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38" w:rsidRPr="00427ABD" w:rsidRDefault="00FB6A38" w:rsidP="00FB6A38">
      <w:pPr>
        <w:rPr>
          <w:rFonts w:ascii="Arial" w:eastAsia="NanumGothic" w:hAnsi="Arial" w:cs="Arial"/>
          <w:color w:val="000000" w:themeColor="text1"/>
          <w:szCs w:val="20"/>
        </w:rPr>
      </w:pPr>
      <w:r w:rsidRPr="00427ABD">
        <w:rPr>
          <w:rFonts w:ascii="Arial" w:eastAsia="NanumGothic" w:hAnsi="Arial" w:cs="Arial" w:hint="eastAsia"/>
          <w:color w:val="000000" w:themeColor="text1"/>
          <w:szCs w:val="20"/>
        </w:rPr>
        <w:t xml:space="preserve">Supplementary Table </w:t>
      </w:r>
      <w:r w:rsidRPr="00427ABD">
        <w:rPr>
          <w:rFonts w:ascii="Arial" w:eastAsia="NanumGothic" w:hAnsi="Arial" w:cs="Arial"/>
          <w:color w:val="000000" w:themeColor="text1"/>
          <w:szCs w:val="20"/>
        </w:rPr>
        <w:t>1</w:t>
      </w:r>
      <w:r w:rsidRPr="00427ABD">
        <w:rPr>
          <w:rFonts w:ascii="Arial" w:eastAsia="NanumGothic" w:hAnsi="Arial" w:cs="Arial" w:hint="eastAsia"/>
          <w:color w:val="000000" w:themeColor="text1"/>
          <w:szCs w:val="20"/>
        </w:rPr>
        <w:t xml:space="preserve">. </w:t>
      </w:r>
      <w:r w:rsidRPr="00427ABD">
        <w:rPr>
          <w:rFonts w:ascii="Arial" w:eastAsia="NanumGothic" w:hAnsi="Arial" w:cs="Arial"/>
          <w:color w:val="000000" w:themeColor="text1"/>
          <w:szCs w:val="20"/>
        </w:rPr>
        <w:t xml:space="preserve">Quantitative assessment of the index lesions. 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024"/>
        <w:gridCol w:w="1761"/>
        <w:gridCol w:w="1761"/>
        <w:gridCol w:w="1761"/>
        <w:gridCol w:w="1709"/>
      </w:tblGrid>
      <w:tr w:rsidR="00FB6A38" w:rsidRPr="00427ABD" w:rsidTr="00BF0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 MIN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3 MIN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5 MIN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7 MIN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The longest diameter (mm)*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Metastasis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=67)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14.32</w:t>
            </w:r>
            <w:r w:rsidRPr="00427ABD">
              <w:rPr>
                <w:rFonts w:ascii="Arial" w:eastAsiaTheme="minorHAnsi" w:hAnsi="Arial" w:cs="Arial"/>
                <w:szCs w:val="20"/>
              </w:rPr>
              <w:t>±</w:t>
            </w:r>
            <w:r w:rsidRPr="00427ABD">
              <w:rPr>
                <w:rFonts w:ascii="Arial" w:hAnsi="Arial" w:cs="Arial"/>
                <w:szCs w:val="20"/>
              </w:rPr>
              <w:t>11.68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15.99</w:t>
            </w:r>
            <w:r w:rsidRPr="00427ABD">
              <w:rPr>
                <w:rFonts w:ascii="Arial" w:eastAsiaTheme="minorHAnsi" w:hAnsi="Arial" w:cs="Arial"/>
                <w:szCs w:val="20"/>
              </w:rPr>
              <w:t>±13.04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16.25</w:t>
            </w:r>
            <w:r w:rsidRPr="00427ABD">
              <w:rPr>
                <w:rFonts w:ascii="Arial" w:eastAsiaTheme="minorHAnsi" w:hAnsi="Arial" w:cs="Arial"/>
                <w:szCs w:val="20"/>
              </w:rPr>
              <w:t>±13.00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16.40</w:t>
            </w:r>
            <w:r w:rsidRPr="00427ABD">
              <w:rPr>
                <w:rFonts w:ascii="Arial" w:eastAsiaTheme="minorHAnsi" w:hAnsi="Arial" w:cs="Arial"/>
                <w:szCs w:val="20"/>
              </w:rPr>
              <w:t>±13.07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PBT(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=22)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26.99</w:t>
            </w:r>
            <w:r w:rsidRPr="00427ABD">
              <w:rPr>
                <w:rFonts w:ascii="Arial" w:eastAsiaTheme="minorHAnsi" w:hAnsi="Arial" w:cs="Arial"/>
                <w:szCs w:val="20"/>
              </w:rPr>
              <w:t>±21.18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29.55</w:t>
            </w:r>
            <w:r w:rsidRPr="00427ABD">
              <w:rPr>
                <w:rFonts w:ascii="Arial" w:eastAsiaTheme="minorHAnsi" w:hAnsi="Arial" w:cs="Arial"/>
                <w:szCs w:val="20"/>
              </w:rPr>
              <w:t>±23.69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29.19</w:t>
            </w:r>
            <w:r w:rsidRPr="00427ABD">
              <w:rPr>
                <w:rFonts w:ascii="Arial" w:eastAsiaTheme="minorHAnsi" w:hAnsi="Arial" w:cs="Arial"/>
                <w:szCs w:val="20"/>
              </w:rPr>
              <w:t>±21.33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30.71</w:t>
            </w:r>
            <w:r w:rsidRPr="00427ABD">
              <w:rPr>
                <w:rFonts w:ascii="Arial" w:eastAsiaTheme="minorHAnsi" w:hAnsi="Arial" w:cs="Arial"/>
                <w:szCs w:val="20"/>
              </w:rPr>
              <w:t>±23.39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Meningioma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=16)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25.12</w:t>
            </w:r>
            <w:r w:rsidRPr="00427ABD">
              <w:rPr>
                <w:rFonts w:ascii="Arial" w:eastAsiaTheme="minorHAnsi" w:hAnsi="Arial" w:cs="Arial"/>
                <w:szCs w:val="20"/>
              </w:rPr>
              <w:t>±17.99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25.65</w:t>
            </w:r>
            <w:r w:rsidRPr="00427ABD">
              <w:rPr>
                <w:rFonts w:ascii="Arial" w:eastAsiaTheme="minorHAnsi" w:hAnsi="Arial" w:cs="Arial"/>
                <w:szCs w:val="20"/>
              </w:rPr>
              <w:t>±17.78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25.61</w:t>
            </w:r>
            <w:r w:rsidRPr="00427ABD">
              <w:rPr>
                <w:rFonts w:ascii="Arial" w:eastAsiaTheme="minorHAnsi" w:hAnsi="Arial" w:cs="Arial"/>
                <w:szCs w:val="20"/>
              </w:rPr>
              <w:t>±17.57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25.96</w:t>
            </w:r>
            <w:r w:rsidRPr="00427ABD">
              <w:rPr>
                <w:rFonts w:ascii="Arial" w:eastAsiaTheme="minorHAnsi" w:hAnsi="Arial" w:cs="Arial"/>
                <w:szCs w:val="20"/>
              </w:rPr>
              <w:t>±17.90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All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=105)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eastAsia="NanumGothic" w:hAnsi="Arial" w:cs="Arial"/>
                <w:szCs w:val="20"/>
              </w:rPr>
              <w:t>18.62</w:t>
            </w:r>
            <w:r w:rsidRPr="00427ABD">
              <w:rPr>
                <w:rFonts w:ascii="Arial" w:eastAsiaTheme="minorHAnsi" w:hAnsi="Arial" w:cs="Arial"/>
                <w:szCs w:val="20"/>
              </w:rPr>
              <w:t>±16.04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eastAsiaTheme="minorHAnsi" w:hAnsi="Arial" w:cs="Arial"/>
                <w:szCs w:val="20"/>
              </w:rPr>
              <w:t>20.30±17.36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eastAsiaTheme="minorHAnsi" w:hAnsi="Arial" w:cs="Arial"/>
                <w:szCs w:val="20"/>
              </w:rPr>
              <w:t>20.38±16.59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eastAsiaTheme="minorHAnsi" w:hAnsi="Arial" w:cs="Arial"/>
                <w:szCs w:val="20"/>
              </w:rPr>
              <w:t>20.85±17.39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The longest perpendicular diameter (mm)*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Metastasis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=67)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13.20</w:t>
            </w:r>
            <w:r w:rsidRPr="00427ABD">
              <w:rPr>
                <w:rFonts w:ascii="Arial" w:eastAsiaTheme="minorHAnsi" w:hAnsi="Arial" w:cs="Arial"/>
                <w:szCs w:val="20"/>
              </w:rPr>
              <w:t>±10.88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14.51</w:t>
            </w:r>
            <w:r w:rsidRPr="00427ABD">
              <w:rPr>
                <w:rFonts w:ascii="Arial" w:eastAsiaTheme="minorHAnsi" w:hAnsi="Arial" w:cs="Arial"/>
                <w:szCs w:val="20"/>
              </w:rPr>
              <w:t>±11.08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14.73</w:t>
            </w:r>
            <w:r w:rsidRPr="00427ABD">
              <w:rPr>
                <w:rFonts w:ascii="Arial" w:eastAsiaTheme="minorHAnsi" w:hAnsi="Arial" w:cs="Arial"/>
                <w:szCs w:val="20"/>
              </w:rPr>
              <w:t>±10.93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14.94</w:t>
            </w:r>
            <w:r w:rsidRPr="00427ABD">
              <w:rPr>
                <w:rFonts w:ascii="Arial" w:eastAsiaTheme="minorHAnsi" w:hAnsi="Arial" w:cs="Arial"/>
                <w:szCs w:val="20"/>
              </w:rPr>
              <w:t>±10.93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PBT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=22)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20.23</w:t>
            </w:r>
            <w:r w:rsidRPr="00427ABD">
              <w:rPr>
                <w:rFonts w:ascii="Arial" w:eastAsiaTheme="minorHAnsi" w:hAnsi="Arial" w:cs="Arial"/>
                <w:szCs w:val="20"/>
              </w:rPr>
              <w:t>±15.00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23.82</w:t>
            </w:r>
            <w:r w:rsidRPr="00427ABD">
              <w:rPr>
                <w:rFonts w:ascii="Arial" w:eastAsiaTheme="minorHAnsi" w:hAnsi="Arial" w:cs="Arial"/>
                <w:szCs w:val="20"/>
              </w:rPr>
              <w:t>±16.41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23.98</w:t>
            </w:r>
            <w:r w:rsidRPr="00427ABD">
              <w:rPr>
                <w:rFonts w:ascii="Arial" w:eastAsiaTheme="minorHAnsi" w:hAnsi="Arial" w:cs="Arial"/>
                <w:szCs w:val="20"/>
              </w:rPr>
              <w:t>±16.50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22.79</w:t>
            </w:r>
            <w:r w:rsidRPr="00427ABD">
              <w:rPr>
                <w:rFonts w:ascii="Arial" w:eastAsiaTheme="minorHAnsi" w:hAnsi="Arial" w:cs="Arial"/>
                <w:szCs w:val="20"/>
              </w:rPr>
              <w:t>±16.31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Meningioma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=16)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18.91</w:t>
            </w:r>
            <w:r w:rsidRPr="00427ABD">
              <w:rPr>
                <w:rFonts w:ascii="Arial" w:eastAsiaTheme="minorHAnsi" w:hAnsi="Arial" w:cs="Arial"/>
                <w:szCs w:val="20"/>
              </w:rPr>
              <w:t>±13.81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18.88</w:t>
            </w:r>
            <w:r w:rsidRPr="00427ABD">
              <w:rPr>
                <w:rFonts w:ascii="Arial" w:eastAsiaTheme="minorHAnsi" w:hAnsi="Arial" w:cs="Arial"/>
                <w:szCs w:val="20"/>
              </w:rPr>
              <w:t>±13.79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18.60</w:t>
            </w:r>
            <w:r w:rsidRPr="00427ABD">
              <w:rPr>
                <w:rFonts w:ascii="Arial" w:eastAsiaTheme="minorHAnsi" w:hAnsi="Arial" w:cs="Arial"/>
                <w:szCs w:val="20"/>
              </w:rPr>
              <w:t>±13.75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18.80</w:t>
            </w:r>
            <w:r w:rsidRPr="00427ABD">
              <w:rPr>
                <w:rFonts w:ascii="Arial" w:eastAsiaTheme="minorHAnsi" w:hAnsi="Arial" w:cs="Arial"/>
                <w:szCs w:val="20"/>
              </w:rPr>
              <w:t>±13.94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All (</w:t>
            </w:r>
            <w:r w:rsidRPr="00427ABD">
              <w:rPr>
                <w:rFonts w:ascii="Arial" w:hAnsi="Arial" w:cs="Arial"/>
                <w:b w:val="0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=105)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15.54</w:t>
            </w:r>
            <w:r w:rsidRPr="00427ABD">
              <w:rPr>
                <w:rFonts w:ascii="Arial" w:eastAsiaTheme="minorHAnsi" w:hAnsi="Arial" w:cs="Arial"/>
                <w:szCs w:val="20"/>
              </w:rPr>
              <w:t>±12.57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17.13</w:t>
            </w:r>
            <w:r w:rsidRPr="00427ABD">
              <w:rPr>
                <w:rFonts w:ascii="Arial" w:eastAsiaTheme="minorHAnsi" w:hAnsi="Arial" w:cs="Arial"/>
                <w:szCs w:val="20"/>
              </w:rPr>
              <w:t>±13.19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17.26</w:t>
            </w:r>
            <w:r w:rsidRPr="00427ABD">
              <w:rPr>
                <w:rFonts w:ascii="Arial" w:eastAsiaTheme="minorHAnsi" w:hAnsi="Arial" w:cs="Arial"/>
                <w:szCs w:val="20"/>
              </w:rPr>
              <w:t>±13.12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17.18</w:t>
            </w:r>
            <w:r w:rsidRPr="00427ABD">
              <w:rPr>
                <w:rFonts w:ascii="Arial" w:eastAsiaTheme="minorHAnsi" w:hAnsi="Arial" w:cs="Arial"/>
                <w:szCs w:val="20"/>
              </w:rPr>
              <w:t>±13.04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CR mean (%)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Metastasis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=74)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32.82 </w:t>
            </w:r>
            <w:r w:rsidRPr="00427ABD">
              <w:rPr>
                <w:rFonts w:ascii="Arial" w:eastAsiaTheme="minorHAnsi" w:hAnsi="Arial" w:cs="Arial"/>
                <w:szCs w:val="20"/>
              </w:rPr>
              <w:t>± 35.64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57.21 </w:t>
            </w:r>
            <w:r w:rsidRPr="00427ABD">
              <w:rPr>
                <w:rFonts w:ascii="Arial" w:eastAsiaTheme="minorHAnsi" w:hAnsi="Arial" w:cs="Arial"/>
                <w:szCs w:val="20"/>
              </w:rPr>
              <w:t>± 48.75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61.33 </w:t>
            </w:r>
            <w:r w:rsidRPr="00427ABD">
              <w:rPr>
                <w:rFonts w:ascii="Arial" w:eastAsiaTheme="minorHAnsi" w:hAnsi="Arial" w:cs="Arial"/>
                <w:szCs w:val="20"/>
              </w:rPr>
              <w:t>± 52.74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62.38 </w:t>
            </w:r>
            <w:r w:rsidRPr="00427ABD">
              <w:rPr>
                <w:rFonts w:ascii="Arial" w:eastAsiaTheme="minorHAnsi" w:hAnsi="Arial" w:cs="Arial"/>
                <w:szCs w:val="20"/>
              </w:rPr>
              <w:t>±52.09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PBT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=25)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12.85 </w:t>
            </w:r>
            <w:r w:rsidRPr="00427ABD">
              <w:rPr>
                <w:rFonts w:ascii="Arial" w:eastAsiaTheme="minorHAnsi" w:hAnsi="Arial" w:cs="Arial"/>
                <w:szCs w:val="20"/>
              </w:rPr>
              <w:t>± 34.61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43.81 </w:t>
            </w:r>
            <w:r w:rsidRPr="00427ABD">
              <w:rPr>
                <w:rFonts w:ascii="Arial" w:eastAsiaTheme="minorHAnsi" w:hAnsi="Arial" w:cs="Arial"/>
                <w:szCs w:val="20"/>
              </w:rPr>
              <w:t>± 37.40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54.31 </w:t>
            </w:r>
            <w:r w:rsidRPr="00427ABD">
              <w:rPr>
                <w:rFonts w:ascii="Arial" w:eastAsiaTheme="minorHAnsi" w:hAnsi="Arial" w:cs="Arial"/>
                <w:szCs w:val="20"/>
              </w:rPr>
              <w:t>± 41.36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57.22 </w:t>
            </w:r>
            <w:r w:rsidRPr="00427ABD">
              <w:rPr>
                <w:rFonts w:ascii="Arial" w:eastAsiaTheme="minorHAnsi" w:hAnsi="Arial" w:cs="Arial"/>
                <w:szCs w:val="20"/>
              </w:rPr>
              <w:t>± 42.83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Meningioma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=17)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96.27 </w:t>
            </w:r>
            <w:r w:rsidRPr="00427ABD">
              <w:rPr>
                <w:rFonts w:ascii="Arial" w:eastAsiaTheme="minorHAnsi" w:hAnsi="Arial" w:cs="Arial"/>
                <w:szCs w:val="20"/>
              </w:rPr>
              <w:t>± 92.81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127.26 </w:t>
            </w:r>
            <w:r w:rsidRPr="00427ABD">
              <w:rPr>
                <w:rFonts w:ascii="Arial" w:eastAsiaTheme="minorHAnsi" w:hAnsi="Arial" w:cs="Arial"/>
                <w:szCs w:val="20"/>
              </w:rPr>
              <w:t>± 59.70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122.42 </w:t>
            </w:r>
            <w:r w:rsidRPr="00427ABD">
              <w:rPr>
                <w:rFonts w:ascii="Arial" w:eastAsiaTheme="minorHAnsi" w:hAnsi="Arial" w:cs="Arial"/>
                <w:szCs w:val="20"/>
              </w:rPr>
              <w:t>± 49.10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115.86 </w:t>
            </w:r>
            <w:r w:rsidRPr="00427ABD">
              <w:rPr>
                <w:rFonts w:ascii="Arial" w:eastAsiaTheme="minorHAnsi" w:hAnsi="Arial" w:cs="Arial"/>
                <w:szCs w:val="20"/>
              </w:rPr>
              <w:t>± 45.31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All (</w:t>
            </w:r>
            <w:r w:rsidRPr="00427ABD">
              <w:rPr>
                <w:rFonts w:ascii="Arial" w:hAnsi="Arial" w:cs="Arial"/>
                <w:b w:val="0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=116)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38.08</w:t>
            </w:r>
            <w:r w:rsidRPr="00427ABD">
              <w:rPr>
                <w:rFonts w:ascii="Arial" w:eastAsiaTheme="minorHAnsi" w:hAnsi="Arial" w:cs="Arial"/>
                <w:szCs w:val="20"/>
              </w:rPr>
              <w:t>±54.18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64.84</w:t>
            </w:r>
            <w:r w:rsidRPr="00427ABD">
              <w:rPr>
                <w:rFonts w:ascii="Arial" w:eastAsiaTheme="minorHAnsi" w:hAnsi="Arial" w:cs="Arial"/>
                <w:szCs w:val="20"/>
              </w:rPr>
              <w:t>±54.97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68.97</w:t>
            </w:r>
            <w:r w:rsidRPr="00427ABD">
              <w:rPr>
                <w:rFonts w:ascii="Arial" w:eastAsiaTheme="minorHAnsi" w:hAnsi="Arial" w:cs="Arial"/>
                <w:szCs w:val="20"/>
              </w:rPr>
              <w:t>±54.54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69.27</w:t>
            </w:r>
            <w:r w:rsidRPr="00427ABD">
              <w:rPr>
                <w:rFonts w:ascii="Arial" w:eastAsiaTheme="minorHAnsi" w:hAnsi="Arial" w:cs="Arial"/>
                <w:szCs w:val="20"/>
              </w:rPr>
              <w:t>±52.73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>ER mean (%)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Metastasis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=74)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74.20 </w:t>
            </w:r>
            <w:r w:rsidRPr="00427ABD">
              <w:rPr>
                <w:rFonts w:ascii="Arial" w:eastAsiaTheme="minorHAnsi" w:hAnsi="Arial" w:cs="Arial"/>
                <w:szCs w:val="20"/>
              </w:rPr>
              <w:t>± 44.66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96.72 </w:t>
            </w:r>
            <w:r w:rsidRPr="00427ABD">
              <w:rPr>
                <w:rFonts w:ascii="Arial" w:eastAsiaTheme="minorHAnsi" w:hAnsi="Arial" w:cs="Arial"/>
                <w:szCs w:val="20"/>
              </w:rPr>
              <w:t>± 59.08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100.75 </w:t>
            </w:r>
            <w:r w:rsidRPr="00427ABD">
              <w:rPr>
                <w:rFonts w:ascii="Arial" w:eastAsiaTheme="minorHAnsi" w:hAnsi="Arial" w:cs="Arial"/>
                <w:szCs w:val="20"/>
              </w:rPr>
              <w:t>±64.12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102.02 </w:t>
            </w:r>
            <w:r w:rsidRPr="00427ABD">
              <w:rPr>
                <w:rFonts w:ascii="Arial" w:eastAsiaTheme="minorHAnsi" w:hAnsi="Arial" w:cs="Arial"/>
                <w:szCs w:val="20"/>
              </w:rPr>
              <w:t>± 61.75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PBT(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=25)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47.19 </w:t>
            </w:r>
            <w:r w:rsidRPr="00427ABD">
              <w:rPr>
                <w:rFonts w:ascii="Arial" w:eastAsiaTheme="minorHAnsi" w:hAnsi="Arial" w:cs="Arial"/>
                <w:szCs w:val="20"/>
              </w:rPr>
              <w:t>± 47.25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49.46 </w:t>
            </w:r>
            <w:r w:rsidRPr="00427ABD">
              <w:rPr>
                <w:rFonts w:ascii="Arial" w:eastAsiaTheme="minorHAnsi" w:hAnsi="Arial" w:cs="Arial"/>
                <w:szCs w:val="20"/>
              </w:rPr>
              <w:t>± 49.46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93.35 </w:t>
            </w:r>
            <w:r w:rsidRPr="00427ABD">
              <w:rPr>
                <w:rFonts w:ascii="Arial" w:eastAsiaTheme="minorHAnsi" w:hAnsi="Arial" w:cs="Arial"/>
                <w:szCs w:val="20"/>
              </w:rPr>
              <w:t>± 51.92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98.17 </w:t>
            </w:r>
            <w:r w:rsidRPr="00427ABD">
              <w:rPr>
                <w:rFonts w:ascii="Arial" w:eastAsiaTheme="minorHAnsi" w:hAnsi="Arial" w:cs="Arial"/>
                <w:szCs w:val="20"/>
              </w:rPr>
              <w:t>± 53.52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Meningioma (</w:t>
            </w:r>
            <w:r w:rsidRPr="00427ABD">
              <w:rPr>
                <w:rFonts w:ascii="Arial" w:hAnsi="Arial" w:cs="Arial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=17)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147.19 </w:t>
            </w:r>
            <w:r w:rsidRPr="00427ABD">
              <w:rPr>
                <w:rFonts w:ascii="Arial" w:eastAsiaTheme="minorHAnsi" w:hAnsi="Arial" w:cs="Arial"/>
                <w:szCs w:val="20"/>
              </w:rPr>
              <w:t>± 98.87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186.02 </w:t>
            </w:r>
            <w:r w:rsidRPr="00427ABD">
              <w:rPr>
                <w:rFonts w:ascii="Arial" w:eastAsiaTheme="minorHAnsi" w:hAnsi="Arial" w:cs="Arial"/>
                <w:szCs w:val="20"/>
              </w:rPr>
              <w:t>± 75.32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178.74 </w:t>
            </w:r>
            <w:r w:rsidRPr="00427ABD">
              <w:rPr>
                <w:rFonts w:ascii="Arial" w:eastAsiaTheme="minorHAnsi" w:hAnsi="Arial" w:cs="Arial"/>
                <w:szCs w:val="20"/>
              </w:rPr>
              <w:t>± 65.03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171.40 </w:t>
            </w:r>
            <w:r w:rsidRPr="00427ABD">
              <w:rPr>
                <w:rFonts w:ascii="Arial" w:eastAsiaTheme="minorHAnsi" w:hAnsi="Arial" w:cs="Arial"/>
                <w:szCs w:val="20"/>
              </w:rPr>
              <w:t>± 60.18</w:t>
            </w:r>
          </w:p>
        </w:tc>
      </w:tr>
      <w:tr w:rsidR="00FB6A38" w:rsidRPr="00427ABD" w:rsidTr="00BF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FB6A38" w:rsidRPr="00427ABD" w:rsidRDefault="00FB6A38" w:rsidP="00BF048B">
            <w:pPr>
              <w:spacing w:line="360" w:lineRule="auto"/>
              <w:jc w:val="left"/>
              <w:rPr>
                <w:rFonts w:ascii="Arial" w:hAnsi="Arial" w:cs="Arial"/>
                <w:b w:val="0"/>
                <w:szCs w:val="20"/>
              </w:rPr>
            </w:pPr>
            <w:r w:rsidRPr="00427ABD">
              <w:rPr>
                <w:rFonts w:ascii="Arial" w:hAnsi="Arial" w:cs="Arial"/>
                <w:b w:val="0"/>
                <w:szCs w:val="20"/>
              </w:rPr>
              <w:t>All (</w:t>
            </w:r>
            <w:r w:rsidRPr="00427ABD">
              <w:rPr>
                <w:rFonts w:ascii="Arial" w:hAnsi="Arial" w:cs="Arial"/>
                <w:b w:val="0"/>
                <w:i/>
                <w:iCs/>
                <w:szCs w:val="20"/>
              </w:rPr>
              <w:t>n</w:t>
            </w:r>
            <w:r w:rsidRPr="00427ABD">
              <w:rPr>
                <w:rFonts w:ascii="Arial" w:hAnsi="Arial" w:cs="Arial"/>
                <w:b w:val="0"/>
                <w:szCs w:val="20"/>
              </w:rPr>
              <w:t>=116)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76.84 </w:t>
            </w:r>
            <w:r w:rsidRPr="00427ABD">
              <w:rPr>
                <w:rFonts w:ascii="Arial" w:eastAsiaTheme="minorHAnsi" w:hAnsi="Arial" w:cs="Arial"/>
                <w:szCs w:val="20"/>
              </w:rPr>
              <w:t>± 63.79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107.00 </w:t>
            </w:r>
            <w:r w:rsidRPr="00427ABD">
              <w:rPr>
                <w:rFonts w:ascii="Arial" w:eastAsiaTheme="minorHAnsi" w:hAnsi="Arial" w:cs="Arial"/>
                <w:szCs w:val="20"/>
              </w:rPr>
              <w:t>± 68.28</w:t>
            </w:r>
          </w:p>
        </w:tc>
        <w:tc>
          <w:tcPr>
            <w:tcW w:w="1761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110.82 </w:t>
            </w:r>
            <w:r w:rsidRPr="00427ABD">
              <w:rPr>
                <w:rFonts w:ascii="Arial" w:eastAsiaTheme="minorHAnsi" w:hAnsi="Arial" w:cs="Arial"/>
                <w:szCs w:val="20"/>
              </w:rPr>
              <w:t>± 67.76</w:t>
            </w:r>
          </w:p>
        </w:tc>
        <w:tc>
          <w:tcPr>
            <w:tcW w:w="1709" w:type="dxa"/>
          </w:tcPr>
          <w:p w:rsidR="00FB6A38" w:rsidRPr="00427ABD" w:rsidRDefault="00FB6A38" w:rsidP="00BF04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7ABD">
              <w:rPr>
                <w:rFonts w:ascii="Arial" w:hAnsi="Arial" w:cs="Arial"/>
                <w:szCs w:val="20"/>
              </w:rPr>
              <w:t xml:space="preserve">111.56 </w:t>
            </w:r>
            <w:r w:rsidRPr="00427ABD">
              <w:rPr>
                <w:rFonts w:ascii="Arial" w:eastAsiaTheme="minorHAnsi" w:hAnsi="Arial" w:cs="Arial"/>
                <w:szCs w:val="20"/>
              </w:rPr>
              <w:t>± 64.50</w:t>
            </w:r>
          </w:p>
        </w:tc>
      </w:tr>
    </w:tbl>
    <w:p w:rsidR="00FB6A38" w:rsidRPr="00427ABD" w:rsidRDefault="00FB6A38" w:rsidP="00FB6A38">
      <w:pPr>
        <w:rPr>
          <w:rFonts w:ascii="Arial" w:eastAsia="NanumGothic" w:hAnsi="Arial" w:cs="Arial"/>
          <w:color w:val="000000" w:themeColor="text1"/>
          <w:szCs w:val="20"/>
        </w:rPr>
      </w:pPr>
      <w:r w:rsidRPr="00427ABD">
        <w:rPr>
          <w:rFonts w:ascii="Arial" w:eastAsia="NanumGothic" w:hAnsi="Arial" w:cs="Arial"/>
          <w:color w:val="000000" w:themeColor="text1"/>
          <w:szCs w:val="20"/>
        </w:rPr>
        <w:t>PBT, primary brain tumor; CR, contrast rate; ER, enhancement rate.</w:t>
      </w:r>
    </w:p>
    <w:p w:rsidR="00FB6A38" w:rsidRPr="00427ABD" w:rsidRDefault="00FB6A38" w:rsidP="00FB6A38">
      <w:pPr>
        <w:rPr>
          <w:rFonts w:ascii="Arial" w:eastAsia="NanumGothic" w:hAnsi="Arial" w:cs="Arial"/>
          <w:color w:val="000000" w:themeColor="text1"/>
          <w:szCs w:val="20"/>
        </w:rPr>
      </w:pPr>
      <w:r w:rsidRPr="00427ABD">
        <w:rPr>
          <w:rFonts w:ascii="Arial" w:eastAsia="NanumGothic" w:hAnsi="Arial" w:cs="Arial"/>
          <w:color w:val="000000" w:themeColor="text1"/>
          <w:szCs w:val="20"/>
        </w:rPr>
        <w:t>*Eleven lesions (seven metastases, three primary brain tumors, one meningioma) were excluded because they could not be clearly identified on images acquired 1 min after contrast injection. Thus, diameter measurements were performed on</w:t>
      </w:r>
      <w:r w:rsidRPr="00427ABD" w:rsidDel="00EF6041">
        <w:rPr>
          <w:rFonts w:ascii="Arial" w:eastAsia="NanumGothic" w:hAnsi="Arial" w:cs="Arial"/>
          <w:color w:val="000000" w:themeColor="text1"/>
          <w:szCs w:val="20"/>
        </w:rPr>
        <w:t xml:space="preserve"> </w:t>
      </w:r>
      <w:r w:rsidRPr="00427ABD">
        <w:rPr>
          <w:rFonts w:ascii="Arial" w:eastAsia="NanumGothic" w:hAnsi="Arial" w:cs="Arial"/>
          <w:color w:val="000000" w:themeColor="text1"/>
          <w:szCs w:val="20"/>
        </w:rPr>
        <w:t>105 index lesions.</w:t>
      </w:r>
    </w:p>
    <w:p w:rsidR="00FB6A38" w:rsidRPr="00427ABD" w:rsidRDefault="00FB6A38" w:rsidP="00FB6A38">
      <w:pPr>
        <w:rPr>
          <w:rFonts w:ascii="Arial" w:eastAsia="NanumGothic" w:hAnsi="Arial" w:cs="Arial"/>
          <w:color w:val="000000" w:themeColor="text1"/>
          <w:szCs w:val="20"/>
        </w:rPr>
      </w:pPr>
      <w:r w:rsidRPr="00427ABD">
        <w:rPr>
          <w:rFonts w:ascii="Arial" w:eastAsia="NanumGothic" w:hAnsi="Arial" w:cs="Arial"/>
          <w:color w:val="000000" w:themeColor="text1"/>
          <w:szCs w:val="20"/>
        </w:rPr>
        <w:t>* longest diameter: pair-wise comparison not significant between 3min and 5 min</w:t>
      </w:r>
    </w:p>
    <w:p w:rsidR="00FB6A38" w:rsidRPr="00427ABD" w:rsidRDefault="00FB6A38" w:rsidP="00FB6A38">
      <w:pPr>
        <w:rPr>
          <w:rFonts w:ascii="Arial" w:eastAsia="NanumGothic" w:hAnsi="Arial" w:cs="Arial"/>
          <w:color w:val="000000" w:themeColor="text1"/>
          <w:szCs w:val="20"/>
        </w:rPr>
      </w:pPr>
      <w:r w:rsidRPr="00427ABD">
        <w:rPr>
          <w:rFonts w:ascii="Arial" w:eastAsia="NanumGothic" w:hAnsi="Arial" w:cs="Arial"/>
          <w:color w:val="000000" w:themeColor="text1"/>
          <w:szCs w:val="20"/>
        </w:rPr>
        <w:t>* perpendicular diameter: pair-wise comparison not significant between 5min and 7 min for metastases; not significant between 3min and 5min, between 5min and 7min, and between 3min and 7 min for primary brain tumor; not significant in all pairs for meningioma</w:t>
      </w:r>
    </w:p>
    <w:p w:rsidR="00FB6A38" w:rsidRPr="00427ABD" w:rsidRDefault="00FB6A38" w:rsidP="00FB6A38">
      <w:pPr>
        <w:rPr>
          <w:rFonts w:ascii="Arial" w:eastAsia="NanumGothic" w:hAnsi="Arial" w:cs="Arial"/>
          <w:color w:val="000000" w:themeColor="text1"/>
          <w:szCs w:val="20"/>
        </w:rPr>
      </w:pPr>
      <w:r w:rsidRPr="00427ABD">
        <w:rPr>
          <w:rFonts w:ascii="Arial" w:eastAsia="NanumGothic" w:hAnsi="Arial" w:cs="Arial"/>
          <w:color w:val="000000" w:themeColor="text1"/>
          <w:szCs w:val="20"/>
        </w:rPr>
        <w:t>*</w:t>
      </w:r>
      <w:r w:rsidRPr="00427ABD">
        <w:rPr>
          <w:rFonts w:ascii="Arial" w:eastAsia="NanumGothic" w:hAnsi="Arial" w:cs="Arial" w:hint="eastAsia"/>
          <w:color w:val="000000" w:themeColor="text1"/>
          <w:szCs w:val="20"/>
        </w:rPr>
        <w:t>C</w:t>
      </w:r>
      <w:r w:rsidRPr="00427ABD">
        <w:rPr>
          <w:rFonts w:ascii="Arial" w:eastAsia="NanumGothic" w:hAnsi="Arial" w:cs="Arial"/>
          <w:color w:val="000000" w:themeColor="text1"/>
          <w:szCs w:val="20"/>
        </w:rPr>
        <w:t>R (%): pair-wise comparison not significant between 5min and 7 min for metastases and primary brain tumor; not significant in all pairs for meningioma</w:t>
      </w:r>
    </w:p>
    <w:p w:rsidR="00FB6A38" w:rsidRPr="00427ABD" w:rsidRDefault="00FB6A38" w:rsidP="00FB6A38">
      <w:pPr>
        <w:rPr>
          <w:rFonts w:ascii="Arial" w:eastAsia="NanumGothic" w:hAnsi="Arial" w:cs="Arial"/>
          <w:color w:val="000000" w:themeColor="text1"/>
          <w:szCs w:val="20"/>
        </w:rPr>
      </w:pPr>
      <w:r w:rsidRPr="00427ABD">
        <w:rPr>
          <w:rFonts w:ascii="Arial" w:eastAsia="NanumGothic" w:hAnsi="Arial" w:cs="Arial"/>
          <w:color w:val="000000" w:themeColor="text1"/>
          <w:szCs w:val="20"/>
        </w:rPr>
        <w:t>*</w:t>
      </w:r>
      <w:r w:rsidRPr="00427ABD">
        <w:rPr>
          <w:rFonts w:ascii="Arial" w:eastAsia="NanumGothic" w:hAnsi="Arial" w:cs="Arial" w:hint="eastAsia"/>
          <w:color w:val="000000" w:themeColor="text1"/>
          <w:szCs w:val="20"/>
        </w:rPr>
        <w:t>E</w:t>
      </w:r>
      <w:r w:rsidRPr="00427ABD">
        <w:rPr>
          <w:rFonts w:ascii="Arial" w:eastAsia="NanumGothic" w:hAnsi="Arial" w:cs="Arial"/>
          <w:color w:val="000000" w:themeColor="text1"/>
          <w:szCs w:val="20"/>
        </w:rPr>
        <w:t>R (%): pair-wise comparison not significant between 5min and 7 min for metastases and primary brain tumor; not significant in all pairs for meningioma</w:t>
      </w:r>
    </w:p>
    <w:p w:rsidR="00FB6A38" w:rsidRPr="00427ABD" w:rsidRDefault="00FB6A38" w:rsidP="00FB6A38">
      <w:pPr>
        <w:rPr>
          <w:rFonts w:ascii="Arial" w:eastAsia="NanumGothic" w:hAnsi="Arial" w:cs="Arial"/>
          <w:color w:val="000000" w:themeColor="text1"/>
          <w:szCs w:val="20"/>
        </w:rPr>
      </w:pPr>
    </w:p>
    <w:p w:rsidR="00FB6A38" w:rsidRPr="00E561C6" w:rsidRDefault="00FB6A38" w:rsidP="00FB6A38">
      <w:pPr>
        <w:rPr>
          <w:rFonts w:ascii="Arial" w:eastAsia="NanumGothic" w:hAnsi="Arial" w:cs="Arial"/>
          <w:color w:val="000000" w:themeColor="text1"/>
          <w:szCs w:val="20"/>
        </w:rPr>
      </w:pPr>
    </w:p>
    <w:p w:rsidR="00127C9C" w:rsidRDefault="00127C9C">
      <w:bookmarkStart w:id="0" w:name="_GoBack"/>
      <w:bookmarkEnd w:id="0"/>
    </w:p>
    <w:sectPr w:rsidR="00127C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Arial Unicode MS"/>
    <w:charset w:val="81"/>
    <w:family w:val="auto"/>
    <w:pitch w:val="variable"/>
    <w:sig w:usb0="00000000" w:usb1="09D7FCE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8"/>
    <w:rsid w:val="00127C9C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68B2F-F6C9-4148-962B-C6C981A1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38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B6A38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>Springer Nature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2022-02-23T02:51:00Z</dcterms:created>
  <dcterms:modified xsi:type="dcterms:W3CDTF">2022-02-23T02:51:00Z</dcterms:modified>
</cp:coreProperties>
</file>