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130"/>
        <w:gridCol w:w="213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86" w:type="dxa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GSE13601(57)</w:t>
            </w:r>
          </w:p>
        </w:tc>
        <w:tc>
          <w:tcPr>
            <w:tcW w:w="2131" w:type="dxa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GSE34105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(78)</w:t>
            </w:r>
          </w:p>
        </w:tc>
        <w:tc>
          <w:tcPr>
            <w:tcW w:w="1986" w:type="dxa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GSE34106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86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Total samples</w:t>
            </w:r>
          </w:p>
        </w:tc>
        <w:tc>
          <w:tcPr>
            <w:tcW w:w="2130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2131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1986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986" w:type="dxa"/>
            <w:vAlign w:val="top"/>
          </w:tcPr>
          <w:p>
            <w:pPr>
              <w:spacing w:line="240" w:lineRule="auto"/>
              <w:ind w:firstLine="720" w:firstLineChars="300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TUMOR</w:t>
            </w:r>
          </w:p>
        </w:tc>
        <w:tc>
          <w:tcPr>
            <w:tcW w:w="2130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131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986" w:type="dxa"/>
            <w:vAlign w:val="top"/>
          </w:tcPr>
          <w:p>
            <w:pPr>
              <w:spacing w:line="240" w:lineRule="auto"/>
              <w:ind w:firstLine="720" w:firstLineChars="300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NORMAL</w:t>
            </w:r>
          </w:p>
        </w:tc>
        <w:tc>
          <w:tcPr>
            <w:tcW w:w="2130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131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986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"C:/Users/nn/AppData/Local/youdao/dict/Application/8.9.6.0/resultui/html/index.html" \l "/javascript:;"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P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latform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4"/>
                <w:szCs w:val="14"/>
                <w:shd w:val="clear" w:fill="FFFFFF"/>
              </w:rPr>
              <w:t> </w:t>
            </w:r>
          </w:p>
        </w:tc>
        <w:tc>
          <w:tcPr>
            <w:tcW w:w="2130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GPL8300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Affymetrix Human Genome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U95 Version 2 Array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GPL14951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Illumina HumanHT-12 WG-DASL V4.0 R2 expression beadchip</w:t>
            </w:r>
          </w:p>
        </w:tc>
        <w:tc>
          <w:tcPr>
            <w:tcW w:w="1986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GPL14951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Illumina HumanHT-12 WG-DASL V4.0 R2 expression beadchip</w:t>
            </w:r>
          </w:p>
        </w:tc>
      </w:tr>
    </w:tbl>
    <w:p/>
    <w:p/>
    <w:p>
      <w:pPr>
        <w:spacing w:line="480" w:lineRule="auto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bookmarkStart w:id="0" w:name="OLE_LINK17"/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Supplementary</w:t>
      </w:r>
      <w:bookmarkEnd w:id="0"/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table 1</w:t>
      </w:r>
    </w:p>
    <w:p>
      <w:pPr>
        <w:spacing w:line="480" w:lineRule="auto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Total samples/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instrText xml:space="preserve"> HYPERLINK "C:/Users/nn/AppData/Local/youdao/dict/Application/8.9.6.0/resultui/html/index.html" \l "/javascript:;" </w:instrTex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P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latform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information of the three datasets(GSE13601(57),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GSE34105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(78),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GSE34106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(43)).</w:t>
      </w:r>
    </w:p>
    <w:p>
      <w:pPr>
        <w:rPr>
          <w:b/>
          <w:bCs/>
        </w:rPr>
      </w:pPr>
    </w:p>
    <w:p>
      <w:pPr>
        <w:rPr>
          <w:b/>
          <w:bCs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6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669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KEGG pathway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hsa04061</w:t>
            </w:r>
          </w:p>
        </w:tc>
        <w:tc>
          <w:tcPr>
            <w:tcW w:w="669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Viral protein interaction with cytokine and cytokine receptor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Hsa05340</w:t>
            </w:r>
          </w:p>
        </w:tc>
        <w:tc>
          <w:tcPr>
            <w:tcW w:w="669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Primary immunodeficiency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Hsa04657</w:t>
            </w:r>
          </w:p>
        </w:tc>
        <w:tc>
          <w:tcPr>
            <w:tcW w:w="669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IL-17 signaling pathway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Hsa05323</w:t>
            </w:r>
          </w:p>
        </w:tc>
        <w:tc>
          <w:tcPr>
            <w:tcW w:w="669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Rheumatoid arthritis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Hsa04060</w:t>
            </w:r>
          </w:p>
        </w:tc>
        <w:tc>
          <w:tcPr>
            <w:tcW w:w="669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Cytokine-cytokine receptor interaction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Hsa04650</w:t>
            </w:r>
          </w:p>
        </w:tc>
        <w:tc>
          <w:tcPr>
            <w:tcW w:w="669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Natural killer cell mediated cytotoxicity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Supplementary table 2</w:t>
      </w:r>
    </w:p>
    <w:p>
      <w:pPr>
        <w:spacing w:line="480" w:lineRule="auto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The KEGG correspondence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of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the first six up-regulated pathways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.</w:t>
      </w:r>
    </w:p>
    <w:p>
      <w:pPr>
        <w:rPr>
          <w:b/>
          <w:bCs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B0725"/>
    <w:rsid w:val="19CC3392"/>
    <w:rsid w:val="350B0725"/>
    <w:rsid w:val="3B5251B2"/>
    <w:rsid w:val="6AE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2021-09-14T02:40:00Z</dcterms:created>
  <dc:creator>nn</dc:creator>
  <cp:lastModifiedBy>冬天的风</cp:lastModifiedBy>
  <dcterms:modified xsi:type="dcterms:W3CDTF">2021-10-27T05:35:24Z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C0762AE400034884B2F868869F195101</vt:lpwstr>
  </property>
</Properties>
</file>