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60B8" w:rsidRPr="00817CB6" w:rsidRDefault="004460B8" w:rsidP="004460B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  <w:lang w:val="en-US"/>
        </w:rPr>
      </w:pPr>
      <w:r w:rsidRPr="00817CB6">
        <w:rPr>
          <w:b/>
          <w:bCs/>
          <w:color w:val="000000" w:themeColor="text1"/>
          <w:lang w:val="en-US"/>
        </w:rPr>
        <w:t>Table 1 - Demographic, clinical characteristics and symptoms of the whole Italian population, and of COVID-19-suspect patients compared to the non-suspect COVID-19 patients.</w:t>
      </w:r>
    </w:p>
    <w:p w:rsidR="004460B8" w:rsidRPr="00817CB6" w:rsidRDefault="004460B8" w:rsidP="004460B8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1843"/>
        <w:gridCol w:w="1701"/>
        <w:gridCol w:w="2268"/>
        <w:gridCol w:w="980"/>
      </w:tblGrid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817CB6">
              <w:rPr>
                <w:b/>
                <w:bCs/>
                <w:color w:val="000000" w:themeColor="text1"/>
                <w:lang w:val="en-US"/>
              </w:rPr>
              <w:t>Whole Italian sample</w:t>
            </w:r>
          </w:p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817CB6">
              <w:rPr>
                <w:b/>
                <w:bCs/>
                <w:color w:val="000000" w:themeColor="text1"/>
                <w:lang w:val="en-US"/>
              </w:rPr>
              <w:t>(n. 929)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817CB6">
              <w:rPr>
                <w:b/>
                <w:bCs/>
                <w:color w:val="000000" w:themeColor="text1"/>
                <w:lang w:val="en-US"/>
              </w:rPr>
              <w:t>COVID-19 suspect group</w:t>
            </w:r>
          </w:p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817CB6">
              <w:rPr>
                <w:b/>
                <w:bCs/>
                <w:color w:val="000000" w:themeColor="text1"/>
                <w:lang w:val="en-US"/>
              </w:rPr>
              <w:t>(n. 14)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817CB6">
              <w:rPr>
                <w:b/>
                <w:bCs/>
                <w:color w:val="000000" w:themeColor="text1"/>
                <w:lang w:val="en-US"/>
              </w:rPr>
              <w:t>Non-suspect COVID-19 group</w:t>
            </w:r>
          </w:p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817CB6">
              <w:rPr>
                <w:b/>
                <w:bCs/>
                <w:color w:val="000000" w:themeColor="text1"/>
                <w:lang w:val="en-US"/>
              </w:rPr>
              <w:t>(n. 915)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817CB6">
              <w:rPr>
                <w:b/>
                <w:bCs/>
                <w:color w:val="000000" w:themeColor="text1"/>
                <w:lang w:val="en-US"/>
              </w:rPr>
              <w:t>p-value</w:t>
            </w: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817CB6">
              <w:rPr>
                <w:b/>
                <w:bCs/>
                <w:color w:val="000000" w:themeColor="text1"/>
                <w:lang w:val="en-US"/>
              </w:rPr>
              <w:t>Sex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0,164</w:t>
            </w: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Female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631 (67,92%)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12 (86,67%)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619 (67,79%)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Male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298 (32,08%)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2 (13,33%)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296 (32,31%)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817CB6">
              <w:rPr>
                <w:b/>
                <w:bCs/>
                <w:color w:val="000000" w:themeColor="text1"/>
                <w:lang w:val="en-US"/>
              </w:rPr>
              <w:t>Age (years)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0,467</w:t>
            </w: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r w:rsidRPr="00817CB6">
              <w:t xml:space="preserve">&lt; 18 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r w:rsidRPr="00817CB6">
              <w:t xml:space="preserve">19-50 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662 (71,26%)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8 (60%)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654 (71,52%)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r w:rsidRPr="00817CB6">
              <w:t xml:space="preserve">51-70 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258 (27,77%)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6 (40%)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252 (27,49%)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r w:rsidRPr="00817CB6">
              <w:t>&gt; 70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9 (0,97%)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0 (0%)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9 (0,99%)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rPr>
                <w:b/>
                <w:bCs/>
              </w:rPr>
            </w:pPr>
            <w:r w:rsidRPr="00817CB6">
              <w:rPr>
                <w:b/>
                <w:bCs/>
              </w:rPr>
              <w:t>Region of Italy n. 904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0,725</w:t>
            </w: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r w:rsidRPr="00817CB6">
              <w:t>South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507 (56,02%)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7 (50%)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500 (56,18%)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r w:rsidRPr="00817CB6">
              <w:t>Centre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94 (10,39%)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2 (14,29%)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92 (10,34%)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r w:rsidRPr="00817CB6">
              <w:t>North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303 (33,59%)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5 (35,71%)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298 (33,48%)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817CB6">
              <w:rPr>
                <w:b/>
                <w:bCs/>
                <w:color w:val="000000" w:themeColor="text1"/>
                <w:lang w:val="en-US"/>
              </w:rPr>
              <w:t>Comorbidities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Hypertension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125 (13,46%)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0 (0%)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125 (13,69%)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0,112</w:t>
            </w: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Diabetes/heart disease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51 (5,49%)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1 (6,67%)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50 (5,48%)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0,575</w:t>
            </w: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Kidney disease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4 (0,43%)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0 (0%)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4 0,44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0,973</w:t>
            </w: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Cancer on chemotherapy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7 (0,75%)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0 (0%)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7 (0,77%)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0,892</w:t>
            </w: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val="en-US"/>
              </w:rPr>
            </w:pPr>
            <w:r w:rsidRPr="00817CB6">
              <w:rPr>
                <w:b/>
                <w:bCs/>
                <w:color w:val="000000" w:themeColor="text1"/>
                <w:lang w:val="en-US"/>
              </w:rPr>
              <w:t xml:space="preserve">Ongoing DMT (as dummy variable)  </w:t>
            </w:r>
          </w:p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val="en-US"/>
              </w:rPr>
            </w:pPr>
            <w:r w:rsidRPr="00817CB6">
              <w:rPr>
                <w:b/>
                <w:bCs/>
                <w:color w:val="000000" w:themeColor="text1"/>
                <w:lang w:val="en-US"/>
              </w:rPr>
              <w:t xml:space="preserve">n. 785 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817CB6">
              <w:rPr>
                <w:b/>
                <w:bCs/>
                <w:color w:val="000000" w:themeColor="text1"/>
                <w:lang w:val="en-US"/>
              </w:rPr>
              <w:t>0,047</w:t>
            </w: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Moderate/High risk of infection DMTs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175 (22,36%)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6/13 (46,15%)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169/772 (21,89%)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Very low/low risk of infection DMTs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610 (77,64%)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7/13 (53,85%)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603/772 (78,11%)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val="en-US"/>
              </w:rPr>
            </w:pPr>
            <w:r w:rsidRPr="00817CB6">
              <w:rPr>
                <w:b/>
                <w:bCs/>
                <w:color w:val="000000" w:themeColor="text1"/>
                <w:lang w:val="en-US"/>
              </w:rPr>
              <w:t xml:space="preserve">Previous DMT (as dummy variable) </w:t>
            </w:r>
          </w:p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817CB6">
              <w:rPr>
                <w:b/>
                <w:bCs/>
                <w:color w:val="000000" w:themeColor="text1"/>
                <w:lang w:val="en-US"/>
              </w:rPr>
              <w:t xml:space="preserve">n. 636 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0,483</w:t>
            </w: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Moderate/High risk of infection DMTs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50 (7,85%)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1/8 (12,5%)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49/628 (7,80%)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Very low/low risk of infection DMTs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586 (92,15%)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7/8 (87,50%)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579/628 (92,20%)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817CB6">
              <w:rPr>
                <w:b/>
                <w:bCs/>
                <w:color w:val="000000" w:themeColor="text1"/>
                <w:lang w:val="en-US"/>
              </w:rPr>
              <w:t>Ongoing DMT category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0,082</w:t>
            </w: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No therapy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142 (15,39%)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1 (6,67%)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141 (15,55%)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Injection therapies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154 (16,47%)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0 (0%)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154 (16,76%)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Oral therapy or immune cell trafficking-inhibitor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457 (49,19%)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7 (53,33%)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450 (49,18%)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Low risk depletive therapies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144 (15,50%)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5 (33,33%)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139 (15,12%)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lastRenderedPageBreak/>
              <w:t>High risk depletive therapies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32 (3,44%)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1 (6,67%)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31 (3,4%)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 w:themeColor="text1"/>
                <w:u w:val="single"/>
                <w:lang w:val="en-US"/>
              </w:rPr>
            </w:pPr>
            <w:r w:rsidRPr="00817CB6">
              <w:rPr>
                <w:b/>
                <w:bCs/>
                <w:color w:val="000000" w:themeColor="text1"/>
                <w:lang w:val="en-US"/>
              </w:rPr>
              <w:t xml:space="preserve">Lymphocyte count </w:t>
            </w:r>
          </w:p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817CB6">
              <w:rPr>
                <w:b/>
                <w:bCs/>
                <w:color w:val="000000" w:themeColor="text1"/>
                <w:u w:val="single"/>
                <w:lang w:val="en-US"/>
              </w:rPr>
              <w:t>n. 234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0,227</w:t>
            </w: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vertAlign w:val="superscript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&gt; 1400/mm</w:t>
            </w:r>
            <w:r w:rsidRPr="00817CB6">
              <w:rPr>
                <w:color w:val="000000" w:themeColor="text1"/>
                <w:vertAlign w:val="superscript"/>
                <w:lang w:val="en-US"/>
              </w:rPr>
              <w:t>3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82 (35,04%)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6/14 (40%)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76/220 (34,93%)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701- 1400/mm</w:t>
            </w:r>
            <w:r w:rsidRPr="00817CB6">
              <w:rPr>
                <w:color w:val="000000" w:themeColor="text1"/>
                <w:vertAlign w:val="superscript"/>
                <w:lang w:val="en-US"/>
              </w:rPr>
              <w:t>3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72 (30,77%)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0/14 (0%)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72/220 (31,44%)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501-700/mm</w:t>
            </w:r>
            <w:r w:rsidRPr="00817CB6">
              <w:rPr>
                <w:color w:val="000000" w:themeColor="text1"/>
                <w:vertAlign w:val="superscript"/>
                <w:lang w:val="en-US"/>
              </w:rPr>
              <w:t>3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20 (8,55%)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0/14 (0%)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20/220 (8,73%)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200-500/mm</w:t>
            </w:r>
            <w:r w:rsidRPr="00817CB6">
              <w:rPr>
                <w:color w:val="000000" w:themeColor="text1"/>
                <w:vertAlign w:val="superscript"/>
                <w:lang w:val="en-US"/>
              </w:rPr>
              <w:t>3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60 (25,64%)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8/14 (60%)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52/220 (24,89%)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817CB6">
              <w:rPr>
                <w:b/>
                <w:bCs/>
                <w:color w:val="000000" w:themeColor="text1"/>
                <w:lang w:val="en-US"/>
              </w:rPr>
              <w:t>Contact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lang w:val="en-US"/>
              </w:rPr>
            </w:pPr>
            <w:r w:rsidRPr="00817CB6">
              <w:rPr>
                <w:bCs/>
                <w:color w:val="000000" w:themeColor="text1"/>
                <w:lang w:val="en-US"/>
              </w:rPr>
              <w:t>&lt;0,001</w:t>
            </w: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No contact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842 (90,64%)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4 (26,67%)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840 (91,79%)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rPr>
                <w:lang w:val="en-US"/>
              </w:rPr>
            </w:pPr>
            <w:r w:rsidRPr="00817CB6">
              <w:rPr>
                <w:lang w:val="en-US"/>
              </w:rPr>
              <w:t>Contact with people from high risk or lock-down areas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46 (4,95%)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2 (13,33%)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44 (4,82%)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rPr>
                <w:lang w:val="en-US"/>
              </w:rPr>
            </w:pPr>
            <w:r w:rsidRPr="00817CB6">
              <w:rPr>
                <w:lang w:val="en-US"/>
              </w:rPr>
              <w:t>Contact with a suspect case of COVID-19 infection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22 (2,37%)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6 (46,67%)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14 (1,53%)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rPr>
                <w:lang w:val="en-US"/>
              </w:rPr>
            </w:pPr>
            <w:r w:rsidRPr="00817CB6">
              <w:rPr>
                <w:lang w:val="en-US"/>
              </w:rPr>
              <w:t xml:space="preserve">Contact with a confirmed case of COVID-19 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19 (2,05%)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2 (13,33%)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17 (1,86%)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817CB6">
              <w:rPr>
                <w:b/>
                <w:bCs/>
                <w:color w:val="000000" w:themeColor="text1"/>
                <w:lang w:val="en-US"/>
              </w:rPr>
              <w:t>Symptoms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rPr>
                <w:lang w:val="en-US"/>
              </w:rPr>
            </w:pPr>
            <w:r w:rsidRPr="00817CB6">
              <w:rPr>
                <w:lang w:val="en-US"/>
              </w:rPr>
              <w:t>Sore throat, Nasal congestion, Runny nose, Diarrhea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45 (4,85%)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11 (80%)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34 (3,62%)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&lt;0,001</w:t>
            </w: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r w:rsidRPr="00817CB6">
              <w:t>Dry cough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17 (1,83%)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3 (20%)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14 (1,54%)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&lt;0,001</w:t>
            </w: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r w:rsidRPr="00817CB6">
              <w:t>Fever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4 (0,43%)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2 (13,33%)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2 (0,22%)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&lt;0,001</w:t>
            </w: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rPr>
                <w:lang w:val="en-US"/>
              </w:rPr>
            </w:pPr>
            <w:r w:rsidRPr="00817CB6">
              <w:rPr>
                <w:lang w:val="en-US"/>
              </w:rPr>
              <w:t>Breathing difficulties, shortness of breath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17 (1,83%)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4 (33,33%)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13 (1,32%)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&lt;0,001</w:t>
            </w: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rPr>
                <w:lang w:val="en-US"/>
              </w:rPr>
            </w:pPr>
            <w:r w:rsidRPr="00817CB6">
              <w:rPr>
                <w:lang w:val="en-US"/>
              </w:rPr>
              <w:t>Loss or reduced sense of smell and/or taste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9 (0,97%)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1 (6,67%)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8 (0,88%)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&lt;0,001</w:t>
            </w:r>
          </w:p>
        </w:tc>
      </w:tr>
    </w:tbl>
    <w:p w:rsidR="004460B8" w:rsidRPr="00817CB6" w:rsidRDefault="004460B8" w:rsidP="004460B8">
      <w:pPr>
        <w:autoSpaceDE w:val="0"/>
        <w:autoSpaceDN w:val="0"/>
        <w:adjustRightInd w:val="0"/>
        <w:spacing w:line="276" w:lineRule="auto"/>
        <w:jc w:val="both"/>
        <w:rPr>
          <w:color w:val="FF0000"/>
          <w:lang w:val="en-US"/>
        </w:rPr>
      </w:pPr>
    </w:p>
    <w:p w:rsidR="004460B8" w:rsidRPr="00817CB6" w:rsidRDefault="004460B8" w:rsidP="004460B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  <w:lang w:val="en-US"/>
        </w:rPr>
      </w:pPr>
    </w:p>
    <w:p w:rsidR="004460B8" w:rsidRPr="00817CB6" w:rsidRDefault="004460B8" w:rsidP="004460B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  <w:lang w:val="en-US"/>
        </w:rPr>
      </w:pPr>
    </w:p>
    <w:p w:rsidR="004460B8" w:rsidRPr="00817CB6" w:rsidRDefault="004460B8" w:rsidP="004460B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  <w:lang w:val="en-US"/>
        </w:rPr>
      </w:pPr>
    </w:p>
    <w:p w:rsidR="004460B8" w:rsidRPr="00817CB6" w:rsidRDefault="004460B8" w:rsidP="004460B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  <w:lang w:val="en-US"/>
        </w:rPr>
      </w:pPr>
    </w:p>
    <w:p w:rsidR="004460B8" w:rsidRPr="00817CB6" w:rsidRDefault="004460B8" w:rsidP="004460B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  <w:lang w:val="en-US"/>
        </w:rPr>
      </w:pPr>
      <w:r w:rsidRPr="00817CB6">
        <w:rPr>
          <w:b/>
          <w:bCs/>
          <w:color w:val="000000" w:themeColor="text1"/>
          <w:lang w:val="en-US"/>
        </w:rPr>
        <w:t>Table 2 - Demographic, clinical characteristics and symptoms of the whole Iranian sample, and of COVID-19-suspect patients compared to the non-suspect COVID-19 patients.</w:t>
      </w:r>
    </w:p>
    <w:p w:rsidR="004460B8" w:rsidRPr="00817CB6" w:rsidRDefault="004460B8" w:rsidP="004460B8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1843"/>
        <w:gridCol w:w="1701"/>
        <w:gridCol w:w="2268"/>
        <w:gridCol w:w="980"/>
      </w:tblGrid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817CB6">
              <w:rPr>
                <w:b/>
                <w:bCs/>
                <w:color w:val="000000" w:themeColor="text1"/>
                <w:lang w:val="en-US"/>
              </w:rPr>
              <w:t>Whole Iranian sample</w:t>
            </w:r>
          </w:p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817CB6">
              <w:rPr>
                <w:b/>
                <w:bCs/>
                <w:color w:val="000000" w:themeColor="text1"/>
                <w:lang w:val="en-US"/>
              </w:rPr>
              <w:t>(n 1346)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817CB6">
              <w:rPr>
                <w:b/>
                <w:bCs/>
                <w:color w:val="000000" w:themeColor="text1"/>
                <w:lang w:val="en-US"/>
              </w:rPr>
              <w:t>COVID-19 suspect group</w:t>
            </w:r>
          </w:p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817CB6">
              <w:rPr>
                <w:b/>
                <w:bCs/>
                <w:color w:val="000000" w:themeColor="text1"/>
                <w:lang w:val="en-US"/>
              </w:rPr>
              <w:t>(n 66)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817CB6">
              <w:rPr>
                <w:b/>
                <w:bCs/>
                <w:color w:val="000000" w:themeColor="text1"/>
                <w:lang w:val="en-US"/>
              </w:rPr>
              <w:t>Non.suspect COVID-19 group</w:t>
            </w:r>
          </w:p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817CB6">
              <w:rPr>
                <w:b/>
                <w:bCs/>
                <w:color w:val="000000" w:themeColor="text1"/>
                <w:lang w:val="en-US"/>
              </w:rPr>
              <w:t>(n 1280)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817CB6">
              <w:rPr>
                <w:b/>
                <w:bCs/>
                <w:color w:val="000000" w:themeColor="text1"/>
                <w:lang w:val="en-US"/>
              </w:rPr>
              <w:t>p-value</w:t>
            </w: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817CB6">
              <w:rPr>
                <w:b/>
                <w:bCs/>
                <w:color w:val="000000" w:themeColor="text1"/>
                <w:lang w:val="en-US"/>
              </w:rPr>
              <w:t>Sex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0,144</w:t>
            </w: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Female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1062 (78,9%)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56 (84.85%)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1006 (78.59%)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Male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284 (21,1%)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10 (15.15%)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274 (21,41%)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817CB6">
              <w:rPr>
                <w:b/>
                <w:bCs/>
                <w:color w:val="000000" w:themeColor="text1"/>
                <w:lang w:val="en-US"/>
              </w:rPr>
              <w:t>Age (years)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0,081</w:t>
            </w: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r w:rsidRPr="00817CB6">
              <w:t xml:space="preserve">&lt; 18 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10 (0,74%)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0 (0%)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10 (0,78%)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r w:rsidRPr="00817CB6">
              <w:t xml:space="preserve">19-50 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1204 (89,45%)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61 (92,42%)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1143 (89,30%)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r w:rsidRPr="00817CB6">
              <w:t xml:space="preserve">51-70 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131 (9,73%)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5 (7,58%)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126 (9,84%)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r w:rsidRPr="00817CB6">
              <w:lastRenderedPageBreak/>
              <w:t>&gt; 70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1 (0,07%)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9 (0%)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1 (0,08%)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817CB6">
              <w:rPr>
                <w:b/>
                <w:bCs/>
                <w:color w:val="000000" w:themeColor="text1"/>
                <w:lang w:val="en-US"/>
              </w:rPr>
              <w:t>Comorbidities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Hypertension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0 (0%)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0 (0%)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0 (0%)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-</w:t>
            </w: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Kidney disease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7 (0,52%)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0 (0%)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7 (0,55%)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0,703</w:t>
            </w: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Diabetes/Heart disease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59 (4,38%)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10 (15,15%)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49 (3,83%)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817CB6">
              <w:rPr>
                <w:b/>
                <w:bCs/>
                <w:color w:val="000000" w:themeColor="text1"/>
                <w:lang w:val="en-US"/>
              </w:rPr>
              <w:t>&lt;0,001</w:t>
            </w: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Cancer on chemotherapy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6 (0,45%)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1 (1,52%)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5 (0,39%)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0,261</w:t>
            </w: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val="en-US"/>
              </w:rPr>
            </w:pPr>
            <w:r w:rsidRPr="00817CB6">
              <w:rPr>
                <w:b/>
                <w:bCs/>
                <w:color w:val="000000" w:themeColor="text1"/>
                <w:lang w:val="en-US"/>
              </w:rPr>
              <w:t xml:space="preserve">Ongoing DMT (as dummy variable) </w:t>
            </w:r>
          </w:p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val="en-US"/>
              </w:rPr>
            </w:pPr>
            <w:r w:rsidRPr="00817CB6">
              <w:rPr>
                <w:b/>
                <w:bCs/>
                <w:color w:val="000000" w:themeColor="text1"/>
                <w:lang w:val="en-US"/>
              </w:rPr>
              <w:t xml:space="preserve">n. 914 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0,195</w:t>
            </w: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Moderate/High risk of infection DMTs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36 (3,94%)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3/39 (7,69%)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33/878 (3,77%)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Very low/low risk of infection DMTs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878 (96,06%)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36/39 (92,31)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842/878 (96,23%)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val="en-US"/>
              </w:rPr>
            </w:pPr>
            <w:r w:rsidRPr="00817CB6">
              <w:rPr>
                <w:b/>
                <w:bCs/>
                <w:color w:val="000000" w:themeColor="text1"/>
                <w:lang w:val="en-US"/>
              </w:rPr>
              <w:t xml:space="preserve">Previous DMT (as dummy variable) </w:t>
            </w:r>
          </w:p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val="en-US"/>
              </w:rPr>
            </w:pPr>
            <w:r w:rsidRPr="00817CB6">
              <w:rPr>
                <w:b/>
                <w:bCs/>
                <w:color w:val="000000" w:themeColor="text1"/>
                <w:lang w:val="en-US"/>
              </w:rPr>
              <w:t xml:space="preserve">n. 759 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0,2</w:t>
            </w: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Moderate/High risk of infection DMTs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5 (0,66%)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1/33 (3,03%)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4/754 (0,55%)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Very low/low risk of infection DMTs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754 (99,34%)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32/33 (96,97%)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722/754 (99,45%)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817CB6">
              <w:rPr>
                <w:b/>
                <w:bCs/>
                <w:color w:val="000000" w:themeColor="text1"/>
                <w:lang w:val="en-US"/>
              </w:rPr>
              <w:t>DMT category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0,201</w:t>
            </w: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No therapy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432 (32,1%)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27 (40,91%)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405 (31,62%)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Injection therapies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596 (44,28%)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23 (34,85%)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573 (44,77%)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Oral therapy or immune cell trafficking-inhibitor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282 (20,95%)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13 (19,70%)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269 (21,02%)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Low risk depletive therapies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36 (2,67%)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3 (4,55%)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33 (2,58%)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High risk depletive therapies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0 (0%)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0 (0%)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0 (0%)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817CB6">
              <w:rPr>
                <w:b/>
                <w:bCs/>
                <w:color w:val="000000" w:themeColor="text1"/>
                <w:lang w:val="en-US"/>
              </w:rPr>
              <w:t xml:space="preserve">Lymphocyte count 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-</w:t>
            </w: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vertAlign w:val="superscript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&gt; 1400/mm</w:t>
            </w:r>
            <w:r w:rsidRPr="00817CB6">
              <w:rPr>
                <w:color w:val="000000" w:themeColor="text1"/>
                <w:vertAlign w:val="superscript"/>
                <w:lang w:val="en-US"/>
              </w:rPr>
              <w:t>3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b/>
                <w:bCs/>
              </w:rPr>
              <w:t>NA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b/>
                <w:bCs/>
              </w:rPr>
              <w:t>NA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b/>
                <w:bCs/>
              </w:rPr>
              <w:t>NA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701- 1400/mm</w:t>
            </w:r>
            <w:r w:rsidRPr="00817CB6">
              <w:rPr>
                <w:color w:val="000000" w:themeColor="text1"/>
                <w:vertAlign w:val="superscript"/>
                <w:lang w:val="en-US"/>
              </w:rPr>
              <w:t>3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b/>
                <w:bCs/>
              </w:rPr>
              <w:t>NA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b/>
                <w:bCs/>
              </w:rPr>
              <w:t>NA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b/>
                <w:bCs/>
              </w:rPr>
              <w:t>NA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501-700/mm</w:t>
            </w:r>
            <w:r w:rsidRPr="00817CB6">
              <w:rPr>
                <w:color w:val="000000" w:themeColor="text1"/>
                <w:vertAlign w:val="superscript"/>
                <w:lang w:val="en-US"/>
              </w:rPr>
              <w:t>3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b/>
                <w:bCs/>
              </w:rPr>
              <w:t>NA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b/>
                <w:bCs/>
              </w:rPr>
              <w:t>NA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b/>
                <w:bCs/>
              </w:rPr>
              <w:t>NA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200-500/mm</w:t>
            </w:r>
            <w:r w:rsidRPr="00817CB6">
              <w:rPr>
                <w:color w:val="000000" w:themeColor="text1"/>
                <w:vertAlign w:val="superscript"/>
                <w:lang w:val="en-US"/>
              </w:rPr>
              <w:t>3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b/>
                <w:bCs/>
              </w:rPr>
              <w:t>NA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b/>
                <w:bCs/>
              </w:rPr>
              <w:t>NA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b/>
                <w:bCs/>
              </w:rPr>
              <w:t>NA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817CB6">
              <w:rPr>
                <w:b/>
                <w:bCs/>
                <w:color w:val="000000" w:themeColor="text1"/>
                <w:lang w:val="en-US"/>
              </w:rPr>
              <w:t>Contact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&lt;0,001</w:t>
            </w: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No contact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1193 (88,63%)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41 (62,12%)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1152 (90%)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lang w:val="en-US"/>
              </w:rPr>
            </w:pP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rPr>
                <w:lang w:val="en-US"/>
              </w:rPr>
            </w:pPr>
            <w:r w:rsidRPr="00817CB6">
              <w:rPr>
                <w:lang w:val="en-US"/>
              </w:rPr>
              <w:t>Contact with people from high risk or lock-down areas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101 (7,5%)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6 (9,09%)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95 (7,42%)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lang w:val="en-US"/>
              </w:rPr>
            </w:pP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rPr>
                <w:lang w:val="en-US"/>
              </w:rPr>
            </w:pPr>
            <w:r w:rsidRPr="00817CB6">
              <w:rPr>
                <w:lang w:val="en-US"/>
              </w:rPr>
              <w:t>Contact with suspect case of COVID-19 infection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33 (2,45%)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11 (16,67%)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22 (1,72%)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lang w:val="en-US"/>
              </w:rPr>
            </w:pP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rPr>
                <w:lang w:val="en-US"/>
              </w:rPr>
            </w:pPr>
            <w:r w:rsidRPr="00817CB6">
              <w:rPr>
                <w:lang w:val="en-US"/>
              </w:rPr>
              <w:t xml:space="preserve">Contact with confirmed case of COVID-19 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19 (1,41%)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8 (12,12%)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11 (0,86%)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lang w:val="en-US"/>
              </w:rPr>
            </w:pP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817CB6">
              <w:rPr>
                <w:b/>
                <w:bCs/>
                <w:color w:val="000000" w:themeColor="text1"/>
                <w:lang w:val="en-US"/>
              </w:rPr>
              <w:t>Symptoms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lang w:val="en-US"/>
              </w:rPr>
            </w:pP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rPr>
                <w:lang w:val="en-US"/>
              </w:rPr>
            </w:pPr>
            <w:r w:rsidRPr="00817CB6">
              <w:rPr>
                <w:lang w:val="en-US"/>
              </w:rPr>
              <w:lastRenderedPageBreak/>
              <w:t>Sore throat, Nasal congestion, Runny nose, Diarrhea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91 (6,76%)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41 (62,12%)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50 (3,91%)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&lt;0,001</w:t>
            </w: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r w:rsidRPr="00817CB6">
              <w:t>Dry cough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51 (3,79%)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20 (46,97%)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31 (1,56%)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&lt;0,001</w:t>
            </w: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r w:rsidRPr="00817CB6">
              <w:t>Fever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23 (1,71%)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15 (22,73%)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8 (0,62%)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&lt;0,001</w:t>
            </w: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rPr>
                <w:lang w:val="en-US"/>
              </w:rPr>
            </w:pPr>
            <w:r w:rsidRPr="00817CB6">
              <w:rPr>
                <w:lang w:val="en-US"/>
              </w:rPr>
              <w:t>Breathing difficulties, shortness of breath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63 (4,68%)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31 (46,97%)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32 (2,5%)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&lt;0,001</w:t>
            </w:r>
          </w:p>
        </w:tc>
      </w:tr>
      <w:tr w:rsidR="004460B8" w:rsidRPr="00817CB6" w:rsidTr="00300E11">
        <w:tc>
          <w:tcPr>
            <w:tcW w:w="2830" w:type="dxa"/>
          </w:tcPr>
          <w:p w:rsidR="004460B8" w:rsidRPr="00817CB6" w:rsidRDefault="004460B8" w:rsidP="00300E11">
            <w:pPr>
              <w:rPr>
                <w:lang w:val="en-US"/>
              </w:rPr>
            </w:pPr>
            <w:r w:rsidRPr="00817CB6">
              <w:rPr>
                <w:lang w:val="en-US"/>
              </w:rPr>
              <w:t>Loss or reduced sense of smell and/or taste</w:t>
            </w:r>
          </w:p>
        </w:tc>
        <w:tc>
          <w:tcPr>
            <w:tcW w:w="1843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48 (3,57%)</w:t>
            </w:r>
          </w:p>
        </w:tc>
        <w:tc>
          <w:tcPr>
            <w:tcW w:w="1701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25 (37,88%)</w:t>
            </w:r>
          </w:p>
        </w:tc>
        <w:tc>
          <w:tcPr>
            <w:tcW w:w="2268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23 (1,80%)</w:t>
            </w:r>
          </w:p>
        </w:tc>
        <w:tc>
          <w:tcPr>
            <w:tcW w:w="980" w:type="dxa"/>
          </w:tcPr>
          <w:p w:rsidR="004460B8" w:rsidRPr="00817CB6" w:rsidRDefault="004460B8" w:rsidP="00300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817CB6">
              <w:rPr>
                <w:color w:val="000000" w:themeColor="text1"/>
                <w:lang w:val="en-US"/>
              </w:rPr>
              <w:t>&lt;0,001</w:t>
            </w:r>
          </w:p>
        </w:tc>
      </w:tr>
    </w:tbl>
    <w:p w:rsidR="004460B8" w:rsidRPr="00817CB6" w:rsidRDefault="004460B8" w:rsidP="004460B8">
      <w:pPr>
        <w:autoSpaceDE w:val="0"/>
        <w:autoSpaceDN w:val="0"/>
        <w:adjustRightInd w:val="0"/>
        <w:spacing w:line="276" w:lineRule="auto"/>
        <w:jc w:val="both"/>
        <w:rPr>
          <w:color w:val="FF0000"/>
          <w:lang w:val="en-US"/>
        </w:rPr>
      </w:pPr>
    </w:p>
    <w:p w:rsidR="004460B8" w:rsidRPr="00817CB6" w:rsidRDefault="004460B8" w:rsidP="004460B8">
      <w:pPr>
        <w:spacing w:line="360" w:lineRule="auto"/>
        <w:rPr>
          <w:lang w:val="en-US"/>
        </w:rPr>
      </w:pPr>
    </w:p>
    <w:p w:rsidR="004460B8" w:rsidRPr="00817CB6" w:rsidRDefault="004460B8" w:rsidP="004460B8">
      <w:pPr>
        <w:spacing w:line="360" w:lineRule="auto"/>
        <w:rPr>
          <w:lang w:val="en-US"/>
        </w:rPr>
      </w:pPr>
    </w:p>
    <w:p w:rsidR="004460B8" w:rsidRPr="00817CB6" w:rsidRDefault="004460B8" w:rsidP="004460B8">
      <w:pPr>
        <w:spacing w:line="360" w:lineRule="auto"/>
        <w:rPr>
          <w:b/>
          <w:bCs/>
          <w:lang w:val="en-US"/>
        </w:rPr>
      </w:pPr>
      <w:r w:rsidRPr="00817CB6">
        <w:rPr>
          <w:b/>
          <w:bCs/>
          <w:lang w:val="en-US"/>
        </w:rPr>
        <w:t>Table 3 – Results of logistic regression model in the Iranian population.</w:t>
      </w:r>
    </w:p>
    <w:p w:rsidR="004460B8" w:rsidRPr="00817CB6" w:rsidRDefault="004460B8" w:rsidP="004460B8">
      <w:pPr>
        <w:spacing w:line="360" w:lineRule="auto"/>
        <w:rPr>
          <w:b/>
          <w:bCs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36"/>
        <w:gridCol w:w="2187"/>
        <w:gridCol w:w="2401"/>
        <w:gridCol w:w="2398"/>
      </w:tblGrid>
      <w:tr w:rsidR="004460B8" w:rsidRPr="00817CB6" w:rsidTr="00300E11">
        <w:tc>
          <w:tcPr>
            <w:tcW w:w="2660" w:type="dxa"/>
          </w:tcPr>
          <w:p w:rsidR="004460B8" w:rsidRPr="00817CB6" w:rsidRDefault="004460B8" w:rsidP="00300E11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6" w:type="dxa"/>
          </w:tcPr>
          <w:p w:rsidR="004460B8" w:rsidRPr="00817CB6" w:rsidRDefault="004460B8" w:rsidP="00300E11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817CB6">
              <w:rPr>
                <w:b/>
                <w:bCs/>
                <w:lang w:val="en-US"/>
              </w:rPr>
              <w:t>Odds Ratio</w:t>
            </w:r>
          </w:p>
        </w:tc>
        <w:tc>
          <w:tcPr>
            <w:tcW w:w="2443" w:type="dxa"/>
          </w:tcPr>
          <w:p w:rsidR="004460B8" w:rsidRPr="00817CB6" w:rsidRDefault="004460B8" w:rsidP="00300E11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817CB6">
              <w:rPr>
                <w:b/>
                <w:bCs/>
                <w:lang w:val="en-US"/>
              </w:rPr>
              <w:t>95% CI</w:t>
            </w:r>
          </w:p>
        </w:tc>
        <w:tc>
          <w:tcPr>
            <w:tcW w:w="2443" w:type="dxa"/>
          </w:tcPr>
          <w:p w:rsidR="004460B8" w:rsidRPr="00817CB6" w:rsidRDefault="004460B8" w:rsidP="00300E11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817CB6">
              <w:rPr>
                <w:b/>
                <w:bCs/>
                <w:lang w:val="en-US"/>
              </w:rPr>
              <w:t>P value</w:t>
            </w:r>
          </w:p>
        </w:tc>
      </w:tr>
      <w:tr w:rsidR="004460B8" w:rsidRPr="00817CB6" w:rsidTr="00300E11">
        <w:tc>
          <w:tcPr>
            <w:tcW w:w="2660" w:type="dxa"/>
          </w:tcPr>
          <w:p w:rsidR="004460B8" w:rsidRPr="00817CB6" w:rsidRDefault="004460B8" w:rsidP="00300E11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817CB6">
              <w:rPr>
                <w:b/>
                <w:bCs/>
                <w:lang w:val="en-US"/>
              </w:rPr>
              <w:t>Sex</w:t>
            </w:r>
          </w:p>
        </w:tc>
        <w:tc>
          <w:tcPr>
            <w:tcW w:w="2226" w:type="dxa"/>
          </w:tcPr>
          <w:p w:rsidR="004460B8" w:rsidRPr="00817CB6" w:rsidRDefault="004460B8" w:rsidP="00300E11">
            <w:pPr>
              <w:spacing w:line="360" w:lineRule="auto"/>
              <w:jc w:val="center"/>
              <w:rPr>
                <w:lang w:val="en-US"/>
              </w:rPr>
            </w:pPr>
            <w:r w:rsidRPr="00817CB6">
              <w:rPr>
                <w:lang w:val="en-US"/>
              </w:rPr>
              <w:t>0,592</w:t>
            </w:r>
          </w:p>
        </w:tc>
        <w:tc>
          <w:tcPr>
            <w:tcW w:w="2443" w:type="dxa"/>
          </w:tcPr>
          <w:p w:rsidR="004460B8" w:rsidRPr="00817CB6" w:rsidRDefault="004460B8" w:rsidP="00300E11">
            <w:pPr>
              <w:spacing w:line="360" w:lineRule="auto"/>
              <w:jc w:val="center"/>
              <w:rPr>
                <w:lang w:val="en-US"/>
              </w:rPr>
            </w:pPr>
            <w:r w:rsidRPr="00817CB6">
              <w:rPr>
                <w:lang w:val="en-US"/>
              </w:rPr>
              <w:t>0,295 – 1,188</w:t>
            </w:r>
          </w:p>
        </w:tc>
        <w:tc>
          <w:tcPr>
            <w:tcW w:w="2443" w:type="dxa"/>
          </w:tcPr>
          <w:p w:rsidR="004460B8" w:rsidRPr="00817CB6" w:rsidRDefault="004460B8" w:rsidP="00300E11">
            <w:pPr>
              <w:spacing w:line="360" w:lineRule="auto"/>
              <w:jc w:val="center"/>
              <w:rPr>
                <w:lang w:val="en-US"/>
              </w:rPr>
            </w:pPr>
            <w:r w:rsidRPr="00817CB6">
              <w:rPr>
                <w:lang w:val="en-US"/>
              </w:rPr>
              <w:t>0.141</w:t>
            </w:r>
          </w:p>
        </w:tc>
      </w:tr>
      <w:tr w:rsidR="004460B8" w:rsidRPr="00817CB6" w:rsidTr="00300E11">
        <w:tc>
          <w:tcPr>
            <w:tcW w:w="2660" w:type="dxa"/>
          </w:tcPr>
          <w:p w:rsidR="004460B8" w:rsidRPr="00817CB6" w:rsidRDefault="004460B8" w:rsidP="00300E11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817CB6">
              <w:rPr>
                <w:b/>
                <w:bCs/>
                <w:lang w:val="en-US"/>
              </w:rPr>
              <w:t>Age</w:t>
            </w:r>
          </w:p>
        </w:tc>
        <w:tc>
          <w:tcPr>
            <w:tcW w:w="2226" w:type="dxa"/>
          </w:tcPr>
          <w:p w:rsidR="004460B8" w:rsidRPr="00817CB6" w:rsidRDefault="004460B8" w:rsidP="00300E11">
            <w:pPr>
              <w:spacing w:line="360" w:lineRule="auto"/>
              <w:jc w:val="center"/>
              <w:rPr>
                <w:lang w:val="en-US"/>
              </w:rPr>
            </w:pPr>
            <w:r w:rsidRPr="00817CB6">
              <w:rPr>
                <w:lang w:val="en-US"/>
              </w:rPr>
              <w:t>0,558</w:t>
            </w:r>
          </w:p>
        </w:tc>
        <w:tc>
          <w:tcPr>
            <w:tcW w:w="2443" w:type="dxa"/>
          </w:tcPr>
          <w:p w:rsidR="004460B8" w:rsidRPr="00817CB6" w:rsidRDefault="004460B8" w:rsidP="00300E11">
            <w:pPr>
              <w:spacing w:line="360" w:lineRule="auto"/>
              <w:jc w:val="center"/>
              <w:rPr>
                <w:lang w:val="en-US"/>
              </w:rPr>
            </w:pPr>
            <w:r w:rsidRPr="00817CB6">
              <w:rPr>
                <w:lang w:val="en-US"/>
              </w:rPr>
              <w:t>0,235 – 1,326</w:t>
            </w:r>
          </w:p>
        </w:tc>
        <w:tc>
          <w:tcPr>
            <w:tcW w:w="2443" w:type="dxa"/>
          </w:tcPr>
          <w:p w:rsidR="004460B8" w:rsidRPr="00817CB6" w:rsidRDefault="004460B8" w:rsidP="00300E11">
            <w:pPr>
              <w:spacing w:line="360" w:lineRule="auto"/>
              <w:jc w:val="center"/>
              <w:rPr>
                <w:lang w:val="en-US"/>
              </w:rPr>
            </w:pPr>
            <w:r w:rsidRPr="00817CB6">
              <w:rPr>
                <w:lang w:val="en-US"/>
              </w:rPr>
              <w:t>0.187</w:t>
            </w:r>
          </w:p>
        </w:tc>
      </w:tr>
      <w:tr w:rsidR="004460B8" w:rsidRPr="00D20DC3" w:rsidTr="00300E11">
        <w:tc>
          <w:tcPr>
            <w:tcW w:w="2660" w:type="dxa"/>
          </w:tcPr>
          <w:p w:rsidR="004460B8" w:rsidRPr="00817CB6" w:rsidRDefault="004460B8" w:rsidP="00300E11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817CB6">
              <w:rPr>
                <w:b/>
                <w:bCs/>
                <w:lang w:val="en-US"/>
              </w:rPr>
              <w:t>DMT category (compared to no DMT)</w:t>
            </w:r>
          </w:p>
        </w:tc>
        <w:tc>
          <w:tcPr>
            <w:tcW w:w="2226" w:type="dxa"/>
          </w:tcPr>
          <w:p w:rsidR="004460B8" w:rsidRPr="00817CB6" w:rsidRDefault="004460B8" w:rsidP="00300E1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443" w:type="dxa"/>
          </w:tcPr>
          <w:p w:rsidR="004460B8" w:rsidRPr="00817CB6" w:rsidRDefault="004460B8" w:rsidP="00300E1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443" w:type="dxa"/>
          </w:tcPr>
          <w:p w:rsidR="004460B8" w:rsidRPr="00817CB6" w:rsidRDefault="004460B8" w:rsidP="00300E11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4460B8" w:rsidRPr="00817CB6" w:rsidTr="00300E11">
        <w:tc>
          <w:tcPr>
            <w:tcW w:w="2660" w:type="dxa"/>
          </w:tcPr>
          <w:p w:rsidR="004460B8" w:rsidRPr="00817CB6" w:rsidRDefault="004460B8" w:rsidP="00300E11">
            <w:pPr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817CB6">
              <w:rPr>
                <w:i/>
                <w:iCs/>
                <w:color w:val="000000" w:themeColor="text1"/>
                <w:lang w:val="en-US"/>
              </w:rPr>
              <w:t>Injection therapies</w:t>
            </w:r>
          </w:p>
        </w:tc>
        <w:tc>
          <w:tcPr>
            <w:tcW w:w="2226" w:type="dxa"/>
          </w:tcPr>
          <w:p w:rsidR="004460B8" w:rsidRPr="00817CB6" w:rsidRDefault="004460B8" w:rsidP="00300E11">
            <w:pPr>
              <w:spacing w:line="360" w:lineRule="auto"/>
              <w:jc w:val="center"/>
              <w:rPr>
                <w:lang w:val="en-US"/>
              </w:rPr>
            </w:pPr>
            <w:r w:rsidRPr="00817CB6">
              <w:rPr>
                <w:lang w:val="en-US"/>
              </w:rPr>
              <w:t>0,576</w:t>
            </w:r>
          </w:p>
        </w:tc>
        <w:tc>
          <w:tcPr>
            <w:tcW w:w="2443" w:type="dxa"/>
          </w:tcPr>
          <w:p w:rsidR="004460B8" w:rsidRPr="00817CB6" w:rsidRDefault="004460B8" w:rsidP="00300E11">
            <w:pPr>
              <w:spacing w:line="360" w:lineRule="auto"/>
              <w:jc w:val="center"/>
              <w:rPr>
                <w:lang w:val="en-US"/>
              </w:rPr>
            </w:pPr>
            <w:r w:rsidRPr="00817CB6">
              <w:rPr>
                <w:lang w:val="en-US"/>
              </w:rPr>
              <w:t>0,322 – 1,029</w:t>
            </w:r>
          </w:p>
        </w:tc>
        <w:tc>
          <w:tcPr>
            <w:tcW w:w="2443" w:type="dxa"/>
          </w:tcPr>
          <w:p w:rsidR="004460B8" w:rsidRPr="00817CB6" w:rsidRDefault="004460B8" w:rsidP="00300E11">
            <w:pPr>
              <w:spacing w:line="360" w:lineRule="auto"/>
              <w:jc w:val="center"/>
              <w:rPr>
                <w:lang w:val="en-US"/>
              </w:rPr>
            </w:pPr>
            <w:r w:rsidRPr="00817CB6">
              <w:rPr>
                <w:lang w:val="en-US"/>
              </w:rPr>
              <w:t>0,062</w:t>
            </w:r>
          </w:p>
        </w:tc>
      </w:tr>
      <w:tr w:rsidR="004460B8" w:rsidRPr="00817CB6" w:rsidTr="00300E11">
        <w:tc>
          <w:tcPr>
            <w:tcW w:w="2660" w:type="dxa"/>
          </w:tcPr>
          <w:p w:rsidR="004460B8" w:rsidRPr="00817CB6" w:rsidRDefault="004460B8" w:rsidP="00300E11">
            <w:pPr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817CB6">
              <w:rPr>
                <w:i/>
                <w:iCs/>
                <w:color w:val="000000" w:themeColor="text1"/>
                <w:lang w:val="en-US"/>
              </w:rPr>
              <w:t>Oral therapy or immune cell trafficking-inhibitor</w:t>
            </w:r>
          </w:p>
        </w:tc>
        <w:tc>
          <w:tcPr>
            <w:tcW w:w="2226" w:type="dxa"/>
          </w:tcPr>
          <w:p w:rsidR="004460B8" w:rsidRPr="00817CB6" w:rsidRDefault="004460B8" w:rsidP="00300E11">
            <w:pPr>
              <w:spacing w:line="360" w:lineRule="auto"/>
              <w:jc w:val="center"/>
              <w:rPr>
                <w:lang w:val="en-US"/>
              </w:rPr>
            </w:pPr>
            <w:r w:rsidRPr="00817CB6">
              <w:rPr>
                <w:lang w:val="en-US"/>
              </w:rPr>
              <w:t>0,604</w:t>
            </w:r>
          </w:p>
        </w:tc>
        <w:tc>
          <w:tcPr>
            <w:tcW w:w="2443" w:type="dxa"/>
          </w:tcPr>
          <w:p w:rsidR="004460B8" w:rsidRPr="00817CB6" w:rsidRDefault="004460B8" w:rsidP="00300E11">
            <w:pPr>
              <w:spacing w:line="360" w:lineRule="auto"/>
              <w:jc w:val="center"/>
              <w:rPr>
                <w:lang w:val="en-US"/>
              </w:rPr>
            </w:pPr>
            <w:r w:rsidRPr="00817CB6">
              <w:rPr>
                <w:lang w:val="en-US"/>
              </w:rPr>
              <w:t>0,300 – 1,216</w:t>
            </w:r>
          </w:p>
        </w:tc>
        <w:tc>
          <w:tcPr>
            <w:tcW w:w="2443" w:type="dxa"/>
          </w:tcPr>
          <w:p w:rsidR="004460B8" w:rsidRPr="00817CB6" w:rsidRDefault="004460B8" w:rsidP="00300E11">
            <w:pPr>
              <w:spacing w:line="360" w:lineRule="auto"/>
              <w:jc w:val="center"/>
              <w:rPr>
                <w:lang w:val="en-US"/>
              </w:rPr>
            </w:pPr>
            <w:r w:rsidRPr="00817CB6">
              <w:rPr>
                <w:lang w:val="en-US"/>
              </w:rPr>
              <w:t>0,159</w:t>
            </w:r>
          </w:p>
        </w:tc>
      </w:tr>
      <w:tr w:rsidR="004460B8" w:rsidRPr="00817CB6" w:rsidTr="00300E11">
        <w:tc>
          <w:tcPr>
            <w:tcW w:w="2660" w:type="dxa"/>
          </w:tcPr>
          <w:p w:rsidR="004460B8" w:rsidRPr="00817CB6" w:rsidRDefault="004460B8" w:rsidP="00300E11">
            <w:pPr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817CB6">
              <w:rPr>
                <w:i/>
                <w:iCs/>
                <w:color w:val="000000" w:themeColor="text1"/>
                <w:lang w:val="en-US"/>
              </w:rPr>
              <w:t>Low risk depletive therapies</w:t>
            </w:r>
          </w:p>
        </w:tc>
        <w:tc>
          <w:tcPr>
            <w:tcW w:w="2226" w:type="dxa"/>
          </w:tcPr>
          <w:p w:rsidR="004460B8" w:rsidRPr="00817CB6" w:rsidRDefault="004460B8" w:rsidP="00300E11">
            <w:pPr>
              <w:spacing w:line="360" w:lineRule="auto"/>
              <w:jc w:val="center"/>
              <w:rPr>
                <w:lang w:val="en-US"/>
              </w:rPr>
            </w:pPr>
            <w:r w:rsidRPr="00817CB6">
              <w:rPr>
                <w:lang w:val="en-US"/>
              </w:rPr>
              <w:t>1,384</w:t>
            </w:r>
          </w:p>
        </w:tc>
        <w:tc>
          <w:tcPr>
            <w:tcW w:w="2443" w:type="dxa"/>
          </w:tcPr>
          <w:p w:rsidR="004460B8" w:rsidRPr="00817CB6" w:rsidRDefault="004460B8" w:rsidP="00300E11">
            <w:pPr>
              <w:spacing w:line="360" w:lineRule="auto"/>
              <w:jc w:val="center"/>
              <w:rPr>
                <w:lang w:val="en-US"/>
              </w:rPr>
            </w:pPr>
            <w:r w:rsidRPr="00817CB6">
              <w:rPr>
                <w:lang w:val="en-US"/>
              </w:rPr>
              <w:t>0,382 – 5,010</w:t>
            </w:r>
          </w:p>
        </w:tc>
        <w:tc>
          <w:tcPr>
            <w:tcW w:w="2443" w:type="dxa"/>
          </w:tcPr>
          <w:p w:rsidR="004460B8" w:rsidRPr="00817CB6" w:rsidRDefault="004460B8" w:rsidP="00300E11">
            <w:pPr>
              <w:spacing w:line="360" w:lineRule="auto"/>
              <w:jc w:val="center"/>
              <w:rPr>
                <w:lang w:val="en-US"/>
              </w:rPr>
            </w:pPr>
            <w:r w:rsidRPr="00817CB6">
              <w:rPr>
                <w:lang w:val="en-US"/>
              </w:rPr>
              <w:t>0,620</w:t>
            </w:r>
          </w:p>
        </w:tc>
      </w:tr>
      <w:tr w:rsidR="004460B8" w:rsidRPr="00817CB6" w:rsidTr="00300E11">
        <w:tc>
          <w:tcPr>
            <w:tcW w:w="2660" w:type="dxa"/>
          </w:tcPr>
          <w:p w:rsidR="004460B8" w:rsidRPr="00817CB6" w:rsidRDefault="004460B8" w:rsidP="00300E11">
            <w:pPr>
              <w:spacing w:line="360" w:lineRule="auto"/>
              <w:jc w:val="center"/>
              <w:rPr>
                <w:i/>
                <w:iCs/>
                <w:color w:val="000000" w:themeColor="text1"/>
                <w:lang w:val="en-US"/>
              </w:rPr>
            </w:pPr>
            <w:r w:rsidRPr="00817CB6">
              <w:rPr>
                <w:i/>
                <w:iCs/>
                <w:color w:val="000000" w:themeColor="text1"/>
                <w:lang w:val="en-US"/>
              </w:rPr>
              <w:t>High risk depletive therapies*</w:t>
            </w:r>
          </w:p>
        </w:tc>
        <w:tc>
          <w:tcPr>
            <w:tcW w:w="2226" w:type="dxa"/>
          </w:tcPr>
          <w:p w:rsidR="004460B8" w:rsidRPr="00817CB6" w:rsidRDefault="004460B8" w:rsidP="00300E11">
            <w:pPr>
              <w:spacing w:line="360" w:lineRule="auto"/>
              <w:jc w:val="center"/>
              <w:rPr>
                <w:lang w:val="en-US"/>
              </w:rPr>
            </w:pPr>
            <w:r w:rsidRPr="00817CB6">
              <w:rPr>
                <w:lang w:val="en-US"/>
              </w:rPr>
              <w:t>NA</w:t>
            </w:r>
          </w:p>
        </w:tc>
        <w:tc>
          <w:tcPr>
            <w:tcW w:w="2443" w:type="dxa"/>
          </w:tcPr>
          <w:p w:rsidR="004460B8" w:rsidRPr="00817CB6" w:rsidRDefault="004460B8" w:rsidP="00300E11">
            <w:pPr>
              <w:spacing w:line="360" w:lineRule="auto"/>
              <w:jc w:val="center"/>
              <w:rPr>
                <w:lang w:val="en-US"/>
              </w:rPr>
            </w:pPr>
            <w:r w:rsidRPr="00817CB6">
              <w:rPr>
                <w:lang w:val="en-US"/>
              </w:rPr>
              <w:t>NA</w:t>
            </w:r>
          </w:p>
        </w:tc>
        <w:tc>
          <w:tcPr>
            <w:tcW w:w="2443" w:type="dxa"/>
          </w:tcPr>
          <w:p w:rsidR="004460B8" w:rsidRPr="00817CB6" w:rsidRDefault="004460B8" w:rsidP="00300E11">
            <w:pPr>
              <w:spacing w:line="360" w:lineRule="auto"/>
              <w:jc w:val="center"/>
              <w:rPr>
                <w:lang w:val="en-US"/>
              </w:rPr>
            </w:pPr>
            <w:r w:rsidRPr="00817CB6">
              <w:rPr>
                <w:lang w:val="en-US"/>
              </w:rPr>
              <w:t>NA</w:t>
            </w:r>
          </w:p>
        </w:tc>
      </w:tr>
      <w:tr w:rsidR="004460B8" w:rsidRPr="00817CB6" w:rsidTr="00300E11">
        <w:tc>
          <w:tcPr>
            <w:tcW w:w="2660" w:type="dxa"/>
          </w:tcPr>
          <w:p w:rsidR="004460B8" w:rsidRPr="00817CB6" w:rsidRDefault="004460B8" w:rsidP="00300E11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817CB6">
              <w:rPr>
                <w:b/>
                <w:bCs/>
                <w:lang w:val="en-US"/>
              </w:rPr>
              <w:t>Hypertension*</w:t>
            </w:r>
          </w:p>
        </w:tc>
        <w:tc>
          <w:tcPr>
            <w:tcW w:w="2226" w:type="dxa"/>
          </w:tcPr>
          <w:p w:rsidR="004460B8" w:rsidRPr="00817CB6" w:rsidRDefault="004460B8" w:rsidP="00300E11">
            <w:pPr>
              <w:spacing w:line="360" w:lineRule="auto"/>
              <w:jc w:val="center"/>
              <w:rPr>
                <w:lang w:val="en-US"/>
              </w:rPr>
            </w:pPr>
            <w:r w:rsidRPr="00817CB6">
              <w:rPr>
                <w:lang w:val="en-US"/>
              </w:rPr>
              <w:t>NA</w:t>
            </w:r>
          </w:p>
        </w:tc>
        <w:tc>
          <w:tcPr>
            <w:tcW w:w="2443" w:type="dxa"/>
          </w:tcPr>
          <w:p w:rsidR="004460B8" w:rsidRPr="00817CB6" w:rsidRDefault="004460B8" w:rsidP="00300E11">
            <w:pPr>
              <w:spacing w:line="360" w:lineRule="auto"/>
              <w:jc w:val="center"/>
              <w:rPr>
                <w:lang w:val="en-US"/>
              </w:rPr>
            </w:pPr>
            <w:r w:rsidRPr="00817CB6">
              <w:rPr>
                <w:lang w:val="en-US"/>
              </w:rPr>
              <w:t>NA</w:t>
            </w:r>
          </w:p>
        </w:tc>
        <w:tc>
          <w:tcPr>
            <w:tcW w:w="2443" w:type="dxa"/>
          </w:tcPr>
          <w:p w:rsidR="004460B8" w:rsidRPr="00817CB6" w:rsidRDefault="004460B8" w:rsidP="00300E11">
            <w:pPr>
              <w:spacing w:line="360" w:lineRule="auto"/>
              <w:jc w:val="center"/>
              <w:rPr>
                <w:lang w:val="en-US"/>
              </w:rPr>
            </w:pPr>
            <w:r w:rsidRPr="00817CB6">
              <w:rPr>
                <w:lang w:val="en-US"/>
              </w:rPr>
              <w:t>NA</w:t>
            </w:r>
          </w:p>
        </w:tc>
      </w:tr>
      <w:tr w:rsidR="004460B8" w:rsidRPr="00817CB6" w:rsidTr="00300E11">
        <w:tc>
          <w:tcPr>
            <w:tcW w:w="2660" w:type="dxa"/>
          </w:tcPr>
          <w:p w:rsidR="004460B8" w:rsidRPr="00817CB6" w:rsidRDefault="004460B8" w:rsidP="00300E11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817CB6">
              <w:rPr>
                <w:b/>
                <w:bCs/>
                <w:lang w:val="en-US"/>
              </w:rPr>
              <w:t>Renal*</w:t>
            </w:r>
          </w:p>
        </w:tc>
        <w:tc>
          <w:tcPr>
            <w:tcW w:w="2226" w:type="dxa"/>
          </w:tcPr>
          <w:p w:rsidR="004460B8" w:rsidRPr="00817CB6" w:rsidRDefault="004460B8" w:rsidP="00300E11">
            <w:pPr>
              <w:spacing w:line="360" w:lineRule="auto"/>
              <w:jc w:val="center"/>
              <w:rPr>
                <w:lang w:val="en-US"/>
              </w:rPr>
            </w:pPr>
            <w:r w:rsidRPr="00817CB6">
              <w:rPr>
                <w:lang w:val="en-US"/>
              </w:rPr>
              <w:t>NA</w:t>
            </w:r>
          </w:p>
        </w:tc>
        <w:tc>
          <w:tcPr>
            <w:tcW w:w="2443" w:type="dxa"/>
          </w:tcPr>
          <w:p w:rsidR="004460B8" w:rsidRPr="00817CB6" w:rsidRDefault="004460B8" w:rsidP="00300E11">
            <w:pPr>
              <w:spacing w:line="360" w:lineRule="auto"/>
              <w:jc w:val="center"/>
              <w:rPr>
                <w:lang w:val="en-US"/>
              </w:rPr>
            </w:pPr>
            <w:r w:rsidRPr="00817CB6">
              <w:rPr>
                <w:lang w:val="en-US"/>
              </w:rPr>
              <w:t>NA</w:t>
            </w:r>
          </w:p>
        </w:tc>
        <w:tc>
          <w:tcPr>
            <w:tcW w:w="2443" w:type="dxa"/>
          </w:tcPr>
          <w:p w:rsidR="004460B8" w:rsidRPr="00817CB6" w:rsidRDefault="004460B8" w:rsidP="00300E11">
            <w:pPr>
              <w:spacing w:line="360" w:lineRule="auto"/>
              <w:jc w:val="center"/>
              <w:rPr>
                <w:lang w:val="en-US"/>
              </w:rPr>
            </w:pPr>
            <w:r w:rsidRPr="00817CB6">
              <w:rPr>
                <w:lang w:val="en-US"/>
              </w:rPr>
              <w:t>NA</w:t>
            </w:r>
          </w:p>
        </w:tc>
      </w:tr>
      <w:tr w:rsidR="004460B8" w:rsidRPr="00817CB6" w:rsidTr="00300E11">
        <w:tc>
          <w:tcPr>
            <w:tcW w:w="2660" w:type="dxa"/>
          </w:tcPr>
          <w:p w:rsidR="004460B8" w:rsidRPr="00817CB6" w:rsidRDefault="004460B8" w:rsidP="00300E11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817CB6">
              <w:rPr>
                <w:b/>
                <w:bCs/>
                <w:lang w:val="en-US"/>
              </w:rPr>
              <w:t>Diabetes/Heart Disease</w:t>
            </w:r>
          </w:p>
        </w:tc>
        <w:tc>
          <w:tcPr>
            <w:tcW w:w="2226" w:type="dxa"/>
          </w:tcPr>
          <w:p w:rsidR="004460B8" w:rsidRPr="00817CB6" w:rsidRDefault="004460B8" w:rsidP="00300E11">
            <w:pPr>
              <w:spacing w:line="360" w:lineRule="auto"/>
              <w:jc w:val="center"/>
              <w:rPr>
                <w:lang w:val="en-US"/>
              </w:rPr>
            </w:pPr>
            <w:r w:rsidRPr="00817CB6">
              <w:rPr>
                <w:lang w:val="en-US"/>
              </w:rPr>
              <w:t>5,374</w:t>
            </w:r>
          </w:p>
        </w:tc>
        <w:tc>
          <w:tcPr>
            <w:tcW w:w="2443" w:type="dxa"/>
          </w:tcPr>
          <w:p w:rsidR="004460B8" w:rsidRPr="00817CB6" w:rsidRDefault="004460B8" w:rsidP="00300E11">
            <w:pPr>
              <w:spacing w:line="360" w:lineRule="auto"/>
              <w:jc w:val="center"/>
              <w:rPr>
                <w:lang w:val="en-US"/>
              </w:rPr>
            </w:pPr>
            <w:r w:rsidRPr="00817CB6">
              <w:rPr>
                <w:lang w:val="en-US"/>
              </w:rPr>
              <w:t>2,470 – 11,695</w:t>
            </w:r>
          </w:p>
        </w:tc>
        <w:tc>
          <w:tcPr>
            <w:tcW w:w="2443" w:type="dxa"/>
          </w:tcPr>
          <w:p w:rsidR="004460B8" w:rsidRPr="00817CB6" w:rsidRDefault="004460B8" w:rsidP="00300E11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817CB6">
              <w:rPr>
                <w:b/>
                <w:bCs/>
                <w:lang w:val="en-US"/>
              </w:rPr>
              <w:t>&lt; 0,001</w:t>
            </w:r>
          </w:p>
        </w:tc>
      </w:tr>
      <w:tr w:rsidR="004460B8" w:rsidRPr="00817CB6" w:rsidTr="00300E11">
        <w:tc>
          <w:tcPr>
            <w:tcW w:w="2660" w:type="dxa"/>
          </w:tcPr>
          <w:p w:rsidR="004460B8" w:rsidRPr="00817CB6" w:rsidRDefault="004460B8" w:rsidP="00300E11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817CB6">
              <w:rPr>
                <w:b/>
                <w:bCs/>
                <w:lang w:val="en-US"/>
              </w:rPr>
              <w:t>Cancer on chemotherapy</w:t>
            </w:r>
          </w:p>
        </w:tc>
        <w:tc>
          <w:tcPr>
            <w:tcW w:w="2226" w:type="dxa"/>
          </w:tcPr>
          <w:p w:rsidR="004460B8" w:rsidRPr="00817CB6" w:rsidRDefault="004460B8" w:rsidP="00300E11">
            <w:pPr>
              <w:spacing w:line="360" w:lineRule="auto"/>
              <w:jc w:val="center"/>
              <w:rPr>
                <w:lang w:val="en-US"/>
              </w:rPr>
            </w:pPr>
            <w:r w:rsidRPr="00817CB6">
              <w:rPr>
                <w:lang w:val="en-US"/>
              </w:rPr>
              <w:t>2,410</w:t>
            </w:r>
          </w:p>
        </w:tc>
        <w:tc>
          <w:tcPr>
            <w:tcW w:w="2443" w:type="dxa"/>
          </w:tcPr>
          <w:p w:rsidR="004460B8" w:rsidRPr="00817CB6" w:rsidRDefault="004460B8" w:rsidP="00300E11">
            <w:pPr>
              <w:spacing w:line="360" w:lineRule="auto"/>
              <w:jc w:val="center"/>
              <w:rPr>
                <w:lang w:val="en-US"/>
              </w:rPr>
            </w:pPr>
            <w:r w:rsidRPr="00817CB6">
              <w:rPr>
                <w:lang w:val="en-US"/>
              </w:rPr>
              <w:t>0,227 – 25,508</w:t>
            </w:r>
          </w:p>
        </w:tc>
        <w:tc>
          <w:tcPr>
            <w:tcW w:w="2443" w:type="dxa"/>
          </w:tcPr>
          <w:p w:rsidR="004460B8" w:rsidRPr="00817CB6" w:rsidRDefault="004460B8" w:rsidP="00300E11">
            <w:pPr>
              <w:spacing w:line="360" w:lineRule="auto"/>
              <w:jc w:val="center"/>
              <w:rPr>
                <w:lang w:val="en-US"/>
              </w:rPr>
            </w:pPr>
            <w:r w:rsidRPr="00817CB6">
              <w:rPr>
                <w:lang w:val="en-US"/>
              </w:rPr>
              <w:t>0,465</w:t>
            </w:r>
          </w:p>
        </w:tc>
      </w:tr>
    </w:tbl>
    <w:p w:rsidR="004460B8" w:rsidRPr="00817CB6" w:rsidRDefault="004460B8" w:rsidP="004460B8">
      <w:pPr>
        <w:spacing w:line="360" w:lineRule="auto"/>
        <w:rPr>
          <w:lang w:val="en-US"/>
        </w:rPr>
      </w:pPr>
      <w:r w:rsidRPr="00817CB6">
        <w:rPr>
          <w:lang w:val="en-US"/>
        </w:rPr>
        <w:t>* No patients in the COVID-19 suspect group reported hypertension, renal impairment or to receive high risk depletive therapy.</w:t>
      </w:r>
    </w:p>
    <w:p w:rsidR="004460B8" w:rsidRPr="00817CB6" w:rsidRDefault="004460B8" w:rsidP="004460B8">
      <w:pPr>
        <w:spacing w:line="360" w:lineRule="auto"/>
        <w:rPr>
          <w:lang w:val="en-US"/>
        </w:rPr>
      </w:pPr>
    </w:p>
    <w:p w:rsidR="004460B8" w:rsidRPr="00817CB6" w:rsidRDefault="004460B8" w:rsidP="004460B8">
      <w:pPr>
        <w:spacing w:line="360" w:lineRule="auto"/>
        <w:rPr>
          <w:lang w:val="en-US"/>
        </w:rPr>
      </w:pPr>
      <w:r w:rsidRPr="00817CB6">
        <w:rPr>
          <w:lang w:val="en-US"/>
        </w:rPr>
        <w:t>Legend to table 1, 2 and 3</w:t>
      </w:r>
    </w:p>
    <w:p w:rsidR="004460B8" w:rsidRPr="00817CB6" w:rsidRDefault="004460B8" w:rsidP="004460B8">
      <w:pPr>
        <w:spacing w:line="360" w:lineRule="auto"/>
        <w:rPr>
          <w:lang w:val="en-US"/>
        </w:rPr>
      </w:pPr>
      <w:r w:rsidRPr="00817CB6">
        <w:rPr>
          <w:lang w:val="en-US"/>
        </w:rPr>
        <w:t>DMT: disease modifying therapy</w:t>
      </w:r>
    </w:p>
    <w:p w:rsidR="005640EF" w:rsidRPr="004460B8" w:rsidRDefault="004460B8" w:rsidP="004460B8"/>
    <w:sectPr w:rsidR="005640EF" w:rsidRPr="004460B8" w:rsidSect="000E39C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FA"/>
    <w:rsid w:val="000E39CA"/>
    <w:rsid w:val="004460B8"/>
    <w:rsid w:val="008F33FA"/>
    <w:rsid w:val="00DB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04252CB-AA5C-EC42-B8E5-8F028FD1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33FA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F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864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Gianmarco Abbadessa</dc:creator>
  <cp:keywords/>
  <dc:description/>
  <cp:lastModifiedBy>Gianmarco Abbadessa</cp:lastModifiedBy>
  <cp:revision>2</cp:revision>
  <dcterms:created xsi:type="dcterms:W3CDTF">2020-09-06T06:50:00Z</dcterms:created>
  <dcterms:modified xsi:type="dcterms:W3CDTF">2020-10-05T16:51:00Z</dcterms:modified>
</cp:coreProperties>
</file>