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38530" w14:textId="77777777" w:rsidR="00FA79FA" w:rsidRDefault="00FA79FA" w:rsidP="001572CE">
      <w:pPr>
        <w:ind w:firstLine="0"/>
        <w:jc w:val="center"/>
        <w:rPr>
          <w:b/>
          <w:bCs/>
          <w:i/>
          <w:iCs/>
        </w:rPr>
      </w:pPr>
    </w:p>
    <w:p w14:paraId="3417A9B0" w14:textId="2C33384C" w:rsidR="00DC7BE5" w:rsidRPr="002A2932" w:rsidRDefault="0057098A" w:rsidP="001572CE">
      <w:pPr>
        <w:ind w:firstLine="0"/>
        <w:jc w:val="center"/>
        <w:rPr>
          <w:b/>
          <w:bCs/>
          <w:i/>
          <w:iCs/>
        </w:rPr>
      </w:pPr>
      <w:r w:rsidRPr="002A2932">
        <w:rPr>
          <w:b/>
          <w:bCs/>
          <w:i/>
          <w:iCs/>
        </w:rPr>
        <w:t>Supplementary Information</w:t>
      </w:r>
      <w:r w:rsidR="00591430" w:rsidRPr="002A2932">
        <w:rPr>
          <w:b/>
          <w:bCs/>
          <w:i/>
          <w:iCs/>
        </w:rPr>
        <w:t xml:space="preserve"> for</w:t>
      </w:r>
      <w:r w:rsidR="00886A73" w:rsidRPr="002A2932">
        <w:rPr>
          <w:b/>
          <w:bCs/>
          <w:i/>
          <w:iCs/>
        </w:rPr>
        <w:t>:</w:t>
      </w:r>
    </w:p>
    <w:p w14:paraId="45AB9650" w14:textId="1EDD1FD7" w:rsidR="00E42004" w:rsidRDefault="006F6A51" w:rsidP="001572CE">
      <w:pPr>
        <w:ind w:firstLine="0"/>
        <w:jc w:val="center"/>
        <w:rPr>
          <w:b/>
          <w:bCs/>
        </w:rPr>
      </w:pPr>
      <w:r>
        <w:rPr>
          <w:b/>
          <w:bCs/>
        </w:rPr>
        <w:t>Expansion of euxinic but not ferruginous seafloor</w:t>
      </w:r>
      <w:r w:rsidR="00171E2C">
        <w:rPr>
          <w:b/>
          <w:bCs/>
        </w:rPr>
        <w:t xml:space="preserve"> during the Toarcian Oceanic Anoxic Event </w:t>
      </w:r>
    </w:p>
    <w:p w14:paraId="124F5D6F" w14:textId="51B1CD41" w:rsidR="0057098A" w:rsidRDefault="0057098A" w:rsidP="001572CE">
      <w:pPr>
        <w:ind w:firstLine="0"/>
        <w:jc w:val="center"/>
      </w:pPr>
      <w:r>
        <w:t>Kunert, A., Kendall, B.</w:t>
      </w:r>
    </w:p>
    <w:p w14:paraId="09F29DF9" w14:textId="0D324F3A" w:rsidR="00193A8A" w:rsidRDefault="00C95F62" w:rsidP="000640BB">
      <w:pPr>
        <w:pStyle w:val="Heading1"/>
      </w:pPr>
      <w:r>
        <w:t xml:space="preserve">Age Correlation </w:t>
      </w:r>
      <w:r w:rsidR="00193A8A">
        <w:t>to Other Canadian Sections</w:t>
      </w:r>
    </w:p>
    <w:p w14:paraId="594F7BA8" w14:textId="36C69C53" w:rsidR="001C3072" w:rsidRDefault="00C4699C" w:rsidP="00167FFA">
      <w:r>
        <w:t>Placement of the negative carbon isotope excursion (</w:t>
      </w:r>
      <w:r w:rsidR="00082395">
        <w:t>N-</w:t>
      </w:r>
      <w:r>
        <w:t xml:space="preserve">CIE) </w:t>
      </w:r>
      <w:r w:rsidR="00A76F81">
        <w:t xml:space="preserve">in a chronostratigraphic context is essential to validate the interpretations made here and in the main text. Foremost, </w:t>
      </w:r>
      <w:r w:rsidR="002F052D">
        <w:t xml:space="preserve">it is necessary to </w:t>
      </w:r>
      <w:r w:rsidR="00EE470D">
        <w:t>verify</w:t>
      </w:r>
      <w:r w:rsidR="00F81378">
        <w:t xml:space="preserve"> that the </w:t>
      </w:r>
      <w:r w:rsidR="00082395">
        <w:t>N-</w:t>
      </w:r>
      <w:r w:rsidR="00F81378">
        <w:t xml:space="preserve">CIE is undoubtedly that of the Toarcian Oceanic Anoxic Event (T-OAE) and not </w:t>
      </w:r>
      <w:r w:rsidR="00FC5394">
        <w:t>an unrelated excursion. Both radiometric dat</w:t>
      </w:r>
      <w:r w:rsidR="00EE470D">
        <w:t>es</w:t>
      </w:r>
      <w:r w:rsidR="00FC5394">
        <w:t xml:space="preserve"> and biostratigraphic methods have been </w:t>
      </w:r>
      <w:r w:rsidR="00D0646E">
        <w:t xml:space="preserve">interpreted from core and outcrop locations of Gordondale Member and equivalent strata within the Western Canada Sedimentary Basin (WCSB). </w:t>
      </w:r>
      <w:r w:rsidR="00326F3C">
        <w:t xml:space="preserve">Here, a review of those </w:t>
      </w:r>
      <w:r w:rsidR="001C3072">
        <w:t>localities</w:t>
      </w:r>
      <w:r w:rsidR="00326F3C">
        <w:t xml:space="preserve"> with valid age information and</w:t>
      </w:r>
      <w:r w:rsidR="001C3072">
        <w:t xml:space="preserve"> with carbon isotope data is undertaken to correlate our carbon isotope profile </w:t>
      </w:r>
      <w:r w:rsidR="002F052D">
        <w:t xml:space="preserve">with other sections and </w:t>
      </w:r>
      <w:r w:rsidR="0087128F">
        <w:t>deduce</w:t>
      </w:r>
      <w:r w:rsidR="001C3072">
        <w:t xml:space="preserve"> a relative age</w:t>
      </w:r>
      <w:r w:rsidR="002F052D">
        <w:t xml:space="preserve"> constraint</w:t>
      </w:r>
      <w:r w:rsidR="001C3072">
        <w:t xml:space="preserve">. </w:t>
      </w:r>
    </w:p>
    <w:p w14:paraId="31048792" w14:textId="557E6F0E" w:rsidR="001C3072" w:rsidRPr="00093902" w:rsidRDefault="001C3072" w:rsidP="00167FFA">
      <w:r>
        <w:t xml:space="preserve">Many </w:t>
      </w:r>
      <w:r w:rsidR="00631507">
        <w:t xml:space="preserve">localities feature biostratigraphic ammonite ages when specimens are discovered during investigation. </w:t>
      </w:r>
      <w:r w:rsidR="00DB5A89">
        <w:t xml:space="preserve">Two core </w:t>
      </w:r>
      <w:r w:rsidR="00D751CA">
        <w:t>(</w:t>
      </w:r>
      <w:r w:rsidR="00093902">
        <w:t>6-32-78-5W6 and 1-35-62-20W5</w:t>
      </w:r>
      <w:r w:rsidR="00D751CA">
        <w:t xml:space="preserve">) </w:t>
      </w:r>
      <w:r w:rsidR="00AA3EB3">
        <w:t xml:space="preserve">and </w:t>
      </w:r>
      <w:r w:rsidR="001A3592">
        <w:t>o</w:t>
      </w:r>
      <w:r w:rsidR="00AA3EB3">
        <w:t>n</w:t>
      </w:r>
      <w:r w:rsidR="001A3592">
        <w:t>e</w:t>
      </w:r>
      <w:r w:rsidR="00AA3EB3">
        <w:t xml:space="preserve"> outcrop </w:t>
      </w:r>
      <w:r w:rsidR="001A3592">
        <w:t xml:space="preserve">(East Tributary, Bighorn Creek) </w:t>
      </w:r>
      <w:r w:rsidR="00AA3EB3">
        <w:t>location</w:t>
      </w:r>
      <w:r w:rsidR="001A3592">
        <w:t xml:space="preserve"> </w:t>
      </w:r>
      <w:r w:rsidR="00DB5A89">
        <w:t>featur</w:t>
      </w:r>
      <w:r w:rsidR="00751E42">
        <w:t>ing</w:t>
      </w:r>
      <w:r w:rsidR="00DB5A89">
        <w:t xml:space="preserve"> carbon isotope profiles</w:t>
      </w:r>
      <w:sdt>
        <w:sdtPr>
          <w:rPr>
            <w:color w:val="000000"/>
            <w:vertAlign w:val="superscript"/>
          </w:rPr>
          <w:tag w:val="MENDELEY_CITATION_v3_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xLDI8L3N1cD4iLCJtYW51YWxPdmVycmlkZVRleHQiOiIifX0="/>
          <w:id w:val="296263297"/>
          <w:placeholder>
            <w:docPart w:val="DefaultPlaceholder_-1854013440"/>
          </w:placeholder>
        </w:sdtPr>
        <w:sdtEndPr/>
        <w:sdtContent>
          <w:r w:rsidR="0003754A" w:rsidRPr="0003754A">
            <w:rPr>
              <w:color w:val="000000"/>
              <w:vertAlign w:val="superscript"/>
            </w:rPr>
            <w:t>1,2</w:t>
          </w:r>
        </w:sdtContent>
      </w:sdt>
      <w:r w:rsidR="002B7D95">
        <w:t xml:space="preserve"> and ammonite biostratigraphy</w:t>
      </w:r>
      <w:sdt>
        <w:sdtPr>
          <w:rPr>
            <w:color w:val="000000"/>
            <w:vertAlign w:val="superscript"/>
          </w:rPr>
          <w:tag w:val="MENDELEY_CITATION_v3_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"/>
          <w:id w:val="-1488089062"/>
          <w:placeholder>
            <w:docPart w:val="DefaultPlaceholder_-1854013440"/>
          </w:placeholder>
        </w:sdtPr>
        <w:sdtEndPr/>
        <w:sdtContent>
          <w:r w:rsidR="0003754A" w:rsidRPr="0003754A">
            <w:rPr>
              <w:color w:val="000000"/>
              <w:vertAlign w:val="superscript"/>
            </w:rPr>
            <w:t>1,3</w:t>
          </w:r>
        </w:sdtContent>
      </w:sdt>
      <w:r w:rsidR="00DB5A89">
        <w:t xml:space="preserve"> are presented in </w:t>
      </w:r>
      <w:r w:rsidR="00DB5A89" w:rsidRPr="00791D48">
        <w:rPr>
          <w:b/>
          <w:bCs/>
        </w:rPr>
        <w:t>Figure S1</w:t>
      </w:r>
      <w:r w:rsidR="002B7D95">
        <w:t>.</w:t>
      </w:r>
      <w:r w:rsidR="00DB5A89">
        <w:t xml:space="preserve"> </w:t>
      </w:r>
      <w:r w:rsidR="007506D3">
        <w:t xml:space="preserve">Both cores </w:t>
      </w:r>
      <w:r w:rsidR="0074698B">
        <w:t xml:space="preserve">and outcrop </w:t>
      </w:r>
      <w:r w:rsidR="007506D3">
        <w:t>co</w:t>
      </w:r>
      <w:r w:rsidR="00221AA7">
        <w:t xml:space="preserve">ntain </w:t>
      </w:r>
      <w:r w:rsidR="007A0318">
        <w:t>early- to mid-</w:t>
      </w:r>
      <w:r w:rsidR="00D751CA">
        <w:t>Toarcian</w:t>
      </w:r>
      <w:r w:rsidR="00221AA7">
        <w:t xml:space="preserve"> </w:t>
      </w:r>
      <w:r w:rsidR="00D751CA">
        <w:t xml:space="preserve">ammonites </w:t>
      </w:r>
      <w:proofErr w:type="spellStart"/>
      <w:r w:rsidR="007506D3">
        <w:rPr>
          <w:i/>
          <w:iCs/>
        </w:rPr>
        <w:t>Harpoceras</w:t>
      </w:r>
      <w:proofErr w:type="spellEnd"/>
      <w:r w:rsidR="007506D3">
        <w:rPr>
          <w:i/>
          <w:iCs/>
        </w:rPr>
        <w:t xml:space="preserve"> </w:t>
      </w:r>
      <w:r w:rsidR="007506D3">
        <w:t xml:space="preserve">and </w:t>
      </w:r>
      <w:proofErr w:type="spellStart"/>
      <w:r w:rsidR="007506D3">
        <w:rPr>
          <w:i/>
          <w:iCs/>
        </w:rPr>
        <w:t>Orthodactylites</w:t>
      </w:r>
      <w:proofErr w:type="spellEnd"/>
      <w:r w:rsidR="007506D3">
        <w:t xml:space="preserve">, and an </w:t>
      </w:r>
      <w:r w:rsidR="008421E6">
        <w:t>unidentified</w:t>
      </w:r>
      <w:r w:rsidR="007506D3">
        <w:t xml:space="preserve"> </w:t>
      </w:r>
      <w:proofErr w:type="spellStart"/>
      <w:r w:rsidR="007506D3">
        <w:rPr>
          <w:i/>
          <w:iCs/>
        </w:rPr>
        <w:t>Dactyliocer</w:t>
      </w:r>
      <w:r w:rsidR="008421E6">
        <w:rPr>
          <w:i/>
          <w:iCs/>
        </w:rPr>
        <w:t>atid</w:t>
      </w:r>
      <w:proofErr w:type="spellEnd"/>
      <w:r w:rsidR="008421E6">
        <w:rPr>
          <w:i/>
          <w:iCs/>
        </w:rPr>
        <w:t xml:space="preserve"> </w:t>
      </w:r>
      <w:r w:rsidR="008421E6">
        <w:t xml:space="preserve">species </w:t>
      </w:r>
      <w:r w:rsidR="00D751CA">
        <w:t xml:space="preserve">within the </w:t>
      </w:r>
      <w:r w:rsidR="00082395">
        <w:t>N-</w:t>
      </w:r>
      <w:r w:rsidR="00D751CA">
        <w:t>CIE interval</w:t>
      </w:r>
      <w:sdt>
        <w:sdtPr>
          <w:rPr>
            <w:color w:val="000000"/>
            <w:vertAlign w:val="superscript"/>
          </w:rPr>
          <w:tag w:val="MENDELEY_CITATION_v3_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"/>
          <w:id w:val="1076254215"/>
          <w:placeholder>
            <w:docPart w:val="DefaultPlaceholder_-1854013440"/>
          </w:placeholder>
        </w:sdtPr>
        <w:sdtEndPr/>
        <w:sdtContent>
          <w:r w:rsidR="0003754A" w:rsidRPr="0003754A">
            <w:rPr>
              <w:color w:val="000000"/>
              <w:vertAlign w:val="superscript"/>
            </w:rPr>
            <w:t>1,3</w:t>
          </w:r>
        </w:sdtContent>
      </w:sdt>
      <w:r w:rsidR="00E6493A">
        <w:t>.</w:t>
      </w:r>
      <w:r w:rsidR="00CD3FB5">
        <w:t xml:space="preserve"> No ammonite fossils were detected in the study core (c-B6-A 94-B8).</w:t>
      </w:r>
    </w:p>
    <w:p w14:paraId="1BFA42D4" w14:textId="60716D70" w:rsidR="00FF26E6" w:rsidRDefault="008865D8" w:rsidP="005410AD">
      <w:r>
        <w:t>Radiometric techniques include Re</w:t>
      </w:r>
      <w:r w:rsidR="00337784">
        <w:t>–</w:t>
      </w:r>
      <w:r>
        <w:t xml:space="preserve">Os black shale dates </w:t>
      </w:r>
      <w:r w:rsidR="00B33437">
        <w:t>in core 13-28-73-21W5</w:t>
      </w:r>
      <w:sdt>
        <w:sdtPr>
          <w:rPr>
            <w:color w:val="000000"/>
            <w:vertAlign w:val="superscript"/>
          </w:rPr>
          <w:tag w:val="MENDELEY_CITATION_v3_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"/>
          <w:id w:val="168302998"/>
          <w:placeholder>
            <w:docPart w:val="DefaultPlaceholder_-1854013440"/>
          </w:placeholder>
        </w:sdtPr>
        <w:sdtEndPr/>
        <w:sdtContent>
          <w:r w:rsidR="0003754A" w:rsidRPr="0003754A">
            <w:rPr>
              <w:color w:val="000000"/>
              <w:vertAlign w:val="superscript"/>
            </w:rPr>
            <w:t>4</w:t>
          </w:r>
        </w:sdtContent>
      </w:sdt>
      <w:r>
        <w:t xml:space="preserve"> </w:t>
      </w:r>
      <w:r w:rsidR="00B33437">
        <w:t xml:space="preserve">and </w:t>
      </w:r>
      <w:r w:rsidR="004D3D60">
        <w:t>U</w:t>
      </w:r>
      <w:r w:rsidR="00337784">
        <w:t>–</w:t>
      </w:r>
      <w:r w:rsidR="004D3D60">
        <w:t>Pb bentonite ages from the East Tributary outcrop section</w:t>
      </w:r>
      <w:sdt>
        <w:sdtPr>
          <w:rPr>
            <w:color w:val="000000"/>
            <w:vertAlign w:val="superscript"/>
          </w:rPr>
          <w:tag w:val="MENDELEY_CITATION_v3_eyJjaXRhdGlvbklEIjoiTUVOREVMRVlfQ0lUQVRJT05fOGJjZGQzMGUtYmU2MC00OWE3LWExODctNzA4ZTNlNTIzNGQx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
          <w:id w:val="1650940363"/>
          <w:placeholder>
            <w:docPart w:val="DefaultPlaceholder_-1854013440"/>
          </w:placeholder>
        </w:sdtPr>
        <w:sdtEndPr/>
        <w:sdtContent>
          <w:r w:rsidR="0003754A" w:rsidRPr="0003754A">
            <w:rPr>
              <w:color w:val="000000"/>
              <w:vertAlign w:val="superscript"/>
            </w:rPr>
            <w:t>2</w:t>
          </w:r>
        </w:sdtContent>
      </w:sdt>
      <w:r w:rsidR="00100A59">
        <w:t xml:space="preserve">. </w:t>
      </w:r>
      <w:r w:rsidR="001F1DDA">
        <w:t>Two Re</w:t>
      </w:r>
      <w:r w:rsidR="00EB0F9E">
        <w:t>–</w:t>
      </w:r>
      <w:r w:rsidR="001F1DDA">
        <w:t>Os isochron ages were presented for 13-28-73-21W5</w:t>
      </w:r>
      <w:r w:rsidR="00662E20">
        <w:t>:</w:t>
      </w:r>
      <w:r w:rsidR="005E433D">
        <w:t xml:space="preserve"> a basal Gordondale Member age of </w:t>
      </w:r>
      <w:r w:rsidR="005E433D" w:rsidRPr="00E73B1A">
        <w:rPr>
          <w:rFonts w:cs="Times New Roman"/>
        </w:rPr>
        <w:t>192 ±</w:t>
      </w:r>
      <w:r w:rsidR="005E433D">
        <w:t xml:space="preserve"> </w:t>
      </w:r>
      <w:r w:rsidR="007B34B3">
        <w:t>1.4</w:t>
      </w:r>
      <w:r w:rsidR="005E433D">
        <w:t xml:space="preserve"> Ma and a basal Poker Chip Shale Member </w:t>
      </w:r>
      <w:r w:rsidR="008C555E">
        <w:t xml:space="preserve">age of </w:t>
      </w:r>
      <w:r w:rsidR="008C555E" w:rsidRPr="00E73B1A">
        <w:rPr>
          <w:rFonts w:cs="Times New Roman"/>
        </w:rPr>
        <w:t>182 ±</w:t>
      </w:r>
      <w:r w:rsidR="008C555E">
        <w:t xml:space="preserve"> </w:t>
      </w:r>
      <w:r w:rsidR="007B34B3">
        <w:t>2.5</w:t>
      </w:r>
      <w:r w:rsidR="008C555E">
        <w:t xml:space="preserve"> Ma. The </w:t>
      </w:r>
      <w:r w:rsidR="008C05F7">
        <w:t>Sinemurian</w:t>
      </w:r>
      <w:r w:rsidR="008C555E">
        <w:t xml:space="preserve"> date (192 Ma) </w:t>
      </w:r>
      <w:r w:rsidR="00CB2076">
        <w:t>is difficul</w:t>
      </w:r>
      <w:r w:rsidR="004D4071">
        <w:t xml:space="preserve">t to directly correlate to our core as the contact between the Gordondale Member and the underlying unit is </w:t>
      </w:r>
      <w:r w:rsidR="002D59BA">
        <w:t xml:space="preserve">a </w:t>
      </w:r>
      <w:r w:rsidR="00627B93">
        <w:t xml:space="preserve">diachronous </w:t>
      </w:r>
      <w:r w:rsidR="002D59BA">
        <w:t xml:space="preserve">unconformity surface </w:t>
      </w:r>
      <w:r w:rsidR="00627B93">
        <w:t xml:space="preserve">throughout the </w:t>
      </w:r>
      <w:r w:rsidR="008C05F7">
        <w:t>WCSB</w:t>
      </w:r>
      <w:r w:rsidR="00627B93">
        <w:t xml:space="preserve">. In northeastern British Columbia where our core is located, </w:t>
      </w:r>
      <w:r w:rsidR="002D59BA">
        <w:t xml:space="preserve">the Gordondale Member overlies </w:t>
      </w:r>
      <w:r w:rsidR="00576033">
        <w:t xml:space="preserve">Late </w:t>
      </w:r>
      <w:r w:rsidR="002D59BA">
        <w:t>Triassic strata, but farther east in Alberta</w:t>
      </w:r>
      <w:r w:rsidR="004D7FEB">
        <w:t xml:space="preserve"> the</w:t>
      </w:r>
      <w:r w:rsidR="00AA0092">
        <w:t xml:space="preserve"> Early Jurassic overlies </w:t>
      </w:r>
      <w:r w:rsidR="0034018C">
        <w:t>progressively</w:t>
      </w:r>
      <w:r w:rsidR="00D1559B">
        <w:t xml:space="preserve"> </w:t>
      </w:r>
      <w:r w:rsidR="00AA0092">
        <w:t xml:space="preserve">older strata. </w:t>
      </w:r>
      <w:r w:rsidR="000740B5">
        <w:t>Thus, we do not attempt to corr</w:t>
      </w:r>
      <w:r w:rsidR="00C5627E">
        <w:t>elate the 192 Ma date to our core</w:t>
      </w:r>
      <w:r w:rsidR="00C733CC">
        <w:t>.</w:t>
      </w:r>
      <w:r w:rsidR="0051243E">
        <w:t xml:space="preserve"> </w:t>
      </w:r>
    </w:p>
    <w:p w14:paraId="2B9DB086" w14:textId="41C0D475" w:rsidR="005830EA" w:rsidRDefault="005830EA" w:rsidP="005830EA">
      <w:pPr>
        <w:rPr>
          <w:rFonts w:cs="Times New Roman"/>
        </w:rPr>
      </w:pPr>
      <w:r>
        <w:lastRenderedPageBreak/>
        <w:t xml:space="preserve">The two U–Pb bentonite ages were presented for the East Tributary section of Bighorn Creek on the Gordondale-equivalent Red Deer Member. Both bentonites are situated below the N-CIE interval and gave Pliensbachian ages of </w:t>
      </w:r>
      <w:r w:rsidRPr="005410AD">
        <w:rPr>
          <w:rFonts w:cs="Times New Roman"/>
        </w:rPr>
        <w:t>185.49 ± 0.16 Ma and 188.58 ± 0.17 Ma</w:t>
      </w:r>
      <w:sdt>
        <w:sdtPr>
          <w:rPr>
            <w:rFonts w:cs="Times New Roman"/>
            <w:color w:val="000000"/>
            <w:vertAlign w:val="superscript"/>
          </w:rPr>
          <w:tag w:val="MENDELEY_CITATION_v3_eyJjaXRhdGlvbklEIjoiTUVOREVMRVlfQ0lUQVRJT05fZmQ5NjI5NzctYTFkZC00MWNjLTllYzctNmUzMTE0NDllY2Q3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
          <w:id w:val="283010456"/>
          <w:placeholder>
            <w:docPart w:val="D3628530BAAD45E485F3A6EF4672B5AB"/>
          </w:placeholder>
        </w:sdtPr>
        <w:sdtEndPr/>
        <w:sdtContent>
          <w:r w:rsidR="0003754A" w:rsidRPr="0003754A">
            <w:rPr>
              <w:rFonts w:cs="Times New Roman"/>
              <w:color w:val="000000"/>
              <w:vertAlign w:val="superscript"/>
            </w:rPr>
            <w:t>2</w:t>
          </w:r>
        </w:sdtContent>
      </w:sdt>
      <w:r w:rsidRPr="005410AD">
        <w:rPr>
          <w:rFonts w:cs="Times New Roman"/>
        </w:rPr>
        <w:t>.</w:t>
      </w:r>
      <w:r>
        <w:rPr>
          <w:rFonts w:cs="Times New Roman"/>
        </w:rPr>
        <w:t xml:space="preserve"> Our core, and the two cores with ammonite ages, also feature bentonite layers within a confined interval below the N-CIE which have been </w:t>
      </w:r>
      <w:r w:rsidR="00C733CC">
        <w:rPr>
          <w:rFonts w:cs="Times New Roman"/>
        </w:rPr>
        <w:t>i</w:t>
      </w:r>
      <w:r>
        <w:rPr>
          <w:rFonts w:cs="Times New Roman"/>
        </w:rPr>
        <w:t>nterpreted to represent the same ~3+ Ma interval of enhanced volcanism near the WCSB during the Early Jurassic.</w:t>
      </w:r>
    </w:p>
    <w:p w14:paraId="736BC5D5" w14:textId="77777777" w:rsidR="00EF400D" w:rsidRDefault="00EF400D" w:rsidP="00EF400D">
      <w:r>
        <w:t xml:space="preserve">The contact between the Gordondale and Poker Chip Shale members is widespread and easily recognizable on Gamma Ray profiles where values (in American Petroleum Units, API) drop from &gt; 150 API in the Gordondale Member to &lt; 150 API in the Poker Chip Shale. It is through correlation of the Gamma Ray profiles from 13-28-73-21W5 and the study core c-B6-A/94-B-8 that an Early Toarcian age of ~182 Ma is assigned to the uppermost portion of the N-CIE in our core. </w:t>
      </w:r>
    </w:p>
    <w:p w14:paraId="5B89C3B1" w14:textId="77777777" w:rsidR="005830EA" w:rsidRPr="00D07099" w:rsidRDefault="005830EA" w:rsidP="005830EA">
      <w:r w:rsidRPr="00AF5EA4">
        <w:t>Taken together, the Re</w:t>
      </w:r>
      <w:r>
        <w:t>–</w:t>
      </w:r>
      <w:r w:rsidRPr="00AF5EA4">
        <w:t>Os</w:t>
      </w:r>
      <w:r>
        <w:t xml:space="preserve">, </w:t>
      </w:r>
      <w:r w:rsidRPr="00AF5EA4">
        <w:t>U</w:t>
      </w:r>
      <w:r>
        <w:t>–</w:t>
      </w:r>
      <w:r w:rsidRPr="00AF5EA4">
        <w:t xml:space="preserve">Pb </w:t>
      </w:r>
      <w:r>
        <w:t xml:space="preserve">and ammonite </w:t>
      </w:r>
      <w:r w:rsidRPr="00AF5EA4">
        <w:t>ages, plus the correlation of the gamma ray</w:t>
      </w:r>
      <w:r>
        <w:t xml:space="preserve"> profiles, </w:t>
      </w:r>
      <w:r w:rsidRPr="00AF5EA4">
        <w:t xml:space="preserve">carbon isotope </w:t>
      </w:r>
      <w:r>
        <w:t>profiles and bentonite occurrences</w:t>
      </w:r>
      <w:r w:rsidRPr="00AF5EA4">
        <w:t xml:space="preserve"> provide evidence that the Gordondale Member in our section was likely deposited between </w:t>
      </w:r>
      <w:r w:rsidRPr="00AF5EA4">
        <w:rPr>
          <w:rFonts w:cs="Times New Roman"/>
        </w:rPr>
        <w:t>≥</w:t>
      </w:r>
      <w:r w:rsidRPr="00AF5EA4">
        <w:t xml:space="preserve"> 192 Ma and ~182 Ma, and that the </w:t>
      </w:r>
      <w:r>
        <w:t>N-</w:t>
      </w:r>
      <w:r w:rsidRPr="00AF5EA4">
        <w:t xml:space="preserve">CIE associated with the T-OAE was </w:t>
      </w:r>
      <w:r>
        <w:t>constrained to the period between ~</w:t>
      </w:r>
      <w:r w:rsidRPr="00AF5EA4">
        <w:t>185</w:t>
      </w:r>
      <w:r>
        <w:t xml:space="preserve"> to ~182</w:t>
      </w:r>
      <w:r w:rsidRPr="00AF5EA4">
        <w:t xml:space="preserve"> Ma</w:t>
      </w:r>
      <w:r>
        <w:t>. T</w:t>
      </w:r>
      <w:r w:rsidRPr="00AF5EA4">
        <w:t xml:space="preserve">he </w:t>
      </w:r>
      <w:r>
        <w:t>N-</w:t>
      </w:r>
      <w:r w:rsidRPr="00AF5EA4">
        <w:t>CIE</w:t>
      </w:r>
      <w:r>
        <w:t xml:space="preserve"> at 1595 to 1588 metres depth (c-B6-A/94-B-8)</w:t>
      </w:r>
      <w:r w:rsidRPr="00AF5EA4">
        <w:t xml:space="preserve"> may be associated with a Sinemurian or Pliensbachian event</w:t>
      </w:r>
      <w:r>
        <w:t xml:space="preserve"> and is noted in the carbon isotope profile for the 1-35-62-20W5 locality</w:t>
      </w:r>
      <w:r w:rsidRPr="00AF5EA4">
        <w:t>.</w:t>
      </w:r>
      <w:r>
        <w:t xml:space="preserve"> </w:t>
      </w:r>
    </w:p>
    <w:p w14:paraId="1C3D8A30" w14:textId="77777777" w:rsidR="005830EA" w:rsidRDefault="005830EA" w:rsidP="005410AD"/>
    <w:p w14:paraId="57D0920A" w14:textId="77777777" w:rsidR="0061728B" w:rsidRDefault="0061728B" w:rsidP="00D50358">
      <w:pPr>
        <w:sectPr w:rsidR="0061728B" w:rsidSect="000334D9">
          <w:footerReference w:type="default" r:id="rId11"/>
          <w:pgSz w:w="12240" w:h="15840"/>
          <w:pgMar w:top="1051" w:right="1440" w:bottom="1051" w:left="1440" w:header="709" w:footer="709" w:gutter="0"/>
          <w:cols w:space="708"/>
          <w:docGrid w:linePitch="360"/>
        </w:sectPr>
      </w:pPr>
    </w:p>
    <w:p w14:paraId="307E7C1B" w14:textId="45FEB773" w:rsidR="008750B9" w:rsidRDefault="008750B9" w:rsidP="00A02D2B">
      <w:pPr>
        <w:ind w:firstLine="0"/>
      </w:pPr>
      <w:r>
        <w:rPr>
          <w:noProof/>
        </w:rPr>
        <w:lastRenderedPageBreak/>
        <w:drawing>
          <wp:inline distT="0" distB="0" distL="0" distR="0" wp14:anchorId="6670B508" wp14:editId="30FDC7F3">
            <wp:extent cx="8702040" cy="3771697"/>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2685" cy="3780645"/>
                    </a:xfrm>
                    <a:prstGeom prst="rect">
                      <a:avLst/>
                    </a:prstGeom>
                  </pic:spPr>
                </pic:pic>
              </a:graphicData>
            </a:graphic>
          </wp:inline>
        </w:drawing>
      </w:r>
    </w:p>
    <w:p w14:paraId="56F92E9F" w14:textId="63DEB7D3" w:rsidR="008750B9" w:rsidRPr="009A588F" w:rsidRDefault="008750B9" w:rsidP="00C50089">
      <w:pPr>
        <w:pStyle w:val="Caption"/>
        <w:rPr>
          <w:b w:val="0"/>
          <w:bCs/>
        </w:rPr>
      </w:pPr>
      <w:bookmarkStart w:id="0" w:name="_Ref48546623"/>
      <w:r>
        <w:t>Figure S</w:t>
      </w:r>
      <w:r w:rsidR="003A289B">
        <w:fldChar w:fldCharType="begin"/>
      </w:r>
      <w:r w:rsidR="003A289B">
        <w:instrText xml:space="preserve"> SEQ Figure \* ARABIC </w:instrText>
      </w:r>
      <w:r w:rsidR="003A289B">
        <w:fldChar w:fldCharType="separate"/>
      </w:r>
      <w:r w:rsidR="000A4FB2">
        <w:rPr>
          <w:noProof/>
        </w:rPr>
        <w:t>1</w:t>
      </w:r>
      <w:r w:rsidR="003A289B">
        <w:rPr>
          <w:noProof/>
        </w:rPr>
        <w:fldChar w:fldCharType="end"/>
      </w:r>
      <w:bookmarkEnd w:id="0"/>
      <w:r>
        <w:t>.</w:t>
      </w:r>
      <w:r w:rsidRPr="006557E4">
        <w:rPr>
          <w:b w:val="0"/>
          <w:bCs/>
        </w:rPr>
        <w:t xml:space="preserve"> </w:t>
      </w:r>
      <w:r>
        <w:t xml:space="preserve">Age correlations </w:t>
      </w:r>
      <w:r w:rsidR="0066402C">
        <w:t>between the study core (c-B6-A 94-B-8) and</w:t>
      </w:r>
      <w:r>
        <w:t xml:space="preserve"> other Early Jurassic sections in the Western Canadian Sedimentary Basin.</w:t>
      </w:r>
      <w:r>
        <w:rPr>
          <w:b w:val="0"/>
          <w:bCs/>
        </w:rPr>
        <w:t xml:space="preserve"> </w:t>
      </w:r>
      <w:r w:rsidR="00ED53F7">
        <w:rPr>
          <w:b w:val="0"/>
          <w:bCs/>
        </w:rPr>
        <w:t>Panels</w:t>
      </w:r>
      <w:r>
        <w:rPr>
          <w:b w:val="0"/>
          <w:bCs/>
        </w:rPr>
        <w:t xml:space="preserve"> show gamma ray (GR) in American Petroleum Institute (API) units</w:t>
      </w:r>
      <w:r w:rsidR="00ED53F7">
        <w:rPr>
          <w:b w:val="0"/>
          <w:bCs/>
        </w:rPr>
        <w:t xml:space="preserve"> and </w:t>
      </w:r>
      <w:r w:rsidR="009A588F">
        <w:rPr>
          <w:b w:val="0"/>
          <w:bCs/>
        </w:rPr>
        <w:t>organic carbon isotope compositions (</w:t>
      </w:r>
      <w:r w:rsidR="009A588F">
        <w:rPr>
          <w:rFonts w:cs="Times New Roman"/>
          <w:b w:val="0"/>
          <w:bCs/>
        </w:rPr>
        <w:t>δ</w:t>
      </w:r>
      <w:r w:rsidR="009A588F">
        <w:rPr>
          <w:b w:val="0"/>
          <w:bCs/>
          <w:vertAlign w:val="superscript"/>
        </w:rPr>
        <w:t>13</w:t>
      </w:r>
      <w:r w:rsidR="009A588F">
        <w:rPr>
          <w:b w:val="0"/>
          <w:bCs/>
        </w:rPr>
        <w:t>C</w:t>
      </w:r>
      <w:r w:rsidR="009A588F">
        <w:rPr>
          <w:b w:val="0"/>
          <w:bCs/>
          <w:vertAlign w:val="subscript"/>
        </w:rPr>
        <w:t>org</w:t>
      </w:r>
      <w:r w:rsidR="009A588F">
        <w:rPr>
          <w:b w:val="0"/>
          <w:bCs/>
        </w:rPr>
        <w:t>) in per mil (</w:t>
      </w:r>
      <w:r w:rsidR="009A588F">
        <w:rPr>
          <w:rFonts w:ascii="Arial" w:hAnsi="Arial" w:cs="Arial"/>
          <w:b w:val="0"/>
          <w:bCs/>
        </w:rPr>
        <w:t>‰</w:t>
      </w:r>
      <w:r w:rsidR="009A588F">
        <w:rPr>
          <w:b w:val="0"/>
          <w:bCs/>
        </w:rPr>
        <w:t xml:space="preserve">) against the international reference standard Vienna </w:t>
      </w:r>
      <w:proofErr w:type="spellStart"/>
      <w:r w:rsidR="009A588F">
        <w:rPr>
          <w:b w:val="0"/>
          <w:bCs/>
        </w:rPr>
        <w:t>PeeDee</w:t>
      </w:r>
      <w:proofErr w:type="spellEnd"/>
      <w:r w:rsidR="009A588F">
        <w:rPr>
          <w:b w:val="0"/>
          <w:bCs/>
        </w:rPr>
        <w:t xml:space="preserve"> Belemnite.</w:t>
      </w:r>
      <w:r w:rsidR="00ED4988">
        <w:rPr>
          <w:b w:val="0"/>
          <w:bCs/>
        </w:rPr>
        <w:t xml:space="preserve"> Darker grey N-CIE (negative carbon isotope excursion) is the classical </w:t>
      </w:r>
      <w:r w:rsidR="00306C23">
        <w:rPr>
          <w:b w:val="0"/>
          <w:bCs/>
        </w:rPr>
        <w:t xml:space="preserve">representation of the </w:t>
      </w:r>
      <w:r w:rsidR="0066402C">
        <w:rPr>
          <w:b w:val="0"/>
          <w:bCs/>
        </w:rPr>
        <w:t>Toarcian</w:t>
      </w:r>
      <w:r w:rsidR="00306C23">
        <w:rPr>
          <w:b w:val="0"/>
          <w:bCs/>
        </w:rPr>
        <w:t xml:space="preserve"> Oceanic Anoxic Event. Lighter grey N-CIE </w:t>
      </w:r>
      <w:r w:rsidR="00BE4426">
        <w:rPr>
          <w:b w:val="0"/>
          <w:bCs/>
        </w:rPr>
        <w:t>marked “?” is a possible Sinemurian–Pliensbachian event.</w:t>
      </w:r>
      <w:r w:rsidR="00C72722">
        <w:rPr>
          <w:b w:val="0"/>
          <w:bCs/>
        </w:rPr>
        <w:t xml:space="preserve"> Tr = Triassic, Ma = million years ago</w:t>
      </w:r>
      <w:r w:rsidR="00915AC0">
        <w:rPr>
          <w:b w:val="0"/>
          <w:bCs/>
        </w:rPr>
        <w:t>, Re–Os = rhenium–osmium age, U–Pb = uranium–lead age.</w:t>
      </w:r>
      <w:r w:rsidR="0003754A">
        <w:rPr>
          <w:b w:val="0"/>
          <w:bCs/>
        </w:rPr>
        <w:t xml:space="preserve"> Data for </w:t>
      </w:r>
      <w:r w:rsidR="001E6AB5">
        <w:rPr>
          <w:b w:val="0"/>
          <w:bCs/>
        </w:rPr>
        <w:t xml:space="preserve">13-28-73-21W5 from </w:t>
      </w:r>
      <w:r w:rsidR="00842804">
        <w:rPr>
          <w:b w:val="0"/>
          <w:bCs/>
        </w:rPr>
        <w:t>ref. 4</w:t>
      </w:r>
      <w:r w:rsidR="007D4836">
        <w:rPr>
          <w:b w:val="0"/>
          <w:bCs/>
        </w:rPr>
        <w:t>;</w:t>
      </w:r>
      <w:r w:rsidR="00842804">
        <w:rPr>
          <w:b w:val="0"/>
          <w:bCs/>
        </w:rPr>
        <w:t xml:space="preserve"> 6-32-78-5W6</w:t>
      </w:r>
      <w:r w:rsidR="007D4836">
        <w:rPr>
          <w:b w:val="0"/>
          <w:bCs/>
        </w:rPr>
        <w:t xml:space="preserve">, </w:t>
      </w:r>
      <w:r w:rsidR="00BA56A0">
        <w:rPr>
          <w:b w:val="0"/>
          <w:bCs/>
        </w:rPr>
        <w:t>1-35-62-20W5</w:t>
      </w:r>
      <w:r w:rsidR="007D4836">
        <w:rPr>
          <w:b w:val="0"/>
          <w:bCs/>
        </w:rPr>
        <w:t xml:space="preserve"> and East Tributary</w:t>
      </w:r>
      <w:r w:rsidR="00BA56A0">
        <w:rPr>
          <w:b w:val="0"/>
          <w:bCs/>
        </w:rPr>
        <w:t xml:space="preserve"> </w:t>
      </w:r>
      <w:r w:rsidR="00842804">
        <w:rPr>
          <w:b w:val="0"/>
          <w:bCs/>
        </w:rPr>
        <w:t xml:space="preserve">from ref. </w:t>
      </w:r>
      <w:r w:rsidR="00BA56A0">
        <w:rPr>
          <w:b w:val="0"/>
          <w:bCs/>
        </w:rPr>
        <w:t>1-3</w:t>
      </w:r>
      <w:r w:rsidR="007D4836">
        <w:rPr>
          <w:b w:val="0"/>
          <w:bCs/>
        </w:rPr>
        <w:t>.</w:t>
      </w:r>
    </w:p>
    <w:p w14:paraId="45F2EC62" w14:textId="13635315" w:rsidR="00705AA7" w:rsidRDefault="00705AA7" w:rsidP="00705AA7"/>
    <w:p w14:paraId="64771130" w14:textId="46DB3FFE" w:rsidR="00705AA7" w:rsidRDefault="00705AA7" w:rsidP="00705AA7"/>
    <w:p w14:paraId="6432E024" w14:textId="77777777" w:rsidR="00705AA7" w:rsidRPr="00705AA7" w:rsidRDefault="00705AA7" w:rsidP="00705AA7"/>
    <w:p w14:paraId="7B71B8FF" w14:textId="77777777" w:rsidR="00705AA7" w:rsidRDefault="00705AA7" w:rsidP="00705AA7">
      <w:pPr>
        <w:pStyle w:val="Heading1"/>
        <w:sectPr w:rsidR="00705AA7" w:rsidSect="0061728B">
          <w:pgSz w:w="15840" w:h="12240" w:orient="landscape"/>
          <w:pgMar w:top="1440" w:right="1049" w:bottom="1440" w:left="1049" w:header="709" w:footer="709" w:gutter="0"/>
          <w:cols w:space="708"/>
          <w:docGrid w:linePitch="360"/>
        </w:sectPr>
      </w:pPr>
    </w:p>
    <w:p w14:paraId="6C239F52" w14:textId="22DC6093" w:rsidR="008949A1" w:rsidRDefault="00BD08CA" w:rsidP="00705AA7">
      <w:pPr>
        <w:pStyle w:val="Heading1"/>
      </w:pPr>
      <w:r>
        <w:lastRenderedPageBreak/>
        <w:t>Suitability of</w:t>
      </w:r>
      <w:r w:rsidR="008949A1">
        <w:t xml:space="preserve"> the Gordondale Member</w:t>
      </w:r>
      <w:r>
        <w:t xml:space="preserve"> for Global Mass Balance Modelling</w:t>
      </w:r>
    </w:p>
    <w:p w14:paraId="3B5185E3" w14:textId="3CE91E33" w:rsidR="00B65243" w:rsidRDefault="00BD08CA" w:rsidP="00BD2843">
      <w:r>
        <w:t xml:space="preserve">The application of global trace metal mass balance models </w:t>
      </w:r>
      <w:r w:rsidR="005D0E01">
        <w:t>hinges</w:t>
      </w:r>
      <w:r>
        <w:t xml:space="preserve"> on the use o</w:t>
      </w:r>
      <w:r w:rsidR="00F93004">
        <w:t>f</w:t>
      </w:r>
      <w:r>
        <w:t xml:space="preserve"> black shales deposited </w:t>
      </w:r>
      <w:r w:rsidR="009E7540">
        <w:t xml:space="preserve">under anoxic bottom waters that were hydrographically </w:t>
      </w:r>
      <w:r w:rsidR="00CD649C">
        <w:t>well-</w:t>
      </w:r>
      <w:r w:rsidR="00E524B2">
        <w:t>connected to global ocean circulation.</w:t>
      </w:r>
      <w:r w:rsidR="009E7540">
        <w:t xml:space="preserve"> Under these conditions, the </w:t>
      </w:r>
      <w:r w:rsidR="008744FA">
        <w:t xml:space="preserve">sedimentary </w:t>
      </w:r>
      <w:r w:rsidR="009E7540">
        <w:t xml:space="preserve">enrichment of </w:t>
      </w:r>
      <w:r w:rsidR="00527DBD">
        <w:t>a</w:t>
      </w:r>
      <w:r w:rsidR="009E7540">
        <w:t xml:space="preserve"> given</w:t>
      </w:r>
      <w:r w:rsidR="00527DBD">
        <w:t xml:space="preserve"> redox-sensitive</w:t>
      </w:r>
      <w:r w:rsidR="009E7540">
        <w:t xml:space="preserve"> trace metal (</w:t>
      </w:r>
      <w:r w:rsidR="00671388">
        <w:t>e.g.</w:t>
      </w:r>
      <w:r w:rsidR="004C739E">
        <w:t>,</w:t>
      </w:r>
      <w:r w:rsidR="009E7540">
        <w:t xml:space="preserve"> Re</w:t>
      </w:r>
      <w:r w:rsidR="003E0A77">
        <w:t>, Mo</w:t>
      </w:r>
      <w:r w:rsidR="009E7540">
        <w:t xml:space="preserve">) reflects the global </w:t>
      </w:r>
      <w:r w:rsidR="00E51B8F">
        <w:t xml:space="preserve">ocean redox </w:t>
      </w:r>
      <w:r w:rsidR="00671388">
        <w:t>state and</w:t>
      </w:r>
      <w:r w:rsidR="00E51B8F">
        <w:t xml:space="preserve"> </w:t>
      </w:r>
      <w:r w:rsidR="008744FA">
        <w:t>is</w:t>
      </w:r>
      <w:r w:rsidR="00E51B8F">
        <w:t xml:space="preserve"> used </w:t>
      </w:r>
      <w:r w:rsidR="001353B2">
        <w:t>to make first-order</w:t>
      </w:r>
      <w:r w:rsidR="00E51B8F">
        <w:t xml:space="preserve"> approximat</w:t>
      </w:r>
      <w:r w:rsidR="001353B2">
        <w:t>ions</w:t>
      </w:r>
      <w:r w:rsidR="00E51B8F">
        <w:t xml:space="preserve"> </w:t>
      </w:r>
      <w:r w:rsidR="001353B2">
        <w:t xml:space="preserve">of </w:t>
      </w:r>
      <w:r w:rsidR="00E51B8F">
        <w:t>the seafloor</w:t>
      </w:r>
      <w:r w:rsidR="001353B2">
        <w:t xml:space="preserve"> area</w:t>
      </w:r>
      <w:r w:rsidR="00E51B8F">
        <w:t xml:space="preserve"> covered by </w:t>
      </w:r>
      <w:r w:rsidR="001353B2">
        <w:t xml:space="preserve">anoxic bottom waters. </w:t>
      </w:r>
      <w:r w:rsidR="00442EA1">
        <w:t xml:space="preserve">We discuss the redox state </w:t>
      </w:r>
      <w:r w:rsidR="00A54CD3">
        <w:t xml:space="preserve">of the Early Jurassic Gordondale Member </w:t>
      </w:r>
      <w:r w:rsidR="00442EA1">
        <w:t>inferred from trace metal enrichments in the main text (</w:t>
      </w:r>
      <w:r w:rsidR="00AB5E48">
        <w:t xml:space="preserve">see </w:t>
      </w:r>
      <w:r w:rsidR="00D11B1B">
        <w:rPr>
          <w:b/>
          <w:bCs/>
        </w:rPr>
        <w:t>Figure 1</w:t>
      </w:r>
      <w:r w:rsidR="00442EA1">
        <w:t xml:space="preserve">). </w:t>
      </w:r>
    </w:p>
    <w:p w14:paraId="4EB69997" w14:textId="1866D99C" w:rsidR="003D3985" w:rsidRDefault="001353B2" w:rsidP="00BD2843">
      <w:r>
        <w:t xml:space="preserve">To assess </w:t>
      </w:r>
      <w:r w:rsidR="000B170C">
        <w:t>Gordondale Member</w:t>
      </w:r>
      <w:r>
        <w:t xml:space="preserve"> </w:t>
      </w:r>
      <w:r w:rsidR="00442EA1">
        <w:t>paleohydrograph</w:t>
      </w:r>
      <w:r w:rsidR="000B170C">
        <w:t>y</w:t>
      </w:r>
      <w:r w:rsidR="00AD62C6">
        <w:t xml:space="preserve"> we </w:t>
      </w:r>
      <w:r w:rsidR="001B42A5">
        <w:t>employ</w:t>
      </w:r>
      <w:r w:rsidR="00AD62C6">
        <w:t xml:space="preserve"> Mo–U</w:t>
      </w:r>
      <w:sdt>
        <w:sdtPr>
          <w:rPr>
            <w:color w:val="000000"/>
            <w:vertAlign w:val="superscript"/>
          </w:rPr>
          <w:tag w:val="MENDELEY_CITATION_v3_eyJjaXRhdGlvbklEIjoiTUVOREVMRVlfQ0lUQVRJT05fYzk0ZjM1ZDUtYmIyOS00ODhmLTliZDktZTEwOGRhNmM4MjVi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
          <w:id w:val="-1686351164"/>
          <w:placeholder>
            <w:docPart w:val="DefaultPlaceholder_-1854013440"/>
          </w:placeholder>
        </w:sdtPr>
        <w:sdtEndPr/>
        <w:sdtContent>
          <w:r w:rsidR="0003754A" w:rsidRPr="0003754A">
            <w:rPr>
              <w:color w:val="000000"/>
              <w:vertAlign w:val="superscript"/>
            </w:rPr>
            <w:t>5</w:t>
          </w:r>
        </w:sdtContent>
      </w:sdt>
      <w:r w:rsidR="00AD62C6">
        <w:t xml:space="preserve"> and Cd–Mo</w:t>
      </w:r>
      <w:sdt>
        <w:sdtPr>
          <w:rPr>
            <w:color w:val="000000"/>
            <w:vertAlign w:val="superscript"/>
          </w:rPr>
          <w:tag w:val="MENDELEY_CITATION_v3_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"/>
          <w:id w:val="-59259049"/>
          <w:placeholder>
            <w:docPart w:val="DefaultPlaceholder_-1854013440"/>
          </w:placeholder>
        </w:sdtPr>
        <w:sdtEndPr/>
        <w:sdtContent>
          <w:r w:rsidR="0003754A" w:rsidRPr="0003754A">
            <w:rPr>
              <w:color w:val="000000"/>
              <w:vertAlign w:val="superscript"/>
            </w:rPr>
            <w:t>6</w:t>
          </w:r>
        </w:sdtContent>
      </w:sdt>
      <w:r w:rsidR="007E4F9A">
        <w:rPr>
          <w:color w:val="000000"/>
          <w:vertAlign w:val="superscript"/>
        </w:rPr>
        <w:t xml:space="preserve"> </w:t>
      </w:r>
      <w:r w:rsidR="007E4F9A">
        <w:rPr>
          <w:color w:val="000000"/>
        </w:rPr>
        <w:t>covariation diagrams</w:t>
      </w:r>
      <w:r w:rsidR="00BD2843">
        <w:t xml:space="preserve">. Both covariation techniques </w:t>
      </w:r>
      <w:r w:rsidR="007830D6">
        <w:t>attempt to delineate open-ocean conditions from restricted environments</w:t>
      </w:r>
      <w:r w:rsidR="00596CCA">
        <w:t xml:space="preserve">. </w:t>
      </w:r>
      <w:r w:rsidR="005675BC">
        <w:t>D</w:t>
      </w:r>
      <w:r w:rsidR="007830D6">
        <w:t>ifference</w:t>
      </w:r>
      <w:r w:rsidR="00596CCA">
        <w:t>s</w:t>
      </w:r>
      <w:r w:rsidR="007830D6">
        <w:t xml:space="preserve"> between the two </w:t>
      </w:r>
      <w:r w:rsidR="005675BC">
        <w:t>techniques</w:t>
      </w:r>
      <w:r w:rsidR="007830D6">
        <w:t xml:space="preserve"> </w:t>
      </w:r>
      <w:r w:rsidR="005675BC">
        <w:t>arise from distinctive</w:t>
      </w:r>
      <w:r w:rsidR="003166CC">
        <w:t xml:space="preserve"> enrichment mechanisms </w:t>
      </w:r>
      <w:r w:rsidR="005675BC">
        <w:t>for</w:t>
      </w:r>
      <w:r w:rsidR="003166CC">
        <w:t xml:space="preserve"> U </w:t>
      </w:r>
      <w:r w:rsidR="005675BC">
        <w:t>versus</w:t>
      </w:r>
      <w:r w:rsidR="003166CC">
        <w:t xml:space="preserve"> Cd</w:t>
      </w:r>
      <w:r w:rsidR="005675BC">
        <w:t xml:space="preserve"> and thus how the enrichments of these metals relate to those of Mo</w:t>
      </w:r>
      <w:r w:rsidR="003166CC">
        <w:t xml:space="preserve">. </w:t>
      </w:r>
      <w:r w:rsidR="00561993" w:rsidRPr="00561993">
        <w:t>It is suggested</w:t>
      </w:r>
      <w:r w:rsidR="005675BC" w:rsidRPr="00561993">
        <w:t xml:space="preserve"> that</w:t>
      </w:r>
      <w:r w:rsidR="003166CC" w:rsidRPr="00561993">
        <w:t xml:space="preserve"> </w:t>
      </w:r>
      <w:r w:rsidR="00517B9E">
        <w:t>Mo</w:t>
      </w:r>
      <w:r w:rsidR="000C79E6">
        <w:t>–</w:t>
      </w:r>
      <w:r w:rsidR="00517B9E">
        <w:t xml:space="preserve">U </w:t>
      </w:r>
      <w:r w:rsidR="00EE0DDD">
        <w:t>covariation</w:t>
      </w:r>
      <w:r w:rsidR="00517B9E">
        <w:t xml:space="preserve"> </w:t>
      </w:r>
      <w:r w:rsidR="00002215">
        <w:t xml:space="preserve">in organic-rich sediments </w:t>
      </w:r>
      <w:r w:rsidR="009D22B8">
        <w:t>is</w:t>
      </w:r>
      <w:r w:rsidR="00517B9E">
        <w:t xml:space="preserve"> controlled by three </w:t>
      </w:r>
      <w:r w:rsidR="00151BB9">
        <w:t xml:space="preserve">main </w:t>
      </w:r>
      <w:r w:rsidR="00517B9E">
        <w:t>processes</w:t>
      </w:r>
      <w:sdt>
        <w:sdtPr>
          <w:rPr>
            <w:color w:val="000000"/>
            <w:vertAlign w:val="superscript"/>
          </w:rPr>
          <w:tag w:val="MENDELEY_CITATION_v3_eyJjaXRhdGlvbklEIjoiTUVOREVMRVlfQ0lUQVRJT05fMTQ0NTVhOTgtMGVlNS00Yzk2LWJiNmYtZjVmYjg3ODk0ZDY5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
          <w:id w:val="-1589848008"/>
          <w:placeholder>
            <w:docPart w:val="DefaultPlaceholder_-1854013440"/>
          </w:placeholder>
        </w:sdtPr>
        <w:sdtEndPr/>
        <w:sdtContent>
          <w:r w:rsidR="0003754A" w:rsidRPr="0003754A">
            <w:rPr>
              <w:color w:val="000000"/>
              <w:vertAlign w:val="superscript"/>
            </w:rPr>
            <w:t>5</w:t>
          </w:r>
        </w:sdtContent>
      </w:sdt>
      <w:r w:rsidR="00517B9E">
        <w:t xml:space="preserve">: </w:t>
      </w:r>
    </w:p>
    <w:p w14:paraId="54602462" w14:textId="583CBA66" w:rsidR="003D3985" w:rsidRDefault="00FE2115" w:rsidP="003D3985">
      <w:pPr>
        <w:pStyle w:val="ListParagraph"/>
        <w:numPr>
          <w:ilvl w:val="0"/>
          <w:numId w:val="4"/>
        </w:numPr>
      </w:pPr>
      <w:r>
        <w:t>R</w:t>
      </w:r>
      <w:r w:rsidR="00EE0DDD">
        <w:t xml:space="preserve">edox </w:t>
      </w:r>
      <w:r w:rsidR="00252ACC">
        <w:t>variation</w:t>
      </w:r>
      <w:r w:rsidR="00EE0DDD">
        <w:t xml:space="preserve"> along </w:t>
      </w:r>
      <w:r w:rsidR="009D22B8">
        <w:t xml:space="preserve">highly productive </w:t>
      </w:r>
      <w:r w:rsidR="00EE0DDD">
        <w:t>open-ocean continental margins</w:t>
      </w:r>
      <w:r w:rsidR="00BB51FA">
        <w:t>,</w:t>
      </w:r>
      <w:r w:rsidR="00AF7D60">
        <w:t xml:space="preserve"> resulting in </w:t>
      </w:r>
      <w:r w:rsidR="00001153">
        <w:t xml:space="preserve">a range of </w:t>
      </w:r>
      <w:r w:rsidR="006B0771">
        <w:t xml:space="preserve">Mo/U </w:t>
      </w:r>
      <w:r w:rsidR="00DF75E5">
        <w:t xml:space="preserve">where </w:t>
      </w:r>
      <w:r w:rsidR="00334BA2">
        <w:t>oxygenated bottom waters produce lower ratios</w:t>
      </w:r>
      <w:r w:rsidR="00E7499B">
        <w:t xml:space="preserve"> (&lt;</w:t>
      </w:r>
      <w:r w:rsidR="00337787">
        <w:t xml:space="preserve"> seawater ratio)</w:t>
      </w:r>
      <w:r w:rsidR="00334BA2">
        <w:t>, and increasingly anoxic</w:t>
      </w:r>
      <w:r w:rsidR="009B6237">
        <w:t xml:space="preserve"> bottom waters</w:t>
      </w:r>
      <w:r w:rsidR="00334BA2">
        <w:t xml:space="preserve"> produce </w:t>
      </w:r>
      <w:r w:rsidR="00EE45D2">
        <w:t>higher ratios</w:t>
      </w:r>
      <w:r w:rsidR="00337787">
        <w:t xml:space="preserve"> (&gt; seawater ratio</w:t>
      </w:r>
      <w:r w:rsidR="00601953">
        <w:t>).</w:t>
      </w:r>
    </w:p>
    <w:p w14:paraId="76D3FAB8" w14:textId="37CCB387" w:rsidR="003D3985" w:rsidRDefault="00BB51FA" w:rsidP="003D3985">
      <w:pPr>
        <w:pStyle w:val="ListParagraph"/>
        <w:numPr>
          <w:ilvl w:val="0"/>
          <w:numId w:val="4"/>
        </w:numPr>
      </w:pPr>
      <w:r>
        <w:t xml:space="preserve">Significant </w:t>
      </w:r>
      <w:r w:rsidR="00D369DB">
        <w:t>basin restriction resulting</w:t>
      </w:r>
      <w:r w:rsidR="006E598D">
        <w:t xml:space="preserve"> in</w:t>
      </w:r>
      <w:r w:rsidR="00D369DB">
        <w:t xml:space="preserve"> </w:t>
      </w:r>
      <w:r w:rsidR="00C54142">
        <w:t xml:space="preserve">initially </w:t>
      </w:r>
      <w:r w:rsidR="00D369DB">
        <w:t xml:space="preserve">enhanced drawdown of Mo to sediments </w:t>
      </w:r>
      <w:r w:rsidR="00FE2115">
        <w:t>relative to U</w:t>
      </w:r>
      <w:r w:rsidR="00C54142">
        <w:t>,</w:t>
      </w:r>
      <w:r w:rsidR="00FE2115">
        <w:t xml:space="preserve"> </w:t>
      </w:r>
      <w:r w:rsidR="00D369DB">
        <w:t xml:space="preserve">and </w:t>
      </w:r>
      <w:r w:rsidR="006E598D">
        <w:t xml:space="preserve">development of strongly euxinic conditions </w:t>
      </w:r>
      <w:r w:rsidR="00C83946">
        <w:t xml:space="preserve">depleting </w:t>
      </w:r>
      <w:r w:rsidR="00FE2115">
        <w:t xml:space="preserve">Mo </w:t>
      </w:r>
      <w:r w:rsidR="00FC5B1D">
        <w:t>from the</w:t>
      </w:r>
      <w:r w:rsidR="00C54142">
        <w:t xml:space="preserve"> </w:t>
      </w:r>
      <w:r w:rsidR="00FC5B1D">
        <w:t>water column</w:t>
      </w:r>
      <w:r>
        <w:t>,</w:t>
      </w:r>
      <w:r w:rsidR="006B0771">
        <w:t xml:space="preserve"> resulting in </w:t>
      </w:r>
      <w:r w:rsidR="00853C4C">
        <w:t>depressed Mo/U over time</w:t>
      </w:r>
      <w:r w:rsidR="001721A6">
        <w:t xml:space="preserve"> (</w:t>
      </w:r>
      <w:r>
        <w:t xml:space="preserve">to </w:t>
      </w:r>
      <w:r w:rsidR="001721A6">
        <w:t>&lt;</w:t>
      </w:r>
      <w:r w:rsidR="00BC4952">
        <w:t xml:space="preserve"> 0.3</w:t>
      </w:r>
      <w:r w:rsidR="00BC4952" w:rsidRPr="003D3985">
        <w:rPr>
          <w:rFonts w:cs="Times New Roman"/>
        </w:rPr>
        <w:t>×</w:t>
      </w:r>
      <w:r w:rsidR="00BC4952">
        <w:t xml:space="preserve"> seawater ratio)</w:t>
      </w:r>
      <w:r w:rsidR="00601953">
        <w:t>.</w:t>
      </w:r>
    </w:p>
    <w:p w14:paraId="78DF4131" w14:textId="50B742FE" w:rsidR="00BD2843" w:rsidRDefault="002717CD" w:rsidP="003D3985">
      <w:pPr>
        <w:pStyle w:val="ListParagraph"/>
        <w:numPr>
          <w:ilvl w:val="0"/>
          <w:numId w:val="4"/>
        </w:numPr>
      </w:pPr>
      <w:r>
        <w:t xml:space="preserve">Mo adsorption to </w:t>
      </w:r>
      <w:r w:rsidR="00FC5B1D">
        <w:t xml:space="preserve">Fe-/Mn-(oxyhydr)oxide </w:t>
      </w:r>
      <w:r>
        <w:t>particulates in the upper water column</w:t>
      </w:r>
      <w:r w:rsidR="00002215">
        <w:t xml:space="preserve"> is more efficient than U adsorption,</w:t>
      </w:r>
      <w:r>
        <w:t xml:space="preserve"> </w:t>
      </w:r>
      <w:r w:rsidR="00E22A1F">
        <w:t>producing</w:t>
      </w:r>
      <w:r>
        <w:t xml:space="preserve"> enhanced </w:t>
      </w:r>
      <w:r w:rsidR="00913C2E">
        <w:t xml:space="preserve">local Mo concentrations in areas where particulates reach </w:t>
      </w:r>
      <w:r w:rsidR="003E6592">
        <w:t>reducing bottom waters</w:t>
      </w:r>
      <w:r w:rsidR="00E22A1F">
        <w:t xml:space="preserve"> </w:t>
      </w:r>
      <w:r w:rsidR="00BB51FA">
        <w:t xml:space="preserve">and sediments, </w:t>
      </w:r>
      <w:r w:rsidR="00E22A1F">
        <w:t>resulting in elevated Mo/U</w:t>
      </w:r>
      <w:r w:rsidR="003D3985">
        <w:t xml:space="preserve"> (</w:t>
      </w:r>
      <w:r w:rsidR="009F4E0E">
        <w:rPr>
          <w:rFonts w:cs="Times New Roman"/>
        </w:rPr>
        <w:t>≥</w:t>
      </w:r>
      <w:r w:rsidR="009F4E0E">
        <w:t xml:space="preserve"> </w:t>
      </w:r>
      <w:r w:rsidR="003D3985">
        <w:t>3</w:t>
      </w:r>
      <w:r w:rsidR="003D3985" w:rsidRPr="003D3985">
        <w:rPr>
          <w:rFonts w:cs="Times New Roman"/>
        </w:rPr>
        <w:t>×</w:t>
      </w:r>
      <w:r w:rsidR="003D3985">
        <w:t xml:space="preserve"> seawater ratio)</w:t>
      </w:r>
      <w:r w:rsidR="003E6592">
        <w:t>.</w:t>
      </w:r>
    </w:p>
    <w:p w14:paraId="07934CEF" w14:textId="7B6C7201" w:rsidR="00EC099A" w:rsidRDefault="0099612D" w:rsidP="0060076F">
      <w:pPr>
        <w:ind w:firstLine="0"/>
      </w:pPr>
      <w:r>
        <w:t>The trends aligning with these processes</w:t>
      </w:r>
      <w:r w:rsidR="00DF601F">
        <w:t xml:space="preserve"> were determined </w:t>
      </w:r>
      <w:r w:rsidR="00062ABC">
        <w:t>from</w:t>
      </w:r>
      <w:r w:rsidR="00DF601F">
        <w:t xml:space="preserve"> </w:t>
      </w:r>
      <w:r w:rsidR="0047513D">
        <w:t xml:space="preserve">modern sediment </w:t>
      </w:r>
      <w:r w:rsidR="006A4DB7">
        <w:t xml:space="preserve">trace metal </w:t>
      </w:r>
      <w:r w:rsidR="0047513D">
        <w:t xml:space="preserve">data </w:t>
      </w:r>
      <w:r w:rsidR="00EC099A">
        <w:t>in</w:t>
      </w:r>
      <w:r w:rsidR="0047513D">
        <w:t xml:space="preserve"> (1) the</w:t>
      </w:r>
      <w:r w:rsidR="003C235E">
        <w:t xml:space="preserve"> California, Mexico</w:t>
      </w:r>
      <w:r w:rsidR="00CD3FB5">
        <w:t>,</w:t>
      </w:r>
      <w:r w:rsidR="003C235E">
        <w:t xml:space="preserve"> and Peru </w:t>
      </w:r>
      <w:r w:rsidR="0047513D">
        <w:t>margins</w:t>
      </w:r>
      <w:sdt>
        <w:sdtPr>
          <w:rPr>
            <w:color w:val="000000"/>
            <w:vertAlign w:val="superscript"/>
          </w:rPr>
          <w:tag w:val="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"/>
          <w:id w:val="2017274250"/>
          <w:placeholder>
            <w:docPart w:val="DefaultPlaceholder_-1854013440"/>
          </w:placeholder>
        </w:sdtPr>
        <w:sdtEndPr/>
        <w:sdtContent>
          <w:r w:rsidR="0003754A" w:rsidRPr="0003754A">
            <w:rPr>
              <w:color w:val="000000"/>
              <w:vertAlign w:val="superscript"/>
            </w:rPr>
            <w:t>7–9</w:t>
          </w:r>
        </w:sdtContent>
      </w:sdt>
      <w:r w:rsidR="0047513D">
        <w:t xml:space="preserve">; (2) </w:t>
      </w:r>
      <w:r w:rsidR="006A4DB7">
        <w:t>the Black Sea</w:t>
      </w:r>
      <w:sdt>
        <w:sdtPr>
          <w:rPr>
            <w:color w:val="000000"/>
            <w:vertAlign w:val="superscript"/>
          </w:rPr>
          <w:tag w:val="MENDELEY_CITATION_v3_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"/>
          <w:id w:val="1116952322"/>
          <w:placeholder>
            <w:docPart w:val="DefaultPlaceholder_-1854013440"/>
          </w:placeholder>
        </w:sdtPr>
        <w:sdtEndPr/>
        <w:sdtContent>
          <w:r w:rsidR="0003754A" w:rsidRPr="0003754A">
            <w:rPr>
              <w:color w:val="000000"/>
              <w:vertAlign w:val="superscript"/>
            </w:rPr>
            <w:t>10–12</w:t>
          </w:r>
        </w:sdtContent>
      </w:sdt>
      <w:r w:rsidR="006A4DB7">
        <w:t>; and (3)</w:t>
      </w:r>
      <w:r>
        <w:t xml:space="preserve"> </w:t>
      </w:r>
      <w:r w:rsidR="006A4DB7">
        <w:t>the Cariaco and Orca Basins</w:t>
      </w:r>
      <w:sdt>
        <w:sdtPr>
          <w:rPr>
            <w:color w:val="000000"/>
            <w:vertAlign w:val="superscript"/>
          </w:rPr>
          <w:tag w:val="MENDELEY_CITATION_v3_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"/>
          <w:id w:val="217256806"/>
          <w:placeholder>
            <w:docPart w:val="DefaultPlaceholder_-1854013440"/>
          </w:placeholder>
        </w:sdtPr>
        <w:sdtEndPr/>
        <w:sdtContent>
          <w:r w:rsidR="0003754A" w:rsidRPr="0003754A">
            <w:rPr>
              <w:color w:val="000000"/>
              <w:vertAlign w:val="superscript"/>
            </w:rPr>
            <w:t>13</w:t>
          </w:r>
        </w:sdtContent>
      </w:sdt>
      <w:r w:rsidR="006A4DB7">
        <w:t>.</w:t>
      </w:r>
    </w:p>
    <w:p w14:paraId="7BDD6944" w14:textId="11FAC06C" w:rsidR="00E20690" w:rsidRDefault="00E563D6" w:rsidP="00EC099A">
      <w:r>
        <w:t>T</w:t>
      </w:r>
      <w:r w:rsidR="004B7A7A">
        <w:t>he Cd–Mo covariation</w:t>
      </w:r>
      <w:r w:rsidR="000C435C">
        <w:t xml:space="preserve"> diagram</w:t>
      </w:r>
      <w:r>
        <w:t xml:space="preserve"> is used</w:t>
      </w:r>
      <w:r w:rsidR="004B7A7A">
        <w:t xml:space="preserve"> </w:t>
      </w:r>
      <w:r w:rsidR="00A55BEB">
        <w:t xml:space="preserve">to delineate two </w:t>
      </w:r>
      <w:r w:rsidR="007B29FE">
        <w:t>e</w:t>
      </w:r>
      <w:r w:rsidR="00A55BEB">
        <w:t xml:space="preserve">nd-member </w:t>
      </w:r>
      <w:r w:rsidR="0060076F">
        <w:t>hydrographic environments</w:t>
      </w:r>
      <w:sdt>
        <w:sdtPr>
          <w:rPr>
            <w:color w:val="000000"/>
            <w:vertAlign w:val="superscript"/>
          </w:rPr>
          <w:tag w:val="MENDELEY_CITATION_v3_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"/>
          <w:id w:val="1504860464"/>
          <w:placeholder>
            <w:docPart w:val="DefaultPlaceholder_-1854013440"/>
          </w:placeholder>
        </w:sdtPr>
        <w:sdtEndPr/>
        <w:sdtContent>
          <w:r w:rsidR="0003754A" w:rsidRPr="0003754A">
            <w:rPr>
              <w:color w:val="000000"/>
              <w:vertAlign w:val="superscript"/>
            </w:rPr>
            <w:t>6</w:t>
          </w:r>
        </w:sdtContent>
      </w:sdt>
      <w:r w:rsidR="0060076F">
        <w:t>:</w:t>
      </w:r>
    </w:p>
    <w:p w14:paraId="5207388A" w14:textId="74CABBF4" w:rsidR="0060076F" w:rsidRDefault="00A76E94" w:rsidP="00A76E94">
      <w:pPr>
        <w:pStyle w:val="ListParagraph"/>
        <w:numPr>
          <w:ilvl w:val="0"/>
          <w:numId w:val="5"/>
        </w:numPr>
      </w:pPr>
      <w:r>
        <w:lastRenderedPageBreak/>
        <w:t>Highly productive</w:t>
      </w:r>
      <w:r w:rsidR="006D4818">
        <w:t xml:space="preserve"> open-ocean </w:t>
      </w:r>
      <w:r>
        <w:t xml:space="preserve">continental margins dominated by upwelling currents resulting in enhanced Cd deposition with </w:t>
      </w:r>
      <w:r w:rsidR="00C8584F">
        <w:t>organic matter relative to Mo (Cd/Mo &gt; 0.1</w:t>
      </w:r>
      <w:r w:rsidR="00C066BF">
        <w:t xml:space="preserve"> approaching </w:t>
      </w:r>
      <w:r w:rsidR="001A374C">
        <w:t xml:space="preserve">mean plankton </w:t>
      </w:r>
      <w:r w:rsidR="00C066BF">
        <w:t>Cd/Mo</w:t>
      </w:r>
      <w:r w:rsidR="001A374C">
        <w:t xml:space="preserve"> = 6.0</w:t>
      </w:r>
      <w:r w:rsidR="00603135">
        <w:t>)</w:t>
      </w:r>
      <w:sdt>
        <w:sdtPr>
          <w:rPr>
            <w:color w:val="000000"/>
            <w:vertAlign w:val="superscript"/>
          </w:rPr>
          <w:tag w:val="MENDELEY_CITATION_v3_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"/>
          <w:id w:val="-1032656965"/>
          <w:placeholder>
            <w:docPart w:val="DefaultPlaceholder_-1854013440"/>
          </w:placeholder>
        </w:sdtPr>
        <w:sdtEndPr/>
        <w:sdtContent>
          <w:r w:rsidR="0003754A" w:rsidRPr="0003754A">
            <w:rPr>
              <w:color w:val="000000"/>
              <w:vertAlign w:val="superscript"/>
            </w:rPr>
            <w:t>14</w:t>
          </w:r>
        </w:sdtContent>
      </w:sdt>
      <w:r>
        <w:t>;</w:t>
      </w:r>
    </w:p>
    <w:p w14:paraId="28DF428B" w14:textId="1820A45F" w:rsidR="00A76E94" w:rsidRDefault="006131BC" w:rsidP="00A76E94">
      <w:pPr>
        <w:pStyle w:val="ListParagraph"/>
        <w:numPr>
          <w:ilvl w:val="0"/>
          <w:numId w:val="5"/>
        </w:numPr>
      </w:pPr>
      <w:r>
        <w:t>Weakly to strongly r</w:t>
      </w:r>
      <w:r w:rsidR="00A76E94">
        <w:t xml:space="preserve">estricted </w:t>
      </w:r>
      <w:r w:rsidR="008528F6">
        <w:t xml:space="preserve">basins with euxinic bottom waters and </w:t>
      </w:r>
      <w:r w:rsidR="00862615">
        <w:t>lower rates of primary</w:t>
      </w:r>
      <w:r w:rsidR="008528F6">
        <w:t xml:space="preserve"> productivity resulting in </w:t>
      </w:r>
      <w:r w:rsidR="00382E40">
        <w:t>depressed Cd and thus a Cd/Mo &lt; 0.1</w:t>
      </w:r>
      <w:r w:rsidR="001A374C">
        <w:t xml:space="preserve"> </w:t>
      </w:r>
      <w:r w:rsidR="00636FC3">
        <w:t>(</w:t>
      </w:r>
      <w:r w:rsidR="001A374C">
        <w:t>approaching seawater Cd/Mo</w:t>
      </w:r>
      <w:r w:rsidR="007772DC">
        <w:t xml:space="preserve"> = 0.007</w:t>
      </w:r>
      <w:r w:rsidR="00C34D2B">
        <w:t>)</w:t>
      </w:r>
      <w:sdt>
        <w:sdtPr>
          <w:rPr>
            <w:color w:val="000000"/>
            <w:vertAlign w:val="superscript"/>
          </w:rPr>
          <w:tag w:val="MENDELEY_CITATION_v3_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"/>
          <w:id w:val="676860383"/>
          <w:placeholder>
            <w:docPart w:val="DefaultPlaceholder_-1854013440"/>
          </w:placeholder>
        </w:sdtPr>
        <w:sdtEndPr/>
        <w:sdtContent>
          <w:r w:rsidR="0003754A" w:rsidRPr="0003754A">
            <w:rPr>
              <w:color w:val="000000"/>
              <w:vertAlign w:val="superscript"/>
            </w:rPr>
            <w:t>15</w:t>
          </w:r>
        </w:sdtContent>
      </w:sdt>
      <w:r w:rsidR="00636FC3">
        <w:t>.</w:t>
      </w:r>
    </w:p>
    <w:p w14:paraId="5B42F0FE" w14:textId="001CC52D" w:rsidR="0060076F" w:rsidRDefault="00382E40" w:rsidP="0060076F">
      <w:pPr>
        <w:ind w:firstLine="0"/>
      </w:pPr>
      <w:r>
        <w:t>The</w:t>
      </w:r>
      <w:r w:rsidR="00DF18EE">
        <w:t>se trends are based on modern sediment trace metal data from (1)</w:t>
      </w:r>
      <w:r w:rsidR="007A77C8">
        <w:t xml:space="preserve"> </w:t>
      </w:r>
      <w:r w:rsidR="00DC7237">
        <w:t xml:space="preserve">the </w:t>
      </w:r>
      <w:r w:rsidR="007A77C8">
        <w:t>Namibian</w:t>
      </w:r>
      <w:r w:rsidR="00DC7237">
        <w:t>, Peruvian and California</w:t>
      </w:r>
      <w:r w:rsidR="007A77C8">
        <w:t xml:space="preserve"> Margin</w:t>
      </w:r>
      <w:r w:rsidR="00DC7237">
        <w:t>s</w:t>
      </w:r>
      <w:r w:rsidR="007A77C8">
        <w:t>,</w:t>
      </w:r>
      <w:r w:rsidR="00DC7237">
        <w:t xml:space="preserve"> and</w:t>
      </w:r>
      <w:r w:rsidR="007A77C8">
        <w:t xml:space="preserve"> Arabian Sea</w:t>
      </w:r>
      <w:sdt>
        <w:sdtPr>
          <w:rPr>
            <w:color w:val="000000"/>
            <w:vertAlign w:val="superscript"/>
          </w:rPr>
          <w:tag w:val="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"/>
          <w:id w:val="-1659529635"/>
          <w:placeholder>
            <w:docPart w:val="DefaultPlaceholder_-1854013440"/>
          </w:placeholder>
        </w:sdtPr>
        <w:sdtEndPr/>
        <w:sdtContent>
          <w:r w:rsidR="0003754A" w:rsidRPr="0003754A">
            <w:rPr>
              <w:color w:val="000000"/>
              <w:vertAlign w:val="superscript"/>
            </w:rPr>
            <w:t>16–19</w:t>
          </w:r>
        </w:sdtContent>
      </w:sdt>
      <w:r w:rsidR="00134C5E">
        <w:t xml:space="preserve">, </w:t>
      </w:r>
      <w:r w:rsidR="007A77C8">
        <w:t xml:space="preserve">and (2) </w:t>
      </w:r>
      <w:r w:rsidR="00DC7237">
        <w:t>the C</w:t>
      </w:r>
      <w:r w:rsidR="00B7174B">
        <w:t>ariaco Basin, Saanich Inlet</w:t>
      </w:r>
      <w:r w:rsidR="007A6C75">
        <w:t>,</w:t>
      </w:r>
      <w:r w:rsidR="00B7174B">
        <w:t xml:space="preserve"> and Mediterranean and Black Seas</w:t>
      </w:r>
      <w:sdt>
        <w:sdtPr>
          <w:rPr>
            <w:color w:val="000000"/>
            <w:vertAlign w:val="superscript"/>
          </w:rPr>
          <w:tag w:val="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"/>
          <w:id w:val="877673889"/>
          <w:placeholder>
            <w:docPart w:val="DefaultPlaceholder_-1854013440"/>
          </w:placeholder>
        </w:sdtPr>
        <w:sdtEndPr/>
        <w:sdtContent>
          <w:r w:rsidR="0003754A" w:rsidRPr="0003754A">
            <w:rPr>
              <w:color w:val="000000"/>
              <w:vertAlign w:val="superscript"/>
            </w:rPr>
            <w:t>18,20–25</w:t>
          </w:r>
        </w:sdtContent>
      </w:sdt>
      <w:r w:rsidR="00B7174B">
        <w:t>.</w:t>
      </w:r>
    </w:p>
    <w:p w14:paraId="1100C048" w14:textId="3CA646A4" w:rsidR="00CC2158" w:rsidRDefault="00A86047" w:rsidP="009B7BD0">
      <w:r>
        <w:t xml:space="preserve">Data from the Gordondale Member is superimposed on the covariation diagrams with </w:t>
      </w:r>
      <w:r w:rsidR="001F16DB">
        <w:t>modern sediment trends to assess the hydrographic regime of the depositional environment (</w:t>
      </w:r>
      <w:r w:rsidR="00584809" w:rsidRPr="005753D4">
        <w:rPr>
          <w:b/>
          <w:bCs/>
        </w:rPr>
        <w:fldChar w:fldCharType="begin"/>
      </w:r>
      <w:r w:rsidR="00584809" w:rsidRPr="005753D4">
        <w:rPr>
          <w:b/>
          <w:bCs/>
        </w:rPr>
        <w:instrText xml:space="preserve"> REF _Ref48546834 \h </w:instrText>
      </w:r>
      <w:r w:rsidR="005753D4" w:rsidRPr="005753D4">
        <w:rPr>
          <w:b/>
          <w:bCs/>
        </w:rPr>
        <w:instrText xml:space="preserve"> \* MERGEFORMAT </w:instrText>
      </w:r>
      <w:r w:rsidR="00584809" w:rsidRPr="005753D4">
        <w:rPr>
          <w:b/>
          <w:bCs/>
        </w:rPr>
      </w:r>
      <w:r w:rsidR="00584809" w:rsidRPr="005753D4">
        <w:rPr>
          <w:b/>
          <w:bCs/>
        </w:rPr>
        <w:fldChar w:fldCharType="separate"/>
      </w:r>
      <w:r w:rsidR="00D70A8E" w:rsidRPr="005753D4">
        <w:rPr>
          <w:b/>
          <w:bCs/>
        </w:rPr>
        <w:t>Figure S</w:t>
      </w:r>
      <w:r w:rsidR="00D70A8E" w:rsidRPr="005753D4">
        <w:rPr>
          <w:b/>
          <w:bCs/>
          <w:noProof/>
        </w:rPr>
        <w:t>2</w:t>
      </w:r>
      <w:r w:rsidR="00584809" w:rsidRPr="005753D4">
        <w:rPr>
          <w:b/>
          <w:bCs/>
        </w:rPr>
        <w:fldChar w:fldCharType="end"/>
      </w:r>
      <w:r w:rsidR="001F16DB">
        <w:t xml:space="preserve">). </w:t>
      </w:r>
      <w:r w:rsidR="00267EC3">
        <w:t xml:space="preserve">Most </w:t>
      </w:r>
      <w:r w:rsidR="008A4E79">
        <w:t>Gordondale</w:t>
      </w:r>
      <w:r w:rsidR="00267EC3">
        <w:t xml:space="preserve"> Member samples plot </w:t>
      </w:r>
      <w:r w:rsidR="00C34C54">
        <w:t>in</w:t>
      </w:r>
      <w:r w:rsidR="00267EC3">
        <w:t xml:space="preserve"> trend (1) </w:t>
      </w:r>
      <w:r w:rsidR="00CB4C4C">
        <w:t>for</w:t>
      </w:r>
      <w:r w:rsidR="00267EC3">
        <w:t xml:space="preserve"> both </w:t>
      </w:r>
      <w:r w:rsidR="00CB4C4C">
        <w:t xml:space="preserve">the </w:t>
      </w:r>
      <w:r w:rsidR="008A4E79">
        <w:t>Mo–U and Cd–Mo covariation</w:t>
      </w:r>
      <w:r w:rsidR="00CB4C4C">
        <w:t xml:space="preserve"> diagram</w:t>
      </w:r>
      <w:r w:rsidR="008A4E79">
        <w:t xml:space="preserve">s. Thus, </w:t>
      </w:r>
      <w:r w:rsidR="00346009">
        <w:t xml:space="preserve">both covariation diagrams suggest that the Gordondale Member </w:t>
      </w:r>
      <w:r w:rsidR="0058690E">
        <w:t>was</w:t>
      </w:r>
      <w:r w:rsidR="00346009">
        <w:t xml:space="preserve"> deposited in </w:t>
      </w:r>
      <w:r w:rsidR="0058690E">
        <w:t xml:space="preserve">a relatively </w:t>
      </w:r>
      <w:r w:rsidR="00A52D3A">
        <w:t xml:space="preserve">open </w:t>
      </w:r>
      <w:r w:rsidR="00CB4C4C">
        <w:t xml:space="preserve">marine </w:t>
      </w:r>
      <w:r w:rsidR="00A52D3A">
        <w:t xml:space="preserve">environment connected to global ocean circulation and </w:t>
      </w:r>
      <w:r w:rsidR="00CB4C4C">
        <w:t>receiving</w:t>
      </w:r>
      <w:r w:rsidR="00A52D3A">
        <w:t xml:space="preserve"> deep upwelling currents. </w:t>
      </w:r>
    </w:p>
    <w:p w14:paraId="48DA7DD0" w14:textId="6054CD87" w:rsidR="008750B9" w:rsidRDefault="008750B9" w:rsidP="008750B9">
      <w:r>
        <w:t>The euxinic samples</w:t>
      </w:r>
      <w:sdt>
        <w:sdtPr>
          <w:rPr>
            <w:color w:val="000000"/>
            <w:vertAlign w:val="superscript"/>
          </w:rPr>
          <w:tag w:val="MENDELEY_CITATION_v3_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"/>
          <w:id w:val="1424605448"/>
          <w:placeholder>
            <w:docPart w:val="DefaultPlaceholder_-1854013440"/>
          </w:placeholder>
        </w:sdtPr>
        <w:sdtEndPr/>
        <w:sdtContent>
          <w:r w:rsidR="0003754A" w:rsidRPr="0003754A">
            <w:rPr>
              <w:color w:val="000000"/>
              <w:vertAlign w:val="superscript"/>
            </w:rPr>
            <w:t>26</w:t>
          </w:r>
        </w:sdtContent>
      </w:sdt>
      <w:r>
        <w:t xml:space="preserve"> (highlighted in pink) trend along the 3</w:t>
      </w:r>
      <w:r>
        <w:rPr>
          <w:rFonts w:cs="Times New Roman"/>
        </w:rPr>
        <w:t>×</w:t>
      </w:r>
      <w:r>
        <w:t xml:space="preserve"> seawater Mo/U line which can indicate Fe-/Mn-particulate shuttling activity</w:t>
      </w:r>
      <w:sdt>
        <w:sdtPr>
          <w:rPr>
            <w:color w:val="000000"/>
            <w:vertAlign w:val="superscript"/>
          </w:rPr>
          <w:tag w:val="MENDELEY_CITATION_v3_eyJjaXRhdGlvbklEIjoiTUVOREVMRVlfQ0lUQVRJT05fYTYxOWIyZGItZDFjOC00NzM5LThjZTAtMDhjNWYwOWU0MWYy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
          <w:id w:val="319314002"/>
          <w:placeholder>
            <w:docPart w:val="DefaultPlaceholder_-1854013440"/>
          </w:placeholder>
        </w:sdtPr>
        <w:sdtEndPr/>
        <w:sdtContent>
          <w:r w:rsidR="0003754A" w:rsidRPr="0003754A">
            <w:rPr>
              <w:color w:val="000000"/>
              <w:vertAlign w:val="superscript"/>
            </w:rPr>
            <w:t>5</w:t>
          </w:r>
        </w:sdtContent>
      </w:sdt>
      <w:r>
        <w:t xml:space="preserve">. However, the particulate shuttle trend from modern Cariaco Basin data occurs at </w:t>
      </w:r>
      <w:proofErr w:type="spellStart"/>
      <w:r>
        <w:t>Mo</w:t>
      </w:r>
      <w:r>
        <w:rPr>
          <w:vertAlign w:val="subscript"/>
        </w:rPr>
        <w:t>EF</w:t>
      </w:r>
      <w:proofErr w:type="spellEnd"/>
      <w:r>
        <w:rPr>
          <w:vertAlign w:val="subscript"/>
        </w:rPr>
        <w:softHyphen/>
        <w:t xml:space="preserve"> </w:t>
      </w:r>
      <w:r>
        <w:t>and U</w:t>
      </w:r>
      <w:r>
        <w:rPr>
          <w:vertAlign w:val="subscript"/>
        </w:rPr>
        <w:t>EF</w:t>
      </w:r>
      <w:r>
        <w:t xml:space="preserve"> of ~100 and &lt; 10, respectively, and has been extended in </w:t>
      </w:r>
      <w:r w:rsidRPr="004711DE">
        <w:rPr>
          <w:b/>
          <w:bCs/>
        </w:rPr>
        <w:fldChar w:fldCharType="begin"/>
      </w:r>
      <w:r w:rsidRPr="004711DE">
        <w:rPr>
          <w:b/>
          <w:bCs/>
        </w:rPr>
        <w:instrText xml:space="preserve"> REF _Ref48546834 \h </w:instrText>
      </w:r>
      <w:r w:rsidR="004711DE" w:rsidRPr="004711DE">
        <w:rPr>
          <w:b/>
          <w:bCs/>
        </w:rPr>
        <w:instrText xml:space="preserve"> \* MERGEFORMAT </w:instrText>
      </w:r>
      <w:r w:rsidRPr="004711DE">
        <w:rPr>
          <w:b/>
          <w:bCs/>
        </w:rPr>
      </w:r>
      <w:r w:rsidRPr="004711DE">
        <w:rPr>
          <w:b/>
          <w:bCs/>
        </w:rPr>
        <w:fldChar w:fldCharType="separate"/>
      </w:r>
      <w:r w:rsidRPr="004711DE">
        <w:rPr>
          <w:b/>
          <w:bCs/>
        </w:rPr>
        <w:t>Figure S</w:t>
      </w:r>
      <w:r w:rsidRPr="004711DE">
        <w:rPr>
          <w:b/>
          <w:bCs/>
          <w:noProof/>
        </w:rPr>
        <w:t>2</w:t>
      </w:r>
      <w:r w:rsidRPr="004711DE">
        <w:rPr>
          <w:b/>
          <w:bCs/>
        </w:rPr>
        <w:fldChar w:fldCharType="end"/>
      </w:r>
      <w:r w:rsidRPr="004711DE">
        <w:rPr>
          <w:b/>
          <w:bCs/>
        </w:rPr>
        <w:t>a</w:t>
      </w:r>
      <w:r>
        <w:rPr>
          <w:b/>
          <w:bCs/>
        </w:rPr>
        <w:t xml:space="preserve"> </w:t>
      </w:r>
      <w:r>
        <w:t xml:space="preserve">using the Cariaco trendline. In the Gordondale Member, both </w:t>
      </w:r>
      <w:proofErr w:type="spellStart"/>
      <w:r>
        <w:t>Mo</w:t>
      </w:r>
      <w:r>
        <w:rPr>
          <w:vertAlign w:val="subscript"/>
        </w:rPr>
        <w:t>EF</w:t>
      </w:r>
      <w:proofErr w:type="spellEnd"/>
      <w:r>
        <w:t xml:space="preserve"> and U</w:t>
      </w:r>
      <w:r>
        <w:rPr>
          <w:vertAlign w:val="subscript"/>
        </w:rPr>
        <w:t>EF</w:t>
      </w:r>
      <w:r>
        <w:t xml:space="preserve"> are elevated (~1000 and ~100, respectively), thus if a particulate shuttle was active and enhancing Mo content relative to U in reducing bottom waters then the effect was eclipsed by an overall redox control on trace metal enrichment. Regardless, </w:t>
      </w:r>
      <w:proofErr w:type="gramStart"/>
      <w:r>
        <w:t>Re</w:t>
      </w:r>
      <w:proofErr w:type="gramEnd"/>
      <w:r>
        <w:t xml:space="preserve"> does not have an affinity for </w:t>
      </w:r>
      <w:r w:rsidR="00A72085">
        <w:t xml:space="preserve">Fe-Mn </w:t>
      </w:r>
      <w:r>
        <w:t>particulate</w:t>
      </w:r>
      <w:r w:rsidR="00A72085">
        <w:t>s and thus a particulate shuttle would have minimal impact on Re enrichments in the Gordondale Member.</w:t>
      </w:r>
    </w:p>
    <w:p w14:paraId="5FE3D411" w14:textId="305FE19F" w:rsidR="008750B9" w:rsidRDefault="008750B9" w:rsidP="00486D93">
      <w:r>
        <w:t>The Cd–Mo covariation confirms that both anoxic and euxinic Gordondale Member samples were likely deposited under similar minor-to-negligible basin restriction conditions by the generally constant slope of the samples along a Cd/Mo ratio of 0.16 (</w:t>
      </w:r>
      <w:r>
        <w:rPr>
          <w:i/>
          <w:iCs/>
        </w:rPr>
        <w:t>r</w:t>
      </w:r>
      <w:r>
        <w:rPr>
          <w:i/>
          <w:iCs/>
          <w:vertAlign w:val="superscript"/>
        </w:rPr>
        <w:t>2</w:t>
      </w:r>
      <w:r>
        <w:t xml:space="preserve"> = 0.75). Based on the open-ocean environment indicated by the covariations, the Gordondale Member from the study core was determined to be an eligible candidate for global mass balance modelling. </w:t>
      </w:r>
    </w:p>
    <w:p w14:paraId="5332D8C9" w14:textId="77777777" w:rsidR="008750B9" w:rsidRDefault="008750B9" w:rsidP="008750B9">
      <w:pPr>
        <w:keepNext/>
        <w:ind w:firstLine="0"/>
        <w:jc w:val="center"/>
      </w:pPr>
      <w:r>
        <w:rPr>
          <w:noProof/>
        </w:rPr>
        <w:lastRenderedPageBreak/>
        <w:drawing>
          <wp:inline distT="0" distB="0" distL="0" distR="0" wp14:anchorId="61E0385B" wp14:editId="71DEE382">
            <wp:extent cx="4909735" cy="656242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eohyd Cov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1149" cy="6617780"/>
                    </a:xfrm>
                    <a:prstGeom prst="rect">
                      <a:avLst/>
                    </a:prstGeom>
                  </pic:spPr>
                </pic:pic>
              </a:graphicData>
            </a:graphic>
          </wp:inline>
        </w:drawing>
      </w:r>
    </w:p>
    <w:p w14:paraId="60B3841D" w14:textId="77312D9E" w:rsidR="008750B9" w:rsidRPr="00676E4A" w:rsidRDefault="008750B9" w:rsidP="008750B9">
      <w:pPr>
        <w:pStyle w:val="Caption"/>
        <w:rPr>
          <w:b w:val="0"/>
          <w:bCs/>
        </w:rPr>
      </w:pPr>
      <w:bookmarkStart w:id="1" w:name="_Ref48546834"/>
      <w:r>
        <w:t>Figure S</w:t>
      </w:r>
      <w:r w:rsidR="003A289B">
        <w:fldChar w:fldCharType="begin"/>
      </w:r>
      <w:r w:rsidR="003A289B">
        <w:instrText xml:space="preserve"> SEQ Figure \* ARABIC </w:instrText>
      </w:r>
      <w:r w:rsidR="003A289B">
        <w:fldChar w:fldCharType="separate"/>
      </w:r>
      <w:r w:rsidR="000A4FB2">
        <w:rPr>
          <w:noProof/>
        </w:rPr>
        <w:t>2</w:t>
      </w:r>
      <w:r w:rsidR="003A289B">
        <w:rPr>
          <w:noProof/>
        </w:rPr>
        <w:fldChar w:fldCharType="end"/>
      </w:r>
      <w:bookmarkEnd w:id="1"/>
      <w:r>
        <w:t xml:space="preserve">. </w:t>
      </w:r>
      <w:r w:rsidRPr="009C1C75">
        <w:rPr>
          <w:b w:val="0"/>
          <w:bCs/>
        </w:rPr>
        <w:t>Paleohydrographic trends for Gordondale Member core sample data. Grey-shaded areas are labeled with hydrographic controls: (1) open-ocean; (2) restricted basin; and (3) particulate enhanced Mo (see text for details). Data points are labeled by redox state</w:t>
      </w:r>
      <w:sdt>
        <w:sdtPr>
          <w:rPr>
            <w:b w:val="0"/>
            <w:bCs/>
            <w:color w:val="000000"/>
            <w:vertAlign w:val="superscript"/>
          </w:rPr>
          <w:tag w:val="MENDELEY_CITATION_v3_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"/>
          <w:id w:val="1308739177"/>
          <w:placeholder>
            <w:docPart w:val="DefaultPlaceholder_-1854013440"/>
          </w:placeholder>
        </w:sdtPr>
        <w:sdtEndPr/>
        <w:sdtContent>
          <w:r w:rsidR="0003754A" w:rsidRPr="0003754A">
            <w:rPr>
              <w:b w:val="0"/>
              <w:bCs/>
              <w:color w:val="000000"/>
              <w:vertAlign w:val="superscript"/>
            </w:rPr>
            <w:t>26</w:t>
          </w:r>
        </w:sdtContent>
      </w:sdt>
      <w:r w:rsidR="00486D93">
        <w:rPr>
          <w:b w:val="0"/>
          <w:bCs/>
        </w:rPr>
        <w:t xml:space="preserve"> </w:t>
      </w:r>
      <w:r w:rsidRPr="009C1C75">
        <w:rPr>
          <w:b w:val="0"/>
          <w:bCs/>
        </w:rPr>
        <w:t>and core interval. Dashed sample trends are extended for visibility. (A) Mo–U covariation diagram</w:t>
      </w:r>
      <w:sdt>
        <w:sdtPr>
          <w:rPr>
            <w:b w:val="0"/>
            <w:bCs/>
            <w:color w:val="000000"/>
            <w:vertAlign w:val="superscript"/>
          </w:rPr>
          <w:tag w:val="MENDELEY_CITATION_v3_eyJjaXRhdGlvbklEIjoiTUVOREVMRVlfQ0lUQVRJT05fNWEwZmI2Y2ItNGYzOS00MWUzLTk5YzctNDk5OWQ2NjlhNDhk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
          <w:id w:val="2035693951"/>
          <w:placeholder>
            <w:docPart w:val="DefaultPlaceholder_-1854013440"/>
          </w:placeholder>
        </w:sdtPr>
        <w:sdtEndPr/>
        <w:sdtContent>
          <w:r w:rsidR="0003754A" w:rsidRPr="0003754A">
            <w:rPr>
              <w:b w:val="0"/>
              <w:bCs/>
              <w:color w:val="000000"/>
              <w:vertAlign w:val="superscript"/>
            </w:rPr>
            <w:t>5</w:t>
          </w:r>
        </w:sdtContent>
      </w:sdt>
      <w:r w:rsidRPr="009C1C75">
        <w:rPr>
          <w:b w:val="0"/>
          <w:bCs/>
        </w:rPr>
        <w:t>. Enrichment factors (EF) of trace metals with respect to Post-Archean average Australian shale (PAAS</w:t>
      </w:r>
      <w:r w:rsidR="001D5915">
        <w:rPr>
          <w:b w:val="0"/>
          <w:bCs/>
        </w:rPr>
        <w:t>)</w:t>
      </w:r>
      <w:sdt>
        <w:sdtPr>
          <w:rPr>
            <w:b w:val="0"/>
            <w:bCs/>
            <w:color w:val="000000"/>
            <w:vertAlign w:val="superscript"/>
          </w:rPr>
          <w:tag w:val="MENDELEY_CITATION_v3_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"/>
          <w:id w:val="-155542899"/>
          <w:placeholder>
            <w:docPart w:val="DefaultPlaceholder_-1854013440"/>
          </w:placeholder>
        </w:sdtPr>
        <w:sdtEndPr/>
        <w:sdtContent>
          <w:r w:rsidR="0003754A" w:rsidRPr="0003754A">
            <w:rPr>
              <w:b w:val="0"/>
              <w:bCs/>
              <w:color w:val="000000"/>
              <w:vertAlign w:val="superscript"/>
            </w:rPr>
            <w:t>27</w:t>
          </w:r>
        </w:sdtContent>
      </w:sdt>
      <w:r w:rsidR="008B399B">
        <w:rPr>
          <w:b w:val="0"/>
          <w:bCs/>
        </w:rPr>
        <w:t xml:space="preserve"> </w:t>
      </w:r>
      <w:r w:rsidRPr="009C1C75">
        <w:rPr>
          <w:b w:val="0"/>
          <w:bCs/>
        </w:rPr>
        <w:t>are used. Seawater (SW</w:t>
      </w:r>
      <w:r w:rsidR="007A1347">
        <w:rPr>
          <w:b w:val="0"/>
          <w:bCs/>
        </w:rPr>
        <w:t>)</w:t>
      </w:r>
      <w:sdt>
        <w:sdtPr>
          <w:rPr>
            <w:b w:val="0"/>
            <w:bCs/>
            <w:color w:val="000000"/>
            <w:vertAlign w:val="superscript"/>
          </w:rPr>
          <w:tag w:val="MENDELEY_CITATION_v3_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"/>
          <w:id w:val="563841501"/>
          <w:placeholder>
            <w:docPart w:val="DefaultPlaceholder_-1854013440"/>
          </w:placeholder>
        </w:sdtPr>
        <w:sdtEndPr/>
        <w:sdtContent>
          <w:r w:rsidR="0003754A" w:rsidRPr="0003754A">
            <w:rPr>
              <w:b w:val="0"/>
              <w:bCs/>
              <w:color w:val="000000"/>
              <w:vertAlign w:val="superscript"/>
            </w:rPr>
            <w:t>15</w:t>
          </w:r>
        </w:sdtContent>
      </w:sdt>
      <w:r w:rsidRPr="009C1C75">
        <w:rPr>
          <w:b w:val="0"/>
          <w:bCs/>
        </w:rPr>
        <w:t>, 3</w:t>
      </w:r>
      <w:r w:rsidRPr="009C1C75">
        <w:rPr>
          <w:rFonts w:cs="Times New Roman"/>
          <w:b w:val="0"/>
          <w:bCs/>
        </w:rPr>
        <w:t>×</w:t>
      </w:r>
      <w:r w:rsidRPr="009C1C75">
        <w:rPr>
          <w:b w:val="0"/>
          <w:bCs/>
        </w:rPr>
        <w:t>SW and 0.3</w:t>
      </w:r>
      <w:r w:rsidRPr="009C1C75">
        <w:rPr>
          <w:rFonts w:cs="Times New Roman"/>
          <w:b w:val="0"/>
          <w:bCs/>
        </w:rPr>
        <w:t>×</w:t>
      </w:r>
      <w:r w:rsidRPr="009C1C75">
        <w:rPr>
          <w:b w:val="0"/>
          <w:bCs/>
        </w:rPr>
        <w:t>SW Mo/U ratios are indicated. Most Gordondale samples plot along the open-ocean trend. (B) Cd–Mo covariation diagram</w:t>
      </w:r>
      <w:sdt>
        <w:sdtPr>
          <w:rPr>
            <w:b w:val="0"/>
            <w:bCs/>
            <w:color w:val="000000"/>
            <w:vertAlign w:val="superscript"/>
          </w:rPr>
          <w:tag w:val="MENDELEY_CITATION_v3_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"/>
          <w:id w:val="-1976132236"/>
          <w:placeholder>
            <w:docPart w:val="DefaultPlaceholder_-1854013440"/>
          </w:placeholder>
        </w:sdtPr>
        <w:sdtEndPr/>
        <w:sdtContent>
          <w:r w:rsidR="0003754A" w:rsidRPr="0003754A">
            <w:rPr>
              <w:b w:val="0"/>
              <w:bCs/>
              <w:color w:val="000000"/>
              <w:vertAlign w:val="superscript"/>
            </w:rPr>
            <w:t>6</w:t>
          </w:r>
        </w:sdtContent>
      </w:sdt>
      <w:r w:rsidRPr="009C1C75">
        <w:rPr>
          <w:b w:val="0"/>
          <w:bCs/>
        </w:rPr>
        <w:t xml:space="preserve"> with empirical Cd/Mo = 0.1 distinguishing open versus restricted basin environments, bounded by Cd/</w:t>
      </w:r>
      <w:proofErr w:type="spellStart"/>
      <w:r w:rsidRPr="009C1C75">
        <w:rPr>
          <w:b w:val="0"/>
          <w:bCs/>
        </w:rPr>
        <w:t>Mo</w:t>
      </w:r>
      <w:r w:rsidRPr="009C1C75">
        <w:rPr>
          <w:b w:val="0"/>
          <w:bCs/>
          <w:vertAlign w:val="subscript"/>
        </w:rPr>
        <w:t>plankton</w:t>
      </w:r>
      <w:proofErr w:type="spellEnd"/>
      <w:r w:rsidRPr="009C1C75">
        <w:rPr>
          <w:b w:val="0"/>
          <w:bCs/>
        </w:rPr>
        <w:t xml:space="preserve"> (unrestricted</w:t>
      </w:r>
      <w:r w:rsidR="00494A1C">
        <w:rPr>
          <w:b w:val="0"/>
          <w:bCs/>
        </w:rPr>
        <w:t>)</w:t>
      </w:r>
      <w:sdt>
        <w:sdtPr>
          <w:rPr>
            <w:b w:val="0"/>
            <w:bCs/>
            <w:color w:val="000000"/>
            <w:vertAlign w:val="superscript"/>
          </w:rPr>
          <w:tag w:val="MENDELEY_CITATION_v3_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"/>
          <w:id w:val="-2116584582"/>
          <w:placeholder>
            <w:docPart w:val="DefaultPlaceholder_-1854013440"/>
          </w:placeholder>
        </w:sdtPr>
        <w:sdtEndPr/>
        <w:sdtContent>
          <w:r w:rsidR="0003754A" w:rsidRPr="0003754A">
            <w:rPr>
              <w:b w:val="0"/>
              <w:bCs/>
              <w:color w:val="000000"/>
              <w:vertAlign w:val="superscript"/>
            </w:rPr>
            <w:t>14</w:t>
          </w:r>
        </w:sdtContent>
      </w:sdt>
      <w:r w:rsidR="00494A1C">
        <w:rPr>
          <w:b w:val="0"/>
          <w:bCs/>
        </w:rPr>
        <w:t xml:space="preserve"> </w:t>
      </w:r>
      <w:r w:rsidRPr="009C1C75">
        <w:rPr>
          <w:b w:val="0"/>
          <w:bCs/>
        </w:rPr>
        <w:t>and Cd/</w:t>
      </w:r>
      <w:proofErr w:type="spellStart"/>
      <w:r w:rsidRPr="009C1C75">
        <w:rPr>
          <w:b w:val="0"/>
          <w:bCs/>
        </w:rPr>
        <w:t>Mo</w:t>
      </w:r>
      <w:r w:rsidRPr="009C1C75">
        <w:rPr>
          <w:b w:val="0"/>
          <w:bCs/>
          <w:vertAlign w:val="subscript"/>
        </w:rPr>
        <w:t>SW</w:t>
      </w:r>
      <w:proofErr w:type="spellEnd"/>
      <w:r w:rsidRPr="009C1C75">
        <w:rPr>
          <w:b w:val="0"/>
          <w:bCs/>
        </w:rPr>
        <w:t xml:space="preserve"> (strongly restricted)</w:t>
      </w:r>
      <w:sdt>
        <w:sdtPr>
          <w:rPr>
            <w:b w:val="0"/>
            <w:bCs/>
            <w:color w:val="000000"/>
            <w:vertAlign w:val="superscript"/>
          </w:rPr>
          <w:tag w:val="MENDELEY_CITATION_v3_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"/>
          <w:id w:val="-648204862"/>
          <w:placeholder>
            <w:docPart w:val="DefaultPlaceholder_-1854013440"/>
          </w:placeholder>
        </w:sdtPr>
        <w:sdtEndPr/>
        <w:sdtContent>
          <w:r w:rsidR="0003754A" w:rsidRPr="0003754A">
            <w:rPr>
              <w:b w:val="0"/>
              <w:bCs/>
              <w:color w:val="000000"/>
              <w:vertAlign w:val="superscript"/>
            </w:rPr>
            <w:t>15</w:t>
          </w:r>
        </w:sdtContent>
      </w:sdt>
      <w:r w:rsidRPr="009C1C75">
        <w:rPr>
          <w:b w:val="0"/>
          <w:bCs/>
        </w:rPr>
        <w:t>. Most Gordondale Member samples plot in the open ocean field.</w:t>
      </w:r>
    </w:p>
    <w:p w14:paraId="20EE169C" w14:textId="35A56DB2" w:rsidR="00337FE9" w:rsidRDefault="002056A8" w:rsidP="00337FE9">
      <w:pPr>
        <w:pStyle w:val="Heading1"/>
      </w:pPr>
      <w:r>
        <w:lastRenderedPageBreak/>
        <w:t xml:space="preserve">System of </w:t>
      </w:r>
      <w:r w:rsidR="00662B50">
        <w:t>Equations</w:t>
      </w:r>
      <w:r>
        <w:t xml:space="preserve"> for Mass Balance Model</w:t>
      </w:r>
    </w:p>
    <w:p w14:paraId="6F677AE6" w14:textId="42887630" w:rsidR="00CF54AE" w:rsidRDefault="004016FF" w:rsidP="00CF54AE">
      <w:r>
        <w:t>A</w:t>
      </w:r>
      <w:r w:rsidR="00EA1380">
        <w:t xml:space="preserve"> system of equations </w:t>
      </w:r>
      <w:r w:rsidR="00BF755A">
        <w:t xml:space="preserve">to model </w:t>
      </w:r>
      <w:r w:rsidR="004D74DF">
        <w:t>anoxic seafloor</w:t>
      </w:r>
      <w:r w:rsidR="006F3E12">
        <w:t xml:space="preserve"> area</w:t>
      </w:r>
      <w:r w:rsidR="004D74DF">
        <w:t xml:space="preserve"> </w:t>
      </w:r>
      <w:r w:rsidR="0023188D">
        <w:t>(</w:t>
      </w:r>
      <w:r w:rsidR="0023188D" w:rsidRPr="00667392">
        <w:rPr>
          <w:i/>
          <w:iCs/>
        </w:rPr>
        <w:t>A</w:t>
      </w:r>
      <w:r w:rsidR="0023188D" w:rsidRPr="00667392">
        <w:rPr>
          <w:i/>
          <w:iCs/>
          <w:vertAlign w:val="subscript"/>
        </w:rPr>
        <w:t>anoxic</w:t>
      </w:r>
      <w:r w:rsidR="0023188D">
        <w:t xml:space="preserve">) </w:t>
      </w:r>
      <w:r w:rsidR="003E7EFB">
        <w:t>from</w:t>
      </w:r>
      <w:r w:rsidR="004D74DF">
        <w:t xml:space="preserve"> </w:t>
      </w:r>
      <w:r w:rsidR="00CE1D1C">
        <w:t>authigenic</w:t>
      </w:r>
      <w:r w:rsidR="004D74DF">
        <w:t xml:space="preserve"> Re enrichments </w:t>
      </w:r>
      <w:r w:rsidR="00CE1D1C">
        <w:t>(Re</w:t>
      </w:r>
      <w:r w:rsidR="00CE1D1C">
        <w:rPr>
          <w:vertAlign w:val="subscript"/>
        </w:rPr>
        <w:t>auth</w:t>
      </w:r>
      <w:r w:rsidR="00CE1D1C">
        <w:t xml:space="preserve">) in sediments </w:t>
      </w:r>
      <w:r w:rsidR="004D74DF">
        <w:t xml:space="preserve">is </w:t>
      </w:r>
      <w:r>
        <w:t>derived</w:t>
      </w:r>
      <w:r w:rsidR="004D74DF">
        <w:t xml:space="preserve"> i</w:t>
      </w:r>
      <w:r w:rsidR="001F42E6">
        <w:t>n</w:t>
      </w:r>
      <w:r w:rsidR="00B70B56">
        <w:t xml:space="preserve"> Sheen et al.</w:t>
      </w:r>
      <w:sdt>
        <w:sdtPr>
          <w:rPr>
            <w:color w:val="000000"/>
            <w:vertAlign w:val="superscript"/>
          </w:rPr>
          <w:tag w:val="MENDELEY_CITATION_v3_eyJjaXRhdGlvbklEIjoiTUVOREVMRVlfQ0lUQVRJT05fNjY4NTkxNmYtNGJhNC00MmJmLWJhYjktNjdmNmY5NTYxMzg5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2095894594"/>
          <w:placeholder>
            <w:docPart w:val="DefaultPlaceholder_-1854013440"/>
          </w:placeholder>
        </w:sdtPr>
        <w:sdtEndPr/>
        <w:sdtContent>
          <w:r w:rsidR="0003754A" w:rsidRPr="0003754A">
            <w:rPr>
              <w:color w:val="000000"/>
              <w:vertAlign w:val="superscript"/>
            </w:rPr>
            <w:t>28</w:t>
          </w:r>
        </w:sdtContent>
      </w:sdt>
      <w:r w:rsidR="008A73E6">
        <w:rPr>
          <w:color w:val="4472C4" w:themeColor="accent1"/>
        </w:rPr>
        <w:t xml:space="preserve"> </w:t>
      </w:r>
      <w:r>
        <w:t>following steps outlined i</w:t>
      </w:r>
      <w:r w:rsidR="001F42E6">
        <w:t>n</w:t>
      </w:r>
      <w:r w:rsidR="009C1C75">
        <w:rPr>
          <w:color w:val="4472C4" w:themeColor="accent1"/>
        </w:rPr>
        <w:t xml:space="preserve"> </w:t>
      </w:r>
      <w:r w:rsidR="00B70B56" w:rsidRPr="00B70B56">
        <w:t>Reinhard et al.</w:t>
      </w:r>
      <w:sdt>
        <w:sdtPr>
          <w:rPr>
            <w:color w:val="000000"/>
            <w:vertAlign w:val="superscript"/>
          </w:rPr>
          <w:tag w:val="MENDELEY_CITATION_v3_eyJjaXRhdGlvbklEIjoiTUVOREVMRVlfQ0lUQVRJT05fM2NmMTJhNmUtOWU3NS00ODJhLWIxMTctNTMyOWRkNTdiNmU1IiwiY2l0YXRpb25JdGVtcyI6W3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Twvc3VwPiIsIm1hbnVhbE92ZXJyaWRlVGV4dCI6IiJ9fQ=="/>
          <w:id w:val="799187987"/>
          <w:placeholder>
            <w:docPart w:val="DefaultPlaceholder_-1854013440"/>
          </w:placeholder>
        </w:sdtPr>
        <w:sdtEndPr/>
        <w:sdtContent>
          <w:r w:rsidR="0003754A" w:rsidRPr="0003754A">
            <w:rPr>
              <w:color w:val="000000"/>
              <w:vertAlign w:val="superscript"/>
            </w:rPr>
            <w:t>29</w:t>
          </w:r>
        </w:sdtContent>
      </w:sdt>
      <w:r w:rsidRPr="008F23C2">
        <w:rPr>
          <w:color w:val="4472C4" w:themeColor="accent1"/>
        </w:rPr>
        <w:t xml:space="preserve"> </w:t>
      </w:r>
      <w:r>
        <w:t>for Mo</w:t>
      </w:r>
      <w:r w:rsidR="008F23C2">
        <w:t xml:space="preserve"> and Cr</w:t>
      </w:r>
      <w:r w:rsidR="004D74DF">
        <w:t>.</w:t>
      </w:r>
      <w:r w:rsidR="002D3E59">
        <w:t xml:space="preserve"> </w:t>
      </w:r>
      <w:r w:rsidR="00C07AF9">
        <w:t xml:space="preserve">Authigenic enrichments of trace metals are calculated by </w:t>
      </w:r>
      <w:r w:rsidR="00C07AF9">
        <w:rPr>
          <w:b/>
          <w:bCs/>
        </w:rPr>
        <w:t>Equation S1</w:t>
      </w:r>
      <w:r w:rsidR="00C07AF9">
        <w:t>.</w:t>
      </w:r>
    </w:p>
    <w:p w14:paraId="6FE2BB85" w14:textId="77777777" w:rsidR="00CF54AE" w:rsidRPr="00D04F15" w:rsidRDefault="003A289B" w:rsidP="00CF54AE">
      <w:pPr>
        <w:pStyle w:val="ListParagraph"/>
        <w:numPr>
          <w:ilvl w:val="0"/>
          <w:numId w:val="10"/>
        </w:numPr>
        <w:ind w:left="357" w:hanging="357"/>
        <w:jc w:val="center"/>
        <w:rPr>
          <w:rFonts w:eastAsiaTheme="minorEastAsia"/>
          <w:b/>
          <w:bCs/>
        </w:rPr>
      </w:pPr>
      <m:oMath>
        <m:sSub>
          <m:sSubPr>
            <m:ctrlPr>
              <w:rPr>
                <w:rFonts w:ascii="Cambria Math" w:hAnsi="Cambria Math"/>
                <w:i/>
              </w:rPr>
            </m:ctrlPr>
          </m:sSubPr>
          <m:e>
            <m:r>
              <w:rPr>
                <w:rFonts w:ascii="Cambria Math" w:hAnsi="Cambria Math"/>
              </w:rPr>
              <m:t>X</m:t>
            </m:r>
          </m:e>
          <m:sub>
            <m:r>
              <w:rPr>
                <w:rFonts w:ascii="Cambria Math" w:hAnsi="Cambria Math"/>
              </w:rPr>
              <m:t>auth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sample</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Al</m:t>
                    </m:r>
                  </m:den>
                </m:f>
              </m:e>
            </m:d>
          </m:e>
          <m:sub>
            <m:r>
              <w:rPr>
                <w:rFonts w:ascii="Cambria Math" w:hAnsi="Cambria Math"/>
              </w:rPr>
              <m:t>UCC</m:t>
            </m:r>
          </m:sub>
        </m:sSub>
        <m:r>
          <w:rPr>
            <w:rFonts w:ascii="Cambria Math" w:hAnsi="Cambria Math"/>
          </w:rPr>
          <m:t>×A</m:t>
        </m:r>
        <m:sSub>
          <m:sSubPr>
            <m:ctrlPr>
              <w:rPr>
                <w:rFonts w:ascii="Cambria Math" w:hAnsi="Cambria Math"/>
                <w:i/>
              </w:rPr>
            </m:ctrlPr>
          </m:sSubPr>
          <m:e>
            <m:r>
              <w:rPr>
                <w:rFonts w:ascii="Cambria Math" w:hAnsi="Cambria Math"/>
              </w:rPr>
              <m:t>l</m:t>
            </m:r>
          </m:e>
          <m:sub>
            <m:r>
              <w:rPr>
                <w:rFonts w:ascii="Cambria Math" w:hAnsi="Cambria Math"/>
              </w:rPr>
              <m:t>sample</m:t>
            </m:r>
          </m:sub>
        </m:sSub>
      </m:oMath>
    </w:p>
    <w:p w14:paraId="6840C1CB" w14:textId="4747AEBA" w:rsidR="00CF54AE" w:rsidRDefault="00CF54AE" w:rsidP="00CF54AE">
      <w:pPr>
        <w:ind w:firstLine="0"/>
      </w:pPr>
      <w:r>
        <w:t xml:space="preserve">Where </w:t>
      </w:r>
      <w:r>
        <w:rPr>
          <w:i/>
          <w:iCs/>
        </w:rPr>
        <w:t>X</w:t>
      </w:r>
      <w:r>
        <w:t xml:space="preserve"> is the metal in question, </w:t>
      </w:r>
      <w:r>
        <w:rPr>
          <w:i/>
          <w:iCs/>
        </w:rPr>
        <w:t>sample</w:t>
      </w:r>
      <w:r>
        <w:t xml:space="preserve"> is the sample concentration of </w:t>
      </w:r>
      <w:r>
        <w:rPr>
          <w:i/>
          <w:iCs/>
        </w:rPr>
        <w:t>X</w:t>
      </w:r>
      <w:r>
        <w:t xml:space="preserve"> and aluminium (</w:t>
      </w:r>
      <w:r>
        <w:rPr>
          <w:i/>
          <w:iCs/>
        </w:rPr>
        <w:t>Al</w:t>
      </w:r>
      <w:r>
        <w:t xml:space="preserve">), and </w:t>
      </w:r>
      <w:r>
        <w:rPr>
          <w:i/>
          <w:iCs/>
        </w:rPr>
        <w:t xml:space="preserve">UCC </w:t>
      </w:r>
      <w:r>
        <w:t xml:space="preserve">is the concentration of </w:t>
      </w:r>
      <w:r>
        <w:rPr>
          <w:i/>
          <w:iCs/>
        </w:rPr>
        <w:t>X</w:t>
      </w:r>
      <w:r>
        <w:t xml:space="preserve"> and </w:t>
      </w:r>
      <w:r>
        <w:rPr>
          <w:i/>
          <w:iCs/>
        </w:rPr>
        <w:t xml:space="preserve">Al </w:t>
      </w:r>
      <w:r>
        <w:t>in the upper continental crust</w:t>
      </w:r>
      <w:sdt>
        <w:sdtPr>
          <w:rPr>
            <w:color w:val="000000"/>
            <w:vertAlign w:val="superscript"/>
          </w:rPr>
          <w:tag w:val="MENDELEY_CITATION_v3_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"/>
          <w:id w:val="-2136785637"/>
          <w:placeholder>
            <w:docPart w:val="DefaultPlaceholder_-1854013440"/>
          </w:placeholder>
        </w:sdtPr>
        <w:sdtEndPr/>
        <w:sdtContent>
          <w:r w:rsidR="0003754A" w:rsidRPr="0003754A">
            <w:rPr>
              <w:color w:val="000000"/>
              <w:vertAlign w:val="superscript"/>
            </w:rPr>
            <w:t>30</w:t>
          </w:r>
        </w:sdtContent>
      </w:sdt>
      <w:r>
        <w:t>.</w:t>
      </w:r>
    </w:p>
    <w:p w14:paraId="3B98D50B" w14:textId="1139A3E1" w:rsidR="00662B50" w:rsidRPr="001B61DB" w:rsidRDefault="00BB1F01" w:rsidP="00662B50">
      <w:r>
        <w:t>While Re</w:t>
      </w:r>
      <w:r>
        <w:rPr>
          <w:vertAlign w:val="subscript"/>
        </w:rPr>
        <w:t>auth</w:t>
      </w:r>
      <w:r>
        <w:t xml:space="preserve"> is the va</w:t>
      </w:r>
      <w:r w:rsidR="00647DAB">
        <w:t xml:space="preserve">lue measured </w:t>
      </w:r>
      <w:r w:rsidR="00321266">
        <w:t>in</w:t>
      </w:r>
      <w:r w:rsidR="00647DAB">
        <w:t xml:space="preserve"> black shales</w:t>
      </w:r>
      <w:r w:rsidR="00321266">
        <w:t xml:space="preserve"> and used</w:t>
      </w:r>
      <w:r w:rsidR="00647DAB">
        <w:t xml:space="preserve"> </w:t>
      </w:r>
      <w:r w:rsidR="0095133C">
        <w:t>to infer</w:t>
      </w:r>
      <w:r w:rsidR="0023188D">
        <w:t xml:space="preserve"> </w:t>
      </w:r>
      <w:r w:rsidR="00782652" w:rsidRPr="00667392">
        <w:rPr>
          <w:i/>
          <w:iCs/>
        </w:rPr>
        <w:t>A</w:t>
      </w:r>
      <w:r w:rsidR="00782652" w:rsidRPr="00667392">
        <w:rPr>
          <w:i/>
          <w:iCs/>
          <w:vertAlign w:val="subscript"/>
        </w:rPr>
        <w:t>anoxic</w:t>
      </w:r>
      <w:r w:rsidR="00782652">
        <w:t>, t</w:t>
      </w:r>
      <w:r w:rsidR="002D3E59">
        <w:t>h</w:t>
      </w:r>
      <w:r w:rsidR="002A06DB">
        <w:t>e</w:t>
      </w:r>
      <w:r w:rsidR="002D3E59">
        <w:t xml:space="preserve"> model</w:t>
      </w:r>
      <w:r w:rsidR="00782652">
        <w:t xml:space="preserve"> </w:t>
      </w:r>
      <w:r w:rsidR="00D36D73">
        <w:t>operates</w:t>
      </w:r>
      <w:r w:rsidR="00782652">
        <w:t xml:space="preserve"> in reverse to</w:t>
      </w:r>
      <w:r w:rsidR="002D3E59">
        <w:t xml:space="preserve"> </w:t>
      </w:r>
      <w:r w:rsidR="00313595">
        <w:t>determine</w:t>
      </w:r>
      <w:r w:rsidR="002D3E59">
        <w:t xml:space="preserve"> Re</w:t>
      </w:r>
      <w:r w:rsidR="002D3E59">
        <w:softHyphen/>
      </w:r>
      <w:r w:rsidR="002D3E59">
        <w:rPr>
          <w:vertAlign w:val="subscript"/>
        </w:rPr>
        <w:t>auth</w:t>
      </w:r>
      <w:r w:rsidR="002D3E59">
        <w:t xml:space="preserve"> </w:t>
      </w:r>
      <w:r w:rsidR="003E7EFB">
        <w:t xml:space="preserve">as a function of </w:t>
      </w:r>
      <w:r w:rsidR="002D3E59" w:rsidRPr="00667392">
        <w:rPr>
          <w:i/>
          <w:iCs/>
        </w:rPr>
        <w:t>A</w:t>
      </w:r>
      <w:r w:rsidR="002D3E59" w:rsidRPr="00667392">
        <w:rPr>
          <w:i/>
          <w:iCs/>
          <w:vertAlign w:val="subscript"/>
        </w:rPr>
        <w:t>anoxic</w:t>
      </w:r>
      <w:r w:rsidR="00321266">
        <w:t xml:space="preserve"> over a range of </w:t>
      </w:r>
      <w:r w:rsidR="008A0689">
        <w:t>areas</w:t>
      </w:r>
      <w:r w:rsidR="007F7F2B">
        <w:t xml:space="preserve"> from modern </w:t>
      </w:r>
      <w:r w:rsidR="007F7F2B" w:rsidRPr="00667392">
        <w:rPr>
          <w:i/>
          <w:iCs/>
        </w:rPr>
        <w:t>A</w:t>
      </w:r>
      <w:r w:rsidR="007F7F2B" w:rsidRPr="00667392">
        <w:rPr>
          <w:i/>
          <w:iCs/>
          <w:vertAlign w:val="subscript"/>
        </w:rPr>
        <w:t>anoxic</w:t>
      </w:r>
      <w:r w:rsidR="007F7F2B">
        <w:t xml:space="preserve"> (~0.11% total seafloor area) to </w:t>
      </w:r>
      <w:r w:rsidR="0009002F">
        <w:t xml:space="preserve">a </w:t>
      </w:r>
      <w:r w:rsidR="007B7EDC">
        <w:t>hypothetical 100% anoxic seafloor area.</w:t>
      </w:r>
      <w:r w:rsidR="00CE1D1C">
        <w:t xml:space="preserve"> </w:t>
      </w:r>
      <w:r w:rsidR="00AE0571">
        <w:t>T</w:t>
      </w:r>
      <w:r w:rsidR="00180014">
        <w:t xml:space="preserve">he Re burial rate in anoxic sediments </w:t>
      </w:r>
      <w:r w:rsidR="00907C45">
        <w:t>(</w:t>
      </w:r>
      <w:proofErr w:type="spellStart"/>
      <w:r w:rsidR="00907C45">
        <w:rPr>
          <w:i/>
          <w:iCs/>
        </w:rPr>
        <w:t>b</w:t>
      </w:r>
      <w:r w:rsidR="00907C45">
        <w:rPr>
          <w:i/>
          <w:iCs/>
          <w:vertAlign w:val="subscript"/>
        </w:rPr>
        <w:t>a</w:t>
      </w:r>
      <w:proofErr w:type="spellEnd"/>
      <w:r w:rsidR="00907C45">
        <w:t xml:space="preserve">) is coupled to </w:t>
      </w:r>
      <w:r w:rsidR="00907C45" w:rsidRPr="00667392">
        <w:rPr>
          <w:i/>
          <w:iCs/>
        </w:rPr>
        <w:t>A</w:t>
      </w:r>
      <w:r w:rsidR="00907C45" w:rsidRPr="00667392">
        <w:rPr>
          <w:i/>
          <w:iCs/>
          <w:vertAlign w:val="subscript"/>
        </w:rPr>
        <w:t>anoxic</w:t>
      </w:r>
      <w:r w:rsidR="00907C45">
        <w:t xml:space="preserve"> such that </w:t>
      </w:r>
      <w:r w:rsidR="00085BFD">
        <w:t xml:space="preserve">an expansion of </w:t>
      </w:r>
      <w:r w:rsidR="00B75949">
        <w:t xml:space="preserve">anoxic seafloor area results in a </w:t>
      </w:r>
      <w:r w:rsidR="00414A85">
        <w:t>lower</w:t>
      </w:r>
      <w:r w:rsidR="00B75949">
        <w:t xml:space="preserve"> </w:t>
      </w:r>
      <w:proofErr w:type="spellStart"/>
      <w:r w:rsidR="009C40A2">
        <w:rPr>
          <w:i/>
          <w:iCs/>
        </w:rPr>
        <w:t>b</w:t>
      </w:r>
      <w:r w:rsidR="009C40A2">
        <w:rPr>
          <w:i/>
          <w:iCs/>
          <w:vertAlign w:val="subscript"/>
        </w:rPr>
        <w:t>a</w:t>
      </w:r>
      <w:proofErr w:type="spellEnd"/>
      <w:r w:rsidR="00DE0C6D">
        <w:rPr>
          <w:i/>
          <w:iCs/>
        </w:rPr>
        <w:t>.</w:t>
      </w:r>
      <w:r w:rsidR="00DE0C6D">
        <w:t xml:space="preserve"> </w:t>
      </w:r>
      <w:r w:rsidR="00AE0571">
        <w:t xml:space="preserve">In addition, </w:t>
      </w:r>
      <w:proofErr w:type="spellStart"/>
      <w:r w:rsidR="00677BDE">
        <w:rPr>
          <w:i/>
          <w:iCs/>
        </w:rPr>
        <w:t>b</w:t>
      </w:r>
      <w:r w:rsidR="00677BDE">
        <w:rPr>
          <w:i/>
          <w:iCs/>
          <w:vertAlign w:val="subscript"/>
        </w:rPr>
        <w:t>a</w:t>
      </w:r>
      <w:proofErr w:type="spellEnd"/>
      <w:r w:rsidR="00677BDE">
        <w:rPr>
          <w:i/>
          <w:iCs/>
        </w:rPr>
        <w:t xml:space="preserve"> </w:t>
      </w:r>
      <w:r w:rsidR="00AE0571">
        <w:t>decreases</w:t>
      </w:r>
      <w:r w:rsidR="00677BDE">
        <w:t xml:space="preserve"> as the </w:t>
      </w:r>
      <w:r w:rsidR="00EC3C08">
        <w:t>organic carbon burial rate</w:t>
      </w:r>
      <w:r w:rsidR="008B5A8C">
        <w:t xml:space="preserve"> (</w:t>
      </w:r>
      <w:proofErr w:type="spellStart"/>
      <w:r w:rsidR="008B5A8C">
        <w:rPr>
          <w:i/>
          <w:iCs/>
        </w:rPr>
        <w:t>b</w:t>
      </w:r>
      <w:r w:rsidR="008B5A8C">
        <w:rPr>
          <w:i/>
          <w:iCs/>
          <w:vertAlign w:val="subscript"/>
        </w:rPr>
        <w:t>Corg</w:t>
      </w:r>
      <w:proofErr w:type="spellEnd"/>
      <w:r w:rsidR="008B5A8C">
        <w:t xml:space="preserve">) </w:t>
      </w:r>
      <w:r w:rsidR="00802AAF">
        <w:t>d</w:t>
      </w:r>
      <w:r w:rsidR="008B5A8C">
        <w:t>ecrease</w:t>
      </w:r>
      <w:r w:rsidR="00802AAF">
        <w:t>s</w:t>
      </w:r>
      <w:r w:rsidR="008B5A8C">
        <w:t xml:space="preserve"> </w:t>
      </w:r>
      <w:r w:rsidR="00802AAF">
        <w:t>with</w:t>
      </w:r>
      <w:r w:rsidR="008B5A8C">
        <w:t xml:space="preserve"> </w:t>
      </w:r>
      <w:r w:rsidR="00BA36FE">
        <w:t>anoxic seafloor expan</w:t>
      </w:r>
      <w:r w:rsidR="0095185D">
        <w:t>sion</w:t>
      </w:r>
      <w:r w:rsidR="00BA36FE">
        <w:t xml:space="preserve"> to</w:t>
      </w:r>
      <w:r w:rsidR="009534B5">
        <w:t>wards the abyssal plain</w:t>
      </w:r>
      <w:r w:rsidR="00665DC4">
        <w:t xml:space="preserve"> (</w:t>
      </w:r>
      <w:r w:rsidR="00665DC4">
        <w:rPr>
          <w:b/>
          <w:bCs/>
        </w:rPr>
        <w:t>Equation S</w:t>
      </w:r>
      <w:r w:rsidR="0095185D">
        <w:rPr>
          <w:b/>
          <w:bCs/>
        </w:rPr>
        <w:t>2</w:t>
      </w:r>
      <w:r w:rsidR="005D1345">
        <w:t>)</w:t>
      </w:r>
      <w:sdt>
        <w:sdtPr>
          <w:rPr>
            <w:color w:val="000000"/>
            <w:vertAlign w:val="superscript"/>
          </w:rPr>
          <w:tag w:val="MENDELEY_CITATION_v3_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"/>
          <w:id w:val="1563523203"/>
          <w:placeholder>
            <w:docPart w:val="DefaultPlaceholder_-1854013440"/>
          </w:placeholder>
        </w:sdtPr>
        <w:sdtEndPr/>
        <w:sdtContent>
          <w:r w:rsidR="0003754A" w:rsidRPr="0003754A">
            <w:rPr>
              <w:color w:val="000000"/>
              <w:vertAlign w:val="superscript"/>
            </w:rPr>
            <w:t>31</w:t>
          </w:r>
        </w:sdtContent>
      </w:sdt>
      <w:r w:rsidR="00D429BA">
        <w:t xml:space="preserve">, thus </w:t>
      </w:r>
      <w:r w:rsidR="0095133C">
        <w:t xml:space="preserve">further </w:t>
      </w:r>
      <w:r w:rsidR="00D429BA">
        <w:t xml:space="preserve">reducing the </w:t>
      </w:r>
      <w:r w:rsidR="0095133C">
        <w:t>burial rate of metals</w:t>
      </w:r>
      <w:r w:rsidR="00D429BA">
        <w:t xml:space="preserve">. </w:t>
      </w:r>
    </w:p>
    <w:p w14:paraId="5CF9A8D2" w14:textId="0295908F" w:rsidR="005E2444" w:rsidRPr="00595DF8" w:rsidRDefault="003A289B" w:rsidP="00DB4506">
      <w:pPr>
        <w:pStyle w:val="ListParagraph"/>
        <w:numPr>
          <w:ilvl w:val="0"/>
          <w:numId w:val="10"/>
        </w:numPr>
        <w:ind w:left="357" w:hanging="357"/>
        <w:jc w:val="center"/>
      </w:pPr>
      <m:oMath>
        <m:sSub>
          <m:sSubPr>
            <m:ctrlPr>
              <w:rPr>
                <w:rFonts w:ascii="Cambria Math" w:hAnsi="Cambria Math"/>
                <w:i/>
              </w:rPr>
            </m:ctrlPr>
          </m:sSubPr>
          <m:e>
            <m:r>
              <w:rPr>
                <w:rFonts w:ascii="Cambria Math" w:hAnsi="Cambria Math"/>
              </w:rPr>
              <m:t>b</m:t>
            </m:r>
          </m:e>
          <m:sub>
            <m:sSub>
              <m:sSubPr>
                <m:ctrlPr>
                  <w:rPr>
                    <w:rFonts w:ascii="Cambria Math" w:hAnsi="Cambria Math"/>
                    <w:i/>
                  </w:rPr>
                </m:ctrlPr>
              </m:sSubPr>
              <m:e>
                <m:r>
                  <w:rPr>
                    <w:rFonts w:ascii="Cambria Math" w:hAnsi="Cambria Math"/>
                  </w:rPr>
                  <m:t>C</m:t>
                </m:r>
              </m:e>
              <m:sub>
                <m:r>
                  <w:rPr>
                    <w:rFonts w:ascii="Cambria Math" w:hAnsi="Cambria Math"/>
                  </w:rPr>
                  <m:t>org</m:t>
                </m:r>
              </m:sub>
            </m:sSub>
          </m:sub>
        </m:sSub>
        <m:r>
          <w:rPr>
            <w:rFonts w:ascii="Cambria Math" w:hAnsi="Cambria Math"/>
          </w:rPr>
          <m:t>(z)=0.5433</m:t>
        </m:r>
        <m:sSup>
          <m:sSupPr>
            <m:ctrlPr>
              <w:rPr>
                <w:rFonts w:ascii="Cambria Math" w:hAnsi="Cambria Math"/>
                <w:i/>
              </w:rPr>
            </m:ctrlPr>
          </m:sSupPr>
          <m:e>
            <m:r>
              <w:rPr>
                <w:rFonts w:ascii="Cambria Math" w:hAnsi="Cambria Math"/>
              </w:rPr>
              <m:t>e</m:t>
            </m:r>
          </m:e>
          <m:sup>
            <m:r>
              <w:rPr>
                <w:rFonts w:ascii="Cambria Math" w:hAnsi="Cambria Math"/>
              </w:rPr>
              <m:t>-0.0009z</m:t>
            </m:r>
          </m:sup>
        </m:sSup>
      </m:oMath>
    </w:p>
    <w:p w14:paraId="2A3DA25E" w14:textId="3B0B8B3B" w:rsidR="00595DF8" w:rsidRPr="00146EA0" w:rsidRDefault="00CF0483" w:rsidP="00CF0483">
      <w:pPr>
        <w:ind w:firstLine="0"/>
      </w:pPr>
      <w:r>
        <w:t xml:space="preserve">Where </w:t>
      </w:r>
      <w:r>
        <w:rPr>
          <w:i/>
          <w:iCs/>
        </w:rPr>
        <w:t>z</w:t>
      </w:r>
      <w:r>
        <w:t xml:space="preserve"> is water depth.</w:t>
      </w:r>
      <w:r w:rsidR="009C1C75">
        <w:t xml:space="preserve"> In</w:t>
      </w:r>
      <w:r w:rsidR="00B70B56">
        <w:t xml:space="preserve"> Sheen et al.</w:t>
      </w:r>
      <w:sdt>
        <w:sdtPr>
          <w:rPr>
            <w:color w:val="000000"/>
            <w:vertAlign w:val="superscript"/>
          </w:rPr>
          <w:tag w:val="MENDELEY_CITATION_v3_eyJjaXRhdGlvbklEIjoiTUVOREVMRVlfQ0lUQVRJT05fMzU4OWI4OGQtZGQyOS00MWYyLWJjZGYtOGNiZWQyMmExZWM4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036502774"/>
          <w:placeholder>
            <w:docPart w:val="DefaultPlaceholder_-1854013440"/>
          </w:placeholder>
        </w:sdtPr>
        <w:sdtEndPr/>
        <w:sdtContent>
          <w:r w:rsidR="0003754A" w:rsidRPr="0003754A">
            <w:rPr>
              <w:color w:val="000000"/>
              <w:vertAlign w:val="superscript"/>
            </w:rPr>
            <w:t>28</w:t>
          </w:r>
        </w:sdtContent>
      </w:sdt>
      <w:r w:rsidR="00595DF8">
        <w:t xml:space="preserve"> </w:t>
      </w:r>
      <w:proofErr w:type="spellStart"/>
      <w:r w:rsidR="002055E0">
        <w:rPr>
          <w:i/>
          <w:iCs/>
        </w:rPr>
        <w:t>b</w:t>
      </w:r>
      <w:r w:rsidR="002055E0">
        <w:rPr>
          <w:i/>
          <w:iCs/>
          <w:vertAlign w:val="subscript"/>
        </w:rPr>
        <w:t>a</w:t>
      </w:r>
      <w:proofErr w:type="spellEnd"/>
      <w:r w:rsidR="002055E0">
        <w:t xml:space="preserve"> is </w:t>
      </w:r>
      <w:r w:rsidR="00595DF8">
        <w:t>tune</w:t>
      </w:r>
      <w:r w:rsidR="002055E0">
        <w:t>d</w:t>
      </w:r>
      <w:r w:rsidR="00595DF8">
        <w:t xml:space="preserve"> to </w:t>
      </w:r>
      <w:r w:rsidR="00595DF8" w:rsidRPr="00667392">
        <w:rPr>
          <w:i/>
          <w:iCs/>
        </w:rPr>
        <w:t>A</w:t>
      </w:r>
      <w:r w:rsidR="00595DF8" w:rsidRPr="00667392">
        <w:rPr>
          <w:i/>
          <w:iCs/>
        </w:rPr>
        <w:softHyphen/>
      </w:r>
      <w:r w:rsidR="00595DF8" w:rsidRPr="00667392">
        <w:rPr>
          <w:i/>
          <w:iCs/>
          <w:vertAlign w:val="subscript"/>
        </w:rPr>
        <w:t>anoxic</w:t>
      </w:r>
      <w:r w:rsidR="00595DF8">
        <w:t xml:space="preserve"> using a </w:t>
      </w:r>
      <w:r w:rsidR="00620DE0">
        <w:t xml:space="preserve">differentiable </w:t>
      </w:r>
      <w:r w:rsidR="00595DF8">
        <w:t>pseudo-function</w:t>
      </w:r>
      <w:r w:rsidR="007C2E44">
        <w:t xml:space="preserve"> (</w:t>
      </w:r>
      <w:r w:rsidR="007C2E44">
        <w:rPr>
          <w:b/>
          <w:bCs/>
        </w:rPr>
        <w:t>Equation S</w:t>
      </w:r>
      <w:r w:rsidR="00116435">
        <w:rPr>
          <w:b/>
          <w:bCs/>
        </w:rPr>
        <w:t>3</w:t>
      </w:r>
      <w:r w:rsidR="007C2E44">
        <w:t xml:space="preserve">) </w:t>
      </w:r>
      <w:r w:rsidR="00595DF8">
        <w:t xml:space="preserve">incorporating </w:t>
      </w:r>
      <w:r w:rsidR="00FC533A">
        <w:t xml:space="preserve">the variable </w:t>
      </w:r>
      <w:proofErr w:type="spellStart"/>
      <w:r w:rsidR="00FC533A">
        <w:rPr>
          <w:i/>
          <w:iCs/>
        </w:rPr>
        <w:t>b</w:t>
      </w:r>
      <w:r w:rsidR="00FC533A">
        <w:rPr>
          <w:i/>
          <w:iCs/>
          <w:vertAlign w:val="subscript"/>
        </w:rPr>
        <w:t>Corg</w:t>
      </w:r>
      <w:proofErr w:type="spellEnd"/>
      <w:r w:rsidR="00FC533A">
        <w:rPr>
          <w:i/>
          <w:iCs/>
          <w:vertAlign w:val="subscript"/>
        </w:rPr>
        <w:t xml:space="preserve"> </w:t>
      </w:r>
      <w:r w:rsidR="00FC533A">
        <w:t>(</w:t>
      </w:r>
      <w:r w:rsidR="00FC533A">
        <w:rPr>
          <w:b/>
          <w:bCs/>
        </w:rPr>
        <w:t>Equation S</w:t>
      </w:r>
      <w:r w:rsidR="003B00EC">
        <w:rPr>
          <w:b/>
          <w:bCs/>
        </w:rPr>
        <w:t>2</w:t>
      </w:r>
      <w:r w:rsidR="00FC533A">
        <w:t xml:space="preserve">) and </w:t>
      </w:r>
      <w:r w:rsidR="00595DF8">
        <w:t xml:space="preserve">bathymetric data from the </w:t>
      </w:r>
      <w:proofErr w:type="spellStart"/>
      <w:r w:rsidR="00595DF8">
        <w:t>eTOPO</w:t>
      </w:r>
      <w:proofErr w:type="spellEnd"/>
      <w:r w:rsidR="00595DF8">
        <w:t xml:space="preserve"> database which has a resolution of one data point per metre depth</w:t>
      </w:r>
      <w:sdt>
        <w:sdtPr>
          <w:rPr>
            <w:color w:val="000000"/>
            <w:vertAlign w:val="superscript"/>
          </w:rPr>
          <w:tag w:val="MENDELEY_CITATION_v3_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"/>
          <w:id w:val="151951768"/>
          <w:placeholder>
            <w:docPart w:val="DefaultPlaceholder_-1854013440"/>
          </w:placeholder>
        </w:sdtPr>
        <w:sdtEndPr/>
        <w:sdtContent>
          <w:r w:rsidR="0003754A" w:rsidRPr="0003754A">
            <w:rPr>
              <w:color w:val="000000"/>
              <w:vertAlign w:val="superscript"/>
            </w:rPr>
            <w:t>32</w:t>
          </w:r>
        </w:sdtContent>
      </w:sdt>
      <w:r w:rsidR="00595DF8">
        <w:t>.</w:t>
      </w:r>
    </w:p>
    <w:p w14:paraId="0EFA04B4" w14:textId="77332129" w:rsidR="004D000C" w:rsidRDefault="003A289B" w:rsidP="00DB4506">
      <w:pPr>
        <w:pStyle w:val="ListParagraph"/>
        <w:numPr>
          <w:ilvl w:val="0"/>
          <w:numId w:val="10"/>
        </w:numPr>
        <w:ind w:left="357" w:hanging="357"/>
        <w:jc w:val="center"/>
        <w:rPr>
          <w:rFonts w:eastAsiaTheme="minorEastAsia"/>
        </w:rPr>
      </w:pPr>
      <m:oMath>
        <m:sSubSup>
          <m:sSubSupPr>
            <m:ctrlPr>
              <w:rPr>
                <w:rFonts w:ascii="Cambria Math" w:hAnsi="Cambria Math"/>
                <w:i/>
              </w:rPr>
            </m:ctrlPr>
          </m:sSubSupPr>
          <m:e>
            <m:r>
              <w:rPr>
                <w:rFonts w:ascii="Cambria Math" w:hAnsi="Cambria Math"/>
              </w:rPr>
              <m:t>b</m:t>
            </m:r>
          </m:e>
          <m:sub>
            <m:r>
              <w:rPr>
                <w:rFonts w:ascii="Cambria Math" w:hAnsi="Cambria Math"/>
              </w:rPr>
              <m:t>a</m:t>
            </m:r>
          </m:sub>
          <m:sup>
            <m:r>
              <w:rPr>
                <w:rFonts w:ascii="Cambria Math" w:hAnsi="Cambria Math"/>
              </w:rPr>
              <m:t>tuned</m:t>
            </m:r>
          </m:sup>
        </m:sSubSup>
        <m:r>
          <w:rPr>
            <w:rFonts w:ascii="Cambria Math"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org</m:t>
                        </m:r>
                      </m:sub>
                    </m:sSub>
                  </m:sub>
                </m:sSub>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b</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org</m:t>
                        </m:r>
                      </m:sub>
                    </m:sSub>
                  </m:sub>
                </m:sSub>
                <m:d>
                  <m:dPr>
                    <m:ctrlPr>
                      <w:rPr>
                        <w:rFonts w:ascii="Cambria Math" w:eastAsiaTheme="minorEastAsia" w:hAnsi="Cambria Math"/>
                        <w:i/>
                      </w:rPr>
                    </m:ctrlPr>
                  </m:dPr>
                  <m:e>
                    <m:r>
                      <w:rPr>
                        <w:rFonts w:ascii="Cambria Math" w:eastAsiaTheme="minorEastAsia" w:hAnsi="Cambria Math"/>
                      </w:rPr>
                      <m:t>z'</m:t>
                    </m:r>
                  </m:e>
                </m:d>
              </m:e>
            </m:d>
            <m:d>
              <m:dPr>
                <m:ctrlPr>
                  <w:rPr>
                    <w:rFonts w:ascii="Cambria Math" w:eastAsiaTheme="minorEastAsia" w:hAnsi="Cambria Math"/>
                    <w:i/>
                  </w:rPr>
                </m:ctrlPr>
              </m:dPr>
              <m:e>
                <m:r>
                  <w:rPr>
                    <w:rFonts w:ascii="Cambria Math" w:eastAsiaTheme="minorEastAsia" w:hAnsi="Cambria Math"/>
                  </w:rPr>
                  <m:t>z-</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b</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org</m:t>
                        </m:r>
                      </m:sub>
                    </m:sSub>
                  </m:sub>
                </m:sSub>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b</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org</m:t>
                        </m:r>
                      </m:sub>
                    </m:sSub>
                  </m:sub>
                </m:sSub>
                <m:d>
                  <m:dPr>
                    <m:ctrlPr>
                      <w:rPr>
                        <w:rFonts w:ascii="Cambria Math" w:eastAsiaTheme="minorEastAsia" w:hAnsi="Cambria Math"/>
                        <w:i/>
                      </w:rPr>
                    </m:ctrlPr>
                  </m:dPr>
                  <m:e>
                    <m:r>
                      <w:rPr>
                        <w:rFonts w:ascii="Cambria Math" w:eastAsiaTheme="minorEastAsia" w:hAnsi="Cambria Math"/>
                      </w:rPr>
                      <m:t>z''</m:t>
                    </m:r>
                  </m:e>
                </m:d>
              </m:e>
            </m:d>
            <m:d>
              <m:dPr>
                <m:ctrlPr>
                  <w:rPr>
                    <w:rFonts w:ascii="Cambria Math" w:eastAsiaTheme="minorEastAsia" w:hAnsi="Cambria Math"/>
                    <w:i/>
                  </w:rPr>
                </m:ctrlPr>
              </m:dPr>
              <m:e>
                <m:r>
                  <w:rPr>
                    <w:rFonts w:ascii="Cambria Math" w:eastAsiaTheme="minorEastAsia" w:hAnsi="Cambria Math"/>
                  </w:rPr>
                  <m:t>z'-z''</m:t>
                </m:r>
              </m:e>
            </m:d>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anoxic</m:t>
                </m:r>
              </m:sub>
            </m:sSub>
          </m:den>
        </m:f>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Re</m:t>
            </m:r>
          </m:sub>
        </m:sSub>
        <m:r>
          <w:rPr>
            <w:rFonts w:ascii="Cambria Math" w:eastAsiaTheme="minorEastAsia" w:hAnsi="Cambria Math"/>
          </w:rPr>
          <m:t>∙r</m:t>
        </m:r>
      </m:oMath>
    </w:p>
    <w:p w14:paraId="107CE98B" w14:textId="4FCDBB85" w:rsidR="00CF0483" w:rsidRPr="00D01054" w:rsidRDefault="0093390E" w:rsidP="00CF0483">
      <w:pPr>
        <w:ind w:firstLine="0"/>
        <w:rPr>
          <w:rFonts w:eastAsiaTheme="minorEastAsia"/>
        </w:rPr>
      </w:pPr>
      <w:r>
        <w:rPr>
          <w:rFonts w:eastAsiaTheme="minorEastAsia"/>
        </w:rPr>
        <w:t xml:space="preserve">Where </w:t>
      </w:r>
      <w:proofErr w:type="spellStart"/>
      <w:r>
        <w:rPr>
          <w:rFonts w:eastAsiaTheme="minorEastAsia"/>
          <w:i/>
          <w:iCs/>
        </w:rPr>
        <w:t>b</w:t>
      </w:r>
      <w:r w:rsidR="008E5378">
        <w:rPr>
          <w:rFonts w:eastAsiaTheme="minorEastAsia"/>
          <w:i/>
          <w:iCs/>
          <w:vertAlign w:val="subscript"/>
        </w:rPr>
        <w:t>a</w:t>
      </w:r>
      <w:r w:rsidR="001743BE">
        <w:rPr>
          <w:rFonts w:eastAsiaTheme="minorEastAsia"/>
          <w:i/>
          <w:iCs/>
          <w:vertAlign w:val="superscript"/>
        </w:rPr>
        <w:t>tuned</w:t>
      </w:r>
      <w:proofErr w:type="spellEnd"/>
      <w:r w:rsidR="001743BE">
        <w:rPr>
          <w:rFonts w:eastAsiaTheme="minorEastAsia"/>
          <w:i/>
          <w:iCs/>
        </w:rPr>
        <w:t xml:space="preserve"> </w:t>
      </w:r>
      <w:r w:rsidR="001743BE">
        <w:rPr>
          <w:rFonts w:eastAsiaTheme="minorEastAsia"/>
        </w:rPr>
        <w:t>is the</w:t>
      </w:r>
      <w:r w:rsidR="000C5888">
        <w:rPr>
          <w:rFonts w:eastAsiaTheme="minorEastAsia"/>
        </w:rPr>
        <w:t xml:space="preserve"> tuned</w:t>
      </w:r>
      <w:r w:rsidR="001743BE">
        <w:rPr>
          <w:rFonts w:eastAsiaTheme="minorEastAsia"/>
        </w:rPr>
        <w:t xml:space="preserve"> </w:t>
      </w:r>
      <w:r w:rsidR="008E5378">
        <w:rPr>
          <w:rFonts w:eastAsiaTheme="minorEastAsia"/>
        </w:rPr>
        <w:t>anoxic Re</w:t>
      </w:r>
      <w:r w:rsidR="001743BE">
        <w:rPr>
          <w:rFonts w:eastAsiaTheme="minorEastAsia"/>
        </w:rPr>
        <w:t xml:space="preserve"> burial rate</w:t>
      </w:r>
      <w:r w:rsidR="000C5888">
        <w:rPr>
          <w:rFonts w:eastAsiaTheme="minorEastAsia"/>
        </w:rPr>
        <w:t xml:space="preserve">, </w:t>
      </w:r>
      <w:r w:rsidR="00804EE7">
        <w:rPr>
          <w:rFonts w:eastAsiaTheme="minorEastAsia"/>
          <w:i/>
          <w:iCs/>
        </w:rPr>
        <w:t>z’</w:t>
      </w:r>
      <w:r w:rsidR="00804EE7">
        <w:rPr>
          <w:rFonts w:eastAsiaTheme="minorEastAsia"/>
        </w:rPr>
        <w:t xml:space="preserve"> </w:t>
      </w:r>
      <w:r w:rsidR="008B235C">
        <w:rPr>
          <w:rFonts w:eastAsiaTheme="minorEastAsia"/>
        </w:rPr>
        <w:t xml:space="preserve">and </w:t>
      </w:r>
      <w:r w:rsidR="008B235C">
        <w:rPr>
          <w:rFonts w:eastAsiaTheme="minorEastAsia"/>
          <w:i/>
          <w:iCs/>
        </w:rPr>
        <w:t xml:space="preserve">z’’ </w:t>
      </w:r>
      <w:r w:rsidR="008B235C">
        <w:rPr>
          <w:rFonts w:eastAsiaTheme="minorEastAsia"/>
        </w:rPr>
        <w:t>are</w:t>
      </w:r>
      <w:r w:rsidR="00804EE7">
        <w:rPr>
          <w:rFonts w:eastAsiaTheme="minorEastAsia"/>
        </w:rPr>
        <w:t xml:space="preserve"> the </w:t>
      </w:r>
      <w:r w:rsidR="000C6AA1">
        <w:rPr>
          <w:rFonts w:eastAsiaTheme="minorEastAsia"/>
        </w:rPr>
        <w:t>water depth</w:t>
      </w:r>
      <w:r w:rsidR="008B235C">
        <w:rPr>
          <w:rFonts w:eastAsiaTheme="minorEastAsia"/>
        </w:rPr>
        <w:t>s</w:t>
      </w:r>
      <w:r w:rsidR="000C6AA1">
        <w:rPr>
          <w:rFonts w:eastAsiaTheme="minorEastAsia"/>
        </w:rPr>
        <w:t xml:space="preserve"> in the</w:t>
      </w:r>
      <w:r w:rsidR="000F07DA">
        <w:rPr>
          <w:rFonts w:eastAsiaTheme="minorEastAsia"/>
        </w:rPr>
        <w:t xml:space="preserve"> two</w:t>
      </w:r>
      <w:r w:rsidR="000C6AA1">
        <w:rPr>
          <w:rFonts w:eastAsiaTheme="minorEastAsia"/>
        </w:rPr>
        <w:t xml:space="preserve"> previous iteration</w:t>
      </w:r>
      <w:r w:rsidR="003B00EC">
        <w:rPr>
          <w:rFonts w:eastAsiaTheme="minorEastAsia"/>
        </w:rPr>
        <w:t>s</w:t>
      </w:r>
      <w:r w:rsidR="00EB1619">
        <w:rPr>
          <w:rFonts w:eastAsiaTheme="minorEastAsia"/>
        </w:rPr>
        <w:t xml:space="preserve">, </w:t>
      </w:r>
      <w:proofErr w:type="spellStart"/>
      <w:r w:rsidR="000F1232">
        <w:rPr>
          <w:rFonts w:eastAsiaTheme="minorEastAsia"/>
          <w:i/>
          <w:iCs/>
        </w:rPr>
        <w:t>m</w:t>
      </w:r>
      <w:r w:rsidR="000F1232">
        <w:rPr>
          <w:rFonts w:eastAsiaTheme="minorEastAsia"/>
          <w:vertAlign w:val="subscript"/>
        </w:rPr>
        <w:t>Re</w:t>
      </w:r>
      <w:r w:rsidR="000F1232">
        <w:rPr>
          <w:rFonts w:eastAsiaTheme="minorEastAsia"/>
          <w:vertAlign w:val="subscript"/>
        </w:rPr>
        <w:softHyphen/>
      </w:r>
      <w:proofErr w:type="spellEnd"/>
      <w:r w:rsidR="000F1232">
        <w:rPr>
          <w:rFonts w:eastAsiaTheme="minorEastAsia"/>
        </w:rPr>
        <w:t xml:space="preserve"> is the atomic mass of Re, and </w:t>
      </w:r>
      <w:r w:rsidR="00E574E7">
        <w:rPr>
          <w:rFonts w:eastAsiaTheme="minorEastAsia"/>
          <w:i/>
          <w:iCs/>
        </w:rPr>
        <w:t>r</w:t>
      </w:r>
      <w:r w:rsidR="000F1232">
        <w:rPr>
          <w:rFonts w:eastAsiaTheme="minorEastAsia"/>
        </w:rPr>
        <w:t xml:space="preserve"> is a tunable ratio</w:t>
      </w:r>
      <w:r w:rsidR="00E574E7">
        <w:rPr>
          <w:rFonts w:eastAsiaTheme="minorEastAsia"/>
        </w:rPr>
        <w:t xml:space="preserve"> which removes </w:t>
      </w:r>
      <w:proofErr w:type="spellStart"/>
      <w:r w:rsidR="00E574E7">
        <w:rPr>
          <w:rFonts w:eastAsiaTheme="minorEastAsia"/>
          <w:i/>
          <w:iCs/>
        </w:rPr>
        <w:t>b</w:t>
      </w:r>
      <w:r w:rsidR="00E574E7">
        <w:rPr>
          <w:rFonts w:eastAsiaTheme="minorEastAsia"/>
          <w:i/>
          <w:iCs/>
        </w:rPr>
        <w:softHyphen/>
      </w:r>
      <w:r w:rsidR="00E574E7">
        <w:rPr>
          <w:rFonts w:eastAsiaTheme="minorEastAsia"/>
          <w:i/>
          <w:iCs/>
        </w:rPr>
        <w:softHyphen/>
      </w:r>
      <w:r w:rsidR="00E574E7">
        <w:rPr>
          <w:rFonts w:eastAsiaTheme="minorEastAsia"/>
          <w:i/>
          <w:iCs/>
          <w:vertAlign w:val="subscript"/>
        </w:rPr>
        <w:t>a</w:t>
      </w:r>
      <w:proofErr w:type="spellEnd"/>
      <w:r w:rsidR="00E574E7">
        <w:rPr>
          <w:rFonts w:eastAsiaTheme="minorEastAsia"/>
          <w:i/>
          <w:iCs/>
        </w:rPr>
        <w:t xml:space="preserve"> </w:t>
      </w:r>
      <w:r w:rsidR="00D06821">
        <w:rPr>
          <w:rFonts w:eastAsiaTheme="minorEastAsia"/>
        </w:rPr>
        <w:t xml:space="preserve">dependence on </w:t>
      </w:r>
      <w:proofErr w:type="spellStart"/>
      <w:r w:rsidR="00D06821">
        <w:rPr>
          <w:rFonts w:eastAsiaTheme="minorEastAsia"/>
          <w:i/>
          <w:iCs/>
        </w:rPr>
        <w:t>b</w:t>
      </w:r>
      <w:r w:rsidR="00D06821">
        <w:rPr>
          <w:rFonts w:eastAsiaTheme="minorEastAsia"/>
          <w:i/>
          <w:iCs/>
          <w:vertAlign w:val="subscript"/>
        </w:rPr>
        <w:t>Corg</w:t>
      </w:r>
      <w:proofErr w:type="spellEnd"/>
      <w:r w:rsidR="00D06821">
        <w:rPr>
          <w:rFonts w:eastAsiaTheme="minorEastAsia"/>
        </w:rPr>
        <w:t>.</w:t>
      </w:r>
    </w:p>
    <w:p w14:paraId="59451D85" w14:textId="75D41274" w:rsidR="00EC25BC" w:rsidRDefault="004372B7" w:rsidP="00B86E83">
      <w:r>
        <w:t>To facilitate</w:t>
      </w:r>
      <w:r w:rsidR="00A50F2E">
        <w:t xml:space="preserve"> modeling </w:t>
      </w:r>
      <w:r>
        <w:t>Re</w:t>
      </w:r>
      <w:r>
        <w:rPr>
          <w:vertAlign w:val="subscript"/>
        </w:rPr>
        <w:t>auth</w:t>
      </w:r>
      <w:r w:rsidR="00A776CB">
        <w:t>, we assume that the suboxic seafloor area (</w:t>
      </w:r>
      <w:r w:rsidR="00A776CB" w:rsidRPr="004751A6">
        <w:rPr>
          <w:i/>
          <w:iCs/>
        </w:rPr>
        <w:t>A</w:t>
      </w:r>
      <w:r w:rsidR="00A776CB" w:rsidRPr="004751A6">
        <w:rPr>
          <w:i/>
          <w:iCs/>
          <w:vertAlign w:val="subscript"/>
        </w:rPr>
        <w:t>suboxic</w:t>
      </w:r>
      <w:r w:rsidR="00A776CB">
        <w:t>) and the area of authigenically neutral seafloor (</w:t>
      </w:r>
      <w:proofErr w:type="spellStart"/>
      <w:r w:rsidR="00A776CB" w:rsidRPr="004751A6">
        <w:rPr>
          <w:i/>
          <w:iCs/>
        </w:rPr>
        <w:t>A</w:t>
      </w:r>
      <w:r w:rsidR="00A776CB" w:rsidRPr="004751A6">
        <w:rPr>
          <w:i/>
          <w:iCs/>
          <w:vertAlign w:val="subscript"/>
        </w:rPr>
        <w:t>neutral</w:t>
      </w:r>
      <w:proofErr w:type="spellEnd"/>
      <w:r w:rsidR="00A776CB">
        <w:t>) remain constant (</w:t>
      </w:r>
      <w:r w:rsidR="0088192B">
        <w:t xml:space="preserve">values in </w:t>
      </w:r>
      <w:r w:rsidR="00A776CB">
        <w:rPr>
          <w:b/>
          <w:bCs/>
        </w:rPr>
        <w:t>Table S1</w:t>
      </w:r>
      <w:r w:rsidR="00A776CB">
        <w:t>)</w:t>
      </w:r>
      <w:r w:rsidR="00F60D68">
        <w:t xml:space="preserve">, as it is not possible to deduce if the area of suboxia expanded or contracted during the T-OAE. </w:t>
      </w:r>
      <w:r w:rsidR="00EC25BC">
        <w:t xml:space="preserve">The area of oxic seafloor </w:t>
      </w:r>
      <w:r w:rsidR="00FA2351">
        <w:t>(</w:t>
      </w:r>
      <w:r w:rsidR="00FA2351">
        <w:rPr>
          <w:i/>
          <w:iCs/>
        </w:rPr>
        <w:t>A</w:t>
      </w:r>
      <w:r w:rsidR="00FA2351">
        <w:rPr>
          <w:i/>
          <w:iCs/>
          <w:vertAlign w:val="subscript"/>
        </w:rPr>
        <w:t>oxic</w:t>
      </w:r>
      <w:r w:rsidR="00FA2351">
        <w:t xml:space="preserve">) </w:t>
      </w:r>
      <w:r w:rsidR="000B2476">
        <w:t>is</w:t>
      </w:r>
      <w:r w:rsidR="00EC25BC">
        <w:t xml:space="preserve"> calculated as </w:t>
      </w:r>
      <w:r w:rsidR="0088192B">
        <w:t xml:space="preserve">the area remaining after </w:t>
      </w:r>
      <w:proofErr w:type="spellStart"/>
      <w:r w:rsidR="006D282B">
        <w:rPr>
          <w:i/>
          <w:iCs/>
        </w:rPr>
        <w:t>A</w:t>
      </w:r>
      <w:r w:rsidR="006D282B">
        <w:rPr>
          <w:i/>
          <w:iCs/>
          <w:vertAlign w:val="subscript"/>
        </w:rPr>
        <w:t>neutral</w:t>
      </w:r>
      <w:proofErr w:type="spellEnd"/>
      <w:r w:rsidR="006D282B">
        <w:t xml:space="preserve">, </w:t>
      </w:r>
      <w:r w:rsidR="006D282B">
        <w:rPr>
          <w:i/>
          <w:iCs/>
        </w:rPr>
        <w:t>A</w:t>
      </w:r>
      <w:r w:rsidR="006D282B">
        <w:rPr>
          <w:i/>
          <w:iCs/>
          <w:vertAlign w:val="subscript"/>
        </w:rPr>
        <w:t>suboxic</w:t>
      </w:r>
      <w:r w:rsidR="006D282B">
        <w:rPr>
          <w:i/>
          <w:iCs/>
        </w:rPr>
        <w:t xml:space="preserve"> </w:t>
      </w:r>
      <w:r w:rsidR="006D282B">
        <w:t xml:space="preserve">and </w:t>
      </w:r>
      <w:r w:rsidR="006D282B">
        <w:rPr>
          <w:i/>
          <w:iCs/>
        </w:rPr>
        <w:t>A</w:t>
      </w:r>
      <w:r w:rsidR="006D282B">
        <w:rPr>
          <w:i/>
          <w:iCs/>
          <w:vertAlign w:val="subscript"/>
        </w:rPr>
        <w:t>anoxic</w:t>
      </w:r>
      <w:r w:rsidR="00561115">
        <w:rPr>
          <w:i/>
          <w:iCs/>
        </w:rPr>
        <w:t xml:space="preserve"> </w:t>
      </w:r>
      <w:r w:rsidR="00561115">
        <w:t>are subtracted from the total seafloor area</w:t>
      </w:r>
      <w:r w:rsidR="006D282B">
        <w:t xml:space="preserve"> </w:t>
      </w:r>
      <w:r w:rsidR="00561115">
        <w:t>(</w:t>
      </w:r>
      <w:r w:rsidR="00EC25BC">
        <w:rPr>
          <w:b/>
          <w:bCs/>
        </w:rPr>
        <w:t>Equation S</w:t>
      </w:r>
      <w:r w:rsidR="00211D08">
        <w:rPr>
          <w:b/>
          <w:bCs/>
        </w:rPr>
        <w:t>4</w:t>
      </w:r>
      <w:r w:rsidR="00561115">
        <w:t>).</w:t>
      </w:r>
    </w:p>
    <w:p w14:paraId="41883E6C" w14:textId="50B265CD" w:rsidR="00EC25BC" w:rsidRDefault="003A289B" w:rsidP="00EC25BC">
      <w:pPr>
        <w:pStyle w:val="ListParagraph"/>
        <w:numPr>
          <w:ilvl w:val="0"/>
          <w:numId w:val="10"/>
        </w:numPr>
      </w:p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oxic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total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neutral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suboxic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anoxic</m:t>
            </m:r>
          </m:sub>
        </m:sSub>
      </m:oMath>
    </w:p>
    <w:p w14:paraId="79CDE28B" w14:textId="158C6588" w:rsidR="00B86E83" w:rsidRPr="008E60A8" w:rsidRDefault="00561115" w:rsidP="00B86E83">
      <w:r>
        <w:lastRenderedPageBreak/>
        <w:t>The final step in the system of equations is to calculate Re</w:t>
      </w:r>
      <w:r>
        <w:rPr>
          <w:vertAlign w:val="subscript"/>
        </w:rPr>
        <w:t>auth</w:t>
      </w:r>
      <w:r>
        <w:t xml:space="preserve"> from </w:t>
      </w:r>
      <w:r w:rsidR="00B86E83">
        <w:t xml:space="preserve">each iteration of </w:t>
      </w:r>
      <w:proofErr w:type="spellStart"/>
      <w:r w:rsidR="00B86E83">
        <w:rPr>
          <w:i/>
          <w:iCs/>
        </w:rPr>
        <w:t>b</w:t>
      </w:r>
      <w:r w:rsidR="00B86E83">
        <w:rPr>
          <w:i/>
          <w:iCs/>
          <w:vertAlign w:val="subscript"/>
        </w:rPr>
        <w:t>a</w:t>
      </w:r>
      <w:r w:rsidR="00B86E83">
        <w:rPr>
          <w:i/>
          <w:iCs/>
          <w:vertAlign w:val="superscript"/>
        </w:rPr>
        <w:t>tuned</w:t>
      </w:r>
      <w:proofErr w:type="spellEnd"/>
      <w:r w:rsidR="00B86E83">
        <w:rPr>
          <w:i/>
          <w:iCs/>
          <w:vertAlign w:val="superscript"/>
        </w:rPr>
        <w:softHyphen/>
      </w:r>
      <w:r>
        <w:t xml:space="preserve"> </w:t>
      </w:r>
      <w:r w:rsidR="00E84CDE">
        <w:t xml:space="preserve">as a function of </w:t>
      </w:r>
      <w:r w:rsidR="00E84CDE" w:rsidRPr="004751A6">
        <w:rPr>
          <w:i/>
          <w:iCs/>
        </w:rPr>
        <w:t>A</w:t>
      </w:r>
      <w:r w:rsidR="00E84CDE" w:rsidRPr="004751A6">
        <w:rPr>
          <w:i/>
          <w:iCs/>
          <w:vertAlign w:val="subscript"/>
        </w:rPr>
        <w:t>anoxic</w:t>
      </w:r>
      <w:r w:rsidR="008E60A8">
        <w:t xml:space="preserve"> (</w:t>
      </w:r>
      <w:r w:rsidR="008E60A8">
        <w:rPr>
          <w:b/>
          <w:bCs/>
        </w:rPr>
        <w:t>Equation S</w:t>
      </w:r>
      <w:r w:rsidR="0008744D">
        <w:rPr>
          <w:b/>
          <w:bCs/>
        </w:rPr>
        <w:t>5</w:t>
      </w:r>
      <w:r w:rsidR="008E60A8">
        <w:t>).</w:t>
      </w:r>
    </w:p>
    <w:p w14:paraId="303BF03B" w14:textId="3B86294A" w:rsidR="008E60A8" w:rsidRDefault="00987CD9" w:rsidP="00EC25BC">
      <w:pPr>
        <w:pStyle w:val="ListParagraph"/>
        <w:numPr>
          <w:ilvl w:val="0"/>
          <w:numId w:val="10"/>
        </w:numPr>
        <w:ind w:left="357" w:hanging="357"/>
        <w:jc w:val="center"/>
        <w:rPr>
          <w:rFonts w:eastAsiaTheme="minorEastAsia"/>
        </w:rPr>
      </w:pPr>
      <m:oMath>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auth</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a</m:t>
                    </m:r>
                  </m:sub>
                  <m:sup>
                    <m:r>
                      <w:rPr>
                        <w:rFonts w:ascii="Cambria Math" w:eastAsiaTheme="minorEastAsia" w:hAnsi="Cambria Math"/>
                      </w:rPr>
                      <m:t>tuned</m:t>
                    </m:r>
                  </m:sup>
                </m:sSubSup>
                <m:r>
                  <w:rPr>
                    <w:rFonts w:ascii="Cambria Math" w:eastAsiaTheme="minorEastAsia" w:hAnsi="Cambria Math"/>
                  </w:rPr>
                  <m:t>∙BMAR</m:t>
                </m:r>
              </m:den>
            </m:f>
          </m:e>
        </m:d>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a</m:t>
                            </m:r>
                          </m:sub>
                          <m:sup>
                            <m:r>
                              <w:rPr>
                                <w:rFonts w:ascii="Cambria Math" w:eastAsiaTheme="minorEastAsia" w:hAnsi="Cambria Math"/>
                              </w:rPr>
                              <m:t>M</m:t>
                            </m:r>
                          </m:sup>
                        </m:sSubSup>
                      </m:e>
                    </m:d>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in</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anoxic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a</m:t>
                    </m:r>
                  </m:sub>
                  <m:sup>
                    <m:r>
                      <w:rPr>
                        <w:rFonts w:ascii="Cambria Math" w:eastAsiaTheme="minorEastAsia" w:hAnsi="Cambria Math"/>
                      </w:rPr>
                      <m:t>M</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o</m:t>
                    </m:r>
                  </m:sub>
                  <m:sup>
                    <m:r>
                      <w:rPr>
                        <w:rFonts w:ascii="Cambria Math" w:eastAsiaTheme="minorEastAsia" w:hAnsi="Cambria Math"/>
                      </w:rPr>
                      <m:t>M</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suboxic</m:t>
                    </m:r>
                  </m:sub>
                </m:sSub>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s</m:t>
                    </m:r>
                  </m:sub>
                  <m:sup>
                    <m:r>
                      <w:rPr>
                        <w:rFonts w:ascii="Cambria Math" w:eastAsiaTheme="minorEastAsia" w:hAnsi="Cambria Math"/>
                      </w:rPr>
                      <m:t>M</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total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neutral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suboxic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o</m:t>
                    </m:r>
                  </m:sub>
                  <m:sup>
                    <m:r>
                      <w:rPr>
                        <w:rFonts w:ascii="Cambria Math" w:eastAsiaTheme="minorEastAsia" w:hAnsi="Cambria Math"/>
                      </w:rPr>
                      <m:t>M</m:t>
                    </m:r>
                  </m:sup>
                </m:sSubSup>
              </m:den>
            </m:f>
          </m:e>
        </m:d>
      </m:oMath>
    </w:p>
    <w:p w14:paraId="074496AD" w14:textId="41D58CCC" w:rsidR="009B4115" w:rsidRPr="00990610" w:rsidRDefault="00561115" w:rsidP="00561115">
      <w:pPr>
        <w:ind w:firstLine="0"/>
      </w:pPr>
      <w:r>
        <w:rPr>
          <w:rFonts w:eastAsiaTheme="minorEastAsia"/>
        </w:rPr>
        <w:t>Where BMAR is the bulk mass accumulation rate</w:t>
      </w:r>
      <w:r w:rsidR="00961EF6">
        <w:rPr>
          <w:rFonts w:eastAsiaTheme="minorEastAsia"/>
        </w:rPr>
        <w:t xml:space="preserve">, </w:t>
      </w:r>
      <w:proofErr w:type="spellStart"/>
      <w:r w:rsidR="00961EF6">
        <w:rPr>
          <w:rFonts w:eastAsiaTheme="minorEastAsia"/>
          <w:i/>
          <w:iCs/>
        </w:rPr>
        <w:t>b</w:t>
      </w:r>
      <w:r w:rsidR="00961EF6">
        <w:rPr>
          <w:rFonts w:eastAsiaTheme="minorEastAsia"/>
          <w:i/>
          <w:iCs/>
          <w:vertAlign w:val="subscript"/>
        </w:rPr>
        <w:t>x</w:t>
      </w:r>
      <w:r w:rsidR="00961EF6">
        <w:rPr>
          <w:rFonts w:eastAsiaTheme="minorEastAsia"/>
          <w:i/>
          <w:iCs/>
          <w:vertAlign w:val="superscript"/>
        </w:rPr>
        <w:t>M</w:t>
      </w:r>
      <w:proofErr w:type="spellEnd"/>
      <w:r w:rsidR="00961EF6">
        <w:rPr>
          <w:rFonts w:eastAsiaTheme="minorEastAsia"/>
          <w:i/>
          <w:iCs/>
        </w:rPr>
        <w:t xml:space="preserve"> </w:t>
      </w:r>
      <w:r w:rsidR="00961EF6">
        <w:rPr>
          <w:rFonts w:eastAsiaTheme="minorEastAsia"/>
        </w:rPr>
        <w:t xml:space="preserve">are the modern sediment burial rates in </w:t>
      </w:r>
      <w:r w:rsidR="000B0E88">
        <w:rPr>
          <w:rFonts w:eastAsiaTheme="minorEastAsia"/>
        </w:rPr>
        <w:t xml:space="preserve">an area </w:t>
      </w:r>
      <w:r w:rsidR="000B0E88">
        <w:rPr>
          <w:rFonts w:eastAsiaTheme="minorEastAsia"/>
          <w:i/>
          <w:iCs/>
        </w:rPr>
        <w:t>x</w:t>
      </w:r>
      <w:r w:rsidR="000B0E88">
        <w:t xml:space="preserve"> (oxic, </w:t>
      </w:r>
      <w:r w:rsidR="000B0E88">
        <w:rPr>
          <w:i/>
          <w:iCs/>
        </w:rPr>
        <w:t>o</w:t>
      </w:r>
      <w:r w:rsidR="000B0E88">
        <w:t xml:space="preserve">; suboxic, </w:t>
      </w:r>
      <w:r w:rsidR="000B0E88">
        <w:rPr>
          <w:i/>
          <w:iCs/>
        </w:rPr>
        <w:t>s</w:t>
      </w:r>
      <w:r w:rsidR="000B0E88">
        <w:t>; anoxic</w:t>
      </w:r>
      <w:r w:rsidR="00B2622A">
        <w:t>,</w:t>
      </w:r>
      <w:r w:rsidR="000B0E88">
        <w:t xml:space="preserve"> </w:t>
      </w:r>
      <w:r w:rsidR="000B0E88">
        <w:rPr>
          <w:i/>
          <w:iCs/>
        </w:rPr>
        <w:t>a</w:t>
      </w:r>
      <w:r w:rsidR="000B0E88">
        <w:t>)</w:t>
      </w:r>
      <w:r w:rsidR="00B2622A">
        <w:t xml:space="preserve">, and </w:t>
      </w:r>
      <w:r w:rsidR="00B2622A">
        <w:rPr>
          <w:i/>
          <w:iCs/>
        </w:rPr>
        <w:t>F</w:t>
      </w:r>
      <w:r w:rsidR="00B2622A">
        <w:rPr>
          <w:i/>
          <w:iCs/>
          <w:vertAlign w:val="subscript"/>
        </w:rPr>
        <w:t>in</w:t>
      </w:r>
      <w:r w:rsidR="00B2622A">
        <w:rPr>
          <w:i/>
          <w:iCs/>
          <w:vertAlign w:val="subscript"/>
        </w:rPr>
        <w:softHyphen/>
        <w:t xml:space="preserve"> </w:t>
      </w:r>
      <w:r w:rsidR="00B2622A">
        <w:t>is the Re input flux</w:t>
      </w:r>
      <w:r w:rsidR="00743552">
        <w:t xml:space="preserve"> to the ocean</w:t>
      </w:r>
      <w:r w:rsidR="00B2622A">
        <w:t>. I</w:t>
      </w:r>
      <w:r w:rsidR="00C610A0">
        <w:t>n Sheen et al.</w:t>
      </w:r>
      <w:sdt>
        <w:sdtPr>
          <w:rPr>
            <w:color w:val="000000"/>
            <w:vertAlign w:val="superscript"/>
          </w:rPr>
          <w:tag w:val="MENDELEY_CITATION_v3_eyJjaXRhdGlvbklEIjoiTUVOREVMRVlfQ0lUQVRJT05fZDUzMzllMjQtZWJhYi00M2U1LTlmMjktZmY2ZjliMjZlN2Yz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348443834"/>
          <w:placeholder>
            <w:docPart w:val="DefaultPlaceholder_-1854013440"/>
          </w:placeholder>
        </w:sdtPr>
        <w:sdtEndPr/>
        <w:sdtContent>
          <w:r w:rsidR="0003754A" w:rsidRPr="0003754A">
            <w:rPr>
              <w:color w:val="000000"/>
              <w:vertAlign w:val="superscript"/>
            </w:rPr>
            <w:t>28</w:t>
          </w:r>
        </w:sdtContent>
      </w:sdt>
      <w:r w:rsidR="00B2622A">
        <w:t xml:space="preserve">, </w:t>
      </w:r>
      <w:r w:rsidR="00B2622A">
        <w:rPr>
          <w:i/>
          <w:iCs/>
        </w:rPr>
        <w:t>F</w:t>
      </w:r>
      <w:r w:rsidR="00B2622A">
        <w:rPr>
          <w:i/>
          <w:iCs/>
          <w:vertAlign w:val="subscript"/>
        </w:rPr>
        <w:t>in</w:t>
      </w:r>
      <w:r w:rsidR="00B2622A">
        <w:rPr>
          <w:i/>
          <w:iCs/>
        </w:rPr>
        <w:t xml:space="preserve"> </w:t>
      </w:r>
      <w:r w:rsidR="00B2622A">
        <w:t xml:space="preserve">is </w:t>
      </w:r>
      <w:r w:rsidR="00BC6AE3">
        <w:t>held constant at the modern riverine input flux</w:t>
      </w:r>
      <w:sdt>
        <w:sdtPr>
          <w:rPr>
            <w:color w:val="000000"/>
            <w:vertAlign w:val="superscript"/>
          </w:rPr>
          <w:tag w:val="MENDELEY_CITATION_v3_eyJjaXRhdGlvbklEIjoiTUVOREVMRVlfQ0lUQVRJT05fNWI1N2YzMzgtMTA2OC00ZjEyLTk3M2ItOTMzOWI2MDg1M2Nk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
          <w:id w:val="-1819564196"/>
          <w:placeholder>
            <w:docPart w:val="DefaultPlaceholder_-1854013440"/>
          </w:placeholder>
        </w:sdtPr>
        <w:sdtEndPr/>
        <w:sdtContent>
          <w:r w:rsidR="0003754A" w:rsidRPr="0003754A">
            <w:rPr>
              <w:color w:val="000000"/>
              <w:vertAlign w:val="superscript"/>
            </w:rPr>
            <w:t>33</w:t>
          </w:r>
        </w:sdtContent>
      </w:sdt>
      <w:r w:rsidR="00BC6AE3">
        <w:t xml:space="preserve">. See </w:t>
      </w:r>
      <w:r w:rsidR="00273627">
        <w:rPr>
          <w:b/>
          <w:bCs/>
        </w:rPr>
        <w:fldChar w:fldCharType="begin"/>
      </w:r>
      <w:r w:rsidR="00273627">
        <w:instrText xml:space="preserve"> REF _Ref48548781 \h </w:instrText>
      </w:r>
      <w:r w:rsidR="00273627">
        <w:rPr>
          <w:b/>
          <w:bCs/>
        </w:rPr>
      </w:r>
      <w:r w:rsidR="00273627">
        <w:rPr>
          <w:b/>
          <w:bCs/>
        </w:rPr>
        <w:fldChar w:fldCharType="separate"/>
      </w:r>
      <w:r w:rsidR="00D70A8E">
        <w:t>Table S</w:t>
      </w:r>
      <w:r w:rsidR="00D70A8E">
        <w:rPr>
          <w:noProof/>
        </w:rPr>
        <w:t>1</w:t>
      </w:r>
      <w:r w:rsidR="00273627">
        <w:rPr>
          <w:b/>
          <w:bCs/>
        </w:rPr>
        <w:fldChar w:fldCharType="end"/>
      </w:r>
      <w:r w:rsidR="00BC6AE3">
        <w:rPr>
          <w:b/>
          <w:bCs/>
        </w:rPr>
        <w:t xml:space="preserve"> </w:t>
      </w:r>
      <w:r w:rsidR="00BC6AE3">
        <w:t>for constants</w:t>
      </w:r>
      <w:r w:rsidR="00DB4A1D">
        <w:t xml:space="preserve"> (modern values)</w:t>
      </w:r>
      <w:r w:rsidR="00BC6AE3">
        <w:t xml:space="preserve"> for </w:t>
      </w:r>
      <w:r w:rsidR="00BC6AE3">
        <w:rPr>
          <w:b/>
          <w:bCs/>
        </w:rPr>
        <w:t>Equations S</w:t>
      </w:r>
      <w:r w:rsidR="0061516A">
        <w:rPr>
          <w:b/>
          <w:bCs/>
        </w:rPr>
        <w:t>2</w:t>
      </w:r>
      <w:r w:rsidR="00BC6AE3">
        <w:rPr>
          <w:b/>
          <w:bCs/>
        </w:rPr>
        <w:t>-S</w:t>
      </w:r>
      <w:r w:rsidR="0061516A">
        <w:rPr>
          <w:b/>
          <w:bCs/>
        </w:rPr>
        <w:t>5</w:t>
      </w:r>
      <w:r w:rsidR="00BC6AE3">
        <w:rPr>
          <w:b/>
          <w:bCs/>
        </w:rPr>
        <w:softHyphen/>
      </w:r>
      <w:r w:rsidR="00BC6AE3">
        <w:t>.</w:t>
      </w:r>
      <w:r w:rsidR="00DB4A1D">
        <w:t xml:space="preserve"> For full derivation and assumptions, see</w:t>
      </w:r>
      <w:r w:rsidR="0008225B">
        <w:t xml:space="preserve"> Sheen et al.</w:t>
      </w:r>
      <w:sdt>
        <w:sdtPr>
          <w:rPr>
            <w:color w:val="000000"/>
            <w:vertAlign w:val="superscript"/>
          </w:rPr>
          <w:tag w:val="MENDELEY_CITATION_v3_eyJjaXRhdGlvbklEIjoiTUVOREVMRVlfQ0lUQVRJT05fOWE5MmQzNWEtZWFhMC00M2NiLWIwM2YtNDllZGVhNDM1MjE5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309872653"/>
          <w:placeholder>
            <w:docPart w:val="DefaultPlaceholder_-1854013440"/>
          </w:placeholder>
        </w:sdtPr>
        <w:sdtEndPr/>
        <w:sdtContent>
          <w:r w:rsidR="0003754A" w:rsidRPr="0003754A">
            <w:rPr>
              <w:color w:val="000000"/>
              <w:vertAlign w:val="superscript"/>
            </w:rPr>
            <w:t>28</w:t>
          </w:r>
        </w:sdtContent>
      </w:sdt>
      <w:r w:rsidR="00055C4B">
        <w:t>.</w:t>
      </w:r>
      <w:r w:rsidR="006F0AF2">
        <w:t xml:space="preserve"> The same approach is taken for </w:t>
      </w:r>
      <w:r w:rsidR="004C1C1D">
        <w:t>the Mo mass balance model using parameters from Reinhard et al.</w:t>
      </w:r>
      <w:sdt>
        <w:sdtPr>
          <w:rPr>
            <w:color w:val="000000"/>
            <w:vertAlign w:val="superscript"/>
          </w:rPr>
          <w:tag w:val="MENDELEY_CITATION_v3_eyJjaXRhdGlvbklEIjoiTUVOREVMRVlfQ0lUQVRJT05fMWQwMDhiM2EtYjU3ZC00Y2Q3LThhYTMtMWUxY2I4NTc0ZDRlIiwiY2l0YXRpb25JdGVtcyI6W3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Twvc3VwPiIsIm1hbnVhbE92ZXJyaWRlVGV4dCI6IiJ9fQ=="/>
          <w:id w:val="916978671"/>
          <w:placeholder>
            <w:docPart w:val="DefaultPlaceholder_-1854013440"/>
          </w:placeholder>
        </w:sdtPr>
        <w:sdtEndPr/>
        <w:sdtContent>
          <w:r w:rsidR="0003754A" w:rsidRPr="0003754A">
            <w:rPr>
              <w:color w:val="000000"/>
              <w:vertAlign w:val="superscript"/>
            </w:rPr>
            <w:t>29</w:t>
          </w:r>
        </w:sdtContent>
      </w:sdt>
      <w:r w:rsidR="004C1C1D">
        <w:t xml:space="preserve">, and </w:t>
      </w:r>
      <w:r w:rsidR="004C1C1D">
        <w:rPr>
          <w:b/>
          <w:bCs/>
        </w:rPr>
        <w:t>Equations S2-S5</w:t>
      </w:r>
      <w:r w:rsidR="00990610">
        <w:t xml:space="preserve"> after Sheen et al.</w:t>
      </w:r>
      <w:sdt>
        <w:sdtPr>
          <w:rPr>
            <w:color w:val="000000"/>
            <w:vertAlign w:val="superscript"/>
          </w:rPr>
          <w:tag w:val="MENDELEY_CITATION_v3_eyJjaXRhdGlvbklEIjoiTUVOREVMRVlfQ0lUQVRJT05fN2ExMWIwMzItZGE1Ny00ZTE0LTk3ZGUtMjM5Y2ZiNjVmNmE4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001427846"/>
          <w:placeholder>
            <w:docPart w:val="DefaultPlaceholder_-1854013440"/>
          </w:placeholder>
        </w:sdtPr>
        <w:sdtEndPr/>
        <w:sdtContent>
          <w:r w:rsidR="0003754A" w:rsidRPr="0003754A">
            <w:rPr>
              <w:color w:val="000000"/>
              <w:vertAlign w:val="superscript"/>
            </w:rPr>
            <w:t>28</w:t>
          </w:r>
        </w:sdtContent>
      </w:sdt>
      <w:r w:rsidR="003945A8">
        <w:t xml:space="preserve"> </w:t>
      </w:r>
      <w:r w:rsidR="00CF6312">
        <w:t>replacing the ‘suboxic’ and ‘anoxic’ sinks with ‘intermediate reducing’ and ‘euxinic’ sinks, respectively.</w:t>
      </w:r>
    </w:p>
    <w:p w14:paraId="18EDDAC2" w14:textId="61030A3B" w:rsidR="00DA10DA" w:rsidRPr="002729D5" w:rsidRDefault="00DA10DA" w:rsidP="00DA10DA">
      <w:pPr>
        <w:pStyle w:val="Caption"/>
        <w:keepNext/>
        <w:rPr>
          <w:b w:val="0"/>
          <w:bCs/>
        </w:rPr>
      </w:pPr>
      <w:bookmarkStart w:id="2" w:name="_Ref48548781"/>
      <w:r>
        <w:t>Table S</w:t>
      </w:r>
      <w:r w:rsidR="003A289B">
        <w:fldChar w:fldCharType="begin"/>
      </w:r>
      <w:r w:rsidR="003A289B">
        <w:instrText xml:space="preserve"> SEQ Table \* ARABIC </w:instrText>
      </w:r>
      <w:r w:rsidR="003A289B">
        <w:fldChar w:fldCharType="separate"/>
      </w:r>
      <w:r w:rsidR="00F27054">
        <w:rPr>
          <w:noProof/>
        </w:rPr>
        <w:t>1</w:t>
      </w:r>
      <w:r w:rsidR="003A289B">
        <w:rPr>
          <w:noProof/>
        </w:rPr>
        <w:fldChar w:fldCharType="end"/>
      </w:r>
      <w:bookmarkEnd w:id="2"/>
      <w:r>
        <w:t xml:space="preserve">. </w:t>
      </w:r>
      <w:r>
        <w:rPr>
          <w:b w:val="0"/>
          <w:bCs/>
        </w:rPr>
        <w:t xml:space="preserve">Constants for </w:t>
      </w:r>
      <w:r w:rsidR="00B21557">
        <w:rPr>
          <w:b w:val="0"/>
          <w:bCs/>
        </w:rPr>
        <w:t xml:space="preserve">the </w:t>
      </w:r>
      <w:r>
        <w:rPr>
          <w:b w:val="0"/>
          <w:bCs/>
        </w:rPr>
        <w:t xml:space="preserve">system </w:t>
      </w:r>
      <w:r w:rsidRPr="002055E0">
        <w:rPr>
          <w:b w:val="0"/>
          <w:bCs/>
        </w:rPr>
        <w:t>of equations derived in</w:t>
      </w:r>
      <w:r w:rsidR="003A1FB2">
        <w:rPr>
          <w:b w:val="0"/>
          <w:bCs/>
        </w:rPr>
        <w:t xml:space="preserve"> Sheen et al.</w:t>
      </w:r>
      <w:sdt>
        <w:sdtPr>
          <w:rPr>
            <w:b w:val="0"/>
            <w:bCs/>
            <w:color w:val="000000"/>
            <w:vertAlign w:val="superscript"/>
          </w:rPr>
          <w:tag w:val="MENDELEY_CITATION_v3_eyJjaXRhdGlvbklEIjoiTUVOREVMRVlfQ0lUQVRJT05fOTczOTNjOGYtODcyOS00NDlkLTg4MDctMTM1Y2Y0ZDVhOTMy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928525549"/>
          <w:placeholder>
            <w:docPart w:val="DefaultPlaceholder_-1854013440"/>
          </w:placeholder>
        </w:sdtPr>
        <w:sdtEndPr/>
        <w:sdtContent>
          <w:r w:rsidR="0003754A" w:rsidRPr="0003754A">
            <w:rPr>
              <w:b w:val="0"/>
              <w:bCs/>
              <w:color w:val="000000"/>
              <w:vertAlign w:val="superscript"/>
            </w:rPr>
            <w:t>28</w:t>
          </w:r>
        </w:sdtContent>
      </w:sdt>
      <w:r w:rsidR="002055E0" w:rsidRPr="002055E0">
        <w:rPr>
          <w:b w:val="0"/>
          <w:bCs/>
          <w:color w:val="4472C4" w:themeColor="accent1"/>
        </w:rPr>
        <w:t xml:space="preserve"> </w:t>
      </w:r>
      <w:r w:rsidR="00CF6312">
        <w:rPr>
          <w:b w:val="0"/>
          <w:bCs/>
        </w:rPr>
        <w:t>with Mo parameters from Reinhard et al.</w:t>
      </w:r>
      <w:sdt>
        <w:sdtPr>
          <w:rPr>
            <w:b w:val="0"/>
            <w:bCs/>
            <w:color w:val="000000"/>
            <w:vertAlign w:val="superscript"/>
          </w:rPr>
          <w:tag w:val="MENDELEY_CITATION_v3_eyJjaXRhdGlvbklEIjoiTUVOREVMRVlfQ0lUQVRJT05fNGJlNjBlNmUtN2QzZC00OTJkLWIxMGEtMzZmNTk1MzU1MDNlIiwiY2l0YXRpb25JdGVtcyI6W3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Twvc3VwPiIsIm1hbnVhbE92ZXJyaWRlVGV4dCI6IiJ9fQ=="/>
          <w:id w:val="202296417"/>
          <w:placeholder>
            <w:docPart w:val="DefaultPlaceholder_-1854013440"/>
          </w:placeholder>
        </w:sdtPr>
        <w:sdtEndPr/>
        <w:sdtContent>
          <w:r w:rsidR="0003754A" w:rsidRPr="0003754A">
            <w:rPr>
              <w:b w:val="0"/>
              <w:bCs/>
              <w:color w:val="000000"/>
              <w:vertAlign w:val="superscript"/>
            </w:rPr>
            <w:t>29</w:t>
          </w:r>
        </w:sdtContent>
      </w:sdt>
      <w:r w:rsidR="00CF6312">
        <w:rPr>
          <w:b w:val="0"/>
          <w:bCs/>
        </w:rPr>
        <w:t xml:space="preserve"> </w:t>
      </w:r>
      <w:r w:rsidRPr="002055E0">
        <w:rPr>
          <w:b w:val="0"/>
          <w:bCs/>
        </w:rPr>
        <w:t>to determine</w:t>
      </w:r>
      <w:r>
        <w:rPr>
          <w:b w:val="0"/>
          <w:bCs/>
        </w:rPr>
        <w:t xml:space="preserve"> </w:t>
      </w:r>
      <w:r w:rsidR="002729D5">
        <w:rPr>
          <w:b w:val="0"/>
          <w:bCs/>
        </w:rPr>
        <w:t xml:space="preserve">authigenic Re </w:t>
      </w:r>
      <w:r w:rsidR="00CF6312">
        <w:rPr>
          <w:b w:val="0"/>
          <w:bCs/>
        </w:rPr>
        <w:t xml:space="preserve">and Mo </w:t>
      </w:r>
      <w:r w:rsidR="002729D5">
        <w:rPr>
          <w:b w:val="0"/>
          <w:bCs/>
        </w:rPr>
        <w:t>concentration</w:t>
      </w:r>
      <w:r w:rsidR="00CF6312">
        <w:rPr>
          <w:b w:val="0"/>
          <w:bCs/>
        </w:rPr>
        <w:t>s</w:t>
      </w:r>
      <w:r w:rsidR="002729D5">
        <w:rPr>
          <w:b w:val="0"/>
          <w:bCs/>
        </w:rPr>
        <w:t xml:space="preserve"> as a function of anoxic seafloor area.</w:t>
      </w:r>
    </w:p>
    <w:tbl>
      <w:tblPr>
        <w:tblStyle w:val="TableGrid"/>
        <w:tblW w:w="8306" w:type="dxa"/>
        <w:jc w:val="center"/>
        <w:tblLayout w:type="fixed"/>
        <w:tblLook w:val="04A0" w:firstRow="1" w:lastRow="0" w:firstColumn="1" w:lastColumn="0" w:noHBand="0" w:noVBand="1"/>
      </w:tblPr>
      <w:tblGrid>
        <w:gridCol w:w="1129"/>
        <w:gridCol w:w="3674"/>
        <w:gridCol w:w="1329"/>
        <w:gridCol w:w="1087"/>
        <w:gridCol w:w="1087"/>
      </w:tblGrid>
      <w:tr w:rsidR="003A2B77" w:rsidRPr="00257EE6" w14:paraId="5F456761" w14:textId="27D2B5F7" w:rsidTr="003A2B77">
        <w:trPr>
          <w:trHeight w:val="276"/>
          <w:jc w:val="center"/>
        </w:trPr>
        <w:tc>
          <w:tcPr>
            <w:tcW w:w="1129" w:type="dxa"/>
            <w:vAlign w:val="center"/>
          </w:tcPr>
          <w:p w14:paraId="025B2975" w14:textId="5B94F1BB" w:rsidR="003A2B77" w:rsidRPr="00B60B51" w:rsidRDefault="003A2B77" w:rsidP="00FA625B">
            <w:pPr>
              <w:spacing w:line="240" w:lineRule="auto"/>
              <w:ind w:firstLine="0"/>
              <w:jc w:val="center"/>
              <w:rPr>
                <w:rFonts w:ascii="Arial" w:hAnsi="Arial" w:cs="Arial"/>
                <w:b/>
                <w:bCs/>
                <w:sz w:val="20"/>
                <w:szCs w:val="18"/>
              </w:rPr>
            </w:pPr>
            <w:r>
              <w:rPr>
                <w:rFonts w:ascii="Arial" w:hAnsi="Arial" w:cs="Arial"/>
                <w:b/>
                <w:bCs/>
                <w:sz w:val="20"/>
                <w:szCs w:val="18"/>
              </w:rPr>
              <w:t>Constant</w:t>
            </w:r>
          </w:p>
        </w:tc>
        <w:tc>
          <w:tcPr>
            <w:tcW w:w="3674" w:type="dxa"/>
            <w:vAlign w:val="center"/>
          </w:tcPr>
          <w:p w14:paraId="396132F5" w14:textId="049F1189" w:rsidR="003A2B77" w:rsidRDefault="003A2B77" w:rsidP="00FA625B">
            <w:pPr>
              <w:spacing w:line="240" w:lineRule="auto"/>
              <w:ind w:firstLine="0"/>
              <w:jc w:val="center"/>
              <w:rPr>
                <w:rFonts w:ascii="Arial" w:hAnsi="Arial" w:cs="Arial"/>
                <w:b/>
                <w:bCs/>
                <w:sz w:val="20"/>
                <w:szCs w:val="18"/>
              </w:rPr>
            </w:pPr>
            <w:r>
              <w:rPr>
                <w:rFonts w:ascii="Arial" w:hAnsi="Arial" w:cs="Arial"/>
                <w:b/>
                <w:bCs/>
                <w:sz w:val="20"/>
                <w:szCs w:val="18"/>
              </w:rPr>
              <w:t>Term</w:t>
            </w:r>
          </w:p>
        </w:tc>
        <w:tc>
          <w:tcPr>
            <w:tcW w:w="1329" w:type="dxa"/>
            <w:vAlign w:val="center"/>
          </w:tcPr>
          <w:p w14:paraId="7E52295E" w14:textId="1C6BEB08" w:rsidR="003A2B77" w:rsidRPr="00AE3BCF" w:rsidRDefault="003A2B77" w:rsidP="00FA625B">
            <w:pPr>
              <w:spacing w:line="240" w:lineRule="auto"/>
              <w:ind w:firstLine="0"/>
              <w:jc w:val="center"/>
              <w:rPr>
                <w:rFonts w:ascii="Arial" w:hAnsi="Arial" w:cs="Arial"/>
                <w:sz w:val="20"/>
                <w:szCs w:val="18"/>
              </w:rPr>
            </w:pPr>
            <w:r>
              <w:rPr>
                <w:rFonts w:ascii="Arial" w:hAnsi="Arial" w:cs="Arial"/>
                <w:b/>
                <w:bCs/>
                <w:sz w:val="20"/>
                <w:szCs w:val="18"/>
              </w:rPr>
              <w:t>Value</w:t>
            </w:r>
          </w:p>
        </w:tc>
        <w:tc>
          <w:tcPr>
            <w:tcW w:w="1087" w:type="dxa"/>
            <w:vAlign w:val="center"/>
          </w:tcPr>
          <w:p w14:paraId="04ACFE1F" w14:textId="43E93B99" w:rsidR="003A2B77" w:rsidRDefault="003A2B77" w:rsidP="003A2B77">
            <w:pPr>
              <w:spacing w:line="240" w:lineRule="auto"/>
              <w:ind w:firstLine="0"/>
              <w:jc w:val="center"/>
              <w:rPr>
                <w:rFonts w:ascii="Arial" w:hAnsi="Arial" w:cs="Arial"/>
                <w:b/>
                <w:bCs/>
                <w:sz w:val="20"/>
                <w:szCs w:val="18"/>
              </w:rPr>
            </w:pPr>
            <w:r>
              <w:rPr>
                <w:rFonts w:ascii="Arial" w:hAnsi="Arial" w:cs="Arial"/>
                <w:b/>
                <w:bCs/>
                <w:sz w:val="20"/>
                <w:szCs w:val="18"/>
              </w:rPr>
              <w:t>Model</w:t>
            </w:r>
          </w:p>
        </w:tc>
        <w:tc>
          <w:tcPr>
            <w:tcW w:w="1087" w:type="dxa"/>
            <w:vAlign w:val="center"/>
          </w:tcPr>
          <w:p w14:paraId="7564F4A4" w14:textId="5365D519" w:rsidR="003A2B77" w:rsidRDefault="003A2B77" w:rsidP="00FA625B">
            <w:pPr>
              <w:spacing w:line="240" w:lineRule="auto"/>
              <w:ind w:firstLine="0"/>
              <w:jc w:val="center"/>
              <w:rPr>
                <w:rFonts w:ascii="Arial" w:hAnsi="Arial" w:cs="Arial"/>
                <w:b/>
                <w:bCs/>
                <w:sz w:val="20"/>
                <w:szCs w:val="18"/>
              </w:rPr>
            </w:pPr>
            <w:r>
              <w:rPr>
                <w:rFonts w:ascii="Arial" w:hAnsi="Arial" w:cs="Arial"/>
                <w:b/>
                <w:bCs/>
                <w:sz w:val="20"/>
                <w:szCs w:val="18"/>
              </w:rPr>
              <w:t>Unit</w:t>
            </w:r>
          </w:p>
        </w:tc>
      </w:tr>
      <w:tr w:rsidR="003A2B77" w:rsidRPr="00257EE6" w14:paraId="060509A3" w14:textId="6CD2B5FF" w:rsidTr="003A2B77">
        <w:trPr>
          <w:jc w:val="center"/>
        </w:trPr>
        <w:tc>
          <w:tcPr>
            <w:tcW w:w="1129" w:type="dxa"/>
            <w:vAlign w:val="center"/>
          </w:tcPr>
          <w:p w14:paraId="6DA41E96" w14:textId="7064CBDB" w:rsidR="003A2B77" w:rsidRPr="00205333" w:rsidRDefault="003A2B77" w:rsidP="00FA625B">
            <w:pPr>
              <w:spacing w:line="240" w:lineRule="auto"/>
              <w:ind w:firstLine="0"/>
              <w:jc w:val="center"/>
              <w:rPr>
                <w:rFonts w:ascii="Arial" w:hAnsi="Arial" w:cs="Arial"/>
                <w:i/>
                <w:iCs/>
                <w:sz w:val="20"/>
                <w:szCs w:val="18"/>
                <w:vertAlign w:val="superscript"/>
              </w:rPr>
            </w:pPr>
            <w:proofErr w:type="spellStart"/>
            <w:r>
              <w:rPr>
                <w:rFonts w:ascii="Arial" w:hAnsi="Arial" w:cs="Arial"/>
                <w:i/>
                <w:iCs/>
                <w:sz w:val="20"/>
                <w:szCs w:val="18"/>
              </w:rPr>
              <w:t>b</w:t>
            </w:r>
            <w:r>
              <w:rPr>
                <w:rFonts w:ascii="Arial" w:hAnsi="Arial" w:cs="Arial"/>
                <w:i/>
                <w:iCs/>
                <w:sz w:val="20"/>
                <w:szCs w:val="18"/>
                <w:vertAlign w:val="subscript"/>
              </w:rPr>
              <w:t>a</w:t>
            </w:r>
            <w:r>
              <w:rPr>
                <w:rFonts w:ascii="Arial" w:hAnsi="Arial" w:cs="Arial"/>
                <w:i/>
                <w:iCs/>
                <w:sz w:val="20"/>
                <w:szCs w:val="18"/>
                <w:vertAlign w:val="superscript"/>
              </w:rPr>
              <w:t>M</w:t>
            </w:r>
            <w:proofErr w:type="spellEnd"/>
          </w:p>
        </w:tc>
        <w:tc>
          <w:tcPr>
            <w:tcW w:w="3674" w:type="dxa"/>
            <w:vAlign w:val="center"/>
          </w:tcPr>
          <w:p w14:paraId="5C1837E1" w14:textId="38E1489F" w:rsidR="003A2B77" w:rsidRDefault="003A2B77" w:rsidP="00FA625B">
            <w:pPr>
              <w:spacing w:line="240" w:lineRule="auto"/>
              <w:ind w:firstLine="0"/>
              <w:jc w:val="center"/>
              <w:rPr>
                <w:rFonts w:ascii="Arial" w:hAnsi="Arial" w:cs="Arial"/>
                <w:sz w:val="20"/>
                <w:szCs w:val="18"/>
              </w:rPr>
            </w:pPr>
            <w:r>
              <w:rPr>
                <w:rFonts w:ascii="Arial" w:hAnsi="Arial" w:cs="Arial"/>
                <w:sz w:val="20"/>
                <w:szCs w:val="18"/>
              </w:rPr>
              <w:t>Modern anoxic burial rate</w:t>
            </w:r>
          </w:p>
        </w:tc>
        <w:tc>
          <w:tcPr>
            <w:tcW w:w="1329" w:type="dxa"/>
            <w:vAlign w:val="center"/>
          </w:tcPr>
          <w:p w14:paraId="4C365382" w14:textId="2491DBBF" w:rsidR="003A2B77" w:rsidRPr="00205333" w:rsidRDefault="003A2B77" w:rsidP="00FA625B">
            <w:pPr>
              <w:spacing w:line="240" w:lineRule="auto"/>
              <w:ind w:firstLine="0"/>
              <w:jc w:val="center"/>
              <w:rPr>
                <w:rFonts w:ascii="Arial" w:hAnsi="Arial" w:cs="Arial"/>
                <w:sz w:val="20"/>
                <w:szCs w:val="18"/>
                <w:vertAlign w:val="superscript"/>
              </w:rPr>
            </w:pPr>
            <w:r>
              <w:rPr>
                <w:rFonts w:ascii="Arial" w:hAnsi="Arial" w:cs="Arial"/>
                <w:sz w:val="20"/>
                <w:szCs w:val="18"/>
              </w:rPr>
              <w:t>1.339</w:t>
            </w:r>
          </w:p>
        </w:tc>
        <w:tc>
          <w:tcPr>
            <w:tcW w:w="1087" w:type="dxa"/>
            <w:vMerge w:val="restart"/>
            <w:vAlign w:val="center"/>
          </w:tcPr>
          <w:p w14:paraId="50CC48E7" w14:textId="50A7A423" w:rsidR="003A2B77" w:rsidRDefault="003A2B77" w:rsidP="003A2B77">
            <w:pPr>
              <w:spacing w:line="240" w:lineRule="auto"/>
              <w:ind w:firstLine="0"/>
              <w:jc w:val="center"/>
              <w:rPr>
                <w:rFonts w:ascii="Arial" w:hAnsi="Arial" w:cs="Arial"/>
                <w:sz w:val="20"/>
                <w:szCs w:val="18"/>
              </w:rPr>
            </w:pPr>
            <w:r>
              <w:rPr>
                <w:rFonts w:ascii="Arial" w:hAnsi="Arial" w:cs="Arial"/>
                <w:sz w:val="20"/>
                <w:szCs w:val="18"/>
              </w:rPr>
              <w:t>Re</w:t>
            </w:r>
          </w:p>
        </w:tc>
        <w:tc>
          <w:tcPr>
            <w:tcW w:w="1087" w:type="dxa"/>
            <w:vMerge w:val="restart"/>
            <w:vAlign w:val="center"/>
          </w:tcPr>
          <w:p w14:paraId="30DBB371" w14:textId="570408A3" w:rsidR="003A2B77" w:rsidRDefault="003A2B77" w:rsidP="00FA625B">
            <w:pPr>
              <w:spacing w:line="240" w:lineRule="auto"/>
              <w:ind w:firstLine="0"/>
              <w:jc w:val="center"/>
              <w:rPr>
                <w:rFonts w:ascii="Arial" w:hAnsi="Arial" w:cs="Arial"/>
                <w:sz w:val="20"/>
                <w:szCs w:val="18"/>
              </w:rPr>
            </w:pPr>
            <w:r>
              <w:rPr>
                <w:rFonts w:ascii="Arial" w:hAnsi="Arial" w:cs="Arial"/>
                <w:sz w:val="20"/>
                <w:szCs w:val="18"/>
              </w:rPr>
              <w:t>ng/cm</w:t>
            </w:r>
            <w:r>
              <w:rPr>
                <w:rFonts w:ascii="Arial" w:hAnsi="Arial" w:cs="Arial"/>
                <w:sz w:val="20"/>
                <w:szCs w:val="18"/>
                <w:vertAlign w:val="superscript"/>
              </w:rPr>
              <w:t>2</w:t>
            </w:r>
            <w:r>
              <w:rPr>
                <w:rFonts w:ascii="Arial" w:hAnsi="Arial" w:cs="Arial"/>
                <w:sz w:val="20"/>
                <w:szCs w:val="18"/>
              </w:rPr>
              <w:t>yr</w:t>
            </w:r>
          </w:p>
        </w:tc>
      </w:tr>
      <w:tr w:rsidR="003A2B77" w:rsidRPr="00257EE6" w14:paraId="7CBB2B09" w14:textId="55A51AF8" w:rsidTr="003A2B77">
        <w:trPr>
          <w:jc w:val="center"/>
        </w:trPr>
        <w:tc>
          <w:tcPr>
            <w:tcW w:w="1129" w:type="dxa"/>
            <w:vAlign w:val="center"/>
          </w:tcPr>
          <w:p w14:paraId="0A4F585B" w14:textId="030911B6" w:rsidR="003A2B77" w:rsidRPr="00AE3BCF" w:rsidRDefault="003A2B77" w:rsidP="00FA625B">
            <w:pPr>
              <w:spacing w:line="240" w:lineRule="auto"/>
              <w:ind w:firstLine="0"/>
              <w:jc w:val="center"/>
              <w:rPr>
                <w:rFonts w:ascii="Arial" w:hAnsi="Arial" w:cs="Arial"/>
                <w:i/>
                <w:iCs/>
                <w:sz w:val="20"/>
                <w:szCs w:val="18"/>
                <w:vertAlign w:val="subscript"/>
              </w:rPr>
            </w:pPr>
            <w:proofErr w:type="spellStart"/>
            <w:r>
              <w:rPr>
                <w:rFonts w:ascii="Arial" w:hAnsi="Arial" w:cs="Arial"/>
                <w:i/>
                <w:iCs/>
                <w:sz w:val="20"/>
                <w:szCs w:val="18"/>
              </w:rPr>
              <w:t>b</w:t>
            </w:r>
            <w:r>
              <w:rPr>
                <w:rFonts w:ascii="Arial" w:hAnsi="Arial" w:cs="Arial"/>
                <w:i/>
                <w:iCs/>
                <w:sz w:val="20"/>
                <w:szCs w:val="18"/>
                <w:vertAlign w:val="subscript"/>
              </w:rPr>
              <w:t>s</w:t>
            </w:r>
            <w:r>
              <w:rPr>
                <w:rFonts w:ascii="Arial" w:hAnsi="Arial" w:cs="Arial"/>
                <w:i/>
                <w:iCs/>
                <w:sz w:val="20"/>
                <w:szCs w:val="18"/>
                <w:vertAlign w:val="superscript"/>
              </w:rPr>
              <w:t>M</w:t>
            </w:r>
            <w:proofErr w:type="spellEnd"/>
          </w:p>
        </w:tc>
        <w:tc>
          <w:tcPr>
            <w:tcW w:w="3674" w:type="dxa"/>
            <w:vAlign w:val="center"/>
          </w:tcPr>
          <w:p w14:paraId="69DF9826" w14:textId="728B59E7" w:rsidR="003A2B77" w:rsidRPr="00B60B51" w:rsidRDefault="003A2B77" w:rsidP="00FA625B">
            <w:pPr>
              <w:spacing w:line="240" w:lineRule="auto"/>
              <w:ind w:firstLine="0"/>
              <w:jc w:val="center"/>
              <w:rPr>
                <w:rFonts w:ascii="Arial" w:hAnsi="Arial" w:cs="Arial"/>
                <w:sz w:val="20"/>
                <w:szCs w:val="18"/>
              </w:rPr>
            </w:pPr>
            <w:r>
              <w:rPr>
                <w:rFonts w:ascii="Arial" w:hAnsi="Arial" w:cs="Arial"/>
                <w:sz w:val="20"/>
                <w:szCs w:val="18"/>
              </w:rPr>
              <w:t>Modern suboxic burial rate</w:t>
            </w:r>
          </w:p>
        </w:tc>
        <w:tc>
          <w:tcPr>
            <w:tcW w:w="1329" w:type="dxa"/>
            <w:vAlign w:val="center"/>
          </w:tcPr>
          <w:p w14:paraId="20FD5FFF" w14:textId="63DE68A9" w:rsidR="003A2B77" w:rsidRPr="00CB0BC3" w:rsidRDefault="003A2B77" w:rsidP="00FA625B">
            <w:pPr>
              <w:spacing w:line="240" w:lineRule="auto"/>
              <w:ind w:firstLine="0"/>
              <w:jc w:val="center"/>
              <w:rPr>
                <w:rFonts w:ascii="Arial" w:hAnsi="Arial" w:cs="Arial"/>
                <w:sz w:val="20"/>
                <w:szCs w:val="18"/>
                <w:vertAlign w:val="superscript"/>
              </w:rPr>
            </w:pPr>
            <w:r>
              <w:rPr>
                <w:rFonts w:ascii="Arial" w:hAnsi="Arial" w:cs="Arial"/>
                <w:sz w:val="20"/>
                <w:szCs w:val="18"/>
              </w:rPr>
              <w:t>0.415</w:t>
            </w:r>
          </w:p>
        </w:tc>
        <w:tc>
          <w:tcPr>
            <w:tcW w:w="1087" w:type="dxa"/>
            <w:vMerge/>
          </w:tcPr>
          <w:p w14:paraId="6577996E" w14:textId="77777777" w:rsidR="003A2B77" w:rsidRDefault="003A2B77" w:rsidP="00FA625B">
            <w:pPr>
              <w:spacing w:line="240" w:lineRule="auto"/>
              <w:ind w:firstLine="0"/>
              <w:jc w:val="center"/>
              <w:rPr>
                <w:rFonts w:ascii="Arial" w:hAnsi="Arial" w:cs="Arial"/>
                <w:sz w:val="20"/>
                <w:szCs w:val="18"/>
              </w:rPr>
            </w:pPr>
          </w:p>
        </w:tc>
        <w:tc>
          <w:tcPr>
            <w:tcW w:w="1087" w:type="dxa"/>
            <w:vMerge/>
            <w:vAlign w:val="center"/>
          </w:tcPr>
          <w:p w14:paraId="2FB6A672" w14:textId="514F2CD4" w:rsidR="003A2B77" w:rsidRDefault="003A2B77" w:rsidP="00FA625B">
            <w:pPr>
              <w:spacing w:line="240" w:lineRule="auto"/>
              <w:ind w:firstLine="0"/>
              <w:jc w:val="center"/>
              <w:rPr>
                <w:rFonts w:ascii="Arial" w:hAnsi="Arial" w:cs="Arial"/>
                <w:sz w:val="20"/>
                <w:szCs w:val="18"/>
              </w:rPr>
            </w:pPr>
          </w:p>
        </w:tc>
      </w:tr>
      <w:tr w:rsidR="003A2B77" w:rsidRPr="00257EE6" w14:paraId="74A6BC5E" w14:textId="1228C11E" w:rsidTr="003A2B77">
        <w:trPr>
          <w:jc w:val="center"/>
        </w:trPr>
        <w:tc>
          <w:tcPr>
            <w:tcW w:w="1129" w:type="dxa"/>
            <w:vMerge w:val="restart"/>
            <w:vAlign w:val="center"/>
          </w:tcPr>
          <w:p w14:paraId="336EE7B0" w14:textId="2A5026A3" w:rsidR="003A2B77" w:rsidRPr="00B60B51" w:rsidRDefault="003A2B77" w:rsidP="00FA625B">
            <w:pPr>
              <w:spacing w:line="240" w:lineRule="auto"/>
              <w:ind w:firstLine="0"/>
              <w:jc w:val="center"/>
              <w:rPr>
                <w:rFonts w:ascii="Arial" w:hAnsi="Arial" w:cs="Arial"/>
                <w:sz w:val="20"/>
                <w:szCs w:val="18"/>
              </w:rPr>
            </w:pPr>
            <w:proofErr w:type="spellStart"/>
            <w:r>
              <w:rPr>
                <w:rFonts w:ascii="Arial" w:hAnsi="Arial" w:cs="Arial"/>
                <w:i/>
                <w:iCs/>
                <w:sz w:val="20"/>
                <w:szCs w:val="18"/>
              </w:rPr>
              <w:t>b</w:t>
            </w:r>
            <w:r>
              <w:rPr>
                <w:rFonts w:ascii="Arial" w:hAnsi="Arial" w:cs="Arial"/>
                <w:i/>
                <w:iCs/>
                <w:sz w:val="20"/>
                <w:szCs w:val="18"/>
                <w:vertAlign w:val="subscript"/>
              </w:rPr>
              <w:t>o</w:t>
            </w:r>
            <w:r>
              <w:rPr>
                <w:rFonts w:ascii="Arial" w:hAnsi="Arial" w:cs="Arial"/>
                <w:i/>
                <w:iCs/>
                <w:sz w:val="20"/>
                <w:szCs w:val="18"/>
                <w:vertAlign w:val="superscript"/>
              </w:rPr>
              <w:t>M</w:t>
            </w:r>
            <w:proofErr w:type="spellEnd"/>
          </w:p>
        </w:tc>
        <w:tc>
          <w:tcPr>
            <w:tcW w:w="3674" w:type="dxa"/>
            <w:vMerge w:val="restart"/>
            <w:vAlign w:val="center"/>
          </w:tcPr>
          <w:p w14:paraId="36C51719" w14:textId="66DFCB3E" w:rsidR="003A2B77" w:rsidRPr="00B60B51" w:rsidRDefault="003A2B77" w:rsidP="00FA625B">
            <w:pPr>
              <w:spacing w:line="240" w:lineRule="auto"/>
              <w:ind w:firstLine="0"/>
              <w:jc w:val="center"/>
              <w:rPr>
                <w:rFonts w:ascii="Arial" w:hAnsi="Arial" w:cs="Arial"/>
                <w:sz w:val="20"/>
                <w:szCs w:val="18"/>
              </w:rPr>
            </w:pPr>
            <w:r>
              <w:rPr>
                <w:rFonts w:ascii="Arial" w:hAnsi="Arial" w:cs="Arial"/>
                <w:sz w:val="20"/>
                <w:szCs w:val="18"/>
              </w:rPr>
              <w:t>Modern oxic burial rate</w:t>
            </w:r>
          </w:p>
        </w:tc>
        <w:tc>
          <w:tcPr>
            <w:tcW w:w="1329" w:type="dxa"/>
            <w:vAlign w:val="center"/>
          </w:tcPr>
          <w:p w14:paraId="40BB28AC" w14:textId="5117C4A6" w:rsidR="003A2B77" w:rsidRPr="00B60B51" w:rsidRDefault="003A2B77" w:rsidP="00FA625B">
            <w:pPr>
              <w:spacing w:line="240" w:lineRule="auto"/>
              <w:ind w:firstLine="0"/>
              <w:jc w:val="center"/>
              <w:rPr>
                <w:rFonts w:ascii="Arial" w:hAnsi="Arial" w:cs="Arial"/>
                <w:sz w:val="20"/>
                <w:szCs w:val="18"/>
              </w:rPr>
            </w:pPr>
            <w:r>
              <w:rPr>
                <w:rFonts w:ascii="Arial" w:hAnsi="Arial" w:cs="Arial"/>
                <w:sz w:val="20"/>
                <w:szCs w:val="18"/>
              </w:rPr>
              <w:t>0.00160</w:t>
            </w:r>
          </w:p>
        </w:tc>
        <w:tc>
          <w:tcPr>
            <w:tcW w:w="1087" w:type="dxa"/>
            <w:vMerge/>
          </w:tcPr>
          <w:p w14:paraId="5DBC0ABA" w14:textId="77777777" w:rsidR="003A2B77" w:rsidRDefault="003A2B77" w:rsidP="00FA625B">
            <w:pPr>
              <w:spacing w:line="240" w:lineRule="auto"/>
              <w:ind w:firstLine="0"/>
              <w:jc w:val="center"/>
              <w:rPr>
                <w:rFonts w:ascii="Arial" w:hAnsi="Arial" w:cs="Arial"/>
                <w:sz w:val="20"/>
                <w:szCs w:val="18"/>
              </w:rPr>
            </w:pPr>
          </w:p>
        </w:tc>
        <w:tc>
          <w:tcPr>
            <w:tcW w:w="1087" w:type="dxa"/>
            <w:vMerge/>
            <w:vAlign w:val="center"/>
          </w:tcPr>
          <w:p w14:paraId="1C5E54A8" w14:textId="28C66276" w:rsidR="003A2B77" w:rsidRDefault="003A2B77" w:rsidP="00FA625B">
            <w:pPr>
              <w:spacing w:line="240" w:lineRule="auto"/>
              <w:ind w:firstLine="0"/>
              <w:jc w:val="center"/>
              <w:rPr>
                <w:rFonts w:ascii="Arial" w:hAnsi="Arial" w:cs="Arial"/>
                <w:sz w:val="20"/>
                <w:szCs w:val="18"/>
              </w:rPr>
            </w:pPr>
          </w:p>
        </w:tc>
      </w:tr>
      <w:tr w:rsidR="005762A2" w:rsidRPr="00257EE6" w14:paraId="16014856" w14:textId="77777777" w:rsidTr="005762A2">
        <w:trPr>
          <w:jc w:val="center"/>
        </w:trPr>
        <w:tc>
          <w:tcPr>
            <w:tcW w:w="1129" w:type="dxa"/>
            <w:vMerge/>
            <w:vAlign w:val="center"/>
          </w:tcPr>
          <w:p w14:paraId="47E30E71" w14:textId="77777777" w:rsidR="005762A2" w:rsidRDefault="005762A2" w:rsidP="005762A2">
            <w:pPr>
              <w:spacing w:line="240" w:lineRule="auto"/>
              <w:ind w:firstLine="0"/>
              <w:jc w:val="center"/>
              <w:rPr>
                <w:rFonts w:ascii="Arial" w:hAnsi="Arial" w:cs="Arial"/>
                <w:i/>
                <w:iCs/>
                <w:sz w:val="20"/>
                <w:szCs w:val="18"/>
              </w:rPr>
            </w:pPr>
          </w:p>
        </w:tc>
        <w:tc>
          <w:tcPr>
            <w:tcW w:w="3674" w:type="dxa"/>
            <w:vMerge/>
            <w:vAlign w:val="center"/>
          </w:tcPr>
          <w:p w14:paraId="6CADE242" w14:textId="77777777" w:rsidR="005762A2" w:rsidRDefault="005762A2" w:rsidP="005762A2">
            <w:pPr>
              <w:spacing w:line="240" w:lineRule="auto"/>
              <w:ind w:firstLine="0"/>
              <w:jc w:val="center"/>
              <w:rPr>
                <w:rFonts w:ascii="Arial" w:hAnsi="Arial" w:cs="Arial"/>
                <w:sz w:val="20"/>
                <w:szCs w:val="18"/>
              </w:rPr>
            </w:pPr>
          </w:p>
        </w:tc>
        <w:tc>
          <w:tcPr>
            <w:tcW w:w="1329" w:type="dxa"/>
            <w:vAlign w:val="center"/>
          </w:tcPr>
          <w:p w14:paraId="65CDFCAE" w14:textId="7A335428" w:rsidR="005762A2" w:rsidRDefault="00EF74D8" w:rsidP="005762A2">
            <w:pPr>
              <w:spacing w:line="240" w:lineRule="auto"/>
              <w:ind w:firstLine="0"/>
              <w:jc w:val="center"/>
              <w:rPr>
                <w:rFonts w:ascii="Arial" w:hAnsi="Arial" w:cs="Arial"/>
                <w:sz w:val="20"/>
                <w:szCs w:val="18"/>
              </w:rPr>
            </w:pPr>
            <w:r>
              <w:rPr>
                <w:rFonts w:ascii="Arial" w:hAnsi="Arial" w:cs="Arial"/>
                <w:sz w:val="20"/>
                <w:szCs w:val="18"/>
              </w:rPr>
              <w:t>0.00275</w:t>
            </w:r>
          </w:p>
        </w:tc>
        <w:tc>
          <w:tcPr>
            <w:tcW w:w="1087" w:type="dxa"/>
            <w:vMerge w:val="restart"/>
            <w:vAlign w:val="center"/>
          </w:tcPr>
          <w:p w14:paraId="2A637F0C" w14:textId="7709FCB7"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w:t>
            </w:r>
          </w:p>
        </w:tc>
        <w:tc>
          <w:tcPr>
            <w:tcW w:w="1087" w:type="dxa"/>
            <w:vMerge w:val="restart"/>
            <w:vAlign w:val="center"/>
          </w:tcPr>
          <w:p w14:paraId="460DAF0C" w14:textId="16E7DA96"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μg/cm</w:t>
            </w:r>
            <w:r>
              <w:rPr>
                <w:rFonts w:ascii="Arial" w:hAnsi="Arial" w:cs="Arial"/>
                <w:sz w:val="20"/>
                <w:szCs w:val="18"/>
                <w:vertAlign w:val="superscript"/>
              </w:rPr>
              <w:t>2</w:t>
            </w:r>
            <w:r>
              <w:rPr>
                <w:rFonts w:ascii="Arial" w:hAnsi="Arial" w:cs="Arial"/>
                <w:sz w:val="20"/>
                <w:szCs w:val="18"/>
              </w:rPr>
              <w:t>yr</w:t>
            </w:r>
          </w:p>
        </w:tc>
      </w:tr>
      <w:tr w:rsidR="005762A2" w:rsidRPr="00257EE6" w14:paraId="180FD033" w14:textId="77777777" w:rsidTr="003A2B77">
        <w:trPr>
          <w:jc w:val="center"/>
        </w:trPr>
        <w:tc>
          <w:tcPr>
            <w:tcW w:w="1129" w:type="dxa"/>
            <w:vAlign w:val="center"/>
          </w:tcPr>
          <w:p w14:paraId="56AB4D1E" w14:textId="7C1839C3" w:rsidR="005762A2" w:rsidRDefault="005762A2" w:rsidP="005762A2">
            <w:pPr>
              <w:spacing w:line="240" w:lineRule="auto"/>
              <w:ind w:firstLine="0"/>
              <w:jc w:val="center"/>
              <w:rPr>
                <w:rFonts w:ascii="Arial" w:hAnsi="Arial" w:cs="Arial"/>
                <w:i/>
                <w:iCs/>
                <w:sz w:val="20"/>
                <w:szCs w:val="18"/>
              </w:rPr>
            </w:pPr>
            <w:proofErr w:type="spellStart"/>
            <w:r>
              <w:rPr>
                <w:rFonts w:ascii="Arial" w:hAnsi="Arial" w:cs="Arial"/>
                <w:i/>
                <w:iCs/>
                <w:sz w:val="20"/>
                <w:szCs w:val="18"/>
              </w:rPr>
              <w:t>b</w:t>
            </w:r>
            <w:r>
              <w:rPr>
                <w:rFonts w:ascii="Arial" w:hAnsi="Arial" w:cs="Arial"/>
                <w:i/>
                <w:iCs/>
                <w:sz w:val="20"/>
                <w:szCs w:val="18"/>
                <w:vertAlign w:val="subscript"/>
              </w:rPr>
              <w:t>e</w:t>
            </w:r>
            <w:r>
              <w:rPr>
                <w:rFonts w:ascii="Arial" w:hAnsi="Arial" w:cs="Arial"/>
                <w:i/>
                <w:iCs/>
                <w:sz w:val="20"/>
                <w:szCs w:val="18"/>
                <w:vertAlign w:val="superscript"/>
              </w:rPr>
              <w:t>M</w:t>
            </w:r>
            <w:proofErr w:type="spellEnd"/>
          </w:p>
        </w:tc>
        <w:tc>
          <w:tcPr>
            <w:tcW w:w="3674" w:type="dxa"/>
            <w:vAlign w:val="center"/>
          </w:tcPr>
          <w:p w14:paraId="04BA5710" w14:textId="78C636CB"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Modern euxinic burial rate</w:t>
            </w:r>
          </w:p>
        </w:tc>
        <w:tc>
          <w:tcPr>
            <w:tcW w:w="1329" w:type="dxa"/>
            <w:vAlign w:val="center"/>
          </w:tcPr>
          <w:p w14:paraId="7BAAA826" w14:textId="5CD86F8B" w:rsidR="005762A2" w:rsidRDefault="00B0362B" w:rsidP="005762A2">
            <w:pPr>
              <w:spacing w:line="240" w:lineRule="auto"/>
              <w:ind w:firstLine="0"/>
              <w:jc w:val="center"/>
              <w:rPr>
                <w:rFonts w:ascii="Arial" w:hAnsi="Arial" w:cs="Arial"/>
                <w:sz w:val="20"/>
                <w:szCs w:val="18"/>
              </w:rPr>
            </w:pPr>
            <w:r>
              <w:rPr>
                <w:rFonts w:ascii="Arial" w:hAnsi="Arial" w:cs="Arial"/>
                <w:sz w:val="20"/>
                <w:szCs w:val="18"/>
              </w:rPr>
              <w:t>1.53*</w:t>
            </w:r>
          </w:p>
        </w:tc>
        <w:tc>
          <w:tcPr>
            <w:tcW w:w="1087" w:type="dxa"/>
            <w:vMerge/>
          </w:tcPr>
          <w:p w14:paraId="5D01A181" w14:textId="77777777" w:rsidR="005762A2" w:rsidRDefault="005762A2" w:rsidP="005762A2">
            <w:pPr>
              <w:spacing w:line="240" w:lineRule="auto"/>
              <w:ind w:firstLine="0"/>
              <w:jc w:val="center"/>
              <w:rPr>
                <w:rFonts w:ascii="Arial" w:hAnsi="Arial" w:cs="Arial"/>
                <w:sz w:val="20"/>
                <w:szCs w:val="18"/>
              </w:rPr>
            </w:pPr>
          </w:p>
        </w:tc>
        <w:tc>
          <w:tcPr>
            <w:tcW w:w="1087" w:type="dxa"/>
            <w:vMerge/>
            <w:vAlign w:val="center"/>
          </w:tcPr>
          <w:p w14:paraId="229DBAB1" w14:textId="77777777" w:rsidR="005762A2" w:rsidRDefault="005762A2" w:rsidP="005762A2">
            <w:pPr>
              <w:spacing w:line="240" w:lineRule="auto"/>
              <w:ind w:firstLine="0"/>
              <w:jc w:val="center"/>
              <w:rPr>
                <w:rFonts w:ascii="Arial" w:hAnsi="Arial" w:cs="Arial"/>
                <w:sz w:val="20"/>
                <w:szCs w:val="18"/>
              </w:rPr>
            </w:pPr>
          </w:p>
        </w:tc>
      </w:tr>
      <w:tr w:rsidR="005762A2" w:rsidRPr="00257EE6" w14:paraId="0A97F9C8" w14:textId="77777777" w:rsidTr="003A2B77">
        <w:trPr>
          <w:jc w:val="center"/>
        </w:trPr>
        <w:tc>
          <w:tcPr>
            <w:tcW w:w="1129" w:type="dxa"/>
            <w:vAlign w:val="center"/>
          </w:tcPr>
          <w:p w14:paraId="2B1AE7CB" w14:textId="6F67ADD3" w:rsidR="005762A2" w:rsidRDefault="005762A2" w:rsidP="005762A2">
            <w:pPr>
              <w:spacing w:line="240" w:lineRule="auto"/>
              <w:ind w:firstLine="0"/>
              <w:jc w:val="center"/>
              <w:rPr>
                <w:rFonts w:ascii="Arial" w:hAnsi="Arial" w:cs="Arial"/>
                <w:i/>
                <w:iCs/>
                <w:sz w:val="20"/>
                <w:szCs w:val="18"/>
              </w:rPr>
            </w:pPr>
            <w:proofErr w:type="spellStart"/>
            <w:r>
              <w:rPr>
                <w:rFonts w:ascii="Arial" w:hAnsi="Arial" w:cs="Arial"/>
                <w:i/>
                <w:iCs/>
                <w:sz w:val="20"/>
                <w:szCs w:val="18"/>
              </w:rPr>
              <w:t>b</w:t>
            </w:r>
            <w:r>
              <w:rPr>
                <w:rFonts w:ascii="Arial" w:hAnsi="Arial" w:cs="Arial"/>
                <w:i/>
                <w:iCs/>
                <w:sz w:val="20"/>
                <w:szCs w:val="18"/>
                <w:vertAlign w:val="subscript"/>
              </w:rPr>
              <w:t>r</w:t>
            </w:r>
            <w:r>
              <w:rPr>
                <w:rFonts w:ascii="Arial" w:hAnsi="Arial" w:cs="Arial"/>
                <w:i/>
                <w:iCs/>
                <w:sz w:val="20"/>
                <w:szCs w:val="18"/>
                <w:vertAlign w:val="superscript"/>
              </w:rPr>
              <w:t>M</w:t>
            </w:r>
            <w:proofErr w:type="spellEnd"/>
          </w:p>
        </w:tc>
        <w:tc>
          <w:tcPr>
            <w:tcW w:w="3674" w:type="dxa"/>
            <w:vAlign w:val="center"/>
          </w:tcPr>
          <w:p w14:paraId="423B2831" w14:textId="15DAC0F9"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Modern reducing burial rate</w:t>
            </w:r>
          </w:p>
        </w:tc>
        <w:tc>
          <w:tcPr>
            <w:tcW w:w="1329" w:type="dxa"/>
            <w:vAlign w:val="center"/>
          </w:tcPr>
          <w:p w14:paraId="7281CAA5" w14:textId="764C6E93" w:rsidR="005762A2" w:rsidRDefault="003E180F" w:rsidP="005762A2">
            <w:pPr>
              <w:spacing w:line="240" w:lineRule="auto"/>
              <w:ind w:firstLine="0"/>
              <w:jc w:val="center"/>
              <w:rPr>
                <w:rFonts w:ascii="Arial" w:hAnsi="Arial" w:cs="Arial"/>
                <w:sz w:val="20"/>
                <w:szCs w:val="18"/>
              </w:rPr>
            </w:pPr>
            <w:r>
              <w:rPr>
                <w:rFonts w:ascii="Arial" w:hAnsi="Arial" w:cs="Arial"/>
                <w:sz w:val="20"/>
                <w:szCs w:val="18"/>
              </w:rPr>
              <w:t>0.27</w:t>
            </w:r>
          </w:p>
        </w:tc>
        <w:tc>
          <w:tcPr>
            <w:tcW w:w="1087" w:type="dxa"/>
            <w:vMerge/>
          </w:tcPr>
          <w:p w14:paraId="78481CE4" w14:textId="77777777" w:rsidR="005762A2" w:rsidRDefault="005762A2" w:rsidP="005762A2">
            <w:pPr>
              <w:spacing w:line="240" w:lineRule="auto"/>
              <w:ind w:firstLine="0"/>
              <w:jc w:val="center"/>
              <w:rPr>
                <w:rFonts w:ascii="Arial" w:hAnsi="Arial" w:cs="Arial"/>
                <w:sz w:val="20"/>
                <w:szCs w:val="18"/>
              </w:rPr>
            </w:pPr>
          </w:p>
        </w:tc>
        <w:tc>
          <w:tcPr>
            <w:tcW w:w="1087" w:type="dxa"/>
            <w:vMerge/>
            <w:vAlign w:val="center"/>
          </w:tcPr>
          <w:p w14:paraId="018947E6" w14:textId="77777777" w:rsidR="005762A2" w:rsidRDefault="005762A2" w:rsidP="005762A2">
            <w:pPr>
              <w:spacing w:line="240" w:lineRule="auto"/>
              <w:ind w:firstLine="0"/>
              <w:jc w:val="center"/>
              <w:rPr>
                <w:rFonts w:ascii="Arial" w:hAnsi="Arial" w:cs="Arial"/>
                <w:sz w:val="20"/>
                <w:szCs w:val="18"/>
              </w:rPr>
            </w:pPr>
          </w:p>
        </w:tc>
      </w:tr>
      <w:tr w:rsidR="005762A2" w:rsidRPr="00257EE6" w14:paraId="30F87002" w14:textId="6C94BFD0" w:rsidTr="005762A2">
        <w:trPr>
          <w:jc w:val="center"/>
        </w:trPr>
        <w:tc>
          <w:tcPr>
            <w:tcW w:w="1129" w:type="dxa"/>
            <w:vAlign w:val="center"/>
          </w:tcPr>
          <w:p w14:paraId="3B9557B6" w14:textId="55797EDB" w:rsidR="005762A2" w:rsidRPr="00895863" w:rsidRDefault="005762A2" w:rsidP="005762A2">
            <w:pPr>
              <w:spacing w:line="240" w:lineRule="auto"/>
              <w:ind w:firstLine="0"/>
              <w:jc w:val="center"/>
              <w:rPr>
                <w:rFonts w:ascii="Arial" w:hAnsi="Arial" w:cs="Arial"/>
                <w:sz w:val="20"/>
                <w:szCs w:val="18"/>
                <w:vertAlign w:val="subscript"/>
              </w:rPr>
            </w:pPr>
            <w:r>
              <w:rPr>
                <w:rFonts w:ascii="Arial" w:hAnsi="Arial" w:cs="Arial"/>
                <w:sz w:val="20"/>
                <w:szCs w:val="18"/>
              </w:rPr>
              <w:t>A</w:t>
            </w:r>
            <w:r>
              <w:rPr>
                <w:rFonts w:ascii="Arial" w:hAnsi="Arial" w:cs="Arial"/>
                <w:sz w:val="20"/>
                <w:szCs w:val="18"/>
                <w:vertAlign w:val="subscript"/>
              </w:rPr>
              <w:t>suboxic</w:t>
            </w:r>
          </w:p>
        </w:tc>
        <w:tc>
          <w:tcPr>
            <w:tcW w:w="3674" w:type="dxa"/>
            <w:vAlign w:val="center"/>
          </w:tcPr>
          <w:p w14:paraId="60CD4941" w14:textId="4CB1F0D8" w:rsidR="005762A2" w:rsidRPr="00B60B51" w:rsidRDefault="005762A2" w:rsidP="005762A2">
            <w:pPr>
              <w:spacing w:line="240" w:lineRule="auto"/>
              <w:ind w:firstLine="0"/>
              <w:jc w:val="center"/>
              <w:rPr>
                <w:rFonts w:ascii="Arial" w:hAnsi="Arial" w:cs="Arial"/>
                <w:sz w:val="20"/>
                <w:szCs w:val="18"/>
              </w:rPr>
            </w:pPr>
            <w:r>
              <w:rPr>
                <w:rFonts w:ascii="Arial" w:hAnsi="Arial" w:cs="Arial"/>
                <w:sz w:val="20"/>
                <w:szCs w:val="18"/>
              </w:rPr>
              <w:t>Area of suboxic seafloor</w:t>
            </w:r>
          </w:p>
        </w:tc>
        <w:tc>
          <w:tcPr>
            <w:tcW w:w="1329" w:type="dxa"/>
            <w:vAlign w:val="center"/>
          </w:tcPr>
          <w:p w14:paraId="6B52BACE" w14:textId="4378926A" w:rsidR="005762A2" w:rsidRPr="00B60B51" w:rsidRDefault="005762A2" w:rsidP="005762A2">
            <w:pPr>
              <w:spacing w:line="240" w:lineRule="auto"/>
              <w:ind w:firstLine="0"/>
              <w:jc w:val="center"/>
              <w:rPr>
                <w:rFonts w:ascii="Arial" w:hAnsi="Arial" w:cs="Arial"/>
                <w:sz w:val="20"/>
                <w:szCs w:val="18"/>
              </w:rPr>
            </w:pPr>
            <w:r>
              <w:rPr>
                <w:rFonts w:ascii="Arial" w:hAnsi="Arial" w:cs="Arial"/>
                <w:sz w:val="20"/>
                <w:szCs w:val="18"/>
              </w:rPr>
              <w:t>4.67</w:t>
            </w:r>
          </w:p>
        </w:tc>
        <w:tc>
          <w:tcPr>
            <w:tcW w:w="1087" w:type="dxa"/>
            <w:vMerge w:val="restart"/>
            <w:vAlign w:val="center"/>
          </w:tcPr>
          <w:p w14:paraId="38F64164" w14:textId="4C0CC0BF"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Re</w:t>
            </w:r>
          </w:p>
        </w:tc>
        <w:tc>
          <w:tcPr>
            <w:tcW w:w="1087" w:type="dxa"/>
            <w:vMerge w:val="restart"/>
            <w:vAlign w:val="center"/>
          </w:tcPr>
          <w:p w14:paraId="6B4A3532" w14:textId="1DC21041"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 total seafloor</w:t>
            </w:r>
          </w:p>
        </w:tc>
      </w:tr>
      <w:tr w:rsidR="005762A2" w:rsidRPr="00257EE6" w14:paraId="2969B544" w14:textId="2B0F9792" w:rsidTr="005762A2">
        <w:trPr>
          <w:jc w:val="center"/>
        </w:trPr>
        <w:tc>
          <w:tcPr>
            <w:tcW w:w="1129" w:type="dxa"/>
            <w:vMerge w:val="restart"/>
            <w:vAlign w:val="center"/>
          </w:tcPr>
          <w:p w14:paraId="636D1735" w14:textId="7530D5F8" w:rsidR="005762A2" w:rsidRPr="00B57174" w:rsidRDefault="005762A2" w:rsidP="005762A2">
            <w:pPr>
              <w:spacing w:line="240" w:lineRule="auto"/>
              <w:ind w:firstLine="0"/>
              <w:jc w:val="center"/>
              <w:rPr>
                <w:rFonts w:ascii="Arial" w:hAnsi="Arial" w:cs="Arial"/>
                <w:sz w:val="20"/>
                <w:szCs w:val="18"/>
                <w:vertAlign w:val="subscript"/>
              </w:rPr>
            </w:pPr>
            <w:proofErr w:type="spellStart"/>
            <w:r>
              <w:rPr>
                <w:rFonts w:ascii="Arial" w:hAnsi="Arial" w:cs="Arial"/>
                <w:sz w:val="20"/>
                <w:szCs w:val="18"/>
              </w:rPr>
              <w:t>A</w:t>
            </w:r>
            <w:r>
              <w:rPr>
                <w:rFonts w:ascii="Arial" w:hAnsi="Arial" w:cs="Arial"/>
                <w:sz w:val="20"/>
                <w:szCs w:val="18"/>
                <w:vertAlign w:val="subscript"/>
              </w:rPr>
              <w:t>neutral</w:t>
            </w:r>
            <w:proofErr w:type="spellEnd"/>
          </w:p>
        </w:tc>
        <w:tc>
          <w:tcPr>
            <w:tcW w:w="3674" w:type="dxa"/>
            <w:vMerge w:val="restart"/>
            <w:vAlign w:val="center"/>
          </w:tcPr>
          <w:p w14:paraId="6B20263E" w14:textId="73AD47EB"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Area of authigenically neutral seafloor</w:t>
            </w:r>
          </w:p>
        </w:tc>
        <w:tc>
          <w:tcPr>
            <w:tcW w:w="1329" w:type="dxa"/>
            <w:vAlign w:val="center"/>
          </w:tcPr>
          <w:p w14:paraId="721979DE" w14:textId="5BE14363"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11</w:t>
            </w:r>
          </w:p>
        </w:tc>
        <w:tc>
          <w:tcPr>
            <w:tcW w:w="1087" w:type="dxa"/>
            <w:vMerge/>
          </w:tcPr>
          <w:p w14:paraId="267310F4" w14:textId="77777777" w:rsidR="005762A2" w:rsidRDefault="005762A2" w:rsidP="005762A2">
            <w:pPr>
              <w:spacing w:line="240" w:lineRule="auto"/>
              <w:ind w:firstLine="0"/>
              <w:jc w:val="center"/>
              <w:rPr>
                <w:rFonts w:ascii="Arial" w:hAnsi="Arial" w:cs="Arial"/>
                <w:sz w:val="20"/>
                <w:szCs w:val="18"/>
              </w:rPr>
            </w:pPr>
          </w:p>
        </w:tc>
        <w:tc>
          <w:tcPr>
            <w:tcW w:w="1087" w:type="dxa"/>
            <w:vMerge/>
            <w:vAlign w:val="center"/>
          </w:tcPr>
          <w:p w14:paraId="566536C7" w14:textId="1CFCB9DD" w:rsidR="005762A2" w:rsidRDefault="005762A2" w:rsidP="005762A2">
            <w:pPr>
              <w:spacing w:line="240" w:lineRule="auto"/>
              <w:ind w:firstLine="0"/>
              <w:jc w:val="center"/>
              <w:rPr>
                <w:rFonts w:ascii="Arial" w:hAnsi="Arial" w:cs="Arial"/>
                <w:sz w:val="20"/>
                <w:szCs w:val="18"/>
              </w:rPr>
            </w:pPr>
          </w:p>
        </w:tc>
      </w:tr>
      <w:tr w:rsidR="005762A2" w:rsidRPr="00257EE6" w14:paraId="3C6FC4FF" w14:textId="77777777" w:rsidTr="005762A2">
        <w:trPr>
          <w:jc w:val="center"/>
        </w:trPr>
        <w:tc>
          <w:tcPr>
            <w:tcW w:w="1129" w:type="dxa"/>
            <w:vMerge/>
            <w:vAlign w:val="center"/>
          </w:tcPr>
          <w:p w14:paraId="2A60B408" w14:textId="77777777" w:rsidR="005762A2" w:rsidRDefault="005762A2" w:rsidP="005762A2">
            <w:pPr>
              <w:spacing w:line="240" w:lineRule="auto"/>
              <w:ind w:firstLine="0"/>
              <w:jc w:val="center"/>
              <w:rPr>
                <w:rFonts w:ascii="Arial" w:hAnsi="Arial" w:cs="Arial"/>
                <w:sz w:val="20"/>
                <w:szCs w:val="18"/>
              </w:rPr>
            </w:pPr>
          </w:p>
        </w:tc>
        <w:tc>
          <w:tcPr>
            <w:tcW w:w="3674" w:type="dxa"/>
            <w:vMerge/>
            <w:vAlign w:val="center"/>
          </w:tcPr>
          <w:p w14:paraId="5AE757DE" w14:textId="77777777" w:rsidR="005762A2" w:rsidRDefault="005762A2" w:rsidP="005762A2">
            <w:pPr>
              <w:spacing w:line="240" w:lineRule="auto"/>
              <w:ind w:firstLine="0"/>
              <w:jc w:val="center"/>
              <w:rPr>
                <w:rFonts w:ascii="Arial" w:hAnsi="Arial" w:cs="Arial"/>
                <w:sz w:val="20"/>
                <w:szCs w:val="18"/>
              </w:rPr>
            </w:pPr>
          </w:p>
        </w:tc>
        <w:tc>
          <w:tcPr>
            <w:tcW w:w="1329" w:type="dxa"/>
            <w:vAlign w:val="center"/>
          </w:tcPr>
          <w:p w14:paraId="7822CBFE" w14:textId="50E4EC9E" w:rsidR="005762A2" w:rsidRDefault="00EF74D8" w:rsidP="005762A2">
            <w:pPr>
              <w:spacing w:line="240" w:lineRule="auto"/>
              <w:ind w:firstLine="0"/>
              <w:jc w:val="center"/>
              <w:rPr>
                <w:rFonts w:ascii="Arial" w:hAnsi="Arial" w:cs="Arial"/>
                <w:sz w:val="20"/>
                <w:szCs w:val="18"/>
              </w:rPr>
            </w:pPr>
            <w:r>
              <w:rPr>
                <w:rFonts w:ascii="Arial" w:hAnsi="Arial" w:cs="Arial"/>
                <w:sz w:val="20"/>
                <w:szCs w:val="18"/>
              </w:rPr>
              <w:t>14</w:t>
            </w:r>
          </w:p>
        </w:tc>
        <w:tc>
          <w:tcPr>
            <w:tcW w:w="1087" w:type="dxa"/>
            <w:vMerge w:val="restart"/>
            <w:vAlign w:val="center"/>
          </w:tcPr>
          <w:p w14:paraId="69F8C223" w14:textId="6AB1C09C"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w:t>
            </w:r>
          </w:p>
        </w:tc>
        <w:tc>
          <w:tcPr>
            <w:tcW w:w="1087" w:type="dxa"/>
            <w:vMerge/>
            <w:vAlign w:val="center"/>
          </w:tcPr>
          <w:p w14:paraId="073CA417" w14:textId="77777777" w:rsidR="005762A2" w:rsidRDefault="005762A2" w:rsidP="005762A2">
            <w:pPr>
              <w:spacing w:line="240" w:lineRule="auto"/>
              <w:ind w:firstLine="0"/>
              <w:jc w:val="center"/>
              <w:rPr>
                <w:rFonts w:ascii="Arial" w:hAnsi="Arial" w:cs="Arial"/>
                <w:sz w:val="20"/>
                <w:szCs w:val="18"/>
              </w:rPr>
            </w:pPr>
          </w:p>
        </w:tc>
      </w:tr>
      <w:tr w:rsidR="005762A2" w:rsidRPr="00257EE6" w14:paraId="2D958EA0" w14:textId="77777777" w:rsidTr="005762A2">
        <w:trPr>
          <w:jc w:val="center"/>
        </w:trPr>
        <w:tc>
          <w:tcPr>
            <w:tcW w:w="1129" w:type="dxa"/>
            <w:vAlign w:val="center"/>
          </w:tcPr>
          <w:p w14:paraId="4476150F" w14:textId="20A4B46D" w:rsidR="005762A2" w:rsidRPr="005762A2" w:rsidRDefault="005762A2" w:rsidP="005762A2">
            <w:pPr>
              <w:spacing w:line="240" w:lineRule="auto"/>
              <w:ind w:firstLine="0"/>
              <w:jc w:val="center"/>
              <w:rPr>
                <w:rFonts w:ascii="Arial" w:hAnsi="Arial" w:cs="Arial"/>
                <w:sz w:val="20"/>
                <w:szCs w:val="18"/>
                <w:vertAlign w:val="subscript"/>
              </w:rPr>
            </w:pPr>
            <w:proofErr w:type="spellStart"/>
            <w:r>
              <w:rPr>
                <w:rFonts w:ascii="Arial" w:hAnsi="Arial" w:cs="Arial"/>
                <w:sz w:val="20"/>
                <w:szCs w:val="18"/>
              </w:rPr>
              <w:t>A</w:t>
            </w:r>
            <w:r>
              <w:rPr>
                <w:rFonts w:ascii="Arial" w:hAnsi="Arial" w:cs="Arial"/>
                <w:sz w:val="20"/>
                <w:szCs w:val="18"/>
                <w:vertAlign w:val="subscript"/>
              </w:rPr>
              <w:t>reducing</w:t>
            </w:r>
            <w:proofErr w:type="spellEnd"/>
          </w:p>
        </w:tc>
        <w:tc>
          <w:tcPr>
            <w:tcW w:w="3674" w:type="dxa"/>
            <w:vAlign w:val="center"/>
          </w:tcPr>
          <w:p w14:paraId="0112CC6D" w14:textId="6EAAB02E"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Area of reducing seafloor</w:t>
            </w:r>
          </w:p>
        </w:tc>
        <w:tc>
          <w:tcPr>
            <w:tcW w:w="1329" w:type="dxa"/>
            <w:vAlign w:val="center"/>
          </w:tcPr>
          <w:p w14:paraId="49391B42" w14:textId="4015CB55"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1.92</w:t>
            </w:r>
          </w:p>
        </w:tc>
        <w:tc>
          <w:tcPr>
            <w:tcW w:w="1087" w:type="dxa"/>
            <w:vMerge/>
          </w:tcPr>
          <w:p w14:paraId="2ED78C85" w14:textId="77777777" w:rsidR="005762A2" w:rsidRDefault="005762A2" w:rsidP="005762A2">
            <w:pPr>
              <w:spacing w:line="240" w:lineRule="auto"/>
              <w:ind w:firstLine="0"/>
              <w:jc w:val="center"/>
              <w:rPr>
                <w:rFonts w:ascii="Arial" w:hAnsi="Arial" w:cs="Arial"/>
                <w:sz w:val="20"/>
                <w:szCs w:val="18"/>
              </w:rPr>
            </w:pPr>
          </w:p>
        </w:tc>
        <w:tc>
          <w:tcPr>
            <w:tcW w:w="1087" w:type="dxa"/>
            <w:vMerge/>
            <w:vAlign w:val="center"/>
          </w:tcPr>
          <w:p w14:paraId="1E368B95" w14:textId="77777777" w:rsidR="005762A2" w:rsidRDefault="005762A2" w:rsidP="005762A2">
            <w:pPr>
              <w:spacing w:line="240" w:lineRule="auto"/>
              <w:ind w:firstLine="0"/>
              <w:jc w:val="center"/>
              <w:rPr>
                <w:rFonts w:ascii="Arial" w:hAnsi="Arial" w:cs="Arial"/>
                <w:sz w:val="20"/>
                <w:szCs w:val="18"/>
              </w:rPr>
            </w:pPr>
          </w:p>
        </w:tc>
      </w:tr>
      <w:tr w:rsidR="005762A2" w:rsidRPr="00257EE6" w14:paraId="6B48D333" w14:textId="527438E3" w:rsidTr="003A2B77">
        <w:trPr>
          <w:trHeight w:val="58"/>
          <w:jc w:val="center"/>
        </w:trPr>
        <w:tc>
          <w:tcPr>
            <w:tcW w:w="1129" w:type="dxa"/>
            <w:vMerge w:val="restart"/>
            <w:vAlign w:val="center"/>
          </w:tcPr>
          <w:p w14:paraId="45EDD9DD" w14:textId="6F8FC88F" w:rsidR="005762A2" w:rsidRPr="00B60B51" w:rsidRDefault="005762A2" w:rsidP="005762A2">
            <w:pPr>
              <w:spacing w:line="240" w:lineRule="auto"/>
              <w:ind w:firstLine="0"/>
              <w:jc w:val="center"/>
              <w:rPr>
                <w:rFonts w:ascii="Arial" w:hAnsi="Arial" w:cs="Arial"/>
                <w:sz w:val="20"/>
                <w:szCs w:val="18"/>
              </w:rPr>
            </w:pPr>
            <w:r>
              <w:rPr>
                <w:rFonts w:ascii="Arial" w:hAnsi="Arial" w:cs="Arial"/>
                <w:i/>
                <w:iCs/>
                <w:sz w:val="20"/>
                <w:szCs w:val="18"/>
              </w:rPr>
              <w:t>F</w:t>
            </w:r>
            <w:r>
              <w:rPr>
                <w:rFonts w:ascii="Arial" w:hAnsi="Arial" w:cs="Arial"/>
                <w:i/>
                <w:iCs/>
                <w:sz w:val="20"/>
                <w:szCs w:val="18"/>
                <w:vertAlign w:val="subscript"/>
              </w:rPr>
              <w:t>in</w:t>
            </w:r>
          </w:p>
        </w:tc>
        <w:tc>
          <w:tcPr>
            <w:tcW w:w="3674" w:type="dxa"/>
            <w:vMerge w:val="restart"/>
            <w:vAlign w:val="center"/>
          </w:tcPr>
          <w:p w14:paraId="0B054980" w14:textId="259EB2DA" w:rsidR="005762A2" w:rsidRPr="00B60B51" w:rsidRDefault="005762A2" w:rsidP="005762A2">
            <w:pPr>
              <w:spacing w:line="240" w:lineRule="auto"/>
              <w:ind w:firstLine="0"/>
              <w:jc w:val="center"/>
              <w:rPr>
                <w:rFonts w:ascii="Arial" w:hAnsi="Arial" w:cs="Arial"/>
                <w:sz w:val="20"/>
                <w:szCs w:val="18"/>
              </w:rPr>
            </w:pPr>
            <w:r>
              <w:rPr>
                <w:rFonts w:ascii="Arial" w:hAnsi="Arial" w:cs="Arial"/>
                <w:sz w:val="20"/>
                <w:szCs w:val="18"/>
              </w:rPr>
              <w:t>Modern input flux to ocean</w:t>
            </w:r>
          </w:p>
        </w:tc>
        <w:tc>
          <w:tcPr>
            <w:tcW w:w="1329" w:type="dxa"/>
            <w:vAlign w:val="center"/>
          </w:tcPr>
          <w:p w14:paraId="50CBC4A8" w14:textId="50FC40C8" w:rsidR="005762A2" w:rsidRPr="00B60B51" w:rsidRDefault="005762A2" w:rsidP="005762A2">
            <w:pPr>
              <w:spacing w:line="240" w:lineRule="auto"/>
              <w:ind w:firstLine="0"/>
              <w:jc w:val="center"/>
              <w:rPr>
                <w:rFonts w:ascii="Arial" w:hAnsi="Arial" w:cs="Arial"/>
                <w:sz w:val="20"/>
                <w:szCs w:val="18"/>
              </w:rPr>
            </w:pPr>
            <w:r>
              <w:rPr>
                <w:rFonts w:ascii="Arial" w:hAnsi="Arial" w:cs="Arial"/>
                <w:sz w:val="20"/>
                <w:szCs w:val="18"/>
              </w:rPr>
              <w:t>429 000</w:t>
            </w:r>
          </w:p>
        </w:tc>
        <w:tc>
          <w:tcPr>
            <w:tcW w:w="1087" w:type="dxa"/>
          </w:tcPr>
          <w:p w14:paraId="5347B314" w14:textId="32D33EB5"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Re</w:t>
            </w:r>
          </w:p>
        </w:tc>
        <w:tc>
          <w:tcPr>
            <w:tcW w:w="1087" w:type="dxa"/>
            <w:vMerge w:val="restart"/>
            <w:vAlign w:val="center"/>
          </w:tcPr>
          <w:p w14:paraId="778E72BB" w14:textId="6AF850FC"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mol/</w:t>
            </w:r>
            <w:proofErr w:type="spellStart"/>
            <w:r>
              <w:rPr>
                <w:rFonts w:ascii="Arial" w:hAnsi="Arial" w:cs="Arial"/>
                <w:sz w:val="20"/>
                <w:szCs w:val="18"/>
              </w:rPr>
              <w:t>yr</w:t>
            </w:r>
            <w:proofErr w:type="spellEnd"/>
          </w:p>
        </w:tc>
      </w:tr>
      <w:tr w:rsidR="005762A2" w:rsidRPr="00257EE6" w14:paraId="0C17FE5D" w14:textId="77777777" w:rsidTr="003A2B77">
        <w:trPr>
          <w:trHeight w:val="58"/>
          <w:jc w:val="center"/>
        </w:trPr>
        <w:tc>
          <w:tcPr>
            <w:tcW w:w="1129" w:type="dxa"/>
            <w:vMerge/>
            <w:vAlign w:val="center"/>
          </w:tcPr>
          <w:p w14:paraId="2828A32B" w14:textId="77777777" w:rsidR="005762A2" w:rsidRDefault="005762A2" w:rsidP="005762A2">
            <w:pPr>
              <w:spacing w:line="240" w:lineRule="auto"/>
              <w:ind w:firstLine="0"/>
              <w:jc w:val="center"/>
              <w:rPr>
                <w:rFonts w:ascii="Arial" w:hAnsi="Arial" w:cs="Arial"/>
                <w:i/>
                <w:iCs/>
                <w:sz w:val="20"/>
                <w:szCs w:val="18"/>
              </w:rPr>
            </w:pPr>
          </w:p>
        </w:tc>
        <w:tc>
          <w:tcPr>
            <w:tcW w:w="3674" w:type="dxa"/>
            <w:vMerge/>
            <w:vAlign w:val="center"/>
          </w:tcPr>
          <w:p w14:paraId="3A0883F6" w14:textId="77777777" w:rsidR="005762A2" w:rsidRDefault="005762A2" w:rsidP="005762A2">
            <w:pPr>
              <w:spacing w:line="240" w:lineRule="auto"/>
              <w:ind w:firstLine="0"/>
              <w:jc w:val="center"/>
              <w:rPr>
                <w:rFonts w:ascii="Arial" w:hAnsi="Arial" w:cs="Arial"/>
                <w:sz w:val="20"/>
                <w:szCs w:val="18"/>
              </w:rPr>
            </w:pPr>
          </w:p>
        </w:tc>
        <w:tc>
          <w:tcPr>
            <w:tcW w:w="1329" w:type="dxa"/>
            <w:vAlign w:val="center"/>
          </w:tcPr>
          <w:p w14:paraId="73BB37F3" w14:textId="2DD6B287"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30 000 000</w:t>
            </w:r>
          </w:p>
        </w:tc>
        <w:tc>
          <w:tcPr>
            <w:tcW w:w="1087" w:type="dxa"/>
          </w:tcPr>
          <w:p w14:paraId="705E5F55" w14:textId="382094D5"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w:t>
            </w:r>
          </w:p>
        </w:tc>
        <w:tc>
          <w:tcPr>
            <w:tcW w:w="1087" w:type="dxa"/>
            <w:vMerge/>
            <w:vAlign w:val="center"/>
          </w:tcPr>
          <w:p w14:paraId="6F7C3C08" w14:textId="77777777" w:rsidR="005762A2" w:rsidRDefault="005762A2" w:rsidP="005762A2">
            <w:pPr>
              <w:spacing w:line="240" w:lineRule="auto"/>
              <w:ind w:firstLine="0"/>
              <w:jc w:val="center"/>
              <w:rPr>
                <w:rFonts w:ascii="Arial" w:hAnsi="Arial" w:cs="Arial"/>
                <w:sz w:val="20"/>
                <w:szCs w:val="18"/>
              </w:rPr>
            </w:pPr>
          </w:p>
        </w:tc>
      </w:tr>
      <w:tr w:rsidR="005762A2" w:rsidRPr="00257EE6" w14:paraId="332F244E" w14:textId="2F01D5C5" w:rsidTr="003A2B77">
        <w:trPr>
          <w:trHeight w:val="58"/>
          <w:jc w:val="center"/>
        </w:trPr>
        <w:tc>
          <w:tcPr>
            <w:tcW w:w="1129" w:type="dxa"/>
            <w:vAlign w:val="center"/>
          </w:tcPr>
          <w:p w14:paraId="51EDBFCE" w14:textId="62F059C8"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BMAR</w:t>
            </w:r>
          </w:p>
        </w:tc>
        <w:tc>
          <w:tcPr>
            <w:tcW w:w="3674" w:type="dxa"/>
            <w:vAlign w:val="center"/>
          </w:tcPr>
          <w:p w14:paraId="28E429D7" w14:textId="025DA4B7" w:rsidR="005762A2" w:rsidRDefault="00F05B90" w:rsidP="005762A2">
            <w:pPr>
              <w:spacing w:line="240" w:lineRule="auto"/>
              <w:ind w:firstLine="0"/>
              <w:jc w:val="center"/>
              <w:rPr>
                <w:rFonts w:ascii="Arial" w:hAnsi="Arial" w:cs="Arial"/>
                <w:sz w:val="20"/>
                <w:szCs w:val="18"/>
              </w:rPr>
            </w:pPr>
            <w:r>
              <w:rPr>
                <w:rFonts w:ascii="Arial" w:hAnsi="Arial" w:cs="Arial"/>
                <w:sz w:val="20"/>
                <w:szCs w:val="18"/>
              </w:rPr>
              <w:t>Cariaco b</w:t>
            </w:r>
            <w:r w:rsidR="005762A2">
              <w:rPr>
                <w:rFonts w:ascii="Arial" w:hAnsi="Arial" w:cs="Arial"/>
                <w:sz w:val="20"/>
                <w:szCs w:val="18"/>
              </w:rPr>
              <w:t>ulk mass accumulation rate</w:t>
            </w:r>
          </w:p>
        </w:tc>
        <w:tc>
          <w:tcPr>
            <w:tcW w:w="1329" w:type="dxa"/>
            <w:vAlign w:val="center"/>
          </w:tcPr>
          <w:p w14:paraId="5425D513" w14:textId="1D5C9ABD"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0.01</w:t>
            </w:r>
          </w:p>
        </w:tc>
        <w:tc>
          <w:tcPr>
            <w:tcW w:w="1087" w:type="dxa"/>
          </w:tcPr>
          <w:p w14:paraId="1587FD46" w14:textId="54915549"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Re, Mo</w:t>
            </w:r>
          </w:p>
        </w:tc>
        <w:tc>
          <w:tcPr>
            <w:tcW w:w="1087" w:type="dxa"/>
            <w:vAlign w:val="center"/>
          </w:tcPr>
          <w:p w14:paraId="4A6C2E0A" w14:textId="6B902FD5" w:rsidR="005762A2" w:rsidRPr="009B2DF2" w:rsidRDefault="005762A2" w:rsidP="005762A2">
            <w:pPr>
              <w:spacing w:line="240" w:lineRule="auto"/>
              <w:ind w:firstLine="0"/>
              <w:jc w:val="center"/>
              <w:rPr>
                <w:rFonts w:ascii="Arial" w:hAnsi="Arial" w:cs="Arial"/>
                <w:sz w:val="20"/>
                <w:szCs w:val="18"/>
                <w:vertAlign w:val="superscript"/>
              </w:rPr>
            </w:pPr>
            <w:r>
              <w:rPr>
                <w:rFonts w:ascii="Arial" w:hAnsi="Arial" w:cs="Arial"/>
                <w:sz w:val="20"/>
                <w:szCs w:val="18"/>
              </w:rPr>
              <w:t>g/cm</w:t>
            </w:r>
            <w:r>
              <w:rPr>
                <w:rFonts w:ascii="Arial" w:hAnsi="Arial" w:cs="Arial"/>
                <w:sz w:val="20"/>
                <w:szCs w:val="18"/>
                <w:vertAlign w:val="superscript"/>
              </w:rPr>
              <w:t>2</w:t>
            </w:r>
            <w:r>
              <w:rPr>
                <w:rFonts w:ascii="Arial" w:hAnsi="Arial" w:cs="Arial"/>
                <w:sz w:val="20"/>
                <w:szCs w:val="18"/>
              </w:rPr>
              <w:t>yr</w:t>
            </w:r>
          </w:p>
        </w:tc>
      </w:tr>
      <w:tr w:rsidR="005762A2" w:rsidRPr="00257EE6" w14:paraId="72431348" w14:textId="30F9B1B2" w:rsidTr="003A2B77">
        <w:trPr>
          <w:trHeight w:val="58"/>
          <w:jc w:val="center"/>
        </w:trPr>
        <w:tc>
          <w:tcPr>
            <w:tcW w:w="1129" w:type="dxa"/>
            <w:vAlign w:val="center"/>
          </w:tcPr>
          <w:p w14:paraId="131215F0" w14:textId="00AF34CE" w:rsidR="005762A2" w:rsidRPr="0018756A" w:rsidRDefault="005762A2" w:rsidP="005762A2">
            <w:pPr>
              <w:spacing w:line="240" w:lineRule="auto"/>
              <w:ind w:firstLine="0"/>
              <w:jc w:val="center"/>
              <w:rPr>
                <w:rFonts w:ascii="Arial" w:hAnsi="Arial" w:cs="Arial"/>
                <w:sz w:val="20"/>
                <w:szCs w:val="18"/>
                <w:vertAlign w:val="subscript"/>
              </w:rPr>
            </w:pPr>
            <w:proofErr w:type="spellStart"/>
            <w:r>
              <w:rPr>
                <w:rFonts w:ascii="Arial" w:hAnsi="Arial" w:cs="Arial"/>
                <w:i/>
                <w:iCs/>
                <w:sz w:val="20"/>
                <w:szCs w:val="18"/>
              </w:rPr>
              <w:t>m</w:t>
            </w:r>
            <w:r>
              <w:rPr>
                <w:rFonts w:ascii="Arial" w:hAnsi="Arial" w:cs="Arial"/>
                <w:sz w:val="20"/>
                <w:szCs w:val="18"/>
                <w:vertAlign w:val="subscript"/>
              </w:rPr>
              <w:t>Re</w:t>
            </w:r>
            <w:proofErr w:type="spellEnd"/>
          </w:p>
        </w:tc>
        <w:tc>
          <w:tcPr>
            <w:tcW w:w="3674" w:type="dxa"/>
            <w:vAlign w:val="center"/>
          </w:tcPr>
          <w:p w14:paraId="37E053C2" w14:textId="2486C5F9"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Re atomic mass</w:t>
            </w:r>
          </w:p>
        </w:tc>
        <w:tc>
          <w:tcPr>
            <w:tcW w:w="1329" w:type="dxa"/>
            <w:vAlign w:val="center"/>
          </w:tcPr>
          <w:p w14:paraId="1857238B" w14:textId="07971A33"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186.21</w:t>
            </w:r>
          </w:p>
        </w:tc>
        <w:tc>
          <w:tcPr>
            <w:tcW w:w="1087" w:type="dxa"/>
          </w:tcPr>
          <w:p w14:paraId="4E908890" w14:textId="1A64E9DE"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Re</w:t>
            </w:r>
          </w:p>
        </w:tc>
        <w:tc>
          <w:tcPr>
            <w:tcW w:w="1087" w:type="dxa"/>
            <w:vMerge w:val="restart"/>
            <w:vAlign w:val="center"/>
          </w:tcPr>
          <w:p w14:paraId="61FB5BD1" w14:textId="46020FD0"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g/mol</w:t>
            </w:r>
          </w:p>
        </w:tc>
      </w:tr>
      <w:tr w:rsidR="005762A2" w:rsidRPr="00257EE6" w14:paraId="1B3BAAE2" w14:textId="77777777" w:rsidTr="003A2B77">
        <w:trPr>
          <w:trHeight w:val="58"/>
          <w:jc w:val="center"/>
        </w:trPr>
        <w:tc>
          <w:tcPr>
            <w:tcW w:w="1129" w:type="dxa"/>
            <w:vAlign w:val="center"/>
          </w:tcPr>
          <w:p w14:paraId="55CBC816" w14:textId="70685E91" w:rsidR="005762A2" w:rsidRPr="003A2B77" w:rsidRDefault="005762A2" w:rsidP="005762A2">
            <w:pPr>
              <w:spacing w:line="240" w:lineRule="auto"/>
              <w:ind w:firstLine="0"/>
              <w:jc w:val="center"/>
              <w:rPr>
                <w:rFonts w:ascii="Arial" w:hAnsi="Arial" w:cs="Arial"/>
                <w:i/>
                <w:iCs/>
                <w:sz w:val="20"/>
                <w:szCs w:val="18"/>
                <w:vertAlign w:val="subscript"/>
              </w:rPr>
            </w:pPr>
            <w:proofErr w:type="spellStart"/>
            <w:r>
              <w:rPr>
                <w:rFonts w:ascii="Arial" w:hAnsi="Arial" w:cs="Arial"/>
                <w:i/>
                <w:iCs/>
                <w:sz w:val="20"/>
                <w:szCs w:val="18"/>
              </w:rPr>
              <w:t>m</w:t>
            </w:r>
            <w:r>
              <w:rPr>
                <w:rFonts w:ascii="Arial" w:hAnsi="Arial" w:cs="Arial"/>
                <w:i/>
                <w:iCs/>
                <w:sz w:val="20"/>
                <w:szCs w:val="18"/>
                <w:vertAlign w:val="subscript"/>
              </w:rPr>
              <w:t>Mo</w:t>
            </w:r>
            <w:proofErr w:type="spellEnd"/>
          </w:p>
        </w:tc>
        <w:tc>
          <w:tcPr>
            <w:tcW w:w="3674" w:type="dxa"/>
            <w:vAlign w:val="center"/>
          </w:tcPr>
          <w:p w14:paraId="05C7CA3D" w14:textId="26065854"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 atomic mass</w:t>
            </w:r>
          </w:p>
        </w:tc>
        <w:tc>
          <w:tcPr>
            <w:tcW w:w="1329" w:type="dxa"/>
            <w:vAlign w:val="center"/>
          </w:tcPr>
          <w:p w14:paraId="5CA63C42" w14:textId="32E3356F"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95.95</w:t>
            </w:r>
          </w:p>
        </w:tc>
        <w:tc>
          <w:tcPr>
            <w:tcW w:w="1087" w:type="dxa"/>
          </w:tcPr>
          <w:p w14:paraId="70628F5C" w14:textId="10190411" w:rsidR="005762A2" w:rsidRDefault="005762A2" w:rsidP="005762A2">
            <w:pPr>
              <w:spacing w:line="240" w:lineRule="auto"/>
              <w:ind w:firstLine="0"/>
              <w:jc w:val="center"/>
              <w:rPr>
                <w:rFonts w:ascii="Arial" w:hAnsi="Arial" w:cs="Arial"/>
                <w:sz w:val="20"/>
                <w:szCs w:val="18"/>
              </w:rPr>
            </w:pPr>
            <w:r>
              <w:rPr>
                <w:rFonts w:ascii="Arial" w:hAnsi="Arial" w:cs="Arial"/>
                <w:sz w:val="20"/>
                <w:szCs w:val="18"/>
              </w:rPr>
              <w:t>Mo</w:t>
            </w:r>
          </w:p>
        </w:tc>
        <w:tc>
          <w:tcPr>
            <w:tcW w:w="1087" w:type="dxa"/>
            <w:vMerge/>
            <w:vAlign w:val="center"/>
          </w:tcPr>
          <w:p w14:paraId="10229F08" w14:textId="62EFA063" w:rsidR="005762A2" w:rsidRDefault="005762A2" w:rsidP="005762A2">
            <w:pPr>
              <w:spacing w:line="240" w:lineRule="auto"/>
              <w:ind w:firstLine="0"/>
              <w:jc w:val="center"/>
              <w:rPr>
                <w:rFonts w:ascii="Arial" w:hAnsi="Arial" w:cs="Arial"/>
                <w:sz w:val="20"/>
                <w:szCs w:val="18"/>
              </w:rPr>
            </w:pPr>
          </w:p>
        </w:tc>
      </w:tr>
      <w:tr w:rsidR="00B0362B" w:rsidRPr="00B0362B" w14:paraId="65365C2D" w14:textId="77777777" w:rsidTr="00B0362B">
        <w:trPr>
          <w:trHeight w:val="58"/>
          <w:jc w:val="center"/>
        </w:trPr>
        <w:tc>
          <w:tcPr>
            <w:tcW w:w="8306" w:type="dxa"/>
            <w:gridSpan w:val="5"/>
            <w:tcBorders>
              <w:left w:val="nil"/>
              <w:bottom w:val="nil"/>
              <w:right w:val="nil"/>
            </w:tcBorders>
            <w:vAlign w:val="center"/>
          </w:tcPr>
          <w:p w14:paraId="1F4640F3" w14:textId="458D264C" w:rsidR="00B0362B" w:rsidRPr="00B0362B" w:rsidRDefault="00B0362B" w:rsidP="00B0362B">
            <w:pPr>
              <w:spacing w:line="240" w:lineRule="auto"/>
              <w:ind w:firstLine="0"/>
              <w:rPr>
                <w:rFonts w:ascii="Arial" w:hAnsi="Arial" w:cs="Arial"/>
                <w:sz w:val="16"/>
                <w:szCs w:val="14"/>
              </w:rPr>
            </w:pPr>
            <w:r w:rsidRPr="00B0362B">
              <w:rPr>
                <w:rFonts w:ascii="Arial" w:hAnsi="Arial" w:cs="Arial"/>
                <w:sz w:val="16"/>
                <w:szCs w:val="14"/>
              </w:rPr>
              <w:t>*Excludes Black Sea values</w:t>
            </w:r>
          </w:p>
        </w:tc>
      </w:tr>
    </w:tbl>
    <w:p w14:paraId="0340082C" w14:textId="77777777" w:rsidR="000F0887" w:rsidRDefault="000F0887" w:rsidP="000F0887">
      <w:pPr>
        <w:pStyle w:val="Heading1"/>
      </w:pPr>
      <w:r>
        <w:t>Sensitivity Analysis</w:t>
      </w:r>
    </w:p>
    <w:p w14:paraId="4A862838" w14:textId="7C09FF3A" w:rsidR="000F0887" w:rsidRDefault="00F731E1" w:rsidP="000F0887">
      <w:r>
        <w:t>In the main text, w</w:t>
      </w:r>
      <w:r w:rsidR="000F0887">
        <w:t xml:space="preserve">e present the results of the Re and Mo mass balance models to estimate global anoxic and euxinic seafloor areas assuming </w:t>
      </w:r>
      <w:r>
        <w:t>environmentally reasonable</w:t>
      </w:r>
      <w:r w:rsidR="000F0887">
        <w:t xml:space="preserve"> conditions for the Early Jurassic. A sensitivity analysis was performed to ensure that our results were tested under alternative scenarios. We assess variations for the bulk mass accumulation rate, the effect of thermal maturity, sample filtering protocols, and type and magnitude of source fluxes. Thermal maturity and sample filtering affect the authigenic Re values for each interval, but not substantially enough to alter the results. The Re</w:t>
      </w:r>
      <w:r w:rsidR="00413BF8">
        <w:t xml:space="preserve"> and Mo</w:t>
      </w:r>
      <w:r w:rsidR="000F0887">
        <w:t xml:space="preserve"> hydrothermal flux to the ocean</w:t>
      </w:r>
      <w:r w:rsidR="00413BF8">
        <w:t>s</w:t>
      </w:r>
      <w:r w:rsidR="000F0887">
        <w:t xml:space="preserve"> is eclipsed by the riverine flux (~1.4% </w:t>
      </w:r>
      <w:r w:rsidR="00413BF8">
        <w:t xml:space="preserve">and ~14% </w:t>
      </w:r>
      <w:r w:rsidR="000F0887">
        <w:t>of riverine</w:t>
      </w:r>
      <w:r w:rsidR="00413BF8">
        <w:t>, respectively</w:t>
      </w:r>
      <w:r w:rsidR="000F0887">
        <w:t xml:space="preserve">), so even applying a </w:t>
      </w:r>
      <w:r w:rsidR="000F0887">
        <w:lastRenderedPageBreak/>
        <w:t xml:space="preserve">doubling factor to the hydrothermal input does not </w:t>
      </w:r>
      <w:r w:rsidR="00534246">
        <w:t xml:space="preserve">substantially </w:t>
      </w:r>
      <w:r w:rsidR="000F0887">
        <w:t xml:space="preserve">change the estimated area of global seafloor anoxia. We find that bulk mass accumulation rate and the magnitude of the riverine flux exert the greatest control on the estimated area of anoxic seafloor. The local bulk mass accumulation rate for a given section can be readily approximated from chronostratigraphic (section duration), </w:t>
      </w:r>
      <w:r w:rsidR="00CD3FB5">
        <w:t xml:space="preserve">thickness </w:t>
      </w:r>
      <w:r w:rsidR="000F0887">
        <w:t>(section length), and bulk density parameters. However, the magnitude of riverine flux is enigmatic because accurate constraints on past continental weathering rate changes and baseline rates are difficult to obtain. We have applied the most recent estimates of the relative increase in continental weathering during the Early Jurassic</w:t>
      </w:r>
      <w:sdt>
        <w:sdtPr>
          <w:rPr>
            <w:color w:val="000000"/>
            <w:vertAlign w:val="superscript"/>
          </w:rPr>
          <w:tag w:val="MENDELEY_CITATION_v3_eyJjaXRhdGlvbklEIjoiTUVOREVMRVlfQ0lUQVRJT05fNGIwM2M3ZWUtZjJiYy00YWZiLTk3ZTAtZTcyMzQxOWY3Nzk2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"/>
          <w:id w:val="706377543"/>
          <w:placeholder>
            <w:docPart w:val="DefaultPlaceholder_-1854013440"/>
          </w:placeholder>
        </w:sdtPr>
        <w:sdtEndPr/>
        <w:sdtContent>
          <w:r w:rsidR="0003754A" w:rsidRPr="0003754A">
            <w:rPr>
              <w:color w:val="000000"/>
              <w:vertAlign w:val="superscript"/>
            </w:rPr>
            <w:t>2,34</w:t>
          </w:r>
        </w:sdtContent>
      </w:sdt>
      <w:r w:rsidR="000F0887">
        <w:t xml:space="preserve">. However, our technique inherited the assumption that the intervals prior to the increase continental weathering rate were </w:t>
      </w:r>
      <w:proofErr w:type="gramStart"/>
      <w:r w:rsidR="000F0887">
        <w:t>similar to</w:t>
      </w:r>
      <w:proofErr w:type="gramEnd"/>
      <w:r w:rsidR="000F0887">
        <w:t xml:space="preserve"> modern, and thus the magnitude of the increase is a factor of modern riverine flux.</w:t>
      </w:r>
    </w:p>
    <w:p w14:paraId="559BE0F6" w14:textId="6D551D32" w:rsidR="004C184C" w:rsidRDefault="004C184C" w:rsidP="00150F74">
      <w:pPr>
        <w:pStyle w:val="Heading1"/>
        <w:spacing w:before="360"/>
      </w:pPr>
      <w:r>
        <w:t>Local Bulk Mass Accumulation Rate</w:t>
      </w:r>
    </w:p>
    <w:p w14:paraId="58122584" w14:textId="75D367EB" w:rsidR="004C184C" w:rsidRPr="004E69CC" w:rsidRDefault="00A12FA0" w:rsidP="004C184C">
      <w:r>
        <w:t>The original</w:t>
      </w:r>
      <w:r w:rsidR="005D3FF1">
        <w:t xml:space="preserve"> </w:t>
      </w:r>
      <w:r w:rsidR="00F513D6">
        <w:t xml:space="preserve">Re mass-balance </w:t>
      </w:r>
      <w:r w:rsidR="005D3FF1">
        <w:t xml:space="preserve">model </w:t>
      </w:r>
      <w:r w:rsidR="00F513D6">
        <w:t>by Sheen et al.</w:t>
      </w:r>
      <w:sdt>
        <w:sdtPr>
          <w:rPr>
            <w:color w:val="000000"/>
            <w:vertAlign w:val="superscript"/>
          </w:rPr>
          <w:tag w:val="MENDELEY_CITATION_v3_eyJjaXRhdGlvbklEIjoiTUVOREVMRVlfQ0lUQVRJT05fYzJhYjlkOTQtNjBhOS00NTMwLWI5OTgtNTJkMThmYmMyNzNm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849857691"/>
          <w:placeholder>
            <w:docPart w:val="F19DF8F7D6C0467EA6BC81F2DD56D755"/>
          </w:placeholder>
        </w:sdtPr>
        <w:sdtEndPr/>
        <w:sdtContent>
          <w:r w:rsidR="0003754A" w:rsidRPr="0003754A">
            <w:rPr>
              <w:color w:val="000000"/>
              <w:vertAlign w:val="superscript"/>
            </w:rPr>
            <w:t>28</w:t>
          </w:r>
        </w:sdtContent>
      </w:sdt>
      <w:r w:rsidR="00F513D6">
        <w:t xml:space="preserve"> was</w:t>
      </w:r>
      <w:r w:rsidR="005D3FF1">
        <w:t xml:space="preserve"> </w:t>
      </w:r>
      <w:r w:rsidR="000F0887">
        <w:t>illustrated</w:t>
      </w:r>
      <w:r w:rsidR="004C184C">
        <w:t xml:space="preserve"> </w:t>
      </w:r>
      <w:r w:rsidR="00D56765">
        <w:t>with</w:t>
      </w:r>
      <w:r w:rsidR="004C184C">
        <w:t xml:space="preserve"> a Cariaco Basin </w:t>
      </w:r>
      <w:r w:rsidR="005D7CD6">
        <w:t>BMAR</w:t>
      </w:r>
      <w:r w:rsidR="004C184C">
        <w:t xml:space="preserve"> of 1.0 </w:t>
      </w:r>
      <w:r w:rsidR="004C184C">
        <w:rPr>
          <w:rFonts w:cs="Times New Roman"/>
        </w:rPr>
        <w:t>×</w:t>
      </w:r>
      <w:r w:rsidR="004C184C">
        <w:t xml:space="preserve"> 10</w:t>
      </w:r>
      <w:r w:rsidR="004C184C">
        <w:rPr>
          <w:vertAlign w:val="superscript"/>
        </w:rPr>
        <w:t>-2</w:t>
      </w:r>
      <w:r w:rsidR="004C184C">
        <w:t xml:space="preserve"> g cm</w:t>
      </w:r>
      <w:r w:rsidR="004C184C">
        <w:rPr>
          <w:vertAlign w:val="superscript"/>
        </w:rPr>
        <w:t>-2</w:t>
      </w:r>
      <w:r w:rsidR="004C184C">
        <w:t xml:space="preserve"> yr</w:t>
      </w:r>
      <w:r w:rsidR="004C184C">
        <w:rPr>
          <w:vertAlign w:val="superscript"/>
        </w:rPr>
        <w:t xml:space="preserve">-1 </w:t>
      </w:r>
      <w:r w:rsidR="00E63937">
        <w:t>with</w:t>
      </w:r>
      <w:r w:rsidR="004C184C">
        <w:t xml:space="preserve"> factors of 1.5 above and below. While this provides an ample range for estimat</w:t>
      </w:r>
      <w:r w:rsidR="006436D5">
        <w:t>ing</w:t>
      </w:r>
      <w:r w:rsidR="004C184C">
        <w:t xml:space="preserve"> seafloor anoxia, a closer approximation of the local depositional BMAR can be calculated for an interval by </w:t>
      </w:r>
      <w:r w:rsidR="004C184C" w:rsidRPr="00155178">
        <w:rPr>
          <w:b/>
        </w:rPr>
        <w:t>Equation</w:t>
      </w:r>
      <w:r w:rsidR="00C327E8">
        <w:rPr>
          <w:b/>
        </w:rPr>
        <w:fldChar w:fldCharType="begin"/>
      </w:r>
      <w:r w:rsidR="00C327E8">
        <w:rPr>
          <w:b/>
        </w:rPr>
        <w:instrText xml:space="preserve"> REF _Ref45702330 \r \h </w:instrText>
      </w:r>
      <w:r w:rsidR="00C327E8">
        <w:rPr>
          <w:b/>
        </w:rPr>
      </w:r>
      <w:r w:rsidR="00C327E8">
        <w:rPr>
          <w:b/>
        </w:rPr>
        <w:fldChar w:fldCharType="separate"/>
      </w:r>
      <w:r w:rsidR="00F76613">
        <w:rPr>
          <w:b/>
        </w:rPr>
        <w:t xml:space="preserve"> </w:t>
      </w:r>
      <w:r w:rsidR="00D70A8E">
        <w:rPr>
          <w:b/>
        </w:rPr>
        <w:t>S6</w:t>
      </w:r>
      <w:r w:rsidR="00C327E8">
        <w:rPr>
          <w:b/>
        </w:rPr>
        <w:fldChar w:fldCharType="end"/>
      </w:r>
      <w:r w:rsidR="004C184C">
        <w:t xml:space="preserve"> assuming continuous sedimentation</w:t>
      </w:r>
      <w:r w:rsidR="00F95E7C">
        <w:t>.</w:t>
      </w:r>
    </w:p>
    <w:p w14:paraId="4B362539" w14:textId="64FA3FDA" w:rsidR="004C184C" w:rsidRDefault="004C184C" w:rsidP="006436D5">
      <w:pPr>
        <w:pStyle w:val="ListParagraph"/>
        <w:numPr>
          <w:ilvl w:val="0"/>
          <w:numId w:val="10"/>
        </w:numPr>
        <w:ind w:left="357" w:hanging="357"/>
        <w:jc w:val="center"/>
        <w:rPr>
          <w:rFonts w:eastAsiaTheme="minorEastAsia"/>
        </w:rPr>
      </w:pPr>
      <w:bookmarkStart w:id="3" w:name="_Ref45702330"/>
      <m:oMath>
        <m:r>
          <w:rPr>
            <w:rFonts w:ascii="Cambria Math" w:hAnsi="Cambria Math"/>
          </w:rPr>
          <m:t>BMAR=</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b</m:t>
                </m:r>
              </m:sub>
            </m:sSub>
            <m:r>
              <m:rPr>
                <m:sty m:val="p"/>
              </m:rPr>
              <w:rPr>
                <w:rFonts w:ascii="Cambria Math" w:hAnsi="Cambria Math"/>
              </w:rPr>
              <m:t>Δ</m:t>
            </m:r>
            <m:r>
              <w:rPr>
                <w:rFonts w:ascii="Cambria Math" w:hAnsi="Cambria Math"/>
              </w:rPr>
              <m:t>z</m:t>
            </m:r>
          </m:num>
          <m:den>
            <m:r>
              <m:rPr>
                <m:sty m:val="p"/>
              </m:rPr>
              <w:rPr>
                <w:rFonts w:ascii="Cambria Math" w:hAnsi="Cambria Math"/>
              </w:rPr>
              <m:t>Δ</m:t>
            </m:r>
            <m:r>
              <w:rPr>
                <w:rFonts w:ascii="Cambria Math" w:hAnsi="Cambria Math"/>
              </w:rPr>
              <m:t>t</m:t>
            </m:r>
          </m:den>
        </m:f>
      </m:oMath>
      <w:bookmarkEnd w:id="3"/>
    </w:p>
    <w:p w14:paraId="312CF618" w14:textId="24E9B9B5" w:rsidR="00F95E7C" w:rsidRPr="00F95E7C" w:rsidRDefault="00F95E7C" w:rsidP="00F95E7C">
      <w:pPr>
        <w:ind w:firstLine="0"/>
        <w:rPr>
          <w:rFonts w:eastAsiaTheme="minorEastAsia"/>
        </w:rPr>
      </w:pPr>
      <w:r>
        <w:t xml:space="preserve">Where </w:t>
      </w:r>
      <w:proofErr w:type="spellStart"/>
      <w:r w:rsidRPr="00F95E7C">
        <w:rPr>
          <w:rFonts w:cs="Times New Roman"/>
          <w:i/>
        </w:rPr>
        <w:t>ρ</w:t>
      </w:r>
      <w:r w:rsidRPr="00F95E7C">
        <w:rPr>
          <w:i/>
          <w:vertAlign w:val="subscript"/>
        </w:rPr>
        <w:t>b</w:t>
      </w:r>
      <w:proofErr w:type="spellEnd"/>
      <w:r>
        <w:t xml:space="preserve"> is mean bulk density of an interval (g </w:t>
      </w:r>
      <w:proofErr w:type="gramStart"/>
      <w:r>
        <w:t>cm</w:t>
      </w:r>
      <w:r w:rsidRPr="00F95E7C">
        <w:rPr>
          <w:vertAlign w:val="superscript"/>
        </w:rPr>
        <w:t>-3</w:t>
      </w:r>
      <w:proofErr w:type="gramEnd"/>
      <w:r>
        <w:t xml:space="preserve">), </w:t>
      </w:r>
      <w:proofErr w:type="spellStart"/>
      <w:r w:rsidRPr="00F95E7C">
        <w:rPr>
          <w:rFonts w:cs="Times New Roman"/>
        </w:rPr>
        <w:t>Δ</w:t>
      </w:r>
      <w:r w:rsidRPr="00F95E7C">
        <w:rPr>
          <w:i/>
        </w:rPr>
        <w:t>z</w:t>
      </w:r>
      <w:proofErr w:type="spellEnd"/>
      <w:r w:rsidRPr="00F95E7C">
        <w:rPr>
          <w:i/>
        </w:rPr>
        <w:t xml:space="preserve"> </w:t>
      </w:r>
      <w:r>
        <w:t xml:space="preserve">is vertical interval length (cm) and </w:t>
      </w:r>
      <w:proofErr w:type="spellStart"/>
      <w:r w:rsidRPr="00F95E7C">
        <w:rPr>
          <w:rFonts w:cs="Times New Roman"/>
        </w:rPr>
        <w:t>Δ</w:t>
      </w:r>
      <w:r w:rsidRPr="00F95E7C">
        <w:rPr>
          <w:i/>
        </w:rPr>
        <w:t>t</w:t>
      </w:r>
      <w:proofErr w:type="spellEnd"/>
      <w:r w:rsidRPr="00F95E7C">
        <w:rPr>
          <w:i/>
        </w:rPr>
        <w:t xml:space="preserve"> </w:t>
      </w:r>
      <w:r>
        <w:t>is the interval duration (</w:t>
      </w:r>
      <w:proofErr w:type="spellStart"/>
      <w:r>
        <w:t>yr</w:t>
      </w:r>
      <w:proofErr w:type="spellEnd"/>
      <w:r>
        <w:t>).</w:t>
      </w:r>
    </w:p>
    <w:p w14:paraId="34FAD0BD" w14:textId="3160FE9C" w:rsidR="000A7755" w:rsidRDefault="00AE0571" w:rsidP="00B34927">
      <w:r>
        <w:t xml:space="preserve">For the studied core, </w:t>
      </w:r>
      <w:r w:rsidR="00C90521">
        <w:t>t</w:t>
      </w:r>
      <w:r w:rsidR="004C184C">
        <w:t xml:space="preserve">he </w:t>
      </w:r>
      <w:proofErr w:type="spellStart"/>
      <w:r w:rsidR="004C184C">
        <w:rPr>
          <w:rFonts w:cs="Times New Roman"/>
          <w:i/>
        </w:rPr>
        <w:t>ρ</w:t>
      </w:r>
      <w:r w:rsidR="004C184C">
        <w:rPr>
          <w:i/>
          <w:vertAlign w:val="subscript"/>
        </w:rPr>
        <w:t>b</w:t>
      </w:r>
      <w:proofErr w:type="spellEnd"/>
      <w:r w:rsidR="004C184C">
        <w:t xml:space="preserve"> </w:t>
      </w:r>
      <w:r w:rsidR="00C90521">
        <w:t>of the</w:t>
      </w:r>
      <w:r w:rsidR="004C184C">
        <w:t xml:space="preserve"> Gordondale Member within the N-CIE interval is 2.42 </w:t>
      </w:r>
      <w:r w:rsidR="004C184C">
        <w:rPr>
          <w:rFonts w:cs="Times New Roman"/>
        </w:rPr>
        <w:t>±</w:t>
      </w:r>
      <w:r w:rsidR="004C184C">
        <w:t xml:space="preserve"> 0.16 g cm</w:t>
      </w:r>
      <w:r w:rsidR="004C184C">
        <w:rPr>
          <w:vertAlign w:val="superscript"/>
        </w:rPr>
        <w:t>-3</w:t>
      </w:r>
      <w:r w:rsidR="004C184C">
        <w:t xml:space="preserve"> </w:t>
      </w:r>
      <w:r w:rsidR="00B66003">
        <w:t xml:space="preserve">(1s) </w:t>
      </w:r>
      <w:r w:rsidR="004C184C">
        <w:t>recorded between depths of 1575.00 m and 1582.10 m (</w:t>
      </w:r>
      <w:proofErr w:type="spellStart"/>
      <w:r w:rsidR="004C184C" w:rsidRPr="005A2D80">
        <w:rPr>
          <w:rFonts w:cs="Times New Roman"/>
        </w:rPr>
        <w:t>Δ</w:t>
      </w:r>
      <w:r w:rsidR="004C184C">
        <w:rPr>
          <w:i/>
        </w:rPr>
        <w:t>z</w:t>
      </w:r>
      <w:proofErr w:type="spellEnd"/>
      <w:r w:rsidR="004C184C">
        <w:t xml:space="preserve"> = 710 cm). Bulk densities were determined at Weatherford Labs during routine core analysis by determining sample weight (g) and using a mercury pump to determine bulk volume (cm</w:t>
      </w:r>
      <w:r w:rsidR="004C184C">
        <w:rPr>
          <w:vertAlign w:val="superscript"/>
        </w:rPr>
        <w:t>3</w:t>
      </w:r>
      <w:r w:rsidR="004C184C">
        <w:t>). The N-CIE is estimated to have occurred over a period of 300 to 500 kyr</w:t>
      </w:r>
      <w:sdt>
        <w:sdtPr>
          <w:rPr>
            <w:color w:val="000000"/>
            <w:vertAlign w:val="superscript"/>
          </w:rPr>
          <w:tag w:val="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"/>
          <w:id w:val="-1342851308"/>
          <w:placeholder>
            <w:docPart w:val="DefaultPlaceholder_-1854013440"/>
          </w:placeholder>
        </w:sdtPr>
        <w:sdtEndPr/>
        <w:sdtContent>
          <w:r w:rsidR="0003754A" w:rsidRPr="0003754A">
            <w:rPr>
              <w:color w:val="000000"/>
              <w:vertAlign w:val="superscript"/>
            </w:rPr>
            <w:t>35–37</w:t>
          </w:r>
        </w:sdtContent>
      </w:sdt>
      <w:r w:rsidR="000A27E7">
        <w:t>.</w:t>
      </w:r>
      <w:r w:rsidR="004C184C">
        <w:t xml:space="preserve"> </w:t>
      </w:r>
      <w:r w:rsidR="000A27E7">
        <w:t>T</w:t>
      </w:r>
      <w:r w:rsidR="004C184C">
        <w:t>hus</w:t>
      </w:r>
      <w:r w:rsidR="000A27E7">
        <w:t>,</w:t>
      </w:r>
      <w:r w:rsidR="004C184C">
        <w:t xml:space="preserve"> we </w:t>
      </w:r>
      <w:r w:rsidR="00CF2E33">
        <w:t>use</w:t>
      </w:r>
      <w:r w:rsidR="00EB1987">
        <w:t xml:space="preserve"> </w:t>
      </w:r>
      <w:r w:rsidR="00CF2E33">
        <w:t>the</w:t>
      </w:r>
      <w:r w:rsidR="00EB1987">
        <w:t xml:space="preserve"> </w:t>
      </w:r>
      <w:r w:rsidR="00A70636">
        <w:t>me</w:t>
      </w:r>
      <w:r w:rsidR="00DC529C">
        <w:t>dia</w:t>
      </w:r>
      <w:r w:rsidR="00A70636">
        <w:t>n</w:t>
      </w:r>
      <w:r w:rsidR="00936850">
        <w:t xml:space="preserve"> </w:t>
      </w:r>
      <w:proofErr w:type="spellStart"/>
      <w:r w:rsidR="000C6E3D" w:rsidRPr="005A2D80">
        <w:rPr>
          <w:rFonts w:cs="Times New Roman"/>
        </w:rPr>
        <w:t>Δ</w:t>
      </w:r>
      <w:r w:rsidR="000C6E3D">
        <w:rPr>
          <w:i/>
        </w:rPr>
        <w:t>t</w:t>
      </w:r>
      <w:proofErr w:type="spellEnd"/>
      <w:r w:rsidR="000C6E3D">
        <w:t xml:space="preserve"> </w:t>
      </w:r>
      <w:r w:rsidR="00936850">
        <w:t>of</w:t>
      </w:r>
      <w:r w:rsidR="004C184C">
        <w:t xml:space="preserve"> 400 </w:t>
      </w:r>
      <w:proofErr w:type="spellStart"/>
      <w:r w:rsidR="004C184C">
        <w:rPr>
          <w:rFonts w:cs="Times New Roman"/>
        </w:rPr>
        <w:t>kyr</w:t>
      </w:r>
      <w:proofErr w:type="spellEnd"/>
      <w:r w:rsidR="00CF2E33">
        <w:rPr>
          <w:rFonts w:cs="Times New Roman"/>
        </w:rPr>
        <w:t xml:space="preserve">, and </w:t>
      </w:r>
      <w:r w:rsidR="000A27E7">
        <w:rPr>
          <w:rFonts w:cs="Times New Roman"/>
        </w:rPr>
        <w:t>minimum and max</w:t>
      </w:r>
      <w:r w:rsidR="00CF2E33">
        <w:rPr>
          <w:rFonts w:cs="Times New Roman"/>
        </w:rPr>
        <w:t xml:space="preserve">imum (300 and 500 </w:t>
      </w:r>
      <w:proofErr w:type="spellStart"/>
      <w:r w:rsidR="00CF2E33">
        <w:rPr>
          <w:rFonts w:cs="Times New Roman"/>
        </w:rPr>
        <w:t>kyr</w:t>
      </w:r>
      <w:proofErr w:type="spellEnd"/>
      <w:r w:rsidR="00CF2E33">
        <w:rPr>
          <w:rFonts w:cs="Times New Roman"/>
        </w:rPr>
        <w:t>, respectively) to</w:t>
      </w:r>
      <w:r w:rsidR="00936850">
        <w:rPr>
          <w:rFonts w:cs="Times New Roman"/>
        </w:rPr>
        <w:t xml:space="preserve"> </w:t>
      </w:r>
      <w:r w:rsidR="0049152A">
        <w:rPr>
          <w:rFonts w:cs="Times New Roman"/>
        </w:rPr>
        <w:t>calculate</w:t>
      </w:r>
      <w:r w:rsidR="000A27E7">
        <w:rPr>
          <w:rFonts w:cs="Times New Roman"/>
        </w:rPr>
        <w:t xml:space="preserve"> median,</w:t>
      </w:r>
      <w:r w:rsidR="0049152A">
        <w:rPr>
          <w:rFonts w:cs="Times New Roman"/>
        </w:rPr>
        <w:t xml:space="preserve"> </w:t>
      </w:r>
      <w:proofErr w:type="gramStart"/>
      <w:r w:rsidR="0049152A">
        <w:rPr>
          <w:rFonts w:cs="Times New Roman"/>
        </w:rPr>
        <w:t>minimum</w:t>
      </w:r>
      <w:proofErr w:type="gramEnd"/>
      <w:r w:rsidR="0049152A">
        <w:rPr>
          <w:rFonts w:cs="Times New Roman"/>
        </w:rPr>
        <w:t xml:space="preserve"> and maximum BMAR</w:t>
      </w:r>
      <w:r w:rsidR="004C184C">
        <w:t xml:space="preserve">. By </w:t>
      </w:r>
      <w:r w:rsidR="00C327E8" w:rsidRPr="00155178">
        <w:rPr>
          <w:b/>
        </w:rPr>
        <w:t xml:space="preserve">Equation </w:t>
      </w:r>
      <w:r w:rsidR="00C327E8">
        <w:rPr>
          <w:b/>
        </w:rPr>
        <w:fldChar w:fldCharType="begin"/>
      </w:r>
      <w:r w:rsidR="00C327E8">
        <w:rPr>
          <w:b/>
        </w:rPr>
        <w:instrText xml:space="preserve"> REF _Ref45702330 \r \h </w:instrText>
      </w:r>
      <w:r w:rsidR="00C327E8">
        <w:rPr>
          <w:b/>
        </w:rPr>
      </w:r>
      <w:r w:rsidR="00C327E8">
        <w:rPr>
          <w:b/>
        </w:rPr>
        <w:fldChar w:fldCharType="separate"/>
      </w:r>
      <w:r w:rsidR="00D70A8E">
        <w:rPr>
          <w:b/>
        </w:rPr>
        <w:t>S6</w:t>
      </w:r>
      <w:r w:rsidR="00C327E8">
        <w:rPr>
          <w:b/>
        </w:rPr>
        <w:fldChar w:fldCharType="end"/>
      </w:r>
      <w:r w:rsidR="004C184C">
        <w:t xml:space="preserve">, the N-CIE interval </w:t>
      </w:r>
      <w:r w:rsidR="00CF2E33">
        <w:t xml:space="preserve">median </w:t>
      </w:r>
      <w:r w:rsidR="004C184C">
        <w:t xml:space="preserve">BMAR is 4.3 </w:t>
      </w:r>
      <w:r w:rsidR="004C184C">
        <w:rPr>
          <w:rFonts w:cs="Times New Roman"/>
        </w:rPr>
        <w:t>×</w:t>
      </w:r>
      <w:r w:rsidR="004C184C">
        <w:t xml:space="preserve"> 10</w:t>
      </w:r>
      <w:r w:rsidR="004C184C">
        <w:rPr>
          <w:vertAlign w:val="superscript"/>
        </w:rPr>
        <w:t>-3</w:t>
      </w:r>
      <w:r w:rsidR="004C184C">
        <w:t xml:space="preserve"> g cm</w:t>
      </w:r>
      <w:r w:rsidR="004C184C">
        <w:rPr>
          <w:vertAlign w:val="superscript"/>
        </w:rPr>
        <w:t>-2</w:t>
      </w:r>
      <w:r w:rsidR="004C184C">
        <w:t xml:space="preserve"> yr</w:t>
      </w:r>
      <w:r w:rsidR="004C184C">
        <w:rPr>
          <w:vertAlign w:val="superscript"/>
        </w:rPr>
        <w:t>-1</w:t>
      </w:r>
      <w:r w:rsidR="00EB4337">
        <w:rPr>
          <w:vertAlign w:val="superscript"/>
        </w:rPr>
        <w:t xml:space="preserve"> </w:t>
      </w:r>
      <w:r w:rsidR="00EB4337">
        <w:t>within a</w:t>
      </w:r>
      <w:r w:rsidR="00C05541">
        <w:t xml:space="preserve"> range of </w:t>
      </w:r>
      <w:r w:rsidR="009B053A">
        <w:t xml:space="preserve">3.4–5.7 </w:t>
      </w:r>
      <w:r w:rsidR="009B053A">
        <w:rPr>
          <w:rFonts w:cs="Times New Roman"/>
        </w:rPr>
        <w:t>×</w:t>
      </w:r>
      <w:r w:rsidR="009B053A">
        <w:t xml:space="preserve"> 10</w:t>
      </w:r>
      <w:r w:rsidR="009B053A">
        <w:rPr>
          <w:vertAlign w:val="superscript"/>
        </w:rPr>
        <w:t>-3</w:t>
      </w:r>
      <w:r w:rsidR="009B053A">
        <w:t xml:space="preserve"> g cm</w:t>
      </w:r>
      <w:r w:rsidR="009B053A">
        <w:rPr>
          <w:vertAlign w:val="superscript"/>
        </w:rPr>
        <w:t>-2</w:t>
      </w:r>
      <w:r w:rsidR="009B053A">
        <w:t xml:space="preserve"> yr</w:t>
      </w:r>
      <w:r w:rsidR="009B053A">
        <w:rPr>
          <w:vertAlign w:val="superscript"/>
        </w:rPr>
        <w:t>-1</w:t>
      </w:r>
      <w:r w:rsidR="004C184C">
        <w:t xml:space="preserve">. Decreasing BMAR from </w:t>
      </w:r>
      <w:r w:rsidR="000A7755">
        <w:t xml:space="preserve">the </w:t>
      </w:r>
      <w:r w:rsidR="004C184C">
        <w:t xml:space="preserve">Cariaco Basin to </w:t>
      </w:r>
      <w:r w:rsidR="004228C7">
        <w:t xml:space="preserve">calculated </w:t>
      </w:r>
      <w:r w:rsidR="004C184C">
        <w:t xml:space="preserve">local depositional values </w:t>
      </w:r>
      <w:r w:rsidR="00A57006">
        <w:t xml:space="preserve">leads to </w:t>
      </w:r>
      <w:r w:rsidR="004228C7">
        <w:t xml:space="preserve">a </w:t>
      </w:r>
      <w:r w:rsidR="00A57006">
        <w:t xml:space="preserve">higher estimated </w:t>
      </w:r>
      <w:r w:rsidR="003A74B3">
        <w:rPr>
          <w:i/>
          <w:iCs/>
        </w:rPr>
        <w:t>A</w:t>
      </w:r>
      <w:r w:rsidR="003A74B3">
        <w:rPr>
          <w:i/>
          <w:iCs/>
          <w:vertAlign w:val="subscript"/>
        </w:rPr>
        <w:t>anoxic</w:t>
      </w:r>
      <w:r w:rsidR="005917F1">
        <w:t xml:space="preserve"> for a given Re</w:t>
      </w:r>
      <w:r w:rsidR="005917F1">
        <w:rPr>
          <w:vertAlign w:val="subscript"/>
        </w:rPr>
        <w:t>auth</w:t>
      </w:r>
      <w:r w:rsidR="00BA61CA">
        <w:rPr>
          <w:vertAlign w:val="subscript"/>
        </w:rPr>
        <w:t xml:space="preserve"> </w:t>
      </w:r>
      <w:r w:rsidR="00BA61CA">
        <w:t>(</w:t>
      </w:r>
      <w:r w:rsidR="00BA61CA" w:rsidRPr="0094200D">
        <w:rPr>
          <w:b/>
          <w:bCs/>
        </w:rPr>
        <w:fldChar w:fldCharType="begin"/>
      </w:r>
      <w:r w:rsidR="00BA61CA" w:rsidRPr="0094200D">
        <w:rPr>
          <w:b/>
          <w:bCs/>
        </w:rPr>
        <w:instrText xml:space="preserve"> REF _Ref48554946 \h </w:instrText>
      </w:r>
      <w:r w:rsidR="0094200D">
        <w:rPr>
          <w:b/>
          <w:bCs/>
        </w:rPr>
        <w:instrText xml:space="preserve"> \* MERGEFORMAT </w:instrText>
      </w:r>
      <w:r w:rsidR="00BA61CA" w:rsidRPr="0094200D">
        <w:rPr>
          <w:b/>
          <w:bCs/>
        </w:rPr>
      </w:r>
      <w:r w:rsidR="00BA61CA" w:rsidRPr="0094200D">
        <w:rPr>
          <w:b/>
          <w:bCs/>
        </w:rPr>
        <w:fldChar w:fldCharType="separate"/>
      </w:r>
      <w:r w:rsidR="00BA61CA" w:rsidRPr="0094200D">
        <w:rPr>
          <w:b/>
          <w:bCs/>
        </w:rPr>
        <w:t>Table S</w:t>
      </w:r>
      <w:r w:rsidR="00BA61CA" w:rsidRPr="0094200D">
        <w:rPr>
          <w:b/>
          <w:bCs/>
          <w:noProof/>
        </w:rPr>
        <w:t>2</w:t>
      </w:r>
      <w:r w:rsidR="00BA61CA" w:rsidRPr="0094200D">
        <w:rPr>
          <w:b/>
          <w:bCs/>
        </w:rPr>
        <w:fldChar w:fldCharType="end"/>
      </w:r>
      <w:r w:rsidR="00BA61CA">
        <w:t>)</w:t>
      </w:r>
      <w:r w:rsidR="005917F1">
        <w:t>.</w:t>
      </w:r>
      <w:r w:rsidR="003D012B">
        <w:t xml:space="preserve"> Th</w:t>
      </w:r>
      <w:r w:rsidR="004228C7">
        <w:t>e</w:t>
      </w:r>
      <w:r w:rsidR="003D012B">
        <w:t xml:space="preserve"> local </w:t>
      </w:r>
      <w:r w:rsidR="003A74B3">
        <w:t>BMAR</w:t>
      </w:r>
      <w:r w:rsidR="00A2480B">
        <w:t xml:space="preserve"> range</w:t>
      </w:r>
      <w:r w:rsidR="003D012B">
        <w:t xml:space="preserve"> </w:t>
      </w:r>
      <w:r w:rsidR="00A2480B">
        <w:t xml:space="preserve">determined from an event lasting 300 to 500 </w:t>
      </w:r>
      <w:proofErr w:type="spellStart"/>
      <w:r w:rsidR="00A2480B">
        <w:t>kyr</w:t>
      </w:r>
      <w:proofErr w:type="spellEnd"/>
      <w:r w:rsidR="00A2480B">
        <w:t xml:space="preserve"> </w:t>
      </w:r>
      <w:r w:rsidR="003D012B">
        <w:t xml:space="preserve">is applied </w:t>
      </w:r>
      <w:r w:rsidR="003D012B">
        <w:lastRenderedPageBreak/>
        <w:t xml:space="preserve">in all </w:t>
      </w:r>
      <w:r w:rsidR="00102404">
        <w:t>model calculations</w:t>
      </w:r>
      <w:r w:rsidR="003A74B3">
        <w:t xml:space="preserve"> for </w:t>
      </w:r>
      <w:r w:rsidR="000B2DC9">
        <w:t xml:space="preserve">the </w:t>
      </w:r>
      <w:r w:rsidR="003A74B3">
        <w:t>Gordondale Member</w:t>
      </w:r>
      <w:r w:rsidR="00102404">
        <w:t xml:space="preserve"> </w:t>
      </w:r>
      <w:r w:rsidR="000B2DC9">
        <w:t xml:space="preserve">data </w:t>
      </w:r>
      <w:r w:rsidR="00102404">
        <w:t>here</w:t>
      </w:r>
      <w:r w:rsidR="00A77BAF">
        <w:t>,</w:t>
      </w:r>
      <w:r w:rsidR="00102404">
        <w:t xml:space="preserve"> and </w:t>
      </w:r>
      <w:r w:rsidR="00A77BAF">
        <w:t xml:space="preserve">only </w:t>
      </w:r>
      <w:r w:rsidR="006318EF">
        <w:t>the median local BMAR</w:t>
      </w:r>
      <w:r w:rsidR="00A2480B">
        <w:t xml:space="preserve"> (from an event lasting 400 </w:t>
      </w:r>
      <w:proofErr w:type="spellStart"/>
      <w:r w:rsidR="00A2480B">
        <w:t>kyr</w:t>
      </w:r>
      <w:proofErr w:type="spellEnd"/>
      <w:r w:rsidR="00A2480B">
        <w:t>)</w:t>
      </w:r>
      <w:r w:rsidR="006318EF">
        <w:t xml:space="preserve"> is applied to the models </w:t>
      </w:r>
      <w:r w:rsidR="00102404">
        <w:t>in the main text.</w:t>
      </w:r>
    </w:p>
    <w:p w14:paraId="06C0220E" w14:textId="2E29EE6A" w:rsidR="00F27054" w:rsidRPr="00A35E9A" w:rsidRDefault="00F27054" w:rsidP="00F27054">
      <w:pPr>
        <w:pStyle w:val="Caption"/>
        <w:keepNext/>
        <w:rPr>
          <w:b w:val="0"/>
          <w:bCs/>
        </w:rPr>
      </w:pPr>
      <w:bookmarkStart w:id="4" w:name="_Ref48554946"/>
      <w:r>
        <w:t>Table S</w:t>
      </w:r>
      <w:r w:rsidR="003A289B">
        <w:fldChar w:fldCharType="begin"/>
      </w:r>
      <w:r w:rsidR="003A289B">
        <w:instrText xml:space="preserve"> SEQ Table \* ARABIC </w:instrText>
      </w:r>
      <w:r w:rsidR="003A289B">
        <w:fldChar w:fldCharType="separate"/>
      </w:r>
      <w:r>
        <w:rPr>
          <w:noProof/>
        </w:rPr>
        <w:t>2</w:t>
      </w:r>
      <w:r w:rsidR="003A289B">
        <w:rPr>
          <w:noProof/>
        </w:rPr>
        <w:fldChar w:fldCharType="end"/>
      </w:r>
      <w:bookmarkEnd w:id="4"/>
      <w:r>
        <w:t xml:space="preserve">. </w:t>
      </w:r>
      <w:r w:rsidR="00A35E9A">
        <w:rPr>
          <w:b w:val="0"/>
          <w:bCs/>
        </w:rPr>
        <w:t xml:space="preserve">Comparison of </w:t>
      </w:r>
      <w:r w:rsidR="00015D51">
        <w:rPr>
          <w:b w:val="0"/>
          <w:bCs/>
        </w:rPr>
        <w:t xml:space="preserve">authigenic Re </w:t>
      </w:r>
      <w:r w:rsidR="00B145C1">
        <w:rPr>
          <w:b w:val="0"/>
          <w:bCs/>
        </w:rPr>
        <w:t xml:space="preserve">and Mo </w:t>
      </w:r>
      <w:r w:rsidR="00A35E9A">
        <w:rPr>
          <w:b w:val="0"/>
          <w:bCs/>
        </w:rPr>
        <w:t>modeling results</w:t>
      </w:r>
      <w:r w:rsidR="00015D51">
        <w:rPr>
          <w:b w:val="0"/>
          <w:bCs/>
        </w:rPr>
        <w:t xml:space="preserve"> to determine anoxic seafloor area (</w:t>
      </w:r>
      <w:r w:rsidR="00015D51">
        <w:rPr>
          <w:b w:val="0"/>
          <w:bCs/>
          <w:i/>
          <w:iCs w:val="0"/>
        </w:rPr>
        <w:t>A</w:t>
      </w:r>
      <w:r w:rsidR="00015D51">
        <w:rPr>
          <w:b w:val="0"/>
          <w:bCs/>
          <w:i/>
          <w:iCs w:val="0"/>
          <w:vertAlign w:val="subscript"/>
        </w:rPr>
        <w:t>anoxic</w:t>
      </w:r>
      <w:r w:rsidR="00015D51">
        <w:rPr>
          <w:b w:val="0"/>
          <w:bCs/>
        </w:rPr>
        <w:t>)</w:t>
      </w:r>
      <w:r w:rsidR="00A35E9A">
        <w:rPr>
          <w:b w:val="0"/>
          <w:bCs/>
        </w:rPr>
        <w:t xml:space="preserve"> using Cariaco Basin bulk mass accumulation rate (BMAR) and calculate</w:t>
      </w:r>
      <w:r w:rsidR="00D1642A">
        <w:rPr>
          <w:b w:val="0"/>
          <w:bCs/>
        </w:rPr>
        <w:t>d</w:t>
      </w:r>
      <w:r w:rsidR="00A35E9A">
        <w:rPr>
          <w:b w:val="0"/>
          <w:bCs/>
        </w:rPr>
        <w:t xml:space="preserve"> local BMAR</w:t>
      </w:r>
      <w:r w:rsidR="00C603B1">
        <w:rPr>
          <w:b w:val="0"/>
          <w:bCs/>
        </w:rPr>
        <w:t xml:space="preserve"> (bolded = median from 400 </w:t>
      </w:r>
      <w:proofErr w:type="spellStart"/>
      <w:r w:rsidR="00C603B1">
        <w:rPr>
          <w:b w:val="0"/>
          <w:bCs/>
        </w:rPr>
        <w:t>kyr</w:t>
      </w:r>
      <w:proofErr w:type="spellEnd"/>
      <w:r w:rsidR="00A77BAF">
        <w:rPr>
          <w:b w:val="0"/>
          <w:bCs/>
        </w:rPr>
        <w:t xml:space="preserve"> event</w:t>
      </w:r>
      <w:r w:rsidR="00C603B1">
        <w:rPr>
          <w:b w:val="0"/>
          <w:bCs/>
        </w:rPr>
        <w:t>; brackets = range from 300</w:t>
      </w:r>
      <w:r w:rsidR="00A77BAF">
        <w:rPr>
          <w:b w:val="0"/>
          <w:bCs/>
        </w:rPr>
        <w:t xml:space="preserve">–500 </w:t>
      </w:r>
      <w:proofErr w:type="spellStart"/>
      <w:r w:rsidR="00A77BAF">
        <w:rPr>
          <w:b w:val="0"/>
          <w:bCs/>
        </w:rPr>
        <w:t>kyr</w:t>
      </w:r>
      <w:proofErr w:type="spellEnd"/>
      <w:r w:rsidR="00A77BAF">
        <w:rPr>
          <w:b w:val="0"/>
          <w:bCs/>
        </w:rPr>
        <w:t xml:space="preserve"> event)</w:t>
      </w:r>
      <w:r w:rsidR="00A35E9A">
        <w:rPr>
          <w:b w:val="0"/>
          <w:bCs/>
        </w:rPr>
        <w:t xml:space="preserve">. </w:t>
      </w:r>
      <w:r w:rsidR="00994598">
        <w:rPr>
          <w:b w:val="0"/>
          <w:bCs/>
        </w:rPr>
        <w:t xml:space="preserve">Riverine flux is applied to </w:t>
      </w:r>
      <w:proofErr w:type="gramStart"/>
      <w:r w:rsidR="00994598">
        <w:rPr>
          <w:b w:val="0"/>
          <w:bCs/>
        </w:rPr>
        <w:t>Pre</w:t>
      </w:r>
      <w:r w:rsidR="00E26C79">
        <w:rPr>
          <w:b w:val="0"/>
          <w:bCs/>
        </w:rPr>
        <w:t xml:space="preserve"> N</w:t>
      </w:r>
      <w:proofErr w:type="gramEnd"/>
      <w:r w:rsidR="00994598">
        <w:rPr>
          <w:b w:val="0"/>
          <w:bCs/>
        </w:rPr>
        <w:t xml:space="preserve">-CIE intervals, </w:t>
      </w:r>
      <w:r w:rsidR="00E26C79">
        <w:rPr>
          <w:b w:val="0"/>
          <w:bCs/>
        </w:rPr>
        <w:t>and multiplied by 3x in the N-CIE intervals.</w:t>
      </w:r>
    </w:p>
    <w:tbl>
      <w:tblPr>
        <w:tblStyle w:val="TableGrid"/>
        <w:tblW w:w="10201" w:type="dxa"/>
        <w:jc w:val="center"/>
        <w:tblLayout w:type="fixed"/>
        <w:tblLook w:val="04A0" w:firstRow="1" w:lastRow="0" w:firstColumn="1" w:lastColumn="0" w:noHBand="0" w:noVBand="1"/>
      </w:tblPr>
      <w:tblGrid>
        <w:gridCol w:w="1555"/>
        <w:gridCol w:w="567"/>
        <w:gridCol w:w="1134"/>
        <w:gridCol w:w="1417"/>
        <w:gridCol w:w="1559"/>
        <w:gridCol w:w="1134"/>
        <w:gridCol w:w="1418"/>
        <w:gridCol w:w="1417"/>
      </w:tblGrid>
      <w:tr w:rsidR="00C43A07" w:rsidRPr="006248C8" w14:paraId="19351B5B" w14:textId="77777777" w:rsidTr="001E3979">
        <w:trPr>
          <w:jc w:val="center"/>
        </w:trPr>
        <w:tc>
          <w:tcPr>
            <w:tcW w:w="1555" w:type="dxa"/>
            <w:vMerge w:val="restart"/>
            <w:vAlign w:val="center"/>
          </w:tcPr>
          <w:p w14:paraId="40D51445" w14:textId="27CCD180" w:rsidR="00C43A07" w:rsidRPr="0031029E" w:rsidRDefault="00C43A07" w:rsidP="00B145C1">
            <w:pPr>
              <w:spacing w:line="240" w:lineRule="auto"/>
              <w:ind w:firstLine="0"/>
              <w:jc w:val="center"/>
              <w:rPr>
                <w:rFonts w:ascii="Arial" w:hAnsi="Arial" w:cs="Arial"/>
                <w:b/>
                <w:bCs/>
                <w:sz w:val="20"/>
                <w:szCs w:val="18"/>
              </w:rPr>
            </w:pPr>
            <w:r>
              <w:rPr>
                <w:rFonts w:ascii="Arial" w:hAnsi="Arial" w:cs="Arial"/>
                <w:b/>
                <w:bCs/>
                <w:sz w:val="20"/>
                <w:szCs w:val="18"/>
              </w:rPr>
              <w:t>Interval</w:t>
            </w:r>
          </w:p>
        </w:tc>
        <w:tc>
          <w:tcPr>
            <w:tcW w:w="567" w:type="dxa"/>
            <w:vMerge w:val="restart"/>
            <w:vAlign w:val="center"/>
          </w:tcPr>
          <w:p w14:paraId="49776552" w14:textId="79EC4967" w:rsidR="00C43A07" w:rsidRPr="0031029E" w:rsidRDefault="00C43A07" w:rsidP="00B145C1">
            <w:pPr>
              <w:spacing w:line="240" w:lineRule="auto"/>
              <w:ind w:firstLine="0"/>
              <w:jc w:val="center"/>
              <w:rPr>
                <w:rFonts w:ascii="Arial" w:hAnsi="Arial" w:cs="Arial"/>
                <w:b/>
                <w:bCs/>
                <w:i/>
                <w:iCs/>
                <w:sz w:val="20"/>
                <w:szCs w:val="18"/>
              </w:rPr>
            </w:pPr>
            <w:r>
              <w:rPr>
                <w:rFonts w:ascii="Arial" w:hAnsi="Arial" w:cs="Arial"/>
                <w:b/>
                <w:bCs/>
                <w:i/>
                <w:iCs/>
                <w:sz w:val="20"/>
                <w:szCs w:val="18"/>
              </w:rPr>
              <w:t>n</w:t>
            </w:r>
          </w:p>
        </w:tc>
        <w:tc>
          <w:tcPr>
            <w:tcW w:w="1134" w:type="dxa"/>
            <w:vMerge w:val="restart"/>
            <w:vAlign w:val="center"/>
          </w:tcPr>
          <w:p w14:paraId="5326E57B" w14:textId="77777777" w:rsidR="00C43A07" w:rsidRDefault="00C43A07" w:rsidP="00B145C1">
            <w:pPr>
              <w:spacing w:line="240" w:lineRule="auto"/>
              <w:ind w:firstLine="0"/>
              <w:jc w:val="center"/>
              <w:rPr>
                <w:rFonts w:ascii="Arial" w:hAnsi="Arial" w:cs="Arial"/>
                <w:b/>
                <w:bCs/>
                <w:sz w:val="20"/>
                <w:szCs w:val="20"/>
                <w:vertAlign w:val="subscript"/>
              </w:rPr>
            </w:pPr>
            <w:r>
              <w:rPr>
                <w:rFonts w:ascii="Arial" w:hAnsi="Arial" w:cs="Arial"/>
                <w:b/>
                <w:bCs/>
                <w:sz w:val="20"/>
                <w:szCs w:val="20"/>
              </w:rPr>
              <w:t>Re</w:t>
            </w:r>
            <w:r>
              <w:rPr>
                <w:rFonts w:ascii="Arial" w:hAnsi="Arial" w:cs="Arial"/>
                <w:b/>
                <w:bCs/>
                <w:sz w:val="20"/>
                <w:szCs w:val="20"/>
                <w:vertAlign w:val="subscript"/>
              </w:rPr>
              <w:t>auth</w:t>
            </w:r>
          </w:p>
          <w:p w14:paraId="0476D4DB" w14:textId="209A6D83" w:rsidR="00C43A07" w:rsidRPr="00C43A07" w:rsidRDefault="00C43A07" w:rsidP="00B145C1">
            <w:pPr>
              <w:spacing w:line="240" w:lineRule="auto"/>
              <w:ind w:firstLine="0"/>
              <w:jc w:val="center"/>
              <w:rPr>
                <w:rFonts w:ascii="Arial" w:hAnsi="Arial" w:cs="Arial"/>
                <w:b/>
                <w:bCs/>
                <w:sz w:val="20"/>
                <w:szCs w:val="20"/>
              </w:rPr>
            </w:pPr>
            <w:r>
              <w:rPr>
                <w:rFonts w:ascii="Arial" w:hAnsi="Arial" w:cs="Arial"/>
                <w:b/>
                <w:bCs/>
                <w:sz w:val="20"/>
                <w:szCs w:val="20"/>
              </w:rPr>
              <w:t>(ng/g)</w:t>
            </w:r>
          </w:p>
        </w:tc>
        <w:tc>
          <w:tcPr>
            <w:tcW w:w="2976" w:type="dxa"/>
            <w:gridSpan w:val="2"/>
            <w:vAlign w:val="center"/>
          </w:tcPr>
          <w:p w14:paraId="1B1D2783" w14:textId="0B211FC0" w:rsidR="00C43A07" w:rsidRPr="00865D2F" w:rsidRDefault="00C43A07" w:rsidP="00B145C1">
            <w:pPr>
              <w:spacing w:line="240" w:lineRule="auto"/>
              <w:ind w:firstLine="0"/>
              <w:jc w:val="center"/>
              <w:rPr>
                <w:rFonts w:ascii="Arial" w:hAnsi="Arial" w:cs="Arial"/>
                <w:b/>
                <w:bCs/>
                <w:i/>
                <w:iCs/>
                <w:sz w:val="20"/>
                <w:szCs w:val="20"/>
                <w:vertAlign w:val="subscript"/>
              </w:rPr>
            </w:pPr>
            <w:r>
              <w:rPr>
                <w:rFonts w:ascii="Arial" w:hAnsi="Arial" w:cs="Arial"/>
                <w:b/>
                <w:bCs/>
                <w:i/>
                <w:iCs/>
                <w:sz w:val="20"/>
                <w:szCs w:val="20"/>
              </w:rPr>
              <w:t>A</w:t>
            </w:r>
            <w:r>
              <w:rPr>
                <w:rFonts w:ascii="Arial" w:hAnsi="Arial" w:cs="Arial"/>
                <w:b/>
                <w:bCs/>
                <w:i/>
                <w:iCs/>
                <w:sz w:val="20"/>
                <w:szCs w:val="20"/>
                <w:vertAlign w:val="subscript"/>
              </w:rPr>
              <w:t>anoxic</w:t>
            </w:r>
          </w:p>
        </w:tc>
        <w:tc>
          <w:tcPr>
            <w:tcW w:w="1134" w:type="dxa"/>
            <w:vMerge w:val="restart"/>
            <w:vAlign w:val="center"/>
          </w:tcPr>
          <w:p w14:paraId="34D9692C" w14:textId="77777777" w:rsidR="00C43A07" w:rsidRDefault="00C43A07" w:rsidP="00C43A07">
            <w:pPr>
              <w:spacing w:line="240" w:lineRule="auto"/>
              <w:ind w:firstLine="0"/>
              <w:jc w:val="center"/>
              <w:rPr>
                <w:rFonts w:ascii="Arial" w:hAnsi="Arial" w:cs="Arial"/>
                <w:b/>
                <w:bCs/>
                <w:sz w:val="20"/>
                <w:szCs w:val="20"/>
              </w:rPr>
            </w:pPr>
            <w:r>
              <w:rPr>
                <w:rFonts w:ascii="Arial" w:hAnsi="Arial" w:cs="Arial"/>
                <w:b/>
                <w:bCs/>
                <w:sz w:val="20"/>
                <w:szCs w:val="20"/>
              </w:rPr>
              <w:t>Mo</w:t>
            </w:r>
            <w:r>
              <w:rPr>
                <w:rFonts w:ascii="Arial" w:hAnsi="Arial" w:cs="Arial"/>
                <w:b/>
                <w:bCs/>
                <w:sz w:val="20"/>
                <w:szCs w:val="20"/>
                <w:vertAlign w:val="subscript"/>
              </w:rPr>
              <w:t>auth</w:t>
            </w:r>
          </w:p>
          <w:p w14:paraId="637C0699" w14:textId="314EA9C1" w:rsidR="00C43A07" w:rsidRPr="00C43A07" w:rsidRDefault="00C43A07" w:rsidP="00C43A07">
            <w:pPr>
              <w:spacing w:line="240" w:lineRule="auto"/>
              <w:ind w:firstLine="0"/>
              <w:jc w:val="center"/>
              <w:rPr>
                <w:rFonts w:ascii="Arial" w:hAnsi="Arial" w:cs="Arial"/>
                <w:b/>
                <w:bCs/>
                <w:i/>
                <w:iCs/>
                <w:sz w:val="20"/>
                <w:szCs w:val="20"/>
              </w:rPr>
            </w:pPr>
            <w:r>
              <w:rPr>
                <w:rFonts w:ascii="Arial" w:hAnsi="Arial" w:cs="Arial"/>
                <w:b/>
                <w:bCs/>
                <w:sz w:val="20"/>
                <w:szCs w:val="20"/>
              </w:rPr>
              <w:t>(μg/g)</w:t>
            </w:r>
          </w:p>
        </w:tc>
        <w:tc>
          <w:tcPr>
            <w:tcW w:w="2835" w:type="dxa"/>
            <w:gridSpan w:val="2"/>
            <w:vAlign w:val="center"/>
          </w:tcPr>
          <w:p w14:paraId="260E99F5" w14:textId="13A95DB1" w:rsidR="00C43A07" w:rsidRPr="0031029E" w:rsidRDefault="00C43A07" w:rsidP="00B145C1">
            <w:pPr>
              <w:spacing w:line="240" w:lineRule="auto"/>
              <w:ind w:firstLine="0"/>
              <w:jc w:val="center"/>
              <w:rPr>
                <w:rFonts w:ascii="Arial" w:hAnsi="Arial" w:cs="Arial"/>
                <w:b/>
                <w:bCs/>
                <w:i/>
                <w:iCs/>
                <w:sz w:val="20"/>
                <w:szCs w:val="20"/>
                <w:vertAlign w:val="subscript"/>
              </w:rPr>
            </w:pPr>
            <w:r>
              <w:rPr>
                <w:rFonts w:ascii="Arial" w:hAnsi="Arial" w:cs="Arial"/>
                <w:b/>
                <w:bCs/>
                <w:i/>
                <w:iCs/>
                <w:sz w:val="20"/>
                <w:szCs w:val="20"/>
              </w:rPr>
              <w:t>A</w:t>
            </w:r>
            <w:r>
              <w:rPr>
                <w:rFonts w:ascii="Arial" w:hAnsi="Arial" w:cs="Arial"/>
                <w:b/>
                <w:bCs/>
                <w:i/>
                <w:iCs/>
                <w:sz w:val="20"/>
                <w:szCs w:val="20"/>
                <w:vertAlign w:val="subscript"/>
              </w:rPr>
              <w:t>euxinic</w:t>
            </w:r>
          </w:p>
        </w:tc>
      </w:tr>
      <w:tr w:rsidR="00C43A07" w:rsidRPr="006248C8" w14:paraId="55E0ADC2" w14:textId="77777777" w:rsidTr="001E3979">
        <w:trPr>
          <w:jc w:val="center"/>
        </w:trPr>
        <w:tc>
          <w:tcPr>
            <w:tcW w:w="1555" w:type="dxa"/>
            <w:vMerge/>
          </w:tcPr>
          <w:p w14:paraId="7FFF4301" w14:textId="77777777" w:rsidR="00C43A07" w:rsidRPr="0031029E" w:rsidRDefault="00C43A07" w:rsidP="00C43A07">
            <w:pPr>
              <w:spacing w:line="240" w:lineRule="auto"/>
              <w:ind w:firstLine="0"/>
              <w:jc w:val="right"/>
              <w:rPr>
                <w:rFonts w:ascii="Arial" w:hAnsi="Arial" w:cs="Arial"/>
                <w:b/>
                <w:bCs/>
                <w:sz w:val="20"/>
                <w:szCs w:val="18"/>
              </w:rPr>
            </w:pPr>
          </w:p>
        </w:tc>
        <w:tc>
          <w:tcPr>
            <w:tcW w:w="567" w:type="dxa"/>
            <w:vMerge/>
          </w:tcPr>
          <w:p w14:paraId="7EBA86C7" w14:textId="77777777" w:rsidR="00C43A07" w:rsidRPr="0031029E" w:rsidRDefault="00C43A07" w:rsidP="00C43A07">
            <w:pPr>
              <w:spacing w:line="240" w:lineRule="auto"/>
              <w:ind w:firstLine="0"/>
              <w:jc w:val="center"/>
              <w:rPr>
                <w:rFonts w:ascii="Arial" w:hAnsi="Arial" w:cs="Arial"/>
                <w:b/>
                <w:bCs/>
                <w:sz w:val="20"/>
                <w:szCs w:val="18"/>
              </w:rPr>
            </w:pPr>
          </w:p>
        </w:tc>
        <w:tc>
          <w:tcPr>
            <w:tcW w:w="1134" w:type="dxa"/>
            <w:vMerge/>
          </w:tcPr>
          <w:p w14:paraId="54D18597" w14:textId="77777777" w:rsidR="00C43A07" w:rsidRPr="0031029E" w:rsidRDefault="00C43A07" w:rsidP="00C43A07">
            <w:pPr>
              <w:spacing w:line="240" w:lineRule="auto"/>
              <w:ind w:firstLine="0"/>
              <w:jc w:val="center"/>
              <w:rPr>
                <w:rFonts w:ascii="Arial" w:hAnsi="Arial" w:cs="Arial"/>
                <w:b/>
                <w:bCs/>
                <w:sz w:val="20"/>
                <w:szCs w:val="20"/>
              </w:rPr>
            </w:pPr>
          </w:p>
        </w:tc>
        <w:tc>
          <w:tcPr>
            <w:tcW w:w="1417" w:type="dxa"/>
          </w:tcPr>
          <w:p w14:paraId="5C246F7C" w14:textId="7F213173" w:rsidR="00C43A07" w:rsidRDefault="00C43A07" w:rsidP="00C43A07">
            <w:pPr>
              <w:spacing w:line="240" w:lineRule="auto"/>
              <w:ind w:firstLine="0"/>
              <w:jc w:val="center"/>
              <w:rPr>
                <w:rFonts w:ascii="Arial" w:hAnsi="Arial" w:cs="Arial"/>
                <w:b/>
                <w:bCs/>
                <w:sz w:val="20"/>
                <w:szCs w:val="18"/>
              </w:rPr>
            </w:pPr>
            <w:r>
              <w:rPr>
                <w:rFonts w:ascii="Arial" w:hAnsi="Arial" w:cs="Arial"/>
                <w:b/>
                <w:bCs/>
                <w:sz w:val="20"/>
                <w:szCs w:val="18"/>
              </w:rPr>
              <w:t>Cariaco Basin BMAR</w:t>
            </w:r>
          </w:p>
        </w:tc>
        <w:tc>
          <w:tcPr>
            <w:tcW w:w="1559" w:type="dxa"/>
            <w:vAlign w:val="center"/>
          </w:tcPr>
          <w:p w14:paraId="69CC0658" w14:textId="37730695" w:rsidR="00C43A07" w:rsidRDefault="00C43A07" w:rsidP="00593E3F">
            <w:pPr>
              <w:spacing w:line="240" w:lineRule="auto"/>
              <w:ind w:firstLine="0"/>
              <w:jc w:val="center"/>
              <w:rPr>
                <w:rFonts w:ascii="Arial" w:hAnsi="Arial" w:cs="Arial"/>
                <w:b/>
                <w:bCs/>
                <w:sz w:val="20"/>
                <w:szCs w:val="18"/>
              </w:rPr>
            </w:pPr>
            <w:r>
              <w:rPr>
                <w:rFonts w:ascii="Arial" w:hAnsi="Arial" w:cs="Arial"/>
                <w:b/>
                <w:bCs/>
                <w:sz w:val="20"/>
                <w:szCs w:val="20"/>
              </w:rPr>
              <w:t>Local BMAR</w:t>
            </w:r>
          </w:p>
        </w:tc>
        <w:tc>
          <w:tcPr>
            <w:tcW w:w="1134" w:type="dxa"/>
            <w:vMerge/>
            <w:vAlign w:val="center"/>
          </w:tcPr>
          <w:p w14:paraId="741B8C0E" w14:textId="55F77CCC" w:rsidR="00C43A07" w:rsidRDefault="00C43A07" w:rsidP="00C43A07">
            <w:pPr>
              <w:spacing w:line="240" w:lineRule="auto"/>
              <w:ind w:firstLine="0"/>
              <w:jc w:val="center"/>
              <w:rPr>
                <w:rFonts w:ascii="Arial" w:hAnsi="Arial" w:cs="Arial"/>
                <w:b/>
                <w:bCs/>
                <w:sz w:val="20"/>
                <w:szCs w:val="18"/>
              </w:rPr>
            </w:pPr>
          </w:p>
        </w:tc>
        <w:tc>
          <w:tcPr>
            <w:tcW w:w="1418" w:type="dxa"/>
          </w:tcPr>
          <w:p w14:paraId="04FED118" w14:textId="6FFDBBD3" w:rsidR="00C43A07" w:rsidRPr="0031029E" w:rsidRDefault="00C43A07" w:rsidP="00C43A07">
            <w:pPr>
              <w:spacing w:line="240" w:lineRule="auto"/>
              <w:ind w:firstLine="0"/>
              <w:jc w:val="center"/>
              <w:rPr>
                <w:rFonts w:ascii="Arial" w:hAnsi="Arial" w:cs="Arial"/>
                <w:b/>
                <w:bCs/>
                <w:sz w:val="20"/>
                <w:szCs w:val="18"/>
              </w:rPr>
            </w:pPr>
            <w:r>
              <w:rPr>
                <w:rFonts w:ascii="Arial" w:hAnsi="Arial" w:cs="Arial"/>
                <w:b/>
                <w:bCs/>
                <w:sz w:val="20"/>
                <w:szCs w:val="18"/>
              </w:rPr>
              <w:t>Cariaco Basin BMAR</w:t>
            </w:r>
          </w:p>
        </w:tc>
        <w:tc>
          <w:tcPr>
            <w:tcW w:w="1417" w:type="dxa"/>
            <w:vAlign w:val="center"/>
          </w:tcPr>
          <w:p w14:paraId="3EA83406" w14:textId="6E418611" w:rsidR="00C43A07" w:rsidRPr="0031029E" w:rsidRDefault="00C43A07" w:rsidP="00593E3F">
            <w:pPr>
              <w:spacing w:line="240" w:lineRule="auto"/>
              <w:ind w:firstLine="0"/>
              <w:jc w:val="center"/>
              <w:rPr>
                <w:rFonts w:ascii="Arial" w:hAnsi="Arial" w:cs="Arial"/>
                <w:b/>
                <w:bCs/>
                <w:sz w:val="20"/>
                <w:szCs w:val="20"/>
              </w:rPr>
            </w:pPr>
            <w:r>
              <w:rPr>
                <w:rFonts w:ascii="Arial" w:hAnsi="Arial" w:cs="Arial"/>
                <w:b/>
                <w:bCs/>
                <w:sz w:val="20"/>
                <w:szCs w:val="20"/>
              </w:rPr>
              <w:t>Local BMAR</w:t>
            </w:r>
          </w:p>
        </w:tc>
      </w:tr>
      <w:tr w:rsidR="00BE6026" w:rsidRPr="006248C8" w14:paraId="0955F41E" w14:textId="77777777" w:rsidTr="001E3979">
        <w:trPr>
          <w:jc w:val="center"/>
        </w:trPr>
        <w:tc>
          <w:tcPr>
            <w:tcW w:w="1555" w:type="dxa"/>
          </w:tcPr>
          <w:p w14:paraId="11F8C6A9" w14:textId="7C60512B" w:rsidR="00BE6026" w:rsidRPr="00B60B51" w:rsidRDefault="00BE6026" w:rsidP="00BE6026">
            <w:pPr>
              <w:spacing w:line="240" w:lineRule="auto"/>
              <w:ind w:firstLine="0"/>
              <w:jc w:val="right"/>
              <w:rPr>
                <w:rFonts w:ascii="Arial" w:hAnsi="Arial" w:cs="Arial"/>
                <w:sz w:val="20"/>
                <w:szCs w:val="18"/>
              </w:rPr>
            </w:pPr>
            <w:r w:rsidRPr="00B60B51">
              <w:rPr>
                <w:rFonts w:ascii="Arial" w:hAnsi="Arial" w:cs="Arial"/>
                <w:sz w:val="20"/>
                <w:szCs w:val="18"/>
              </w:rPr>
              <w:t>Upper CIE</w:t>
            </w:r>
          </w:p>
        </w:tc>
        <w:tc>
          <w:tcPr>
            <w:tcW w:w="567" w:type="dxa"/>
          </w:tcPr>
          <w:p w14:paraId="0FE9F6BF" w14:textId="314C377B" w:rsidR="00BE6026" w:rsidRPr="00B60B51" w:rsidRDefault="00BE6026" w:rsidP="00BE6026">
            <w:pPr>
              <w:spacing w:line="240" w:lineRule="auto"/>
              <w:ind w:firstLine="0"/>
              <w:jc w:val="center"/>
              <w:rPr>
                <w:rFonts w:ascii="Arial" w:hAnsi="Arial" w:cs="Arial"/>
                <w:sz w:val="20"/>
                <w:szCs w:val="18"/>
              </w:rPr>
            </w:pPr>
            <w:r w:rsidRPr="00304B09">
              <w:rPr>
                <w:rFonts w:ascii="Arial" w:hAnsi="Arial" w:cs="Arial"/>
                <w:sz w:val="20"/>
                <w:szCs w:val="20"/>
              </w:rPr>
              <w:t>11</w:t>
            </w:r>
          </w:p>
        </w:tc>
        <w:tc>
          <w:tcPr>
            <w:tcW w:w="1134" w:type="dxa"/>
          </w:tcPr>
          <w:p w14:paraId="1DABBD74" w14:textId="77777777" w:rsidR="00BE6026" w:rsidRPr="00B60B51" w:rsidRDefault="00BE6026" w:rsidP="00BE6026">
            <w:pPr>
              <w:spacing w:line="240" w:lineRule="auto"/>
              <w:ind w:firstLine="0"/>
              <w:jc w:val="center"/>
              <w:rPr>
                <w:rFonts w:ascii="Arial" w:hAnsi="Arial" w:cs="Arial"/>
                <w:sz w:val="20"/>
                <w:szCs w:val="18"/>
              </w:rPr>
            </w:pPr>
            <w:r w:rsidRPr="003C1E02">
              <w:rPr>
                <w:rFonts w:ascii="Arial" w:hAnsi="Arial" w:cs="Arial"/>
                <w:sz w:val="20"/>
                <w:szCs w:val="20"/>
              </w:rPr>
              <w:t>277 ± 74</w:t>
            </w:r>
          </w:p>
        </w:tc>
        <w:tc>
          <w:tcPr>
            <w:tcW w:w="1417" w:type="dxa"/>
          </w:tcPr>
          <w:p w14:paraId="3C1E7E99" w14:textId="29C9FF07" w:rsidR="00BE6026" w:rsidRDefault="00BE6026" w:rsidP="00BE6026">
            <w:pPr>
              <w:spacing w:line="240" w:lineRule="auto"/>
              <w:ind w:firstLine="0"/>
              <w:jc w:val="center"/>
              <w:rPr>
                <w:rFonts w:ascii="Arial" w:hAnsi="Arial" w:cs="Arial"/>
                <w:b/>
                <w:bCs/>
                <w:sz w:val="20"/>
                <w:szCs w:val="20"/>
              </w:rPr>
            </w:pPr>
            <w:r>
              <w:rPr>
                <w:rFonts w:ascii="Arial" w:hAnsi="Arial" w:cs="Arial"/>
                <w:b/>
                <w:bCs/>
                <w:sz w:val="20"/>
                <w:szCs w:val="20"/>
              </w:rPr>
              <w:t>0.8</w:t>
            </w:r>
            <w:r>
              <w:rPr>
                <w:rFonts w:ascii="Arial" w:hAnsi="Arial" w:cs="Arial"/>
                <w:sz w:val="20"/>
                <w:szCs w:val="20"/>
              </w:rPr>
              <w:t xml:space="preserve"> (0.3–1.7)</w:t>
            </w:r>
          </w:p>
        </w:tc>
        <w:tc>
          <w:tcPr>
            <w:tcW w:w="1559" w:type="dxa"/>
          </w:tcPr>
          <w:p w14:paraId="5F7AABF4" w14:textId="22B421A5" w:rsidR="00BE6026" w:rsidRDefault="00BE6026" w:rsidP="00BE6026">
            <w:pPr>
              <w:spacing w:line="240" w:lineRule="auto"/>
              <w:ind w:firstLine="0"/>
              <w:jc w:val="center"/>
              <w:rPr>
                <w:rFonts w:ascii="Arial" w:hAnsi="Arial" w:cs="Arial"/>
                <w:b/>
                <w:bCs/>
                <w:sz w:val="20"/>
                <w:szCs w:val="20"/>
              </w:rPr>
            </w:pPr>
            <w:r w:rsidRPr="00030E50">
              <w:rPr>
                <w:rFonts w:ascii="Arial" w:hAnsi="Arial" w:cs="Arial"/>
                <w:b/>
                <w:bCs/>
                <w:sz w:val="20"/>
                <w:szCs w:val="20"/>
              </w:rPr>
              <w:t>4.1</w:t>
            </w:r>
            <w:r>
              <w:rPr>
                <w:rFonts w:ascii="Arial" w:hAnsi="Arial" w:cs="Arial"/>
                <w:sz w:val="20"/>
                <w:szCs w:val="20"/>
              </w:rPr>
              <w:t xml:space="preserve"> (1.8–8.8)</w:t>
            </w:r>
          </w:p>
        </w:tc>
        <w:tc>
          <w:tcPr>
            <w:tcW w:w="1134" w:type="dxa"/>
          </w:tcPr>
          <w:p w14:paraId="0444C4BB" w14:textId="7B06C773" w:rsidR="00BE6026" w:rsidRPr="00B60B51" w:rsidRDefault="00BE6026" w:rsidP="00BE6026">
            <w:pPr>
              <w:spacing w:line="240" w:lineRule="auto"/>
              <w:ind w:firstLine="0"/>
              <w:jc w:val="center"/>
              <w:rPr>
                <w:rFonts w:ascii="Arial" w:hAnsi="Arial" w:cs="Arial"/>
                <w:sz w:val="20"/>
                <w:szCs w:val="18"/>
              </w:rPr>
            </w:pPr>
            <w:r>
              <w:rPr>
                <w:rFonts w:ascii="Arial" w:hAnsi="Arial" w:cs="Arial"/>
                <w:sz w:val="20"/>
                <w:szCs w:val="20"/>
              </w:rPr>
              <w:t>108</w:t>
            </w:r>
            <w:r w:rsidRPr="003C1E02">
              <w:rPr>
                <w:rFonts w:ascii="Arial" w:hAnsi="Arial" w:cs="Arial"/>
                <w:sz w:val="20"/>
                <w:szCs w:val="20"/>
              </w:rPr>
              <w:t xml:space="preserve"> ± </w:t>
            </w:r>
            <w:r>
              <w:rPr>
                <w:rFonts w:ascii="Arial" w:hAnsi="Arial" w:cs="Arial"/>
                <w:sz w:val="20"/>
                <w:szCs w:val="20"/>
              </w:rPr>
              <w:t>22</w:t>
            </w:r>
          </w:p>
        </w:tc>
        <w:tc>
          <w:tcPr>
            <w:tcW w:w="1418" w:type="dxa"/>
          </w:tcPr>
          <w:p w14:paraId="608FCA3B" w14:textId="00ACF566" w:rsidR="00BE6026" w:rsidRPr="008C0424" w:rsidRDefault="00BE6026" w:rsidP="00BE6026">
            <w:pPr>
              <w:spacing w:line="240" w:lineRule="auto"/>
              <w:ind w:firstLine="0"/>
              <w:jc w:val="center"/>
              <w:rPr>
                <w:rFonts w:ascii="Arial" w:hAnsi="Arial" w:cs="Arial"/>
                <w:sz w:val="20"/>
                <w:szCs w:val="20"/>
              </w:rPr>
            </w:pPr>
            <w:r>
              <w:rPr>
                <w:rFonts w:ascii="Arial" w:hAnsi="Arial" w:cs="Arial"/>
                <w:b/>
                <w:bCs/>
                <w:sz w:val="20"/>
                <w:szCs w:val="20"/>
              </w:rPr>
              <w:t>1.7</w:t>
            </w:r>
            <w:r>
              <w:rPr>
                <w:rFonts w:ascii="Arial" w:hAnsi="Arial" w:cs="Arial"/>
                <w:sz w:val="20"/>
                <w:szCs w:val="20"/>
              </w:rPr>
              <w:t xml:space="preserve"> (0.7–3.7)</w:t>
            </w:r>
          </w:p>
        </w:tc>
        <w:tc>
          <w:tcPr>
            <w:tcW w:w="1417" w:type="dxa"/>
          </w:tcPr>
          <w:p w14:paraId="58EFF9FB" w14:textId="3BD40AE7" w:rsidR="00BE6026" w:rsidRPr="006248C8" w:rsidRDefault="00BE6026" w:rsidP="00BE6026">
            <w:pPr>
              <w:spacing w:line="240" w:lineRule="auto"/>
              <w:ind w:firstLine="0"/>
              <w:jc w:val="center"/>
              <w:rPr>
                <w:rFonts w:ascii="Arial" w:hAnsi="Arial" w:cs="Arial"/>
                <w:sz w:val="20"/>
                <w:szCs w:val="18"/>
              </w:rPr>
            </w:pPr>
            <w:r w:rsidRPr="00030E50">
              <w:rPr>
                <w:rFonts w:ascii="Arial" w:hAnsi="Arial" w:cs="Arial"/>
                <w:b/>
                <w:bCs/>
                <w:sz w:val="20"/>
                <w:szCs w:val="20"/>
              </w:rPr>
              <w:t>4</w:t>
            </w:r>
            <w:r>
              <w:rPr>
                <w:rFonts w:ascii="Arial" w:hAnsi="Arial" w:cs="Arial"/>
                <w:b/>
                <w:bCs/>
                <w:sz w:val="20"/>
                <w:szCs w:val="20"/>
              </w:rPr>
              <w:t>.8</w:t>
            </w:r>
            <w:r>
              <w:rPr>
                <w:rFonts w:ascii="Arial" w:hAnsi="Arial" w:cs="Arial"/>
                <w:sz w:val="20"/>
                <w:szCs w:val="20"/>
              </w:rPr>
              <w:t xml:space="preserve"> (2.7–8.3)</w:t>
            </w:r>
          </w:p>
        </w:tc>
      </w:tr>
      <w:tr w:rsidR="00BE6026" w:rsidRPr="007E78E0" w14:paraId="456F5798" w14:textId="77777777" w:rsidTr="001E3979">
        <w:trPr>
          <w:jc w:val="center"/>
        </w:trPr>
        <w:tc>
          <w:tcPr>
            <w:tcW w:w="1555" w:type="dxa"/>
          </w:tcPr>
          <w:p w14:paraId="4182E5E2" w14:textId="03C8B4ED" w:rsidR="00BE6026" w:rsidRPr="00B60B51" w:rsidRDefault="00BE6026" w:rsidP="00BE6026">
            <w:pPr>
              <w:spacing w:line="240" w:lineRule="auto"/>
              <w:ind w:firstLine="0"/>
              <w:jc w:val="right"/>
              <w:rPr>
                <w:rFonts w:ascii="Arial" w:hAnsi="Arial" w:cs="Arial"/>
                <w:sz w:val="20"/>
                <w:szCs w:val="18"/>
              </w:rPr>
            </w:pPr>
            <w:r w:rsidRPr="00B60B51">
              <w:rPr>
                <w:rFonts w:ascii="Arial" w:hAnsi="Arial" w:cs="Arial"/>
                <w:sz w:val="20"/>
                <w:szCs w:val="18"/>
              </w:rPr>
              <w:t>Lower CIE</w:t>
            </w:r>
          </w:p>
        </w:tc>
        <w:tc>
          <w:tcPr>
            <w:tcW w:w="567" w:type="dxa"/>
          </w:tcPr>
          <w:p w14:paraId="55B9F7C6" w14:textId="1BA068DD" w:rsidR="00BE6026" w:rsidRPr="00B60B51" w:rsidRDefault="00BE6026" w:rsidP="00BE6026">
            <w:pPr>
              <w:spacing w:line="240" w:lineRule="auto"/>
              <w:ind w:firstLine="0"/>
              <w:jc w:val="center"/>
              <w:rPr>
                <w:rFonts w:ascii="Arial" w:hAnsi="Arial" w:cs="Arial"/>
                <w:sz w:val="20"/>
                <w:szCs w:val="18"/>
              </w:rPr>
            </w:pPr>
            <w:r>
              <w:rPr>
                <w:rFonts w:ascii="Arial" w:hAnsi="Arial" w:cs="Arial"/>
                <w:sz w:val="20"/>
                <w:szCs w:val="20"/>
              </w:rPr>
              <w:t>18</w:t>
            </w:r>
          </w:p>
        </w:tc>
        <w:tc>
          <w:tcPr>
            <w:tcW w:w="1134" w:type="dxa"/>
          </w:tcPr>
          <w:p w14:paraId="5A635D9D" w14:textId="286735A4" w:rsidR="00BE6026" w:rsidRPr="00B60B51" w:rsidRDefault="00BE6026" w:rsidP="00BE6026">
            <w:pPr>
              <w:spacing w:line="240" w:lineRule="auto"/>
              <w:ind w:firstLine="0"/>
              <w:jc w:val="center"/>
              <w:rPr>
                <w:rFonts w:ascii="Arial" w:hAnsi="Arial" w:cs="Arial"/>
                <w:sz w:val="20"/>
                <w:szCs w:val="18"/>
              </w:rPr>
            </w:pPr>
            <w:r w:rsidRPr="003C1E02">
              <w:rPr>
                <w:rFonts w:ascii="Arial" w:hAnsi="Arial" w:cs="Arial"/>
                <w:sz w:val="20"/>
                <w:szCs w:val="20"/>
              </w:rPr>
              <w:t>1</w:t>
            </w:r>
            <w:r>
              <w:rPr>
                <w:rFonts w:ascii="Arial" w:hAnsi="Arial" w:cs="Arial"/>
                <w:sz w:val="20"/>
                <w:szCs w:val="20"/>
              </w:rPr>
              <w:t>92</w:t>
            </w:r>
            <w:r w:rsidRPr="003C1E02">
              <w:rPr>
                <w:rFonts w:ascii="Arial" w:hAnsi="Arial" w:cs="Arial"/>
                <w:sz w:val="20"/>
                <w:szCs w:val="20"/>
              </w:rPr>
              <w:t xml:space="preserve"> ± </w:t>
            </w:r>
            <w:r>
              <w:rPr>
                <w:rFonts w:ascii="Arial" w:hAnsi="Arial" w:cs="Arial"/>
                <w:sz w:val="20"/>
                <w:szCs w:val="20"/>
              </w:rPr>
              <w:t>95</w:t>
            </w:r>
          </w:p>
        </w:tc>
        <w:tc>
          <w:tcPr>
            <w:tcW w:w="1417" w:type="dxa"/>
          </w:tcPr>
          <w:p w14:paraId="54F52312" w14:textId="5D139A47" w:rsidR="00BE6026" w:rsidRDefault="00BE6026" w:rsidP="00BE6026">
            <w:pPr>
              <w:spacing w:line="240" w:lineRule="auto"/>
              <w:ind w:firstLine="0"/>
              <w:jc w:val="center"/>
              <w:rPr>
                <w:rFonts w:ascii="Arial" w:hAnsi="Arial" w:cs="Arial"/>
                <w:b/>
                <w:bCs/>
                <w:sz w:val="20"/>
                <w:szCs w:val="20"/>
              </w:rPr>
            </w:pPr>
            <w:r>
              <w:rPr>
                <w:rFonts w:ascii="Arial" w:hAnsi="Arial" w:cs="Arial"/>
                <w:b/>
                <w:bCs/>
                <w:sz w:val="20"/>
                <w:szCs w:val="20"/>
              </w:rPr>
              <w:t>1.9</w:t>
            </w:r>
            <w:r>
              <w:rPr>
                <w:rFonts w:ascii="Arial" w:hAnsi="Arial" w:cs="Arial"/>
                <w:sz w:val="20"/>
                <w:szCs w:val="20"/>
              </w:rPr>
              <w:t xml:space="preserve"> (0.8–5.5)</w:t>
            </w:r>
          </w:p>
        </w:tc>
        <w:tc>
          <w:tcPr>
            <w:tcW w:w="1559" w:type="dxa"/>
          </w:tcPr>
          <w:p w14:paraId="7B237E08" w14:textId="3D614DA0" w:rsidR="00BE6026" w:rsidRDefault="00BE6026" w:rsidP="00BE6026">
            <w:pPr>
              <w:spacing w:line="240" w:lineRule="auto"/>
              <w:ind w:firstLine="0"/>
              <w:jc w:val="center"/>
              <w:rPr>
                <w:rFonts w:ascii="Arial" w:hAnsi="Arial" w:cs="Arial"/>
                <w:b/>
                <w:bCs/>
                <w:sz w:val="20"/>
                <w:szCs w:val="20"/>
              </w:rPr>
            </w:pPr>
            <w:r>
              <w:rPr>
                <w:rFonts w:ascii="Arial" w:hAnsi="Arial" w:cs="Arial"/>
                <w:b/>
                <w:bCs/>
                <w:sz w:val="20"/>
                <w:szCs w:val="20"/>
              </w:rPr>
              <w:t>6.9</w:t>
            </w:r>
            <w:r>
              <w:rPr>
                <w:rFonts w:ascii="Arial" w:hAnsi="Arial" w:cs="Arial"/>
                <w:sz w:val="20"/>
                <w:szCs w:val="20"/>
              </w:rPr>
              <w:t xml:space="preserve"> (2.5–100)</w:t>
            </w:r>
          </w:p>
        </w:tc>
        <w:tc>
          <w:tcPr>
            <w:tcW w:w="1134" w:type="dxa"/>
          </w:tcPr>
          <w:p w14:paraId="09EDF54A" w14:textId="1FAE8B73" w:rsidR="00BE6026" w:rsidRPr="00B60B51" w:rsidRDefault="00BE6026" w:rsidP="00BE6026">
            <w:pPr>
              <w:spacing w:line="240" w:lineRule="auto"/>
              <w:ind w:firstLine="0"/>
              <w:jc w:val="center"/>
              <w:rPr>
                <w:rFonts w:ascii="Arial" w:hAnsi="Arial" w:cs="Arial"/>
                <w:sz w:val="20"/>
                <w:szCs w:val="18"/>
              </w:rPr>
            </w:pPr>
            <w:r>
              <w:rPr>
                <w:rFonts w:ascii="Arial" w:hAnsi="Arial" w:cs="Arial"/>
                <w:sz w:val="20"/>
                <w:szCs w:val="20"/>
              </w:rPr>
              <w:t>33</w:t>
            </w:r>
            <w:r w:rsidRPr="003C1E02">
              <w:rPr>
                <w:rFonts w:ascii="Arial" w:hAnsi="Arial" w:cs="Arial"/>
                <w:sz w:val="20"/>
                <w:szCs w:val="20"/>
              </w:rPr>
              <w:t xml:space="preserve"> ±</w:t>
            </w:r>
            <w:r>
              <w:rPr>
                <w:rFonts w:ascii="Arial" w:hAnsi="Arial" w:cs="Arial"/>
                <w:sz w:val="20"/>
                <w:szCs w:val="20"/>
              </w:rPr>
              <w:t xml:space="preserve"> 18</w:t>
            </w:r>
          </w:p>
        </w:tc>
        <w:tc>
          <w:tcPr>
            <w:tcW w:w="2835" w:type="dxa"/>
            <w:gridSpan w:val="2"/>
            <w:vMerge w:val="restart"/>
            <w:vAlign w:val="center"/>
          </w:tcPr>
          <w:p w14:paraId="38F82871" w14:textId="77777777" w:rsidR="00BE6026" w:rsidRDefault="00BE6026" w:rsidP="00BE6026">
            <w:pPr>
              <w:spacing w:line="240" w:lineRule="auto"/>
              <w:ind w:firstLine="0"/>
              <w:jc w:val="center"/>
              <w:rPr>
                <w:rFonts w:ascii="Arial" w:hAnsi="Arial" w:cs="Arial"/>
                <w:sz w:val="20"/>
                <w:szCs w:val="18"/>
              </w:rPr>
            </w:pPr>
            <w:r>
              <w:rPr>
                <w:rFonts w:ascii="Arial" w:hAnsi="Arial" w:cs="Arial"/>
                <w:sz w:val="20"/>
                <w:szCs w:val="18"/>
              </w:rPr>
              <w:t xml:space="preserve">Non-euxinic </w:t>
            </w:r>
          </w:p>
          <w:p w14:paraId="38DB0583" w14:textId="536DDE5B" w:rsidR="00BE6026" w:rsidRPr="007E78E0" w:rsidRDefault="00BE6026" w:rsidP="00BE6026">
            <w:pPr>
              <w:spacing w:line="240" w:lineRule="auto"/>
              <w:ind w:firstLine="0"/>
              <w:jc w:val="center"/>
              <w:rPr>
                <w:rFonts w:ascii="Arial" w:hAnsi="Arial" w:cs="Arial"/>
                <w:sz w:val="20"/>
                <w:szCs w:val="18"/>
              </w:rPr>
            </w:pPr>
            <w:r>
              <w:rPr>
                <w:rFonts w:ascii="Arial" w:hAnsi="Arial" w:cs="Arial"/>
                <w:sz w:val="20"/>
                <w:szCs w:val="18"/>
              </w:rPr>
              <w:t>(Cannot Determine)</w:t>
            </w:r>
          </w:p>
        </w:tc>
      </w:tr>
      <w:tr w:rsidR="00BE6026" w:rsidRPr="007E78E0" w14:paraId="69C709F8" w14:textId="77777777" w:rsidTr="001E3979">
        <w:trPr>
          <w:jc w:val="center"/>
        </w:trPr>
        <w:tc>
          <w:tcPr>
            <w:tcW w:w="1555" w:type="dxa"/>
          </w:tcPr>
          <w:p w14:paraId="5B80365D" w14:textId="1289E7C3" w:rsidR="00BE6026" w:rsidRPr="00B60B51" w:rsidRDefault="00BE6026" w:rsidP="00BE6026">
            <w:pPr>
              <w:spacing w:line="240" w:lineRule="auto"/>
              <w:ind w:firstLine="0"/>
              <w:jc w:val="right"/>
              <w:rPr>
                <w:rFonts w:ascii="Arial" w:hAnsi="Arial" w:cs="Arial"/>
                <w:sz w:val="20"/>
                <w:szCs w:val="18"/>
              </w:rPr>
            </w:pPr>
            <w:r w:rsidRPr="00B60B51">
              <w:rPr>
                <w:rFonts w:ascii="Arial" w:hAnsi="Arial" w:cs="Arial"/>
                <w:sz w:val="20"/>
                <w:szCs w:val="18"/>
              </w:rPr>
              <w:t>Upper Pre-CIE</w:t>
            </w:r>
          </w:p>
        </w:tc>
        <w:tc>
          <w:tcPr>
            <w:tcW w:w="567" w:type="dxa"/>
          </w:tcPr>
          <w:p w14:paraId="60B266F3" w14:textId="00B65B2D" w:rsidR="00BE6026" w:rsidRPr="00B60B51" w:rsidRDefault="00BE6026" w:rsidP="00BE6026">
            <w:pPr>
              <w:spacing w:line="240" w:lineRule="auto"/>
              <w:ind w:firstLine="0"/>
              <w:jc w:val="center"/>
              <w:rPr>
                <w:rFonts w:ascii="Arial" w:hAnsi="Arial" w:cs="Arial"/>
                <w:sz w:val="20"/>
                <w:szCs w:val="18"/>
              </w:rPr>
            </w:pPr>
            <w:r>
              <w:rPr>
                <w:rFonts w:ascii="Arial" w:hAnsi="Arial" w:cs="Arial"/>
                <w:sz w:val="20"/>
                <w:szCs w:val="20"/>
              </w:rPr>
              <w:t>5</w:t>
            </w:r>
          </w:p>
        </w:tc>
        <w:tc>
          <w:tcPr>
            <w:tcW w:w="1134" w:type="dxa"/>
          </w:tcPr>
          <w:p w14:paraId="372457F6" w14:textId="2AEA4AC7" w:rsidR="00BE6026" w:rsidRPr="00B60B51" w:rsidRDefault="00BE6026" w:rsidP="00BE6026">
            <w:pPr>
              <w:spacing w:line="240" w:lineRule="auto"/>
              <w:ind w:firstLine="0"/>
              <w:jc w:val="center"/>
              <w:rPr>
                <w:rFonts w:ascii="Arial" w:hAnsi="Arial" w:cs="Arial"/>
                <w:sz w:val="20"/>
                <w:szCs w:val="18"/>
              </w:rPr>
            </w:pPr>
            <w:r w:rsidRPr="003C1E02">
              <w:rPr>
                <w:rFonts w:ascii="Arial" w:hAnsi="Arial" w:cs="Arial"/>
                <w:sz w:val="20"/>
                <w:szCs w:val="20"/>
              </w:rPr>
              <w:t>1</w:t>
            </w:r>
            <w:r>
              <w:rPr>
                <w:rFonts w:ascii="Arial" w:hAnsi="Arial" w:cs="Arial"/>
                <w:sz w:val="20"/>
                <w:szCs w:val="20"/>
              </w:rPr>
              <w:t>25</w:t>
            </w:r>
            <w:r w:rsidRPr="003C1E02">
              <w:rPr>
                <w:rFonts w:ascii="Arial" w:hAnsi="Arial" w:cs="Arial"/>
                <w:sz w:val="20"/>
                <w:szCs w:val="20"/>
              </w:rPr>
              <w:t xml:space="preserve"> ± </w:t>
            </w:r>
            <w:r>
              <w:rPr>
                <w:rFonts w:ascii="Arial" w:hAnsi="Arial" w:cs="Arial"/>
                <w:sz w:val="20"/>
                <w:szCs w:val="20"/>
              </w:rPr>
              <w:t>68</w:t>
            </w:r>
          </w:p>
        </w:tc>
        <w:tc>
          <w:tcPr>
            <w:tcW w:w="1417" w:type="dxa"/>
          </w:tcPr>
          <w:p w14:paraId="0A50125B" w14:textId="3159D369" w:rsidR="00BE6026" w:rsidRDefault="00BE6026" w:rsidP="00BE6026">
            <w:pPr>
              <w:spacing w:line="240" w:lineRule="auto"/>
              <w:ind w:firstLine="0"/>
              <w:jc w:val="center"/>
              <w:rPr>
                <w:rFonts w:ascii="Arial" w:hAnsi="Arial" w:cs="Arial"/>
                <w:b/>
                <w:bCs/>
                <w:sz w:val="20"/>
                <w:szCs w:val="20"/>
              </w:rPr>
            </w:pPr>
            <w:r>
              <w:rPr>
                <w:rFonts w:ascii="Arial" w:hAnsi="Arial" w:cs="Arial"/>
                <w:b/>
                <w:bCs/>
                <w:sz w:val="20"/>
                <w:szCs w:val="20"/>
              </w:rPr>
              <w:t>0.2</w:t>
            </w:r>
            <w:r>
              <w:rPr>
                <w:rFonts w:ascii="Arial" w:hAnsi="Arial" w:cs="Arial"/>
                <w:sz w:val="20"/>
                <w:szCs w:val="20"/>
              </w:rPr>
              <w:t xml:space="preserve"> (0.0–2.4)</w:t>
            </w:r>
          </w:p>
        </w:tc>
        <w:tc>
          <w:tcPr>
            <w:tcW w:w="1559" w:type="dxa"/>
          </w:tcPr>
          <w:p w14:paraId="4E627CE0" w14:textId="53F2589E" w:rsidR="00BE6026" w:rsidRDefault="00BE6026" w:rsidP="00BE6026">
            <w:pPr>
              <w:spacing w:line="240" w:lineRule="auto"/>
              <w:ind w:firstLine="0"/>
              <w:jc w:val="center"/>
              <w:rPr>
                <w:rFonts w:ascii="Arial" w:hAnsi="Arial" w:cs="Arial"/>
                <w:b/>
                <w:bCs/>
                <w:sz w:val="20"/>
                <w:szCs w:val="20"/>
              </w:rPr>
            </w:pPr>
            <w:r w:rsidRPr="00030E50">
              <w:rPr>
                <w:rFonts w:ascii="Arial" w:hAnsi="Arial" w:cs="Arial"/>
                <w:b/>
                <w:bCs/>
                <w:sz w:val="20"/>
                <w:szCs w:val="20"/>
              </w:rPr>
              <w:t>2.</w:t>
            </w:r>
            <w:r>
              <w:rPr>
                <w:rFonts w:ascii="Arial" w:hAnsi="Arial" w:cs="Arial"/>
                <w:b/>
                <w:bCs/>
                <w:sz w:val="20"/>
                <w:szCs w:val="20"/>
              </w:rPr>
              <w:t>6</w:t>
            </w:r>
            <w:r>
              <w:rPr>
                <w:rFonts w:ascii="Arial" w:hAnsi="Arial" w:cs="Arial"/>
                <w:sz w:val="20"/>
                <w:szCs w:val="20"/>
              </w:rPr>
              <w:t xml:space="preserve"> (0.4–12.4)</w:t>
            </w:r>
          </w:p>
        </w:tc>
        <w:tc>
          <w:tcPr>
            <w:tcW w:w="1134" w:type="dxa"/>
          </w:tcPr>
          <w:p w14:paraId="73B36A54" w14:textId="00145C93" w:rsidR="00BE6026" w:rsidRPr="00B60B51" w:rsidRDefault="00BE6026" w:rsidP="00BE6026">
            <w:pPr>
              <w:spacing w:line="240" w:lineRule="auto"/>
              <w:ind w:firstLine="0"/>
              <w:jc w:val="center"/>
              <w:rPr>
                <w:rFonts w:ascii="Arial" w:hAnsi="Arial" w:cs="Arial"/>
                <w:sz w:val="20"/>
                <w:szCs w:val="18"/>
              </w:rPr>
            </w:pPr>
            <w:r>
              <w:rPr>
                <w:rFonts w:ascii="Arial" w:hAnsi="Arial" w:cs="Arial"/>
                <w:sz w:val="20"/>
                <w:szCs w:val="20"/>
              </w:rPr>
              <w:t>23</w:t>
            </w:r>
            <w:r w:rsidRPr="003C1E02">
              <w:rPr>
                <w:rFonts w:ascii="Arial" w:hAnsi="Arial" w:cs="Arial"/>
                <w:sz w:val="20"/>
                <w:szCs w:val="20"/>
              </w:rPr>
              <w:t xml:space="preserve"> ± </w:t>
            </w:r>
            <w:r>
              <w:rPr>
                <w:rFonts w:ascii="Arial" w:hAnsi="Arial" w:cs="Arial"/>
                <w:sz w:val="20"/>
                <w:szCs w:val="20"/>
              </w:rPr>
              <w:t>1</w:t>
            </w:r>
            <w:r w:rsidRPr="003C1E02">
              <w:rPr>
                <w:rFonts w:ascii="Arial" w:hAnsi="Arial" w:cs="Arial"/>
                <w:sz w:val="20"/>
                <w:szCs w:val="20"/>
              </w:rPr>
              <w:t>1</w:t>
            </w:r>
          </w:p>
        </w:tc>
        <w:tc>
          <w:tcPr>
            <w:tcW w:w="2835" w:type="dxa"/>
            <w:gridSpan w:val="2"/>
            <w:vMerge/>
          </w:tcPr>
          <w:p w14:paraId="6204B600" w14:textId="5A04C548" w:rsidR="00BE6026" w:rsidRPr="007E78E0" w:rsidRDefault="00BE6026" w:rsidP="00BE6026">
            <w:pPr>
              <w:spacing w:line="240" w:lineRule="auto"/>
              <w:ind w:firstLine="0"/>
              <w:jc w:val="center"/>
              <w:rPr>
                <w:rFonts w:ascii="Arial" w:hAnsi="Arial" w:cs="Arial"/>
                <w:sz w:val="20"/>
                <w:szCs w:val="18"/>
              </w:rPr>
            </w:pPr>
          </w:p>
        </w:tc>
      </w:tr>
      <w:tr w:rsidR="00BE6026" w:rsidRPr="007E78E0" w14:paraId="3D0F526F" w14:textId="77777777" w:rsidTr="001E3979">
        <w:trPr>
          <w:jc w:val="center"/>
        </w:trPr>
        <w:tc>
          <w:tcPr>
            <w:tcW w:w="1555" w:type="dxa"/>
          </w:tcPr>
          <w:p w14:paraId="13D6657C" w14:textId="6AF05BCB" w:rsidR="00BE6026" w:rsidRPr="00B60B51" w:rsidRDefault="00BE6026" w:rsidP="00BE6026">
            <w:pPr>
              <w:spacing w:line="240" w:lineRule="auto"/>
              <w:ind w:firstLine="0"/>
              <w:jc w:val="right"/>
              <w:rPr>
                <w:rFonts w:ascii="Arial" w:hAnsi="Arial" w:cs="Arial"/>
                <w:sz w:val="20"/>
                <w:szCs w:val="18"/>
              </w:rPr>
            </w:pPr>
            <w:r w:rsidRPr="00B60B51">
              <w:rPr>
                <w:rFonts w:ascii="Arial" w:hAnsi="Arial" w:cs="Arial"/>
                <w:sz w:val="20"/>
                <w:szCs w:val="18"/>
              </w:rPr>
              <w:t>Lower Pre-CIE</w:t>
            </w:r>
          </w:p>
        </w:tc>
        <w:tc>
          <w:tcPr>
            <w:tcW w:w="567" w:type="dxa"/>
          </w:tcPr>
          <w:p w14:paraId="22FFF93A" w14:textId="683F7D41" w:rsidR="00BE6026" w:rsidRPr="00B60B51" w:rsidRDefault="00BE6026" w:rsidP="00BE6026">
            <w:pPr>
              <w:spacing w:line="240" w:lineRule="auto"/>
              <w:ind w:firstLine="0"/>
              <w:jc w:val="center"/>
              <w:rPr>
                <w:rFonts w:ascii="Arial" w:hAnsi="Arial" w:cs="Arial"/>
                <w:sz w:val="20"/>
                <w:szCs w:val="18"/>
              </w:rPr>
            </w:pPr>
            <w:r w:rsidRPr="00304B09">
              <w:rPr>
                <w:rFonts w:ascii="Arial" w:hAnsi="Arial" w:cs="Arial"/>
                <w:sz w:val="20"/>
                <w:szCs w:val="20"/>
              </w:rPr>
              <w:t>29</w:t>
            </w:r>
          </w:p>
        </w:tc>
        <w:tc>
          <w:tcPr>
            <w:tcW w:w="1134" w:type="dxa"/>
          </w:tcPr>
          <w:p w14:paraId="5108DBDE" w14:textId="77777777" w:rsidR="00BE6026" w:rsidRPr="00B60B51" w:rsidRDefault="00BE6026" w:rsidP="00BE6026">
            <w:pPr>
              <w:spacing w:line="240" w:lineRule="auto"/>
              <w:ind w:firstLine="0"/>
              <w:jc w:val="center"/>
              <w:rPr>
                <w:rFonts w:ascii="Arial" w:hAnsi="Arial" w:cs="Arial"/>
                <w:sz w:val="20"/>
                <w:szCs w:val="18"/>
              </w:rPr>
            </w:pPr>
            <w:r w:rsidRPr="003C1E02">
              <w:rPr>
                <w:rFonts w:ascii="Arial" w:hAnsi="Arial" w:cs="Arial"/>
                <w:sz w:val="20"/>
                <w:szCs w:val="20"/>
              </w:rPr>
              <w:t>215 ± 88</w:t>
            </w:r>
          </w:p>
        </w:tc>
        <w:tc>
          <w:tcPr>
            <w:tcW w:w="1417" w:type="dxa"/>
          </w:tcPr>
          <w:p w14:paraId="0D92DC36" w14:textId="21D6FE33" w:rsidR="00BE6026" w:rsidRDefault="00BE6026" w:rsidP="00BE6026">
            <w:pPr>
              <w:spacing w:line="240" w:lineRule="auto"/>
              <w:ind w:firstLine="0"/>
              <w:jc w:val="center"/>
              <w:rPr>
                <w:rFonts w:ascii="Arial" w:hAnsi="Arial" w:cs="Arial"/>
                <w:b/>
                <w:bCs/>
                <w:sz w:val="20"/>
                <w:szCs w:val="20"/>
              </w:rPr>
            </w:pPr>
            <w:r>
              <w:rPr>
                <w:rFonts w:ascii="Arial" w:hAnsi="Arial" w:cs="Arial"/>
                <w:b/>
                <w:bCs/>
                <w:sz w:val="20"/>
                <w:szCs w:val="20"/>
              </w:rPr>
              <w:t>0.0</w:t>
            </w:r>
            <w:r>
              <w:rPr>
                <w:rFonts w:ascii="Arial" w:hAnsi="Arial" w:cs="Arial"/>
                <w:sz w:val="20"/>
                <w:szCs w:val="20"/>
              </w:rPr>
              <w:t xml:space="preserve"> (0.0–0.2)</w:t>
            </w:r>
          </w:p>
        </w:tc>
        <w:tc>
          <w:tcPr>
            <w:tcW w:w="1559" w:type="dxa"/>
          </w:tcPr>
          <w:p w14:paraId="67DDC2D3" w14:textId="5BE53DF5" w:rsidR="00BE6026" w:rsidRDefault="00BE6026" w:rsidP="00BE6026">
            <w:pPr>
              <w:spacing w:line="240" w:lineRule="auto"/>
              <w:ind w:firstLine="0"/>
              <w:jc w:val="center"/>
              <w:rPr>
                <w:rFonts w:ascii="Arial" w:hAnsi="Arial" w:cs="Arial"/>
                <w:b/>
                <w:bCs/>
                <w:sz w:val="20"/>
                <w:szCs w:val="20"/>
              </w:rPr>
            </w:pPr>
            <w:r w:rsidRPr="00030E50">
              <w:rPr>
                <w:rFonts w:ascii="Arial" w:hAnsi="Arial" w:cs="Arial"/>
                <w:b/>
                <w:bCs/>
                <w:sz w:val="20"/>
                <w:szCs w:val="20"/>
              </w:rPr>
              <w:t>0.</w:t>
            </w:r>
            <w:r>
              <w:rPr>
                <w:rFonts w:ascii="Arial" w:hAnsi="Arial" w:cs="Arial"/>
                <w:b/>
                <w:bCs/>
                <w:sz w:val="20"/>
                <w:szCs w:val="20"/>
              </w:rPr>
              <w:t>8</w:t>
            </w:r>
            <w:r>
              <w:rPr>
                <w:rFonts w:ascii="Arial" w:hAnsi="Arial" w:cs="Arial"/>
                <w:sz w:val="20"/>
                <w:szCs w:val="20"/>
              </w:rPr>
              <w:t xml:space="preserve"> (0.0–3.6)</w:t>
            </w:r>
          </w:p>
        </w:tc>
        <w:tc>
          <w:tcPr>
            <w:tcW w:w="1134" w:type="dxa"/>
          </w:tcPr>
          <w:p w14:paraId="73455763" w14:textId="59EA3473" w:rsidR="00BE6026" w:rsidRPr="00B60B51" w:rsidRDefault="00BE6026" w:rsidP="00BE6026">
            <w:pPr>
              <w:spacing w:line="240" w:lineRule="auto"/>
              <w:ind w:firstLine="0"/>
              <w:jc w:val="center"/>
              <w:rPr>
                <w:rFonts w:ascii="Arial" w:hAnsi="Arial" w:cs="Arial"/>
                <w:sz w:val="20"/>
                <w:szCs w:val="18"/>
              </w:rPr>
            </w:pPr>
            <w:r>
              <w:rPr>
                <w:rFonts w:ascii="Arial" w:hAnsi="Arial" w:cs="Arial"/>
                <w:sz w:val="20"/>
                <w:szCs w:val="20"/>
              </w:rPr>
              <w:t>168</w:t>
            </w:r>
            <w:r w:rsidRPr="003C1E02">
              <w:rPr>
                <w:rFonts w:ascii="Arial" w:hAnsi="Arial" w:cs="Arial"/>
                <w:sz w:val="20"/>
                <w:szCs w:val="20"/>
              </w:rPr>
              <w:t xml:space="preserve"> ± </w:t>
            </w:r>
            <w:r>
              <w:rPr>
                <w:rFonts w:ascii="Arial" w:hAnsi="Arial" w:cs="Arial"/>
                <w:sz w:val="20"/>
                <w:szCs w:val="20"/>
              </w:rPr>
              <w:t>91</w:t>
            </w:r>
          </w:p>
        </w:tc>
        <w:tc>
          <w:tcPr>
            <w:tcW w:w="1418" w:type="dxa"/>
          </w:tcPr>
          <w:p w14:paraId="5BE7BD85" w14:textId="59050E19" w:rsidR="00BE6026" w:rsidRPr="00B60B51" w:rsidRDefault="00BE6026" w:rsidP="00BE6026">
            <w:pPr>
              <w:spacing w:line="240" w:lineRule="auto"/>
              <w:ind w:firstLine="0"/>
              <w:jc w:val="center"/>
              <w:rPr>
                <w:rFonts w:ascii="Arial" w:hAnsi="Arial" w:cs="Arial"/>
                <w:sz w:val="20"/>
                <w:szCs w:val="18"/>
              </w:rPr>
            </w:pPr>
            <w:r>
              <w:rPr>
                <w:rFonts w:ascii="Arial" w:hAnsi="Arial" w:cs="Arial"/>
                <w:b/>
                <w:bCs/>
                <w:sz w:val="20"/>
                <w:szCs w:val="20"/>
              </w:rPr>
              <w:t>0.0</w:t>
            </w:r>
            <w:r>
              <w:rPr>
                <w:rFonts w:ascii="Arial" w:hAnsi="Arial" w:cs="Arial"/>
                <w:sz w:val="20"/>
                <w:szCs w:val="20"/>
              </w:rPr>
              <w:t xml:space="preserve"> (0.0–1.0)</w:t>
            </w:r>
          </w:p>
        </w:tc>
        <w:tc>
          <w:tcPr>
            <w:tcW w:w="1417" w:type="dxa"/>
          </w:tcPr>
          <w:p w14:paraId="19F0919F" w14:textId="0F93F1DB" w:rsidR="00BE6026" w:rsidRPr="007E78E0" w:rsidRDefault="00BE6026" w:rsidP="00BE6026">
            <w:pPr>
              <w:spacing w:line="240" w:lineRule="auto"/>
              <w:ind w:firstLine="0"/>
              <w:jc w:val="center"/>
              <w:rPr>
                <w:rFonts w:ascii="Arial" w:hAnsi="Arial" w:cs="Arial"/>
                <w:sz w:val="20"/>
                <w:szCs w:val="18"/>
              </w:rPr>
            </w:pPr>
            <w:r w:rsidRPr="00030E50">
              <w:rPr>
                <w:rFonts w:ascii="Arial" w:hAnsi="Arial" w:cs="Arial"/>
                <w:b/>
                <w:bCs/>
                <w:sz w:val="20"/>
                <w:szCs w:val="20"/>
              </w:rPr>
              <w:t>0.</w:t>
            </w:r>
            <w:r>
              <w:rPr>
                <w:rFonts w:ascii="Arial" w:hAnsi="Arial" w:cs="Arial"/>
                <w:b/>
                <w:bCs/>
                <w:sz w:val="20"/>
                <w:szCs w:val="20"/>
              </w:rPr>
              <w:t>5</w:t>
            </w:r>
            <w:r>
              <w:rPr>
                <w:rFonts w:ascii="Arial" w:hAnsi="Arial" w:cs="Arial"/>
                <w:sz w:val="20"/>
                <w:szCs w:val="20"/>
              </w:rPr>
              <w:t xml:space="preserve"> (0.0–2.5)</w:t>
            </w:r>
          </w:p>
        </w:tc>
      </w:tr>
    </w:tbl>
    <w:p w14:paraId="5A0CC3E5" w14:textId="1D57CE19" w:rsidR="008069E7" w:rsidRDefault="008069E7" w:rsidP="008069E7">
      <w:pPr>
        <w:pStyle w:val="Heading1"/>
      </w:pPr>
      <w:r>
        <w:t>Thermal Maturity</w:t>
      </w:r>
    </w:p>
    <w:p w14:paraId="30F714A2" w14:textId="6463F05B" w:rsidR="000A4FB2" w:rsidRDefault="00241825" w:rsidP="000A4FB2">
      <w:r>
        <w:t>The</w:t>
      </w:r>
      <w:r w:rsidR="00FA7E1A">
        <w:t xml:space="preserve"> Gordondale Member</w:t>
      </w:r>
      <w:r w:rsidR="007B17E1">
        <w:t xml:space="preserve"> </w:t>
      </w:r>
      <w:r w:rsidR="0083666A">
        <w:t>is located within the Western Canada Sedimentary Basin</w:t>
      </w:r>
      <w:r w:rsidR="00A02FA3">
        <w:t xml:space="preserve"> which, due to the </w:t>
      </w:r>
      <w:r w:rsidR="00592247">
        <w:t xml:space="preserve">west-verging Rocky Mountain fold and thrust belt, </w:t>
      </w:r>
      <w:r w:rsidR="00111DF9">
        <w:t xml:space="preserve">exhibits </w:t>
      </w:r>
      <w:r w:rsidR="00A53B82">
        <w:t>an</w:t>
      </w:r>
      <w:r w:rsidR="00111DF9">
        <w:t xml:space="preserve"> increasing thermal maturity gradient from </w:t>
      </w:r>
      <w:r w:rsidR="00E25C9C">
        <w:t>north</w:t>
      </w:r>
      <w:r w:rsidR="00111DF9">
        <w:t xml:space="preserve">east to </w:t>
      </w:r>
      <w:r w:rsidR="00E25C9C">
        <w:t>south</w:t>
      </w:r>
      <w:r w:rsidR="00111DF9">
        <w:t>west</w:t>
      </w:r>
      <w:sdt>
        <w:sdtPr>
          <w:rPr>
            <w:color w:val="000000"/>
            <w:vertAlign w:val="superscript"/>
          </w:rPr>
          <w:tag w:val="MENDELEY_CITATION_v3_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"/>
          <w:id w:val="1595123154"/>
          <w:placeholder>
            <w:docPart w:val="DefaultPlaceholder_-1854013440"/>
          </w:placeholder>
        </w:sdtPr>
        <w:sdtEndPr/>
        <w:sdtContent>
          <w:r w:rsidR="0003754A" w:rsidRPr="0003754A">
            <w:rPr>
              <w:color w:val="000000"/>
              <w:vertAlign w:val="superscript"/>
            </w:rPr>
            <w:t>38</w:t>
          </w:r>
        </w:sdtContent>
      </w:sdt>
      <w:r w:rsidR="00111DF9">
        <w:t>. The cored section from this study is situated in the foothills of the Rocky Mountains in British Columbia</w:t>
      </w:r>
      <w:r w:rsidR="00FB5F7F">
        <w:t>.</w:t>
      </w:r>
      <w:r w:rsidR="006A26EC">
        <w:t xml:space="preserve"> </w:t>
      </w:r>
      <w:r w:rsidR="00FB5F7F">
        <w:t xml:space="preserve">Thermal </w:t>
      </w:r>
      <w:proofErr w:type="spellStart"/>
      <w:r w:rsidR="00FB5F7F">
        <w:t>o</w:t>
      </w:r>
      <w:r w:rsidR="002A358D">
        <w:t>vermaturity</w:t>
      </w:r>
      <w:proofErr w:type="spellEnd"/>
      <w:r w:rsidR="002A358D">
        <w:t xml:space="preserve"> </w:t>
      </w:r>
      <w:r w:rsidR="00FB5F7F">
        <w:t>with respect to hydrocarbon generation is</w:t>
      </w:r>
      <w:r w:rsidR="002A358D">
        <w:t xml:space="preserve"> </w:t>
      </w:r>
      <w:r w:rsidR="00517847">
        <w:t>indicat</w:t>
      </w:r>
      <w:r w:rsidR="002A358D">
        <w:t xml:space="preserve">ed </w:t>
      </w:r>
      <w:r w:rsidR="00FB5F7F">
        <w:t>by</w:t>
      </w:r>
      <w:r w:rsidR="00355A6E">
        <w:t xml:space="preserve"> programmed pyrolysis </w:t>
      </w:r>
      <w:r w:rsidR="002A358D">
        <w:t xml:space="preserve">Tmax values </w:t>
      </w:r>
      <w:r w:rsidR="00803F48">
        <w:t>greater than</w:t>
      </w:r>
      <w:r w:rsidR="002A358D">
        <w:t xml:space="preserve"> 47</w:t>
      </w:r>
      <w:r w:rsidR="00803F48">
        <w:t>0</w:t>
      </w:r>
      <w:r w:rsidR="002A358D">
        <w:rPr>
          <w:rFonts w:ascii="Calibri" w:hAnsi="Calibri" w:cs="Calibri"/>
        </w:rPr>
        <w:t>°</w:t>
      </w:r>
      <w:r w:rsidR="002A358D">
        <w:t>C</w:t>
      </w:r>
      <w:r w:rsidR="00CF7EB5">
        <w:t xml:space="preserve"> </w:t>
      </w:r>
      <w:sdt>
        <w:sdtPr>
          <w:rPr>
            <w:color w:val="000000"/>
            <w:vertAlign w:val="superscript"/>
          </w:rPr>
          <w:tag w:val="MENDELEY_CITATION_v3_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"/>
          <w:id w:val="-359049921"/>
          <w:placeholder>
            <w:docPart w:val="DefaultPlaceholder_-1854013440"/>
          </w:placeholder>
        </w:sdtPr>
        <w:sdtEndPr/>
        <w:sdtContent>
          <w:r w:rsidR="0003754A" w:rsidRPr="0003754A">
            <w:rPr>
              <w:color w:val="000000"/>
              <w:vertAlign w:val="superscript"/>
            </w:rPr>
            <w:t>39</w:t>
          </w:r>
        </w:sdtContent>
      </w:sdt>
      <w:r w:rsidR="00517847">
        <w:t xml:space="preserve"> </w:t>
      </w:r>
      <w:r w:rsidR="00374E54">
        <w:t xml:space="preserve">and </w:t>
      </w:r>
      <w:r w:rsidR="00FD761E">
        <w:t>breakdown of the relationship</w:t>
      </w:r>
      <w:r w:rsidR="00374E54">
        <w:t xml:space="preserve"> between </w:t>
      </w:r>
      <w:r w:rsidR="009F17E0">
        <w:t>trace metals (Re</w:t>
      </w:r>
      <w:r w:rsidR="009F17E0">
        <w:rPr>
          <w:vertAlign w:val="subscript"/>
        </w:rPr>
        <w:t>auth</w:t>
      </w:r>
      <w:r w:rsidR="009F17E0">
        <w:t xml:space="preserve"> and Mo</w:t>
      </w:r>
      <w:r w:rsidR="009F17E0">
        <w:rPr>
          <w:vertAlign w:val="subscript"/>
        </w:rPr>
        <w:t>auth</w:t>
      </w:r>
      <w:r w:rsidR="009F17E0">
        <w:t>) and TOC (Figure S3)</w:t>
      </w:r>
      <w:r w:rsidR="00374E54">
        <w:t xml:space="preserve"> </w:t>
      </w:r>
      <w:r w:rsidR="00517847">
        <w:t xml:space="preserve">through the </w:t>
      </w:r>
      <w:r w:rsidR="005D3FCA">
        <w:t>Gordondale M</w:t>
      </w:r>
      <w:r w:rsidR="00517847">
        <w:t>ember</w:t>
      </w:r>
      <w:r w:rsidR="002A358D">
        <w:t>.</w:t>
      </w:r>
    </w:p>
    <w:p w14:paraId="083922AE" w14:textId="7D13252F" w:rsidR="005200B9" w:rsidRDefault="005200B9" w:rsidP="008069E7">
      <w:r>
        <w:t xml:space="preserve">Thermal </w:t>
      </w:r>
      <w:r w:rsidR="00E97D23">
        <w:t xml:space="preserve">maturation of organic-rich rocks has not been shown to disrupt trace metal isotope </w:t>
      </w:r>
      <w:r w:rsidR="00A61A70">
        <w:t>systematics;</w:t>
      </w:r>
      <w:r w:rsidR="003472A5">
        <w:t xml:space="preserve"> however</w:t>
      </w:r>
      <w:r w:rsidR="00A61A70">
        <w:t>,</w:t>
      </w:r>
      <w:r w:rsidR="003472A5">
        <w:t xml:space="preserve"> it </w:t>
      </w:r>
      <w:r w:rsidR="005D3FCA">
        <w:t>may cause an increase</w:t>
      </w:r>
      <w:r w:rsidR="00E60B40">
        <w:t xml:space="preserve"> </w:t>
      </w:r>
      <w:r w:rsidR="005D3FCA">
        <w:t>in the</w:t>
      </w:r>
      <w:r w:rsidR="007E6F18">
        <w:t xml:space="preserve"> </w:t>
      </w:r>
      <w:r w:rsidR="00E60B40">
        <w:t>concentration</w:t>
      </w:r>
      <w:r w:rsidR="00C15B55">
        <w:t>s</w:t>
      </w:r>
      <w:r w:rsidR="00E60B40">
        <w:t xml:space="preserve"> of trace metals due to organic </w:t>
      </w:r>
      <w:r w:rsidR="00404A05">
        <w:t>mass loss</w:t>
      </w:r>
      <w:sdt>
        <w:sdtPr>
          <w:rPr>
            <w:color w:val="000000"/>
            <w:vertAlign w:val="superscript"/>
          </w:rPr>
          <w:tag w:val="MENDELEY_CITATION_v3_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"/>
          <w:id w:val="334196949"/>
          <w:placeholder>
            <w:docPart w:val="DefaultPlaceholder_-1854013440"/>
          </w:placeholder>
        </w:sdtPr>
        <w:sdtEndPr/>
        <w:sdtContent>
          <w:r w:rsidR="0003754A" w:rsidRPr="0003754A">
            <w:rPr>
              <w:color w:val="000000"/>
              <w:vertAlign w:val="superscript"/>
            </w:rPr>
            <w:t>40</w:t>
          </w:r>
        </w:sdtContent>
      </w:sdt>
      <w:r w:rsidR="00404A05">
        <w:t xml:space="preserve">. </w:t>
      </w:r>
      <w:r w:rsidR="00B27A79">
        <w:t xml:space="preserve">With respect to </w:t>
      </w:r>
      <w:r w:rsidR="0052788A">
        <w:t>the mass balance</w:t>
      </w:r>
      <w:r w:rsidR="00B27A79">
        <w:t xml:space="preserve"> model, </w:t>
      </w:r>
      <w:r w:rsidR="00C21808">
        <w:t>higher</w:t>
      </w:r>
      <w:r w:rsidR="00B27A79">
        <w:t xml:space="preserve"> Re</w:t>
      </w:r>
      <w:r w:rsidR="0059583E">
        <w:t xml:space="preserve"> </w:t>
      </w:r>
      <w:r w:rsidR="00A65EBB">
        <w:t>or Mo</w:t>
      </w:r>
      <w:r w:rsidR="00B27A79">
        <w:t xml:space="preserve"> concentration due to </w:t>
      </w:r>
      <w:proofErr w:type="spellStart"/>
      <w:r w:rsidR="00B27A79">
        <w:t>overmaturity</w:t>
      </w:r>
      <w:proofErr w:type="spellEnd"/>
      <w:r w:rsidR="00B27A79">
        <w:t xml:space="preserve"> may result in an underestimation of </w:t>
      </w:r>
      <w:r w:rsidR="000E46FF">
        <w:t>the areal expanse of seafloor anoxia</w:t>
      </w:r>
      <w:r w:rsidR="00A65EBB">
        <w:t xml:space="preserve"> or euxinia</w:t>
      </w:r>
      <w:r w:rsidR="000E46FF">
        <w:t>.</w:t>
      </w:r>
      <w:r w:rsidR="00B27A79">
        <w:t xml:space="preserve"> </w:t>
      </w:r>
      <w:r w:rsidR="008216A2">
        <w:t xml:space="preserve">We </w:t>
      </w:r>
      <w:r w:rsidR="00555BDE">
        <w:t xml:space="preserve">attempt to model adjusted </w:t>
      </w:r>
      <w:r w:rsidR="00A65EBB">
        <w:t>metal</w:t>
      </w:r>
      <w:r w:rsidR="00555BDE">
        <w:t xml:space="preserve"> concentrations </w:t>
      </w:r>
      <w:r w:rsidR="0037722F">
        <w:t>from</w:t>
      </w:r>
      <w:r w:rsidR="000E46FF">
        <w:t xml:space="preserve"> the</w:t>
      </w:r>
      <w:r w:rsidR="00555BDE">
        <w:t xml:space="preserve"> maximum organic matter content (C</w:t>
      </w:r>
      <w:r w:rsidR="00555BDE">
        <w:rPr>
          <w:vertAlign w:val="subscript"/>
        </w:rPr>
        <w:t>org</w:t>
      </w:r>
      <w:r w:rsidR="00555BDE">
        <w:t xml:space="preserve">) </w:t>
      </w:r>
      <w:r w:rsidR="00AA2406">
        <w:t>of</w:t>
      </w:r>
      <w:r w:rsidR="001C5916">
        <w:t xml:space="preserve"> approximately 28 wt% in</w:t>
      </w:r>
      <w:r w:rsidR="00AA2406">
        <w:t xml:space="preserve"> immature sections of the Gordondale Member</w:t>
      </w:r>
      <w:sdt>
        <w:sdtPr>
          <w:rPr>
            <w:color w:val="000000"/>
            <w:vertAlign w:val="superscript"/>
          </w:rPr>
          <w:tag w:val="MENDELEY_CITATION_v3_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"/>
          <w:id w:val="1078872733"/>
          <w:placeholder>
            <w:docPart w:val="DefaultPlaceholder_-1854013440"/>
          </w:placeholder>
        </w:sdtPr>
        <w:sdtEndPr/>
        <w:sdtContent>
          <w:r w:rsidR="0003754A" w:rsidRPr="0003754A">
            <w:rPr>
              <w:color w:val="000000"/>
              <w:vertAlign w:val="superscript"/>
            </w:rPr>
            <w:t>41</w:t>
          </w:r>
        </w:sdtContent>
      </w:sdt>
      <w:r w:rsidR="00AA2406">
        <w:t>.</w:t>
      </w:r>
      <w:r w:rsidR="00DE06F6">
        <w:t xml:space="preserve"> The Gordondale Member </w:t>
      </w:r>
      <w:r w:rsidR="001C5916">
        <w:t>in our</w:t>
      </w:r>
      <w:r w:rsidR="00A90A26">
        <w:t xml:space="preserve"> overmature section </w:t>
      </w:r>
      <w:r w:rsidR="001C5916">
        <w:t>reaches a maximum of approximately 12 wt% C</w:t>
      </w:r>
      <w:r w:rsidR="001C5916">
        <w:rPr>
          <w:vertAlign w:val="subscript"/>
        </w:rPr>
        <w:t>org</w:t>
      </w:r>
      <w:r w:rsidR="001C5916">
        <w:t xml:space="preserve">, </w:t>
      </w:r>
      <w:r w:rsidR="00B62FB3">
        <w:t xml:space="preserve">potentially </w:t>
      </w:r>
      <w:r w:rsidR="005B7106">
        <w:t xml:space="preserve">indicating </w:t>
      </w:r>
      <w:r w:rsidR="00C30A26">
        <w:t>that 4</w:t>
      </w:r>
      <w:r w:rsidR="007A2555">
        <w:t>3</w:t>
      </w:r>
      <w:r w:rsidR="005E1F27">
        <w:t xml:space="preserve">% </w:t>
      </w:r>
      <w:r w:rsidR="00C30A26">
        <w:t xml:space="preserve">of the </w:t>
      </w:r>
      <w:r w:rsidR="001664DF">
        <w:t xml:space="preserve">organic mass </w:t>
      </w:r>
      <w:r w:rsidR="00C30A26">
        <w:t>remains after</w:t>
      </w:r>
      <w:r w:rsidR="001664DF">
        <w:t xml:space="preserve"> thermal maturation of th</w:t>
      </w:r>
      <w:r w:rsidR="007A2555">
        <w:t>is</w:t>
      </w:r>
      <w:r w:rsidR="001664DF">
        <w:t xml:space="preserve"> black shale.</w:t>
      </w:r>
      <w:r w:rsidR="0039090E">
        <w:t xml:space="preserve"> A simple </w:t>
      </w:r>
      <w:r w:rsidR="00C55726">
        <w:t>calculation to estimate pre-maturation</w:t>
      </w:r>
      <w:r w:rsidR="00BC6EE1">
        <w:t xml:space="preserve"> metal</w:t>
      </w:r>
      <w:r w:rsidR="00C55726">
        <w:t xml:space="preserve"> concentrations </w:t>
      </w:r>
      <w:r w:rsidR="00E67355">
        <w:t>(</w:t>
      </w:r>
      <w:proofErr w:type="spellStart"/>
      <w:r w:rsidR="00BC6EE1">
        <w:rPr>
          <w:i/>
          <w:iCs/>
        </w:rPr>
        <w:t>X</w:t>
      </w:r>
      <w:r w:rsidR="00E67355">
        <w:rPr>
          <w:i/>
          <w:iCs/>
        </w:rPr>
        <w:softHyphen/>
      </w:r>
      <w:r w:rsidR="00E67355">
        <w:rPr>
          <w:i/>
          <w:iCs/>
          <w:vertAlign w:val="subscript"/>
        </w:rPr>
        <w:t>pre</w:t>
      </w:r>
      <w:proofErr w:type="spellEnd"/>
      <w:r w:rsidR="00E67355">
        <w:t xml:space="preserve">) </w:t>
      </w:r>
      <w:r w:rsidR="00C55726">
        <w:t xml:space="preserve">is made by </w:t>
      </w:r>
      <w:r w:rsidR="00C55726">
        <w:rPr>
          <w:b/>
          <w:bCs/>
        </w:rPr>
        <w:t xml:space="preserve">Equation </w:t>
      </w:r>
      <w:r w:rsidR="00C327E8">
        <w:rPr>
          <w:b/>
          <w:bCs/>
        </w:rPr>
        <w:fldChar w:fldCharType="begin"/>
      </w:r>
      <w:r w:rsidR="00C327E8">
        <w:rPr>
          <w:b/>
          <w:bCs/>
        </w:rPr>
        <w:instrText xml:space="preserve"> REF _Ref45702451 \r \h </w:instrText>
      </w:r>
      <w:r w:rsidR="00C327E8">
        <w:rPr>
          <w:b/>
          <w:bCs/>
        </w:rPr>
      </w:r>
      <w:r w:rsidR="00C327E8">
        <w:rPr>
          <w:b/>
          <w:bCs/>
        </w:rPr>
        <w:fldChar w:fldCharType="separate"/>
      </w:r>
      <w:r w:rsidR="00D70A8E">
        <w:rPr>
          <w:b/>
          <w:bCs/>
        </w:rPr>
        <w:t>S7</w:t>
      </w:r>
      <w:r w:rsidR="00C327E8">
        <w:rPr>
          <w:b/>
          <w:bCs/>
        </w:rPr>
        <w:fldChar w:fldCharType="end"/>
      </w:r>
      <w:r w:rsidR="001F1E33">
        <w:rPr>
          <w:b/>
          <w:bCs/>
        </w:rPr>
        <w:t xml:space="preserve"> </w:t>
      </w:r>
      <w:r w:rsidR="001F1E33">
        <w:t>using a representative sample mass of 1 g</w:t>
      </w:r>
      <w:r w:rsidR="00C55726">
        <w:t>.</w:t>
      </w:r>
    </w:p>
    <w:bookmarkStart w:id="5" w:name="_Ref45702451"/>
    <w:p w14:paraId="6A6B72AB" w14:textId="12E4C617" w:rsidR="00E67355" w:rsidRPr="003522DB" w:rsidRDefault="003A289B" w:rsidP="00AE6ECA">
      <w:pPr>
        <w:pStyle w:val="ListParagraph"/>
        <w:numPr>
          <w:ilvl w:val="0"/>
          <w:numId w:val="10"/>
        </w:numPr>
        <w:ind w:left="357" w:hanging="357"/>
        <w:jc w:val="center"/>
        <w:rPr>
          <w:rFonts w:eastAsiaTheme="minorEastAsia"/>
          <w:b/>
          <w:bCs/>
        </w:rPr>
      </w:pPr>
      <m:oMath>
        <m:sSub>
          <m:sSubPr>
            <m:ctrlPr>
              <w:rPr>
                <w:rFonts w:ascii="Cambria Math" w:hAnsi="Cambria Math"/>
                <w:i/>
              </w:rPr>
            </m:ctrlPr>
          </m:sSubPr>
          <m:e>
            <m:r>
              <w:rPr>
                <w:rFonts w:ascii="Cambria Math" w:hAnsi="Cambria Math"/>
              </w:rPr>
              <m:t>X</m:t>
            </m:r>
          </m:e>
          <m:sub>
            <m:r>
              <w:rPr>
                <w:rFonts w:ascii="Cambria Math" w:hAnsi="Cambria Math"/>
              </w:rPr>
              <m:t>pre</m:t>
            </m:r>
          </m:sub>
        </m:sSub>
        <m:r>
          <w:rPr>
            <w:rFonts w:ascii="Cambria Math" w:hAnsi="Cambria Math"/>
          </w:rPr>
          <m:t>=</m:t>
        </m:r>
        <m:f>
          <m:fPr>
            <m:ctrlPr>
              <w:rPr>
                <w:rFonts w:ascii="Cambria Math" w:hAnsi="Cambria Math"/>
                <w:i/>
              </w:rPr>
            </m:ctrlPr>
          </m:fPr>
          <m:num>
            <m:r>
              <w:rPr>
                <w:rFonts w:ascii="Cambria Math" w:hAnsi="Cambria Math"/>
              </w:rPr>
              <m:t>X×1g</m:t>
            </m:r>
            <m:ctrlPr>
              <w:rPr>
                <w:rFonts w:ascii="Cambria Math" w:eastAsiaTheme="minorEastAsia" w:hAnsi="Cambria Math"/>
                <w:b/>
                <w:bCs/>
                <w:i/>
              </w:rPr>
            </m:ctrlPr>
          </m:num>
          <m:den>
            <m:r>
              <w:rPr>
                <w:rFonts w:ascii="Cambria Math" w:eastAsiaTheme="minorEastAsia" w:hAnsi="Cambria Math"/>
              </w:rPr>
              <m:t>1g+</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org</m:t>
                        </m:r>
                      </m:sub>
                    </m:sSub>
                    <m:r>
                      <w:rPr>
                        <w:rFonts w:ascii="Cambria Math" w:eastAsiaTheme="minorEastAsia" w:hAnsi="Cambria Math"/>
                      </w:rPr>
                      <m:t>×1g</m:t>
                    </m:r>
                  </m:num>
                  <m:den>
                    <m:r>
                      <w:rPr>
                        <w:rFonts w:ascii="Cambria Math" w:eastAsiaTheme="minorEastAsia" w:hAnsi="Cambria Math"/>
                      </w:rPr>
                      <m:t>0.43</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org</m:t>
                    </m:r>
                  </m:sub>
                </m:sSub>
                <m:r>
                  <w:rPr>
                    <w:rFonts w:ascii="Cambria Math" w:eastAsiaTheme="minorEastAsia" w:hAnsi="Cambria Math"/>
                  </w:rPr>
                  <m:t>×1g</m:t>
                </m:r>
              </m:e>
            </m:d>
          </m:den>
        </m:f>
      </m:oMath>
      <w:bookmarkEnd w:id="5"/>
    </w:p>
    <w:p w14:paraId="1A571803" w14:textId="3532EFA1" w:rsidR="003522DB" w:rsidRDefault="003522DB" w:rsidP="003522DB">
      <w:pPr>
        <w:ind w:firstLine="0"/>
        <w:rPr>
          <w:rFonts w:eastAsiaTheme="minorEastAsia"/>
        </w:rPr>
      </w:pPr>
      <w:r>
        <w:rPr>
          <w:rFonts w:eastAsiaTheme="minorEastAsia"/>
        </w:rPr>
        <w:t xml:space="preserve">Where the numerator represents </w:t>
      </w:r>
      <w:r w:rsidR="00436331">
        <w:rPr>
          <w:rFonts w:eastAsiaTheme="minorEastAsia"/>
        </w:rPr>
        <w:t>the metal</w:t>
      </w:r>
      <w:r w:rsidR="003043A7">
        <w:rPr>
          <w:rFonts w:eastAsiaTheme="minorEastAsia"/>
        </w:rPr>
        <w:t xml:space="preserve"> concentration</w:t>
      </w:r>
      <w:r w:rsidR="00436331">
        <w:rPr>
          <w:rFonts w:eastAsiaTheme="minorEastAsia"/>
        </w:rPr>
        <w:t xml:space="preserve"> (</w:t>
      </w:r>
      <w:r w:rsidR="00436331">
        <w:rPr>
          <w:rFonts w:eastAsiaTheme="minorEastAsia"/>
          <w:i/>
          <w:iCs/>
        </w:rPr>
        <w:t>X</w:t>
      </w:r>
      <w:r w:rsidR="00436331">
        <w:rPr>
          <w:rFonts w:eastAsiaTheme="minorEastAsia"/>
        </w:rPr>
        <w:t>) in</w:t>
      </w:r>
      <w:r w:rsidR="00BC6EE1">
        <w:rPr>
          <w:rFonts w:eastAsiaTheme="minorEastAsia"/>
        </w:rPr>
        <w:t xml:space="preserve"> </w:t>
      </w:r>
      <w:r w:rsidR="00C629A8">
        <w:rPr>
          <w:rFonts w:eastAsiaTheme="minorEastAsia"/>
        </w:rPr>
        <w:t xml:space="preserve">1 g </w:t>
      </w:r>
      <w:r w:rsidR="00BC6EE1">
        <w:rPr>
          <w:rFonts w:eastAsiaTheme="minorEastAsia"/>
        </w:rPr>
        <w:t>mass from</w:t>
      </w:r>
      <w:r w:rsidR="00C629A8">
        <w:rPr>
          <w:rFonts w:eastAsiaTheme="minorEastAsia"/>
        </w:rPr>
        <w:t xml:space="preserve"> </w:t>
      </w:r>
      <w:r>
        <w:rPr>
          <w:rFonts w:eastAsiaTheme="minorEastAsia"/>
        </w:rPr>
        <w:t xml:space="preserve">the </w:t>
      </w:r>
      <w:r w:rsidR="00715181">
        <w:rPr>
          <w:rFonts w:eastAsiaTheme="minorEastAsia"/>
        </w:rPr>
        <w:t xml:space="preserve">bulk </w:t>
      </w:r>
      <w:r>
        <w:rPr>
          <w:rFonts w:eastAsiaTheme="minorEastAsia"/>
        </w:rPr>
        <w:t>overmature sample (</w:t>
      </w:r>
      <w:r w:rsidR="00CE2035">
        <w:rPr>
          <w:rFonts w:eastAsiaTheme="minorEastAsia"/>
        </w:rPr>
        <w:t xml:space="preserve">assuming no </w:t>
      </w:r>
      <w:r w:rsidR="0059583E">
        <w:rPr>
          <w:rFonts w:eastAsiaTheme="minorEastAsia"/>
        </w:rPr>
        <w:t xml:space="preserve">metal </w:t>
      </w:r>
      <w:r w:rsidR="00CE2035">
        <w:rPr>
          <w:rFonts w:eastAsiaTheme="minorEastAsia"/>
        </w:rPr>
        <w:t xml:space="preserve">loss </w:t>
      </w:r>
      <w:r>
        <w:rPr>
          <w:rFonts w:eastAsiaTheme="minorEastAsia"/>
        </w:rPr>
        <w:t xml:space="preserve">during maturation), </w:t>
      </w:r>
      <w:r w:rsidR="00C629A8">
        <w:rPr>
          <w:rFonts w:eastAsiaTheme="minorEastAsia"/>
        </w:rPr>
        <w:t xml:space="preserve">and the denominator represents </w:t>
      </w:r>
      <w:r w:rsidR="00C629A8">
        <w:rPr>
          <w:rFonts w:eastAsiaTheme="minorEastAsia"/>
        </w:rPr>
        <w:lastRenderedPageBreak/>
        <w:t>1 g of overmature sample mass</w:t>
      </w:r>
      <w:r w:rsidR="00D92CDB">
        <w:rPr>
          <w:rFonts w:eastAsiaTheme="minorEastAsia"/>
        </w:rPr>
        <w:t xml:space="preserve"> plus the </w:t>
      </w:r>
      <w:r w:rsidR="00D92CDB" w:rsidRPr="004B6249">
        <w:rPr>
          <w:rFonts w:eastAsiaTheme="minorEastAsia"/>
          <w:i/>
          <w:iCs/>
        </w:rPr>
        <w:t>C</w:t>
      </w:r>
      <w:r w:rsidR="00D92CDB" w:rsidRPr="004B6249">
        <w:rPr>
          <w:rFonts w:eastAsiaTheme="minorEastAsia"/>
          <w:i/>
          <w:iCs/>
          <w:vertAlign w:val="subscript"/>
        </w:rPr>
        <w:t>org</w:t>
      </w:r>
      <w:r w:rsidR="00D92CDB">
        <w:rPr>
          <w:rFonts w:eastAsiaTheme="minorEastAsia"/>
        </w:rPr>
        <w:t xml:space="preserve"> estimated to have been lost during the maturation process.</w:t>
      </w:r>
      <w:r w:rsidR="005937F5">
        <w:rPr>
          <w:rFonts w:eastAsiaTheme="minorEastAsia"/>
        </w:rPr>
        <w:t xml:space="preserve"> The values of </w:t>
      </w:r>
      <w:r w:rsidR="0059583E">
        <w:rPr>
          <w:rFonts w:eastAsiaTheme="minorEastAsia"/>
          <w:i/>
          <w:iCs/>
        </w:rPr>
        <w:t>X</w:t>
      </w:r>
      <w:r w:rsidR="005937F5">
        <w:rPr>
          <w:rFonts w:eastAsiaTheme="minorEastAsia"/>
          <w:i/>
          <w:iCs/>
        </w:rPr>
        <w:t xml:space="preserve"> </w:t>
      </w:r>
      <w:r w:rsidR="005937F5">
        <w:rPr>
          <w:rFonts w:eastAsiaTheme="minorEastAsia"/>
        </w:rPr>
        <w:t xml:space="preserve">and </w:t>
      </w:r>
      <w:r w:rsidR="005937F5">
        <w:rPr>
          <w:rFonts w:eastAsiaTheme="minorEastAsia"/>
          <w:i/>
          <w:iCs/>
        </w:rPr>
        <w:t>C</w:t>
      </w:r>
      <w:r w:rsidR="005937F5">
        <w:rPr>
          <w:rFonts w:eastAsiaTheme="minorEastAsia"/>
          <w:i/>
          <w:iCs/>
          <w:vertAlign w:val="subscript"/>
        </w:rPr>
        <w:t>org</w:t>
      </w:r>
      <w:r w:rsidR="005937F5">
        <w:rPr>
          <w:rFonts w:eastAsiaTheme="minorEastAsia"/>
          <w:i/>
          <w:iCs/>
          <w:vertAlign w:val="subscript"/>
        </w:rPr>
        <w:softHyphen/>
        <w:t xml:space="preserve"> </w:t>
      </w:r>
      <w:r w:rsidR="005937F5">
        <w:rPr>
          <w:rFonts w:eastAsiaTheme="minorEastAsia"/>
        </w:rPr>
        <w:t>are the concentrations of each component measured in the sample</w:t>
      </w:r>
      <w:r w:rsidR="00A315C5">
        <w:rPr>
          <w:rFonts w:eastAsiaTheme="minorEastAsia"/>
        </w:rPr>
        <w:t xml:space="preserve"> in ng/g</w:t>
      </w:r>
      <w:r w:rsidR="0059583E">
        <w:rPr>
          <w:rFonts w:eastAsiaTheme="minorEastAsia"/>
        </w:rPr>
        <w:t xml:space="preserve"> for Re, </w:t>
      </w:r>
      <w:r w:rsidR="0059583E" w:rsidRPr="0059583E">
        <w:rPr>
          <w:rFonts w:eastAsiaTheme="minorEastAsia" w:cs="Times New Roman"/>
        </w:rPr>
        <w:t>μg/</w:t>
      </w:r>
      <w:r w:rsidR="0059583E">
        <w:rPr>
          <w:rFonts w:eastAsiaTheme="minorEastAsia"/>
        </w:rPr>
        <w:t>g for Mo</w:t>
      </w:r>
      <w:r w:rsidR="00A65EBB">
        <w:rPr>
          <w:rFonts w:eastAsiaTheme="minorEastAsia"/>
        </w:rPr>
        <w:t>,</w:t>
      </w:r>
      <w:r w:rsidR="00A315C5">
        <w:rPr>
          <w:rFonts w:eastAsiaTheme="minorEastAsia"/>
        </w:rPr>
        <w:t xml:space="preserve"> and wt%</w:t>
      </w:r>
      <w:r w:rsidR="0059583E">
        <w:rPr>
          <w:rFonts w:eastAsiaTheme="minorEastAsia"/>
        </w:rPr>
        <w:t xml:space="preserve"> for C</w:t>
      </w:r>
      <w:r w:rsidR="0059583E">
        <w:rPr>
          <w:rFonts w:eastAsiaTheme="minorEastAsia"/>
          <w:vertAlign w:val="subscript"/>
        </w:rPr>
        <w:t>org</w:t>
      </w:r>
      <w:r w:rsidR="00A315C5">
        <w:rPr>
          <w:rFonts w:eastAsiaTheme="minorEastAsia"/>
        </w:rPr>
        <w:t xml:space="preserve"> (</w:t>
      </w:r>
      <w:r w:rsidR="00576A1E">
        <w:rPr>
          <w:rFonts w:eastAsiaTheme="minorEastAsia"/>
        </w:rPr>
        <w:t>10</w:t>
      </w:r>
      <w:r w:rsidR="00576A1E">
        <w:rPr>
          <w:rFonts w:eastAsiaTheme="minorEastAsia"/>
          <w:vertAlign w:val="superscript"/>
        </w:rPr>
        <w:t>-2</w:t>
      </w:r>
      <w:r w:rsidR="00576A1E">
        <w:rPr>
          <w:rFonts w:eastAsiaTheme="minorEastAsia"/>
        </w:rPr>
        <w:t xml:space="preserve"> </w:t>
      </w:r>
      <w:r w:rsidR="00A315C5">
        <w:rPr>
          <w:rFonts w:eastAsiaTheme="minorEastAsia"/>
        </w:rPr>
        <w:t>g/g).</w:t>
      </w:r>
    </w:p>
    <w:p w14:paraId="723FB176" w14:textId="77777777" w:rsidR="000A4FB2" w:rsidRDefault="000A4FB2" w:rsidP="000A4FB2">
      <w:pPr>
        <w:keepNext/>
        <w:ind w:firstLine="0"/>
        <w:jc w:val="center"/>
      </w:pPr>
      <w:r>
        <w:rPr>
          <w:rFonts w:eastAsiaTheme="minorEastAsia"/>
          <w:noProof/>
        </w:rPr>
        <w:drawing>
          <wp:inline distT="0" distB="0" distL="0" distR="0" wp14:anchorId="60148745" wp14:editId="7E446BF1">
            <wp:extent cx="4730496" cy="5748528"/>
            <wp:effectExtent l="0" t="0" r="0" b="508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0496" cy="5748528"/>
                    </a:xfrm>
                    <a:prstGeom prst="rect">
                      <a:avLst/>
                    </a:prstGeom>
                  </pic:spPr>
                </pic:pic>
              </a:graphicData>
            </a:graphic>
          </wp:inline>
        </w:drawing>
      </w:r>
    </w:p>
    <w:p w14:paraId="7E1FC4EF" w14:textId="4FBD24C8" w:rsidR="000A4FB2" w:rsidRPr="00FD761E" w:rsidRDefault="000A4FB2" w:rsidP="001D7789">
      <w:pPr>
        <w:pStyle w:val="Caption"/>
        <w:jc w:val="both"/>
        <w:rPr>
          <w:rFonts w:eastAsiaTheme="minorEastAsia"/>
          <w:b w:val="0"/>
          <w:bCs/>
        </w:rPr>
      </w:pPr>
      <w:r>
        <w:t>Figure S</w:t>
      </w:r>
      <w:fldSimple w:instr=" SEQ Figure \* ARABIC ">
        <w:r>
          <w:rPr>
            <w:noProof/>
          </w:rPr>
          <w:t>3</w:t>
        </w:r>
      </w:fldSimple>
      <w:r>
        <w:t>.</w:t>
      </w:r>
      <w:r w:rsidR="001D7789">
        <w:t xml:space="preserve"> Covariation of authigenic rhenium (Re</w:t>
      </w:r>
      <w:r w:rsidR="001D7789">
        <w:rPr>
          <w:vertAlign w:val="subscript"/>
        </w:rPr>
        <w:t>auth</w:t>
      </w:r>
      <w:r w:rsidR="001D7789">
        <w:t>) and molybdenum (Mo</w:t>
      </w:r>
      <w:r w:rsidR="001D7789">
        <w:rPr>
          <w:vertAlign w:val="subscript"/>
        </w:rPr>
        <w:t>auth</w:t>
      </w:r>
      <w:r w:rsidR="001D7789">
        <w:t>) against total organic carbon (TOC)</w:t>
      </w:r>
      <w:r w:rsidR="00FD761E">
        <w:t xml:space="preserve"> content in the Gordondale Member.</w:t>
      </w:r>
      <w:r w:rsidR="00FD761E">
        <w:rPr>
          <w:b w:val="0"/>
          <w:bCs/>
        </w:rPr>
        <w:t xml:space="preserve"> No systematic relationship</w:t>
      </w:r>
      <w:r w:rsidR="00160EDF">
        <w:rPr>
          <w:b w:val="0"/>
          <w:bCs/>
        </w:rPr>
        <w:t xml:space="preserve"> is observed between the trace metals and TOC which may indicate </w:t>
      </w:r>
      <w:r w:rsidR="00EC01C4">
        <w:rPr>
          <w:b w:val="0"/>
          <w:bCs/>
        </w:rPr>
        <w:t>disruption or loss</w:t>
      </w:r>
      <w:r w:rsidR="00160EDF">
        <w:rPr>
          <w:b w:val="0"/>
          <w:bCs/>
        </w:rPr>
        <w:t xml:space="preserve"> of organic matter during thermal maturation</w:t>
      </w:r>
      <w:sdt>
        <w:sdtPr>
          <w:rPr>
            <w:b w:val="0"/>
            <w:bCs/>
            <w:color w:val="000000"/>
            <w:vertAlign w:val="superscript"/>
          </w:rPr>
          <w:tag w:val="MENDELEY_CITATION_v3_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"/>
          <w:id w:val="183329852"/>
          <w:placeholder>
            <w:docPart w:val="DefaultPlaceholder_-1854013440"/>
          </w:placeholder>
        </w:sdtPr>
        <w:sdtEndPr/>
        <w:sdtContent>
          <w:r w:rsidR="0003754A" w:rsidRPr="0003754A">
            <w:rPr>
              <w:b w:val="0"/>
              <w:bCs/>
              <w:color w:val="000000"/>
              <w:vertAlign w:val="superscript"/>
            </w:rPr>
            <w:t>42</w:t>
          </w:r>
        </w:sdtContent>
      </w:sdt>
      <w:r w:rsidR="00160EDF">
        <w:rPr>
          <w:b w:val="0"/>
          <w:bCs/>
        </w:rPr>
        <w:t xml:space="preserve">. </w:t>
      </w:r>
    </w:p>
    <w:p w14:paraId="5D75CF8A" w14:textId="0F913001" w:rsidR="002C36E5" w:rsidRDefault="002C36E5" w:rsidP="002C36E5">
      <w:r>
        <w:t xml:space="preserve">The correction </w:t>
      </w:r>
      <w:r w:rsidR="00C348A3">
        <w:t xml:space="preserve">for organic mass loss </w:t>
      </w:r>
      <w:r w:rsidR="00BB43EA">
        <w:t>by</w:t>
      </w:r>
      <w:r w:rsidR="00C348A3">
        <w:t xml:space="preserve"> </w:t>
      </w:r>
      <w:r w:rsidR="00C348A3">
        <w:rPr>
          <w:b/>
          <w:bCs/>
        </w:rPr>
        <w:t xml:space="preserve">Equation </w:t>
      </w:r>
      <w:r w:rsidR="00C327E8">
        <w:rPr>
          <w:b/>
          <w:bCs/>
        </w:rPr>
        <w:fldChar w:fldCharType="begin"/>
      </w:r>
      <w:r w:rsidR="00C327E8">
        <w:rPr>
          <w:b/>
          <w:bCs/>
        </w:rPr>
        <w:instrText xml:space="preserve"> REF _Ref45702451 \r \h </w:instrText>
      </w:r>
      <w:r w:rsidR="00C327E8">
        <w:rPr>
          <w:b/>
          <w:bCs/>
        </w:rPr>
      </w:r>
      <w:r w:rsidR="00C327E8">
        <w:rPr>
          <w:b/>
          <w:bCs/>
        </w:rPr>
        <w:fldChar w:fldCharType="separate"/>
      </w:r>
      <w:r w:rsidR="00D70A8E">
        <w:rPr>
          <w:b/>
          <w:bCs/>
        </w:rPr>
        <w:t>S7</w:t>
      </w:r>
      <w:r w:rsidR="00C327E8">
        <w:rPr>
          <w:b/>
          <w:bCs/>
        </w:rPr>
        <w:fldChar w:fldCharType="end"/>
      </w:r>
      <w:r w:rsidR="00C348A3">
        <w:t xml:space="preserve"> was made for each sample</w:t>
      </w:r>
      <w:r w:rsidR="00F9411D">
        <w:t>,</w:t>
      </w:r>
      <w:r w:rsidR="00C348A3">
        <w:t xml:space="preserve"> and new means </w:t>
      </w:r>
      <w:r w:rsidR="00AC4A48">
        <w:t>for Re (</w:t>
      </w:r>
      <w:proofErr w:type="spellStart"/>
      <w:r w:rsidR="00AC4A48">
        <w:rPr>
          <w:i/>
          <w:iCs/>
        </w:rPr>
        <w:t>Re</w:t>
      </w:r>
      <w:r w:rsidR="00AC4A48">
        <w:rPr>
          <w:i/>
          <w:iCs/>
          <w:vertAlign w:val="subscript"/>
        </w:rPr>
        <w:t>pre</w:t>
      </w:r>
      <w:proofErr w:type="spellEnd"/>
      <w:r w:rsidR="00AC4A48">
        <w:t xml:space="preserve">) </w:t>
      </w:r>
      <w:r w:rsidR="00A65EBB">
        <w:t>and Mo (</w:t>
      </w:r>
      <w:proofErr w:type="spellStart"/>
      <w:r w:rsidR="00A65EBB">
        <w:rPr>
          <w:i/>
          <w:iCs/>
        </w:rPr>
        <w:t>Mo</w:t>
      </w:r>
      <w:r w:rsidR="00A65EBB">
        <w:rPr>
          <w:i/>
          <w:iCs/>
          <w:vertAlign w:val="subscript"/>
        </w:rPr>
        <w:t>pre</w:t>
      </w:r>
      <w:proofErr w:type="spellEnd"/>
      <w:r w:rsidR="00A65EBB">
        <w:t xml:space="preserve">) </w:t>
      </w:r>
      <w:r w:rsidR="00C348A3">
        <w:t xml:space="preserve">were calculated for </w:t>
      </w:r>
      <w:r w:rsidR="003B0E8C" w:rsidRPr="003B0E8C">
        <w:rPr>
          <w:i/>
          <w:iCs/>
        </w:rPr>
        <w:t>L</w:t>
      </w:r>
      <w:r w:rsidR="00B063A9" w:rsidRPr="003B0E8C">
        <w:rPr>
          <w:i/>
          <w:iCs/>
        </w:rPr>
        <w:t>ower</w:t>
      </w:r>
      <w:r w:rsidR="00B063A9">
        <w:t xml:space="preserve"> and </w:t>
      </w:r>
      <w:r w:rsidR="003B0E8C" w:rsidRPr="003B0E8C">
        <w:rPr>
          <w:i/>
          <w:iCs/>
        </w:rPr>
        <w:t>U</w:t>
      </w:r>
      <w:r w:rsidR="00B063A9" w:rsidRPr="003B0E8C">
        <w:rPr>
          <w:i/>
          <w:iCs/>
        </w:rPr>
        <w:t>pper</w:t>
      </w:r>
      <w:r w:rsidR="00B063A9">
        <w:t xml:space="preserve"> </w:t>
      </w:r>
      <w:r w:rsidR="00B063A9" w:rsidRPr="003B0E8C">
        <w:rPr>
          <w:i/>
          <w:iCs/>
        </w:rPr>
        <w:t>Pre</w:t>
      </w:r>
      <w:r w:rsidR="00841108">
        <w:rPr>
          <w:i/>
          <w:iCs/>
        </w:rPr>
        <w:t xml:space="preserve"> N</w:t>
      </w:r>
      <w:r w:rsidR="00B063A9" w:rsidRPr="003B0E8C">
        <w:rPr>
          <w:i/>
          <w:iCs/>
        </w:rPr>
        <w:t>-CIE</w:t>
      </w:r>
      <w:r w:rsidR="00B063A9">
        <w:t xml:space="preserve">, and </w:t>
      </w:r>
      <w:r w:rsidR="003B0E8C">
        <w:rPr>
          <w:i/>
          <w:iCs/>
        </w:rPr>
        <w:t>L</w:t>
      </w:r>
      <w:r w:rsidR="00B063A9" w:rsidRPr="003B0E8C">
        <w:rPr>
          <w:i/>
          <w:iCs/>
        </w:rPr>
        <w:t>ower</w:t>
      </w:r>
      <w:r w:rsidR="00B063A9">
        <w:t xml:space="preserve"> and </w:t>
      </w:r>
      <w:r w:rsidR="003B0E8C">
        <w:rPr>
          <w:i/>
          <w:iCs/>
        </w:rPr>
        <w:t>U</w:t>
      </w:r>
      <w:r w:rsidR="00B063A9" w:rsidRPr="003B0E8C">
        <w:rPr>
          <w:i/>
          <w:iCs/>
        </w:rPr>
        <w:t>pper</w:t>
      </w:r>
      <w:r w:rsidR="00B063A9">
        <w:t xml:space="preserve"> </w:t>
      </w:r>
      <w:r w:rsidR="00841108">
        <w:rPr>
          <w:i/>
          <w:iCs/>
        </w:rPr>
        <w:t>N-</w:t>
      </w:r>
      <w:r w:rsidR="00B063A9" w:rsidRPr="003B0E8C">
        <w:rPr>
          <w:i/>
          <w:iCs/>
        </w:rPr>
        <w:t>CIE</w:t>
      </w:r>
      <w:r w:rsidR="00B063A9">
        <w:t xml:space="preserve"> intervals and applied to the mass balance model</w:t>
      </w:r>
      <w:r w:rsidR="00A65EBB">
        <w:t>s</w:t>
      </w:r>
      <w:r w:rsidR="00C825CB">
        <w:t xml:space="preserve"> (</w:t>
      </w:r>
      <w:r w:rsidR="00C327E8" w:rsidRPr="00F9411D">
        <w:rPr>
          <w:b/>
          <w:bCs/>
        </w:rPr>
        <w:fldChar w:fldCharType="begin"/>
      </w:r>
      <w:r w:rsidR="00C327E8" w:rsidRPr="00F9411D">
        <w:rPr>
          <w:b/>
          <w:bCs/>
        </w:rPr>
        <w:instrText xml:space="preserve"> REF _Ref45702481 \h  \* MERGEFORMAT </w:instrText>
      </w:r>
      <w:r w:rsidR="00C327E8" w:rsidRPr="00F9411D">
        <w:rPr>
          <w:b/>
          <w:bCs/>
        </w:rPr>
      </w:r>
      <w:r w:rsidR="00C327E8" w:rsidRPr="00F9411D">
        <w:rPr>
          <w:b/>
          <w:bCs/>
        </w:rPr>
        <w:fldChar w:fldCharType="separate"/>
      </w:r>
      <w:r w:rsidR="00FA4C8C" w:rsidRPr="00F9411D">
        <w:rPr>
          <w:b/>
          <w:bCs/>
        </w:rPr>
        <w:t>Table S3</w:t>
      </w:r>
      <w:r w:rsidR="00C327E8" w:rsidRPr="00F9411D">
        <w:rPr>
          <w:b/>
          <w:bCs/>
        </w:rPr>
        <w:fldChar w:fldCharType="end"/>
      </w:r>
      <w:r w:rsidR="00C825CB">
        <w:t>)</w:t>
      </w:r>
      <w:r w:rsidR="00B063A9">
        <w:t xml:space="preserve">. </w:t>
      </w:r>
      <w:r w:rsidR="00473CD6">
        <w:t xml:space="preserve">Overall, the adjustment </w:t>
      </w:r>
      <w:r w:rsidR="00814515">
        <w:t>decreased</w:t>
      </w:r>
      <w:r w:rsidR="00473CD6">
        <w:t xml:space="preserve"> the total sample mean </w:t>
      </w:r>
      <w:r w:rsidR="00A65EBB">
        <w:t>R</w:t>
      </w:r>
      <w:r w:rsidR="00473CD6">
        <w:t xml:space="preserve">e </w:t>
      </w:r>
      <w:r w:rsidR="00A65EBB">
        <w:t xml:space="preserve">and Mo </w:t>
      </w:r>
      <w:r w:rsidR="00473CD6">
        <w:t>concentratio</w:t>
      </w:r>
      <w:r w:rsidR="00A65EBB">
        <w:t>ns</w:t>
      </w:r>
      <w:r w:rsidR="001F707C">
        <w:t xml:space="preserve"> </w:t>
      </w:r>
      <w:r w:rsidR="00284785">
        <w:t>correspond</w:t>
      </w:r>
      <w:r w:rsidR="00A65EBB">
        <w:t>ing</w:t>
      </w:r>
      <w:r w:rsidR="00284785">
        <w:t xml:space="preserve"> to</w:t>
      </w:r>
      <w:r w:rsidR="005A247B">
        <w:t xml:space="preserve"> </w:t>
      </w:r>
      <w:r w:rsidR="005A247B">
        <w:lastRenderedPageBreak/>
        <w:t xml:space="preserve">anoxic </w:t>
      </w:r>
      <w:r w:rsidR="00A65EBB">
        <w:t xml:space="preserve">and euxinic </w:t>
      </w:r>
      <w:r w:rsidR="005A247B">
        <w:t>seafloor areas only slightly greater</w:t>
      </w:r>
      <w:r w:rsidR="00715240">
        <w:t xml:space="preserve"> (</w:t>
      </w:r>
      <w:r w:rsidR="005136F3">
        <w:t xml:space="preserve">by </w:t>
      </w:r>
      <w:r w:rsidR="00715240">
        <w:t>&lt; 1% global seafloor area)</w:t>
      </w:r>
      <w:r w:rsidR="005A247B">
        <w:t xml:space="preserve"> than those from non-adjusted </w:t>
      </w:r>
      <w:r w:rsidR="00715240">
        <w:t xml:space="preserve">concentrations. Thus, we consider the non-corrected value presented in the main text </w:t>
      </w:r>
      <w:r w:rsidR="00803297">
        <w:t xml:space="preserve">to be representative of the depositional environment regardless of </w:t>
      </w:r>
      <w:r w:rsidR="003E2109">
        <w:t xml:space="preserve">section </w:t>
      </w:r>
      <w:r w:rsidR="00803297">
        <w:t>maturity.</w:t>
      </w:r>
    </w:p>
    <w:p w14:paraId="3CE689B9" w14:textId="7D1959C9" w:rsidR="00864365" w:rsidRPr="00864365" w:rsidRDefault="00864365" w:rsidP="00864365">
      <w:pPr>
        <w:pStyle w:val="Caption"/>
        <w:keepNext/>
        <w:rPr>
          <w:b w:val="0"/>
          <w:bCs/>
        </w:rPr>
      </w:pPr>
      <w:bookmarkStart w:id="6" w:name="_Ref45702481"/>
      <w:r>
        <w:t>Table S</w:t>
      </w:r>
      <w:r w:rsidR="003A289B">
        <w:fldChar w:fldCharType="begin"/>
      </w:r>
      <w:r w:rsidR="003A289B">
        <w:instrText xml:space="preserve"> SEQ Table \* ARABIC </w:instrText>
      </w:r>
      <w:r w:rsidR="003A289B">
        <w:fldChar w:fldCharType="separate"/>
      </w:r>
      <w:r w:rsidR="00F27054">
        <w:rPr>
          <w:noProof/>
        </w:rPr>
        <w:t>3</w:t>
      </w:r>
      <w:r w:rsidR="003A289B">
        <w:rPr>
          <w:noProof/>
        </w:rPr>
        <w:fldChar w:fldCharType="end"/>
      </w:r>
      <w:bookmarkEnd w:id="6"/>
      <w:r>
        <w:t xml:space="preserve">. </w:t>
      </w:r>
      <w:r>
        <w:rPr>
          <w:b w:val="0"/>
          <w:bCs/>
        </w:rPr>
        <w:t>Sample count (</w:t>
      </w:r>
      <w:r>
        <w:rPr>
          <w:b w:val="0"/>
          <w:bCs/>
          <w:i/>
          <w:iCs w:val="0"/>
        </w:rPr>
        <w:t>n</w:t>
      </w:r>
      <w:r>
        <w:rPr>
          <w:b w:val="0"/>
          <w:bCs/>
        </w:rPr>
        <w:t>), mean authigenic Re</w:t>
      </w:r>
      <w:r w:rsidR="004B3288">
        <w:rPr>
          <w:b w:val="0"/>
          <w:bCs/>
        </w:rPr>
        <w:t xml:space="preserve"> and Mo</w:t>
      </w:r>
      <w:r>
        <w:rPr>
          <w:b w:val="0"/>
          <w:bCs/>
        </w:rPr>
        <w:t xml:space="preserve"> concentration (</w:t>
      </w:r>
      <w:r>
        <w:rPr>
          <w:rFonts w:cs="Times New Roman"/>
          <w:b w:val="0"/>
          <w:bCs/>
        </w:rPr>
        <w:t>±</w:t>
      </w:r>
      <w:r>
        <w:rPr>
          <w:b w:val="0"/>
          <w:bCs/>
        </w:rPr>
        <w:t xml:space="preserve"> 1 standard deviation; ng/g) and mass balance model results for anoxic </w:t>
      </w:r>
      <w:r w:rsidR="004B3288">
        <w:rPr>
          <w:b w:val="0"/>
          <w:bCs/>
        </w:rPr>
        <w:t xml:space="preserve">and euxinic </w:t>
      </w:r>
      <w:r>
        <w:rPr>
          <w:b w:val="0"/>
          <w:bCs/>
        </w:rPr>
        <w:t xml:space="preserve">seafloor area </w:t>
      </w:r>
      <w:r w:rsidR="009E3117">
        <w:rPr>
          <w:b w:val="0"/>
          <w:bCs/>
        </w:rPr>
        <w:t xml:space="preserve">as </w:t>
      </w:r>
      <w:r>
        <w:rPr>
          <w:b w:val="0"/>
          <w:bCs/>
        </w:rPr>
        <w:t xml:space="preserve">% total seafloor </w:t>
      </w:r>
      <w:r w:rsidR="009E3117">
        <w:rPr>
          <w:b w:val="0"/>
          <w:bCs/>
        </w:rPr>
        <w:t xml:space="preserve">(range in brackets) </w:t>
      </w:r>
      <w:r>
        <w:rPr>
          <w:b w:val="0"/>
          <w:bCs/>
        </w:rPr>
        <w:t xml:space="preserve">from measured </w:t>
      </w:r>
      <w:r w:rsidR="00AA6026">
        <w:rPr>
          <w:b w:val="0"/>
          <w:bCs/>
        </w:rPr>
        <w:t xml:space="preserve">and maturity-adjusted values (by </w:t>
      </w:r>
      <w:r w:rsidR="00AA6026">
        <w:t xml:space="preserve">Equation </w:t>
      </w:r>
      <w:r w:rsidR="001B1A9B" w:rsidRPr="001B1A9B">
        <w:fldChar w:fldCharType="begin"/>
      </w:r>
      <w:r w:rsidR="001B1A9B" w:rsidRPr="001B1A9B">
        <w:instrText xml:space="preserve"> REF _Ref45702451 \r \h </w:instrText>
      </w:r>
      <w:r w:rsidR="001B1A9B">
        <w:instrText xml:space="preserve"> \* MERGEFORMAT </w:instrText>
      </w:r>
      <w:r w:rsidR="001B1A9B" w:rsidRPr="001B1A9B">
        <w:fldChar w:fldCharType="separate"/>
      </w:r>
      <w:r w:rsidR="005E0ABB">
        <w:t>S7</w:t>
      </w:r>
      <w:r w:rsidR="001B1A9B" w:rsidRPr="001B1A9B">
        <w:fldChar w:fldCharType="end"/>
      </w:r>
      <w:r w:rsidR="00AA6026">
        <w:rPr>
          <w:b w:val="0"/>
          <w:bCs/>
        </w:rPr>
        <w:t>)</w:t>
      </w:r>
      <w:r>
        <w:rPr>
          <w:b w:val="0"/>
          <w:bCs/>
        </w:rPr>
        <w:t>. The mass balance model results follow the assumptions stated in the main text—i.e.</w:t>
      </w:r>
      <w:r w:rsidR="004E6D11">
        <w:rPr>
          <w:b w:val="0"/>
          <w:bCs/>
        </w:rPr>
        <w:t>,</w:t>
      </w:r>
      <w:r>
        <w:rPr>
          <w:b w:val="0"/>
          <w:bCs/>
        </w:rPr>
        <w:t xml:space="preserve"> 3</w:t>
      </w:r>
      <w:r>
        <w:rPr>
          <w:rFonts w:cs="Times New Roman"/>
          <w:b w:val="0"/>
          <w:bCs/>
        </w:rPr>
        <w:t xml:space="preserve">× increase in riverine flux from Upper </w:t>
      </w:r>
      <w:proofErr w:type="gramStart"/>
      <w:r>
        <w:rPr>
          <w:rFonts w:cs="Times New Roman"/>
          <w:b w:val="0"/>
          <w:bCs/>
        </w:rPr>
        <w:t>Pre</w:t>
      </w:r>
      <w:r w:rsidR="00841108">
        <w:rPr>
          <w:rFonts w:cs="Times New Roman"/>
          <w:b w:val="0"/>
          <w:bCs/>
        </w:rPr>
        <w:t xml:space="preserve"> N</w:t>
      </w:r>
      <w:proofErr w:type="gramEnd"/>
      <w:r>
        <w:rPr>
          <w:rFonts w:cs="Times New Roman"/>
          <w:b w:val="0"/>
          <w:bCs/>
        </w:rPr>
        <w:t>-</w:t>
      </w:r>
      <w:r w:rsidR="00B64A8D">
        <w:rPr>
          <w:rFonts w:cs="Times New Roman"/>
          <w:b w:val="0"/>
          <w:bCs/>
        </w:rPr>
        <w:t>C</w:t>
      </w:r>
      <w:r>
        <w:rPr>
          <w:rFonts w:cs="Times New Roman"/>
          <w:b w:val="0"/>
          <w:bCs/>
        </w:rPr>
        <w:t>IE to Lower</w:t>
      </w:r>
      <w:r w:rsidR="00B64A8D">
        <w:rPr>
          <w:rFonts w:cs="Times New Roman"/>
          <w:b w:val="0"/>
          <w:bCs/>
        </w:rPr>
        <w:t xml:space="preserve"> </w:t>
      </w:r>
      <w:r w:rsidR="00841108">
        <w:rPr>
          <w:rFonts w:cs="Times New Roman"/>
          <w:b w:val="0"/>
          <w:bCs/>
        </w:rPr>
        <w:t>N-</w:t>
      </w:r>
      <w:r>
        <w:rPr>
          <w:rFonts w:cs="Times New Roman"/>
          <w:b w:val="0"/>
          <w:bCs/>
        </w:rPr>
        <w:t>CIE.</w:t>
      </w:r>
    </w:p>
    <w:tbl>
      <w:tblPr>
        <w:tblStyle w:val="TableGrid"/>
        <w:tblW w:w="8558" w:type="dxa"/>
        <w:jc w:val="center"/>
        <w:tblLayout w:type="fixed"/>
        <w:tblLook w:val="04A0" w:firstRow="1" w:lastRow="0" w:firstColumn="1" w:lastColumn="0" w:noHBand="0" w:noVBand="1"/>
      </w:tblPr>
      <w:tblGrid>
        <w:gridCol w:w="1555"/>
        <w:gridCol w:w="567"/>
        <w:gridCol w:w="1134"/>
        <w:gridCol w:w="2084"/>
        <w:gridCol w:w="1134"/>
        <w:gridCol w:w="2084"/>
      </w:tblGrid>
      <w:tr w:rsidR="006A565A" w:rsidRPr="00257EE6" w14:paraId="60BC9686" w14:textId="4B1E3223" w:rsidTr="001524EA">
        <w:trPr>
          <w:trHeight w:val="276"/>
          <w:jc w:val="center"/>
        </w:trPr>
        <w:tc>
          <w:tcPr>
            <w:tcW w:w="1555" w:type="dxa"/>
            <w:vMerge w:val="restart"/>
            <w:vAlign w:val="center"/>
          </w:tcPr>
          <w:p w14:paraId="62E50EFF" w14:textId="77777777" w:rsidR="006A565A" w:rsidRPr="00B60B51" w:rsidRDefault="006A565A" w:rsidP="006A565A">
            <w:pPr>
              <w:spacing w:line="240" w:lineRule="auto"/>
              <w:ind w:firstLine="0"/>
              <w:jc w:val="center"/>
              <w:rPr>
                <w:rFonts w:ascii="Arial" w:hAnsi="Arial" w:cs="Arial"/>
                <w:b/>
                <w:bCs/>
                <w:sz w:val="20"/>
                <w:szCs w:val="18"/>
              </w:rPr>
            </w:pPr>
            <w:r w:rsidRPr="00B60B51">
              <w:rPr>
                <w:rFonts w:ascii="Arial" w:hAnsi="Arial" w:cs="Arial"/>
                <w:b/>
                <w:bCs/>
                <w:sz w:val="20"/>
                <w:szCs w:val="18"/>
              </w:rPr>
              <w:t>Interval</w:t>
            </w:r>
          </w:p>
        </w:tc>
        <w:tc>
          <w:tcPr>
            <w:tcW w:w="567" w:type="dxa"/>
            <w:vMerge w:val="restart"/>
            <w:vAlign w:val="center"/>
          </w:tcPr>
          <w:p w14:paraId="0BCDEE8B" w14:textId="17B16E54" w:rsidR="006A565A" w:rsidRPr="00B60B51" w:rsidRDefault="006A565A" w:rsidP="006A565A">
            <w:pPr>
              <w:spacing w:line="240" w:lineRule="auto"/>
              <w:ind w:firstLine="0"/>
              <w:jc w:val="center"/>
              <w:rPr>
                <w:rFonts w:ascii="Arial" w:hAnsi="Arial" w:cs="Arial"/>
                <w:b/>
                <w:bCs/>
                <w:sz w:val="20"/>
                <w:szCs w:val="18"/>
              </w:rPr>
            </w:pPr>
            <w:r>
              <w:rPr>
                <w:rFonts w:ascii="Arial" w:hAnsi="Arial" w:cs="Arial"/>
                <w:b/>
                <w:bCs/>
                <w:i/>
                <w:iCs/>
                <w:sz w:val="20"/>
                <w:szCs w:val="18"/>
              </w:rPr>
              <w:t>n</w:t>
            </w:r>
          </w:p>
        </w:tc>
        <w:tc>
          <w:tcPr>
            <w:tcW w:w="3218" w:type="dxa"/>
            <w:gridSpan w:val="2"/>
            <w:vAlign w:val="center"/>
          </w:tcPr>
          <w:p w14:paraId="45C5EEF6" w14:textId="3287F756" w:rsidR="006A565A" w:rsidRPr="00B60B51" w:rsidRDefault="006A565A" w:rsidP="006A565A">
            <w:pPr>
              <w:spacing w:line="240" w:lineRule="auto"/>
              <w:ind w:firstLine="0"/>
              <w:jc w:val="center"/>
              <w:rPr>
                <w:rFonts w:ascii="Arial" w:hAnsi="Arial" w:cs="Arial"/>
                <w:b/>
                <w:bCs/>
                <w:sz w:val="20"/>
                <w:szCs w:val="18"/>
              </w:rPr>
            </w:pPr>
            <w:r>
              <w:rPr>
                <w:rFonts w:ascii="Arial" w:hAnsi="Arial" w:cs="Arial"/>
                <w:b/>
                <w:bCs/>
                <w:sz w:val="20"/>
                <w:szCs w:val="18"/>
              </w:rPr>
              <w:t>Measured</w:t>
            </w:r>
          </w:p>
        </w:tc>
        <w:tc>
          <w:tcPr>
            <w:tcW w:w="3218" w:type="dxa"/>
            <w:gridSpan w:val="2"/>
          </w:tcPr>
          <w:p w14:paraId="60374B4D" w14:textId="553AA7F1" w:rsidR="006A565A" w:rsidRDefault="006A565A" w:rsidP="006A565A">
            <w:pPr>
              <w:spacing w:line="240" w:lineRule="auto"/>
              <w:ind w:firstLine="0"/>
              <w:jc w:val="center"/>
              <w:rPr>
                <w:rFonts w:ascii="Arial" w:hAnsi="Arial" w:cs="Arial"/>
                <w:b/>
                <w:bCs/>
                <w:sz w:val="20"/>
                <w:szCs w:val="18"/>
              </w:rPr>
            </w:pPr>
            <w:r>
              <w:rPr>
                <w:rFonts w:ascii="Arial" w:hAnsi="Arial" w:cs="Arial"/>
                <w:b/>
                <w:bCs/>
                <w:sz w:val="20"/>
                <w:szCs w:val="18"/>
              </w:rPr>
              <w:t>Maturity Adjusted</w:t>
            </w:r>
          </w:p>
        </w:tc>
      </w:tr>
      <w:tr w:rsidR="006A565A" w:rsidRPr="00257EE6" w14:paraId="717E0CB8" w14:textId="1D4DCA20" w:rsidTr="001524EA">
        <w:trPr>
          <w:trHeight w:val="276"/>
          <w:jc w:val="center"/>
        </w:trPr>
        <w:tc>
          <w:tcPr>
            <w:tcW w:w="1555" w:type="dxa"/>
            <w:vMerge/>
          </w:tcPr>
          <w:p w14:paraId="3DE78D7D" w14:textId="77777777" w:rsidR="006A565A" w:rsidRPr="00B60B51" w:rsidRDefault="006A565A" w:rsidP="006A565A">
            <w:pPr>
              <w:spacing w:line="240" w:lineRule="auto"/>
              <w:ind w:firstLine="0"/>
              <w:jc w:val="right"/>
              <w:rPr>
                <w:rFonts w:ascii="Arial" w:hAnsi="Arial" w:cs="Arial"/>
                <w:b/>
                <w:bCs/>
                <w:sz w:val="20"/>
                <w:szCs w:val="18"/>
              </w:rPr>
            </w:pPr>
          </w:p>
        </w:tc>
        <w:tc>
          <w:tcPr>
            <w:tcW w:w="567" w:type="dxa"/>
            <w:vMerge/>
          </w:tcPr>
          <w:p w14:paraId="2528525A" w14:textId="1432CB6F" w:rsidR="006A565A" w:rsidRPr="00B60B51" w:rsidRDefault="006A565A" w:rsidP="006A565A">
            <w:pPr>
              <w:spacing w:line="240" w:lineRule="auto"/>
              <w:ind w:firstLine="0"/>
              <w:jc w:val="center"/>
              <w:rPr>
                <w:rFonts w:ascii="Arial" w:hAnsi="Arial" w:cs="Arial"/>
                <w:b/>
                <w:bCs/>
                <w:i/>
                <w:iCs/>
                <w:sz w:val="20"/>
                <w:szCs w:val="18"/>
              </w:rPr>
            </w:pPr>
          </w:p>
        </w:tc>
        <w:tc>
          <w:tcPr>
            <w:tcW w:w="1134" w:type="dxa"/>
          </w:tcPr>
          <w:p w14:paraId="015E80AC" w14:textId="0BEE9FD8" w:rsidR="006A565A" w:rsidRPr="00B60B51" w:rsidRDefault="006A565A" w:rsidP="006A565A">
            <w:pPr>
              <w:spacing w:line="240" w:lineRule="auto"/>
              <w:ind w:firstLine="0"/>
              <w:jc w:val="center"/>
              <w:rPr>
                <w:rFonts w:ascii="Arial" w:hAnsi="Arial" w:cs="Arial"/>
                <w:b/>
                <w:bCs/>
                <w:sz w:val="20"/>
                <w:szCs w:val="18"/>
                <w:vertAlign w:val="subscript"/>
              </w:rPr>
            </w:pPr>
            <w:r>
              <w:rPr>
                <w:rFonts w:ascii="Arial" w:hAnsi="Arial" w:cs="Arial"/>
                <w:b/>
                <w:bCs/>
                <w:sz w:val="20"/>
                <w:szCs w:val="18"/>
              </w:rPr>
              <w:t>Re</w:t>
            </w:r>
            <w:r>
              <w:rPr>
                <w:rFonts w:ascii="Arial" w:hAnsi="Arial" w:cs="Arial"/>
                <w:b/>
                <w:bCs/>
                <w:sz w:val="20"/>
                <w:szCs w:val="18"/>
                <w:vertAlign w:val="subscript"/>
              </w:rPr>
              <w:t>auth</w:t>
            </w:r>
          </w:p>
        </w:tc>
        <w:tc>
          <w:tcPr>
            <w:tcW w:w="2084" w:type="dxa"/>
          </w:tcPr>
          <w:p w14:paraId="21C57F26" w14:textId="1CBF9CB3" w:rsidR="006A565A" w:rsidRPr="00B60B51" w:rsidRDefault="006A565A" w:rsidP="006A565A">
            <w:pPr>
              <w:spacing w:line="240" w:lineRule="auto"/>
              <w:ind w:firstLine="0"/>
              <w:jc w:val="center"/>
              <w:rPr>
                <w:rFonts w:ascii="Arial" w:hAnsi="Arial" w:cs="Arial"/>
                <w:b/>
                <w:bCs/>
                <w:sz w:val="20"/>
                <w:szCs w:val="18"/>
                <w:vertAlign w:val="subscript"/>
              </w:rPr>
            </w:pPr>
            <w:r>
              <w:rPr>
                <w:rFonts w:ascii="Arial" w:hAnsi="Arial" w:cs="Arial"/>
                <w:b/>
                <w:bCs/>
                <w:sz w:val="20"/>
                <w:szCs w:val="18"/>
              </w:rPr>
              <w:t>A</w:t>
            </w:r>
            <w:r>
              <w:rPr>
                <w:rFonts w:ascii="Arial" w:hAnsi="Arial" w:cs="Arial"/>
                <w:b/>
                <w:bCs/>
                <w:sz w:val="20"/>
                <w:szCs w:val="18"/>
                <w:vertAlign w:val="subscript"/>
              </w:rPr>
              <w:t>anoxic</w:t>
            </w:r>
          </w:p>
        </w:tc>
        <w:tc>
          <w:tcPr>
            <w:tcW w:w="1134" w:type="dxa"/>
          </w:tcPr>
          <w:p w14:paraId="08F2BC4F" w14:textId="3CB5E20F" w:rsidR="006A565A" w:rsidRDefault="006A565A" w:rsidP="006A565A">
            <w:pPr>
              <w:spacing w:line="240" w:lineRule="auto"/>
              <w:ind w:firstLine="0"/>
              <w:jc w:val="center"/>
              <w:rPr>
                <w:rFonts w:ascii="Arial" w:hAnsi="Arial" w:cs="Arial"/>
                <w:b/>
                <w:bCs/>
                <w:sz w:val="20"/>
                <w:szCs w:val="18"/>
              </w:rPr>
            </w:pPr>
            <w:proofErr w:type="spellStart"/>
            <w:r>
              <w:rPr>
                <w:rFonts w:ascii="Arial" w:hAnsi="Arial" w:cs="Arial"/>
                <w:b/>
                <w:bCs/>
                <w:sz w:val="20"/>
                <w:szCs w:val="18"/>
              </w:rPr>
              <w:t>Re</w:t>
            </w:r>
            <w:r>
              <w:rPr>
                <w:rFonts w:ascii="Arial" w:hAnsi="Arial" w:cs="Arial"/>
                <w:b/>
                <w:bCs/>
                <w:sz w:val="20"/>
                <w:szCs w:val="18"/>
                <w:vertAlign w:val="subscript"/>
              </w:rPr>
              <w:t>pre</w:t>
            </w:r>
            <w:proofErr w:type="spellEnd"/>
          </w:p>
        </w:tc>
        <w:tc>
          <w:tcPr>
            <w:tcW w:w="2084" w:type="dxa"/>
          </w:tcPr>
          <w:p w14:paraId="370F31DE" w14:textId="70BC2E2F" w:rsidR="006A565A" w:rsidRDefault="006A565A" w:rsidP="006A565A">
            <w:pPr>
              <w:spacing w:line="240" w:lineRule="auto"/>
              <w:ind w:firstLine="0"/>
              <w:jc w:val="center"/>
              <w:rPr>
                <w:rFonts w:ascii="Arial" w:hAnsi="Arial" w:cs="Arial"/>
                <w:b/>
                <w:bCs/>
                <w:sz w:val="20"/>
                <w:szCs w:val="18"/>
              </w:rPr>
            </w:pPr>
            <w:r>
              <w:rPr>
                <w:rFonts w:ascii="Arial" w:hAnsi="Arial" w:cs="Arial"/>
                <w:b/>
                <w:bCs/>
                <w:sz w:val="20"/>
                <w:szCs w:val="18"/>
              </w:rPr>
              <w:t>A</w:t>
            </w:r>
            <w:r>
              <w:rPr>
                <w:rFonts w:ascii="Arial" w:hAnsi="Arial" w:cs="Arial"/>
                <w:b/>
                <w:bCs/>
                <w:sz w:val="20"/>
                <w:szCs w:val="18"/>
                <w:vertAlign w:val="subscript"/>
              </w:rPr>
              <w:t>anoxic</w:t>
            </w:r>
          </w:p>
        </w:tc>
      </w:tr>
      <w:tr w:rsidR="008E7F62" w:rsidRPr="00257EE6" w14:paraId="4E829715" w14:textId="147C5315" w:rsidTr="001524EA">
        <w:trPr>
          <w:jc w:val="center"/>
        </w:trPr>
        <w:tc>
          <w:tcPr>
            <w:tcW w:w="1555" w:type="dxa"/>
          </w:tcPr>
          <w:p w14:paraId="293B94BC" w14:textId="2C8781D9" w:rsidR="008E7F62" w:rsidRPr="00B60B51" w:rsidRDefault="008E7F62" w:rsidP="008E7F62">
            <w:pPr>
              <w:spacing w:line="240" w:lineRule="auto"/>
              <w:ind w:firstLine="0"/>
              <w:jc w:val="right"/>
              <w:rPr>
                <w:rFonts w:ascii="Arial" w:hAnsi="Arial" w:cs="Arial"/>
                <w:sz w:val="20"/>
                <w:szCs w:val="18"/>
              </w:rPr>
            </w:pPr>
            <w:r w:rsidRPr="00B60B51">
              <w:rPr>
                <w:rFonts w:ascii="Arial" w:hAnsi="Arial" w:cs="Arial"/>
                <w:sz w:val="20"/>
                <w:szCs w:val="18"/>
              </w:rPr>
              <w:t>Upper CIE</w:t>
            </w:r>
          </w:p>
        </w:tc>
        <w:tc>
          <w:tcPr>
            <w:tcW w:w="567" w:type="dxa"/>
          </w:tcPr>
          <w:p w14:paraId="7D3A46FF" w14:textId="494C9616" w:rsidR="008E7F62" w:rsidRPr="00B60B51" w:rsidRDefault="008E7F62" w:rsidP="008E7F62">
            <w:pPr>
              <w:spacing w:line="240" w:lineRule="auto"/>
              <w:ind w:firstLine="0"/>
              <w:jc w:val="center"/>
              <w:rPr>
                <w:rFonts w:ascii="Arial" w:hAnsi="Arial" w:cs="Arial"/>
                <w:sz w:val="20"/>
                <w:szCs w:val="18"/>
              </w:rPr>
            </w:pPr>
            <w:r w:rsidRPr="00304B09">
              <w:rPr>
                <w:rFonts w:ascii="Arial" w:hAnsi="Arial" w:cs="Arial"/>
                <w:sz w:val="20"/>
                <w:szCs w:val="20"/>
              </w:rPr>
              <w:t>11</w:t>
            </w:r>
          </w:p>
        </w:tc>
        <w:tc>
          <w:tcPr>
            <w:tcW w:w="1134" w:type="dxa"/>
          </w:tcPr>
          <w:p w14:paraId="11DFCBB7" w14:textId="24E71769" w:rsidR="008E7F62" w:rsidRPr="00B60B51" w:rsidRDefault="008E7F62" w:rsidP="008E7F62">
            <w:pPr>
              <w:spacing w:line="240" w:lineRule="auto"/>
              <w:ind w:firstLine="0"/>
              <w:jc w:val="center"/>
              <w:rPr>
                <w:rFonts w:ascii="Arial" w:hAnsi="Arial" w:cs="Arial"/>
                <w:sz w:val="20"/>
                <w:szCs w:val="18"/>
              </w:rPr>
            </w:pPr>
            <w:r w:rsidRPr="003C1E02">
              <w:rPr>
                <w:rFonts w:ascii="Arial" w:hAnsi="Arial" w:cs="Arial"/>
                <w:sz w:val="20"/>
                <w:szCs w:val="20"/>
              </w:rPr>
              <w:t>277 ± 74</w:t>
            </w:r>
          </w:p>
        </w:tc>
        <w:tc>
          <w:tcPr>
            <w:tcW w:w="2084" w:type="dxa"/>
          </w:tcPr>
          <w:p w14:paraId="3610CA0C" w14:textId="41D1A966" w:rsidR="008E7F62" w:rsidRPr="00B60B51" w:rsidRDefault="008E7F62" w:rsidP="008E7F62">
            <w:pPr>
              <w:spacing w:line="240" w:lineRule="auto"/>
              <w:ind w:firstLine="0"/>
              <w:jc w:val="center"/>
              <w:rPr>
                <w:rFonts w:ascii="Arial" w:hAnsi="Arial" w:cs="Arial"/>
                <w:sz w:val="20"/>
                <w:szCs w:val="18"/>
              </w:rPr>
            </w:pPr>
            <w:r w:rsidRPr="00030E50">
              <w:rPr>
                <w:rFonts w:ascii="Arial" w:hAnsi="Arial" w:cs="Arial"/>
                <w:b/>
                <w:bCs/>
                <w:sz w:val="20"/>
                <w:szCs w:val="20"/>
              </w:rPr>
              <w:t>4.1</w:t>
            </w:r>
            <w:r>
              <w:rPr>
                <w:rFonts w:ascii="Arial" w:hAnsi="Arial" w:cs="Arial"/>
                <w:sz w:val="20"/>
                <w:szCs w:val="20"/>
              </w:rPr>
              <w:t xml:space="preserve"> (1.8–8.8)</w:t>
            </w:r>
          </w:p>
        </w:tc>
        <w:tc>
          <w:tcPr>
            <w:tcW w:w="1134" w:type="dxa"/>
          </w:tcPr>
          <w:p w14:paraId="7E6A383D" w14:textId="5E55F683" w:rsidR="008E7F62" w:rsidRPr="00B60B51" w:rsidRDefault="008E7F62" w:rsidP="008E7F62">
            <w:pPr>
              <w:spacing w:line="240" w:lineRule="auto"/>
              <w:ind w:firstLine="0"/>
              <w:jc w:val="center"/>
              <w:rPr>
                <w:rFonts w:ascii="Arial" w:hAnsi="Arial" w:cs="Arial"/>
                <w:sz w:val="20"/>
                <w:szCs w:val="18"/>
              </w:rPr>
            </w:pPr>
            <w:r w:rsidRPr="00B60B51">
              <w:rPr>
                <w:rFonts w:ascii="Arial" w:hAnsi="Arial" w:cs="Arial"/>
                <w:sz w:val="20"/>
                <w:szCs w:val="18"/>
              </w:rPr>
              <w:t>2</w:t>
            </w:r>
            <w:r w:rsidR="00D1220D">
              <w:rPr>
                <w:rFonts w:ascii="Arial" w:hAnsi="Arial" w:cs="Arial"/>
                <w:sz w:val="20"/>
                <w:szCs w:val="18"/>
              </w:rPr>
              <w:t>60</w:t>
            </w:r>
            <w:r w:rsidRPr="00B60B51">
              <w:rPr>
                <w:rFonts w:ascii="Arial" w:hAnsi="Arial" w:cs="Arial"/>
                <w:sz w:val="20"/>
                <w:szCs w:val="18"/>
              </w:rPr>
              <w:t xml:space="preserve"> ± 70</w:t>
            </w:r>
          </w:p>
        </w:tc>
        <w:tc>
          <w:tcPr>
            <w:tcW w:w="2084" w:type="dxa"/>
          </w:tcPr>
          <w:p w14:paraId="7D386558" w14:textId="7BEDBDCE" w:rsidR="008E7F62" w:rsidRPr="006248C8" w:rsidRDefault="008E7F62" w:rsidP="008E7F62">
            <w:pPr>
              <w:spacing w:line="240" w:lineRule="auto"/>
              <w:ind w:firstLine="0"/>
              <w:jc w:val="center"/>
              <w:rPr>
                <w:rFonts w:ascii="Arial" w:hAnsi="Arial" w:cs="Arial"/>
                <w:sz w:val="20"/>
                <w:szCs w:val="18"/>
              </w:rPr>
            </w:pPr>
            <w:r w:rsidRPr="00F7521A">
              <w:rPr>
                <w:rFonts w:ascii="Arial" w:hAnsi="Arial" w:cs="Arial"/>
                <w:b/>
                <w:bCs/>
                <w:sz w:val="20"/>
                <w:szCs w:val="18"/>
              </w:rPr>
              <w:t>4.</w:t>
            </w:r>
            <w:r>
              <w:rPr>
                <w:rFonts w:ascii="Arial" w:hAnsi="Arial" w:cs="Arial"/>
                <w:b/>
                <w:bCs/>
                <w:sz w:val="20"/>
                <w:szCs w:val="18"/>
              </w:rPr>
              <w:t xml:space="preserve">6 </w:t>
            </w:r>
            <w:r>
              <w:rPr>
                <w:rFonts w:ascii="Arial" w:hAnsi="Arial" w:cs="Arial"/>
                <w:sz w:val="20"/>
                <w:szCs w:val="18"/>
              </w:rPr>
              <w:t>(2.0–9.9)</w:t>
            </w:r>
          </w:p>
        </w:tc>
      </w:tr>
      <w:tr w:rsidR="008E7F62" w:rsidRPr="00257EE6" w14:paraId="30CECAEB" w14:textId="6C806117" w:rsidTr="001524EA">
        <w:trPr>
          <w:jc w:val="center"/>
        </w:trPr>
        <w:tc>
          <w:tcPr>
            <w:tcW w:w="1555" w:type="dxa"/>
          </w:tcPr>
          <w:p w14:paraId="02EAD082" w14:textId="7234D553" w:rsidR="008E7F62" w:rsidRPr="00B60B51" w:rsidRDefault="008E7F62" w:rsidP="008E7F62">
            <w:pPr>
              <w:spacing w:line="240" w:lineRule="auto"/>
              <w:ind w:firstLine="0"/>
              <w:jc w:val="right"/>
              <w:rPr>
                <w:rFonts w:ascii="Arial" w:hAnsi="Arial" w:cs="Arial"/>
                <w:sz w:val="20"/>
                <w:szCs w:val="18"/>
              </w:rPr>
            </w:pPr>
            <w:r w:rsidRPr="00B60B51">
              <w:rPr>
                <w:rFonts w:ascii="Arial" w:hAnsi="Arial" w:cs="Arial"/>
                <w:sz w:val="20"/>
                <w:szCs w:val="18"/>
              </w:rPr>
              <w:t>Lower CIE</w:t>
            </w:r>
          </w:p>
        </w:tc>
        <w:tc>
          <w:tcPr>
            <w:tcW w:w="567" w:type="dxa"/>
          </w:tcPr>
          <w:p w14:paraId="0A9A7101" w14:textId="58E922B8" w:rsidR="008E7F62" w:rsidRPr="00B60B51" w:rsidRDefault="008E7F62" w:rsidP="008E7F62">
            <w:pPr>
              <w:spacing w:line="240" w:lineRule="auto"/>
              <w:ind w:firstLine="0"/>
              <w:jc w:val="center"/>
              <w:rPr>
                <w:rFonts w:ascii="Arial" w:hAnsi="Arial" w:cs="Arial"/>
                <w:sz w:val="20"/>
                <w:szCs w:val="18"/>
              </w:rPr>
            </w:pPr>
            <w:r>
              <w:rPr>
                <w:rFonts w:ascii="Arial" w:hAnsi="Arial" w:cs="Arial"/>
                <w:sz w:val="20"/>
                <w:szCs w:val="20"/>
              </w:rPr>
              <w:t>18</w:t>
            </w:r>
          </w:p>
        </w:tc>
        <w:tc>
          <w:tcPr>
            <w:tcW w:w="1134" w:type="dxa"/>
          </w:tcPr>
          <w:p w14:paraId="3F3EEDE2" w14:textId="7016511D" w:rsidR="008E7F62" w:rsidRPr="00B60B51" w:rsidRDefault="008E7F62" w:rsidP="008E7F62">
            <w:pPr>
              <w:spacing w:line="240" w:lineRule="auto"/>
              <w:ind w:firstLine="0"/>
              <w:jc w:val="center"/>
              <w:rPr>
                <w:rFonts w:ascii="Arial" w:hAnsi="Arial" w:cs="Arial"/>
                <w:sz w:val="20"/>
                <w:szCs w:val="18"/>
              </w:rPr>
            </w:pPr>
            <w:r w:rsidRPr="003C1E02">
              <w:rPr>
                <w:rFonts w:ascii="Arial" w:hAnsi="Arial" w:cs="Arial"/>
                <w:sz w:val="20"/>
                <w:szCs w:val="20"/>
              </w:rPr>
              <w:t>1</w:t>
            </w:r>
            <w:r>
              <w:rPr>
                <w:rFonts w:ascii="Arial" w:hAnsi="Arial" w:cs="Arial"/>
                <w:sz w:val="20"/>
                <w:szCs w:val="20"/>
              </w:rPr>
              <w:t>92</w:t>
            </w:r>
            <w:r w:rsidRPr="003C1E02">
              <w:rPr>
                <w:rFonts w:ascii="Arial" w:hAnsi="Arial" w:cs="Arial"/>
                <w:sz w:val="20"/>
                <w:szCs w:val="20"/>
              </w:rPr>
              <w:t xml:space="preserve"> ± </w:t>
            </w:r>
            <w:r>
              <w:rPr>
                <w:rFonts w:ascii="Arial" w:hAnsi="Arial" w:cs="Arial"/>
                <w:sz w:val="20"/>
                <w:szCs w:val="20"/>
              </w:rPr>
              <w:t>95</w:t>
            </w:r>
          </w:p>
        </w:tc>
        <w:tc>
          <w:tcPr>
            <w:tcW w:w="2084" w:type="dxa"/>
          </w:tcPr>
          <w:p w14:paraId="5592AC69" w14:textId="30B0A409" w:rsidR="008E7F62" w:rsidRPr="00B60B51" w:rsidRDefault="008E7F62" w:rsidP="008E7F62">
            <w:pPr>
              <w:spacing w:line="240" w:lineRule="auto"/>
              <w:ind w:firstLine="0"/>
              <w:jc w:val="center"/>
              <w:rPr>
                <w:rFonts w:ascii="Arial" w:hAnsi="Arial" w:cs="Arial"/>
                <w:sz w:val="20"/>
                <w:szCs w:val="18"/>
              </w:rPr>
            </w:pPr>
            <w:r>
              <w:rPr>
                <w:rFonts w:ascii="Arial" w:hAnsi="Arial" w:cs="Arial"/>
                <w:b/>
                <w:bCs/>
                <w:sz w:val="20"/>
                <w:szCs w:val="20"/>
              </w:rPr>
              <w:t>6.9</w:t>
            </w:r>
            <w:r>
              <w:rPr>
                <w:rFonts w:ascii="Arial" w:hAnsi="Arial" w:cs="Arial"/>
                <w:sz w:val="20"/>
                <w:szCs w:val="20"/>
              </w:rPr>
              <w:t xml:space="preserve"> (2.5–100)</w:t>
            </w:r>
          </w:p>
        </w:tc>
        <w:tc>
          <w:tcPr>
            <w:tcW w:w="1134" w:type="dxa"/>
          </w:tcPr>
          <w:p w14:paraId="6E3EB7CB" w14:textId="649B21CA" w:rsidR="008E7F62" w:rsidRPr="00B60B51" w:rsidRDefault="008E7F62" w:rsidP="008E7F62">
            <w:pPr>
              <w:spacing w:line="240" w:lineRule="auto"/>
              <w:ind w:firstLine="0"/>
              <w:jc w:val="center"/>
              <w:rPr>
                <w:rFonts w:ascii="Arial" w:hAnsi="Arial" w:cs="Arial"/>
                <w:sz w:val="20"/>
                <w:szCs w:val="18"/>
              </w:rPr>
            </w:pPr>
            <w:r w:rsidRPr="00B60B51">
              <w:rPr>
                <w:rFonts w:ascii="Arial" w:hAnsi="Arial" w:cs="Arial"/>
                <w:sz w:val="20"/>
                <w:szCs w:val="18"/>
              </w:rPr>
              <w:t>1</w:t>
            </w:r>
            <w:r w:rsidR="00C0112E">
              <w:rPr>
                <w:rFonts w:ascii="Arial" w:hAnsi="Arial" w:cs="Arial"/>
                <w:sz w:val="20"/>
                <w:szCs w:val="18"/>
              </w:rPr>
              <w:t>81</w:t>
            </w:r>
            <w:r w:rsidRPr="00B60B51">
              <w:rPr>
                <w:rFonts w:ascii="Arial" w:hAnsi="Arial" w:cs="Arial"/>
                <w:sz w:val="20"/>
                <w:szCs w:val="18"/>
              </w:rPr>
              <w:t xml:space="preserve"> ± </w:t>
            </w:r>
            <w:r w:rsidR="00C0112E">
              <w:rPr>
                <w:rFonts w:ascii="Arial" w:hAnsi="Arial" w:cs="Arial"/>
                <w:sz w:val="20"/>
                <w:szCs w:val="18"/>
              </w:rPr>
              <w:t>90</w:t>
            </w:r>
          </w:p>
        </w:tc>
        <w:tc>
          <w:tcPr>
            <w:tcW w:w="2084" w:type="dxa"/>
          </w:tcPr>
          <w:p w14:paraId="2FDC54F4" w14:textId="004774E8" w:rsidR="008E7F62" w:rsidRPr="007E78E0" w:rsidRDefault="008E7F62" w:rsidP="008E7F62">
            <w:pPr>
              <w:spacing w:line="240" w:lineRule="auto"/>
              <w:ind w:firstLine="0"/>
              <w:jc w:val="center"/>
              <w:rPr>
                <w:rFonts w:ascii="Arial" w:hAnsi="Arial" w:cs="Arial"/>
                <w:sz w:val="20"/>
                <w:szCs w:val="18"/>
              </w:rPr>
            </w:pPr>
            <w:r w:rsidRPr="00F7521A">
              <w:rPr>
                <w:rFonts w:ascii="Arial" w:hAnsi="Arial" w:cs="Arial"/>
                <w:b/>
                <w:bCs/>
                <w:sz w:val="20"/>
                <w:szCs w:val="18"/>
              </w:rPr>
              <w:t>7.</w:t>
            </w:r>
            <w:r w:rsidR="0037254A">
              <w:rPr>
                <w:rFonts w:ascii="Arial" w:hAnsi="Arial" w:cs="Arial"/>
                <w:b/>
                <w:bCs/>
                <w:sz w:val="20"/>
                <w:szCs w:val="18"/>
              </w:rPr>
              <w:t>5</w:t>
            </w:r>
            <w:r>
              <w:rPr>
                <w:rFonts w:ascii="Arial" w:hAnsi="Arial" w:cs="Arial"/>
                <w:sz w:val="20"/>
                <w:szCs w:val="18"/>
              </w:rPr>
              <w:t xml:space="preserve"> (2.</w:t>
            </w:r>
            <w:r w:rsidR="008D5BC0">
              <w:rPr>
                <w:rFonts w:ascii="Arial" w:hAnsi="Arial" w:cs="Arial"/>
                <w:sz w:val="20"/>
                <w:szCs w:val="18"/>
              </w:rPr>
              <w:t>8</w:t>
            </w:r>
            <w:r>
              <w:rPr>
                <w:rFonts w:ascii="Arial" w:hAnsi="Arial" w:cs="Arial"/>
                <w:sz w:val="20"/>
                <w:szCs w:val="18"/>
              </w:rPr>
              <w:t>–100)</w:t>
            </w:r>
          </w:p>
        </w:tc>
      </w:tr>
      <w:tr w:rsidR="008E7F62" w:rsidRPr="00257EE6" w14:paraId="374D5EB9" w14:textId="3951F95B" w:rsidTr="001524EA">
        <w:trPr>
          <w:jc w:val="center"/>
        </w:trPr>
        <w:tc>
          <w:tcPr>
            <w:tcW w:w="1555" w:type="dxa"/>
          </w:tcPr>
          <w:p w14:paraId="084B6D85" w14:textId="4DE5ED92" w:rsidR="008E7F62" w:rsidRPr="00B60B51" w:rsidRDefault="008E7F62" w:rsidP="008E7F62">
            <w:pPr>
              <w:spacing w:line="240" w:lineRule="auto"/>
              <w:ind w:firstLine="0"/>
              <w:jc w:val="right"/>
              <w:rPr>
                <w:rFonts w:ascii="Arial" w:hAnsi="Arial" w:cs="Arial"/>
                <w:sz w:val="20"/>
                <w:szCs w:val="18"/>
              </w:rPr>
            </w:pPr>
            <w:r w:rsidRPr="00B60B51">
              <w:rPr>
                <w:rFonts w:ascii="Arial" w:hAnsi="Arial" w:cs="Arial"/>
                <w:sz w:val="20"/>
                <w:szCs w:val="18"/>
              </w:rPr>
              <w:t>Upper Pre-CIE</w:t>
            </w:r>
          </w:p>
        </w:tc>
        <w:tc>
          <w:tcPr>
            <w:tcW w:w="567" w:type="dxa"/>
          </w:tcPr>
          <w:p w14:paraId="03DD46F8" w14:textId="476DD1EE" w:rsidR="008E7F62" w:rsidRPr="00B60B51" w:rsidRDefault="008E7F62" w:rsidP="008E7F62">
            <w:pPr>
              <w:spacing w:line="240" w:lineRule="auto"/>
              <w:ind w:firstLine="0"/>
              <w:jc w:val="center"/>
              <w:rPr>
                <w:rFonts w:ascii="Arial" w:hAnsi="Arial" w:cs="Arial"/>
                <w:sz w:val="20"/>
                <w:szCs w:val="18"/>
              </w:rPr>
            </w:pPr>
            <w:r>
              <w:rPr>
                <w:rFonts w:ascii="Arial" w:hAnsi="Arial" w:cs="Arial"/>
                <w:sz w:val="20"/>
                <w:szCs w:val="20"/>
              </w:rPr>
              <w:t>5</w:t>
            </w:r>
          </w:p>
        </w:tc>
        <w:tc>
          <w:tcPr>
            <w:tcW w:w="1134" w:type="dxa"/>
          </w:tcPr>
          <w:p w14:paraId="24CF7F92" w14:textId="6D1AFDF1" w:rsidR="008E7F62" w:rsidRPr="00B60B51" w:rsidRDefault="008E7F62" w:rsidP="008E7F62">
            <w:pPr>
              <w:spacing w:line="240" w:lineRule="auto"/>
              <w:ind w:firstLine="0"/>
              <w:jc w:val="center"/>
              <w:rPr>
                <w:rFonts w:ascii="Arial" w:hAnsi="Arial" w:cs="Arial"/>
                <w:sz w:val="20"/>
                <w:szCs w:val="18"/>
              </w:rPr>
            </w:pPr>
            <w:r w:rsidRPr="003C1E02">
              <w:rPr>
                <w:rFonts w:ascii="Arial" w:hAnsi="Arial" w:cs="Arial"/>
                <w:sz w:val="20"/>
                <w:szCs w:val="20"/>
              </w:rPr>
              <w:t>1</w:t>
            </w:r>
            <w:r>
              <w:rPr>
                <w:rFonts w:ascii="Arial" w:hAnsi="Arial" w:cs="Arial"/>
                <w:sz w:val="20"/>
                <w:szCs w:val="20"/>
              </w:rPr>
              <w:t>25</w:t>
            </w:r>
            <w:r w:rsidRPr="003C1E02">
              <w:rPr>
                <w:rFonts w:ascii="Arial" w:hAnsi="Arial" w:cs="Arial"/>
                <w:sz w:val="20"/>
                <w:szCs w:val="20"/>
              </w:rPr>
              <w:t xml:space="preserve"> ± </w:t>
            </w:r>
            <w:r>
              <w:rPr>
                <w:rFonts w:ascii="Arial" w:hAnsi="Arial" w:cs="Arial"/>
                <w:sz w:val="20"/>
                <w:szCs w:val="20"/>
              </w:rPr>
              <w:t>68</w:t>
            </w:r>
          </w:p>
        </w:tc>
        <w:tc>
          <w:tcPr>
            <w:tcW w:w="2084" w:type="dxa"/>
          </w:tcPr>
          <w:p w14:paraId="1FB34699" w14:textId="098D9A7D" w:rsidR="008E7F62" w:rsidRPr="00B60B51" w:rsidRDefault="008E7F62" w:rsidP="008E7F62">
            <w:pPr>
              <w:spacing w:line="240" w:lineRule="auto"/>
              <w:ind w:firstLine="0"/>
              <w:jc w:val="center"/>
              <w:rPr>
                <w:rFonts w:ascii="Arial" w:hAnsi="Arial" w:cs="Arial"/>
                <w:sz w:val="20"/>
                <w:szCs w:val="18"/>
              </w:rPr>
            </w:pPr>
            <w:r w:rsidRPr="00030E50">
              <w:rPr>
                <w:rFonts w:ascii="Arial" w:hAnsi="Arial" w:cs="Arial"/>
                <w:b/>
                <w:bCs/>
                <w:sz w:val="20"/>
                <w:szCs w:val="20"/>
              </w:rPr>
              <w:t>2.</w:t>
            </w:r>
            <w:r>
              <w:rPr>
                <w:rFonts w:ascii="Arial" w:hAnsi="Arial" w:cs="Arial"/>
                <w:b/>
                <w:bCs/>
                <w:sz w:val="20"/>
                <w:szCs w:val="20"/>
              </w:rPr>
              <w:t>6</w:t>
            </w:r>
            <w:r>
              <w:rPr>
                <w:rFonts w:ascii="Arial" w:hAnsi="Arial" w:cs="Arial"/>
                <w:sz w:val="20"/>
                <w:szCs w:val="20"/>
              </w:rPr>
              <w:t xml:space="preserve"> (0.4–12.4)</w:t>
            </w:r>
          </w:p>
        </w:tc>
        <w:tc>
          <w:tcPr>
            <w:tcW w:w="1134" w:type="dxa"/>
          </w:tcPr>
          <w:p w14:paraId="05D2825E" w14:textId="005A7F15" w:rsidR="008E7F62" w:rsidRPr="00B60B51" w:rsidRDefault="008E7F62" w:rsidP="008E7F62">
            <w:pPr>
              <w:spacing w:line="240" w:lineRule="auto"/>
              <w:ind w:firstLine="0"/>
              <w:jc w:val="center"/>
              <w:rPr>
                <w:rFonts w:ascii="Arial" w:hAnsi="Arial" w:cs="Arial"/>
                <w:sz w:val="20"/>
                <w:szCs w:val="18"/>
              </w:rPr>
            </w:pPr>
            <w:r w:rsidRPr="00B60B51">
              <w:rPr>
                <w:rFonts w:ascii="Arial" w:hAnsi="Arial" w:cs="Arial"/>
                <w:sz w:val="20"/>
                <w:szCs w:val="18"/>
              </w:rPr>
              <w:t>1</w:t>
            </w:r>
            <w:r w:rsidR="009C0003">
              <w:rPr>
                <w:rFonts w:ascii="Arial" w:hAnsi="Arial" w:cs="Arial"/>
                <w:sz w:val="20"/>
                <w:szCs w:val="18"/>
              </w:rPr>
              <w:t>16</w:t>
            </w:r>
            <w:r w:rsidRPr="00B60B51">
              <w:rPr>
                <w:rFonts w:ascii="Arial" w:hAnsi="Arial" w:cs="Arial"/>
                <w:sz w:val="20"/>
                <w:szCs w:val="18"/>
              </w:rPr>
              <w:t xml:space="preserve"> ± </w:t>
            </w:r>
            <w:r w:rsidR="009C0003">
              <w:rPr>
                <w:rFonts w:ascii="Arial" w:hAnsi="Arial" w:cs="Arial"/>
                <w:sz w:val="20"/>
                <w:szCs w:val="18"/>
              </w:rPr>
              <w:t>63</w:t>
            </w:r>
          </w:p>
        </w:tc>
        <w:tc>
          <w:tcPr>
            <w:tcW w:w="2084" w:type="dxa"/>
          </w:tcPr>
          <w:p w14:paraId="130EA963" w14:textId="5BB63E95" w:rsidR="008E7F62" w:rsidRPr="007E78E0" w:rsidRDefault="00952E41" w:rsidP="008E7F62">
            <w:pPr>
              <w:spacing w:line="240" w:lineRule="auto"/>
              <w:ind w:firstLine="0"/>
              <w:jc w:val="center"/>
              <w:rPr>
                <w:rFonts w:ascii="Arial" w:hAnsi="Arial" w:cs="Arial"/>
                <w:sz w:val="20"/>
                <w:szCs w:val="18"/>
              </w:rPr>
            </w:pPr>
            <w:r>
              <w:rPr>
                <w:rFonts w:ascii="Arial" w:hAnsi="Arial" w:cs="Arial"/>
                <w:b/>
                <w:bCs/>
                <w:sz w:val="20"/>
                <w:szCs w:val="18"/>
              </w:rPr>
              <w:t>3.0</w:t>
            </w:r>
            <w:r w:rsidR="008E7F62">
              <w:rPr>
                <w:rFonts w:ascii="Arial" w:hAnsi="Arial" w:cs="Arial"/>
                <w:b/>
                <w:bCs/>
                <w:sz w:val="20"/>
                <w:szCs w:val="18"/>
              </w:rPr>
              <w:t xml:space="preserve"> </w:t>
            </w:r>
            <w:r w:rsidR="008E7F62">
              <w:rPr>
                <w:rFonts w:ascii="Arial" w:hAnsi="Arial" w:cs="Arial"/>
                <w:sz w:val="20"/>
                <w:szCs w:val="18"/>
              </w:rPr>
              <w:t>(0.6–</w:t>
            </w:r>
            <w:r w:rsidR="00EC793C">
              <w:rPr>
                <w:rFonts w:ascii="Arial" w:hAnsi="Arial" w:cs="Arial"/>
                <w:sz w:val="20"/>
                <w:szCs w:val="18"/>
              </w:rPr>
              <w:t>17.8</w:t>
            </w:r>
            <w:r w:rsidR="008E7F62">
              <w:rPr>
                <w:rFonts w:ascii="Arial" w:hAnsi="Arial" w:cs="Arial"/>
                <w:sz w:val="20"/>
                <w:szCs w:val="18"/>
              </w:rPr>
              <w:t>)</w:t>
            </w:r>
          </w:p>
        </w:tc>
      </w:tr>
      <w:tr w:rsidR="008E7F62" w:rsidRPr="00257EE6" w14:paraId="7DB68761" w14:textId="503B3056" w:rsidTr="001524EA">
        <w:trPr>
          <w:jc w:val="center"/>
        </w:trPr>
        <w:tc>
          <w:tcPr>
            <w:tcW w:w="1555" w:type="dxa"/>
          </w:tcPr>
          <w:p w14:paraId="2E37A0B2" w14:textId="5D3E1582" w:rsidR="008E7F62" w:rsidRPr="00B60B51" w:rsidRDefault="008E7F62" w:rsidP="008E7F62">
            <w:pPr>
              <w:spacing w:line="240" w:lineRule="auto"/>
              <w:ind w:firstLine="0"/>
              <w:jc w:val="right"/>
              <w:rPr>
                <w:rFonts w:ascii="Arial" w:hAnsi="Arial" w:cs="Arial"/>
                <w:sz w:val="20"/>
                <w:szCs w:val="18"/>
              </w:rPr>
            </w:pPr>
            <w:r w:rsidRPr="00B60B51">
              <w:rPr>
                <w:rFonts w:ascii="Arial" w:hAnsi="Arial" w:cs="Arial"/>
                <w:sz w:val="20"/>
                <w:szCs w:val="18"/>
              </w:rPr>
              <w:t>Lower Pre-CIE</w:t>
            </w:r>
          </w:p>
        </w:tc>
        <w:tc>
          <w:tcPr>
            <w:tcW w:w="567" w:type="dxa"/>
          </w:tcPr>
          <w:p w14:paraId="2F0CD5AD" w14:textId="48BF29A9" w:rsidR="008E7F62" w:rsidRPr="00B60B51" w:rsidRDefault="008E7F62" w:rsidP="008E7F62">
            <w:pPr>
              <w:spacing w:line="240" w:lineRule="auto"/>
              <w:ind w:firstLine="0"/>
              <w:jc w:val="center"/>
              <w:rPr>
                <w:rFonts w:ascii="Arial" w:hAnsi="Arial" w:cs="Arial"/>
                <w:sz w:val="20"/>
                <w:szCs w:val="18"/>
              </w:rPr>
            </w:pPr>
            <w:r w:rsidRPr="00304B09">
              <w:rPr>
                <w:rFonts w:ascii="Arial" w:hAnsi="Arial" w:cs="Arial"/>
                <w:sz w:val="20"/>
                <w:szCs w:val="20"/>
              </w:rPr>
              <w:t>29</w:t>
            </w:r>
          </w:p>
        </w:tc>
        <w:tc>
          <w:tcPr>
            <w:tcW w:w="1134" w:type="dxa"/>
          </w:tcPr>
          <w:p w14:paraId="1F342394" w14:textId="1C077CCD" w:rsidR="008E7F62" w:rsidRPr="00B60B51" w:rsidRDefault="008E7F62" w:rsidP="008E7F62">
            <w:pPr>
              <w:spacing w:line="240" w:lineRule="auto"/>
              <w:ind w:firstLine="0"/>
              <w:jc w:val="center"/>
              <w:rPr>
                <w:rFonts w:ascii="Arial" w:hAnsi="Arial" w:cs="Arial"/>
                <w:sz w:val="20"/>
                <w:szCs w:val="18"/>
              </w:rPr>
            </w:pPr>
            <w:r w:rsidRPr="003C1E02">
              <w:rPr>
                <w:rFonts w:ascii="Arial" w:hAnsi="Arial" w:cs="Arial"/>
                <w:sz w:val="20"/>
                <w:szCs w:val="20"/>
              </w:rPr>
              <w:t>215 ± 88</w:t>
            </w:r>
          </w:p>
        </w:tc>
        <w:tc>
          <w:tcPr>
            <w:tcW w:w="2084" w:type="dxa"/>
          </w:tcPr>
          <w:p w14:paraId="074510B9" w14:textId="0ED3CCE7" w:rsidR="008E7F62" w:rsidRPr="00B60B51" w:rsidRDefault="008E7F62" w:rsidP="008E7F62">
            <w:pPr>
              <w:spacing w:line="240" w:lineRule="auto"/>
              <w:ind w:firstLine="0"/>
              <w:jc w:val="center"/>
              <w:rPr>
                <w:rFonts w:ascii="Arial" w:hAnsi="Arial" w:cs="Arial"/>
                <w:sz w:val="20"/>
                <w:szCs w:val="18"/>
              </w:rPr>
            </w:pPr>
            <w:r w:rsidRPr="00030E50">
              <w:rPr>
                <w:rFonts w:ascii="Arial" w:hAnsi="Arial" w:cs="Arial"/>
                <w:b/>
                <w:bCs/>
                <w:sz w:val="20"/>
                <w:szCs w:val="20"/>
              </w:rPr>
              <w:t>0.</w:t>
            </w:r>
            <w:r>
              <w:rPr>
                <w:rFonts w:ascii="Arial" w:hAnsi="Arial" w:cs="Arial"/>
                <w:b/>
                <w:bCs/>
                <w:sz w:val="20"/>
                <w:szCs w:val="20"/>
              </w:rPr>
              <w:t>8</w:t>
            </w:r>
            <w:r>
              <w:rPr>
                <w:rFonts w:ascii="Arial" w:hAnsi="Arial" w:cs="Arial"/>
                <w:sz w:val="20"/>
                <w:szCs w:val="20"/>
              </w:rPr>
              <w:t xml:space="preserve"> (0.0–3.6)</w:t>
            </w:r>
          </w:p>
        </w:tc>
        <w:tc>
          <w:tcPr>
            <w:tcW w:w="1134" w:type="dxa"/>
          </w:tcPr>
          <w:p w14:paraId="746589B4" w14:textId="0528CFD4" w:rsidR="008E7F62" w:rsidRPr="00B60B51" w:rsidRDefault="008E7F62" w:rsidP="008E7F62">
            <w:pPr>
              <w:spacing w:line="240" w:lineRule="auto"/>
              <w:ind w:firstLine="0"/>
              <w:jc w:val="center"/>
              <w:rPr>
                <w:rFonts w:ascii="Arial" w:hAnsi="Arial" w:cs="Arial"/>
                <w:sz w:val="20"/>
                <w:szCs w:val="18"/>
              </w:rPr>
            </w:pPr>
            <w:r w:rsidRPr="00B60B51">
              <w:rPr>
                <w:rFonts w:ascii="Arial" w:hAnsi="Arial" w:cs="Arial"/>
                <w:sz w:val="20"/>
                <w:szCs w:val="18"/>
              </w:rPr>
              <w:t>195 ± 83</w:t>
            </w:r>
          </w:p>
        </w:tc>
        <w:tc>
          <w:tcPr>
            <w:tcW w:w="2084" w:type="dxa"/>
          </w:tcPr>
          <w:p w14:paraId="53D5477F" w14:textId="51EE2333" w:rsidR="008E7F62" w:rsidRPr="007E78E0" w:rsidRDefault="008E7F62" w:rsidP="008E7F62">
            <w:pPr>
              <w:spacing w:line="240" w:lineRule="auto"/>
              <w:ind w:firstLine="0"/>
              <w:jc w:val="center"/>
              <w:rPr>
                <w:rFonts w:ascii="Arial" w:hAnsi="Arial" w:cs="Arial"/>
                <w:sz w:val="20"/>
                <w:szCs w:val="18"/>
              </w:rPr>
            </w:pPr>
            <w:r w:rsidRPr="00F7521A">
              <w:rPr>
                <w:rFonts w:ascii="Arial" w:hAnsi="Arial" w:cs="Arial"/>
                <w:b/>
                <w:bCs/>
                <w:sz w:val="20"/>
                <w:szCs w:val="18"/>
              </w:rPr>
              <w:t>1.</w:t>
            </w:r>
            <w:r>
              <w:rPr>
                <w:rFonts w:ascii="Arial" w:hAnsi="Arial" w:cs="Arial"/>
                <w:b/>
                <w:bCs/>
                <w:sz w:val="20"/>
                <w:szCs w:val="18"/>
              </w:rPr>
              <w:t xml:space="preserve">1 </w:t>
            </w:r>
            <w:r>
              <w:rPr>
                <w:rFonts w:ascii="Arial" w:hAnsi="Arial" w:cs="Arial"/>
                <w:sz w:val="20"/>
                <w:szCs w:val="18"/>
              </w:rPr>
              <w:t>(0.0–4.3)</w:t>
            </w:r>
          </w:p>
        </w:tc>
      </w:tr>
      <w:tr w:rsidR="006A565A" w:rsidRPr="00257EE6" w14:paraId="4265C3FE" w14:textId="77777777" w:rsidTr="001524EA">
        <w:trPr>
          <w:jc w:val="center"/>
        </w:trPr>
        <w:tc>
          <w:tcPr>
            <w:tcW w:w="8558" w:type="dxa"/>
            <w:gridSpan w:val="6"/>
          </w:tcPr>
          <w:p w14:paraId="196E9563" w14:textId="77777777" w:rsidR="006A565A" w:rsidRPr="00F7521A" w:rsidRDefault="006A565A" w:rsidP="006A565A">
            <w:pPr>
              <w:spacing w:line="240" w:lineRule="auto"/>
              <w:ind w:firstLine="0"/>
              <w:jc w:val="center"/>
              <w:rPr>
                <w:rFonts w:ascii="Arial" w:hAnsi="Arial" w:cs="Arial"/>
                <w:b/>
                <w:bCs/>
                <w:sz w:val="20"/>
                <w:szCs w:val="18"/>
              </w:rPr>
            </w:pPr>
          </w:p>
        </w:tc>
      </w:tr>
      <w:tr w:rsidR="006A565A" w:rsidRPr="00257EE6" w14:paraId="0ABED1BA" w14:textId="77777777" w:rsidTr="001524EA">
        <w:trPr>
          <w:jc w:val="center"/>
        </w:trPr>
        <w:tc>
          <w:tcPr>
            <w:tcW w:w="1555" w:type="dxa"/>
            <w:vAlign w:val="center"/>
          </w:tcPr>
          <w:p w14:paraId="398B1EB7" w14:textId="7ABF3E29" w:rsidR="006A565A" w:rsidRPr="00B60B51" w:rsidRDefault="006A565A" w:rsidP="006A565A">
            <w:pPr>
              <w:spacing w:line="240" w:lineRule="auto"/>
              <w:ind w:firstLine="0"/>
              <w:jc w:val="right"/>
              <w:rPr>
                <w:rFonts w:ascii="Arial" w:hAnsi="Arial" w:cs="Arial"/>
                <w:sz w:val="20"/>
                <w:szCs w:val="18"/>
              </w:rPr>
            </w:pPr>
            <w:r w:rsidRPr="00B60B51">
              <w:rPr>
                <w:rFonts w:ascii="Arial" w:hAnsi="Arial" w:cs="Arial"/>
                <w:b/>
                <w:bCs/>
                <w:sz w:val="20"/>
                <w:szCs w:val="18"/>
              </w:rPr>
              <w:t>Interval</w:t>
            </w:r>
          </w:p>
        </w:tc>
        <w:tc>
          <w:tcPr>
            <w:tcW w:w="567" w:type="dxa"/>
            <w:vAlign w:val="center"/>
          </w:tcPr>
          <w:p w14:paraId="292632D7" w14:textId="15C0B763" w:rsidR="006A565A" w:rsidRPr="00B60B51" w:rsidRDefault="006A565A" w:rsidP="006A565A">
            <w:pPr>
              <w:spacing w:line="240" w:lineRule="auto"/>
              <w:ind w:firstLine="0"/>
              <w:jc w:val="center"/>
              <w:rPr>
                <w:rFonts w:ascii="Arial" w:hAnsi="Arial" w:cs="Arial"/>
                <w:sz w:val="20"/>
                <w:szCs w:val="18"/>
              </w:rPr>
            </w:pPr>
            <w:r>
              <w:rPr>
                <w:rFonts w:ascii="Arial" w:hAnsi="Arial" w:cs="Arial"/>
                <w:b/>
                <w:bCs/>
                <w:i/>
                <w:iCs/>
                <w:sz w:val="20"/>
                <w:szCs w:val="18"/>
              </w:rPr>
              <w:t>n</w:t>
            </w:r>
          </w:p>
        </w:tc>
        <w:tc>
          <w:tcPr>
            <w:tcW w:w="1134" w:type="dxa"/>
          </w:tcPr>
          <w:p w14:paraId="39792C36" w14:textId="55809374" w:rsidR="006A565A" w:rsidRDefault="006A565A" w:rsidP="006A565A">
            <w:pPr>
              <w:spacing w:line="240" w:lineRule="auto"/>
              <w:ind w:firstLine="0"/>
              <w:jc w:val="center"/>
              <w:rPr>
                <w:rFonts w:ascii="Arial" w:hAnsi="Arial" w:cs="Arial"/>
                <w:b/>
                <w:bCs/>
                <w:sz w:val="20"/>
                <w:szCs w:val="18"/>
              </w:rPr>
            </w:pPr>
            <w:r>
              <w:rPr>
                <w:rFonts w:ascii="Arial" w:hAnsi="Arial" w:cs="Arial"/>
                <w:b/>
                <w:bCs/>
                <w:sz w:val="20"/>
                <w:szCs w:val="18"/>
              </w:rPr>
              <w:t>Mo</w:t>
            </w:r>
            <w:r>
              <w:rPr>
                <w:rFonts w:ascii="Arial" w:hAnsi="Arial" w:cs="Arial"/>
                <w:b/>
                <w:bCs/>
                <w:sz w:val="20"/>
                <w:szCs w:val="18"/>
                <w:vertAlign w:val="subscript"/>
              </w:rPr>
              <w:t>auth</w:t>
            </w:r>
          </w:p>
        </w:tc>
        <w:tc>
          <w:tcPr>
            <w:tcW w:w="2084" w:type="dxa"/>
          </w:tcPr>
          <w:p w14:paraId="78A1DFBE" w14:textId="40A59C89" w:rsidR="006A565A" w:rsidRDefault="006A565A" w:rsidP="006A565A">
            <w:pPr>
              <w:spacing w:line="240" w:lineRule="auto"/>
              <w:ind w:firstLine="0"/>
              <w:jc w:val="center"/>
              <w:rPr>
                <w:rFonts w:ascii="Arial" w:hAnsi="Arial" w:cs="Arial"/>
                <w:b/>
                <w:bCs/>
                <w:sz w:val="20"/>
                <w:szCs w:val="18"/>
              </w:rPr>
            </w:pPr>
            <w:r>
              <w:rPr>
                <w:rFonts w:ascii="Arial" w:hAnsi="Arial" w:cs="Arial"/>
                <w:b/>
                <w:bCs/>
                <w:sz w:val="20"/>
                <w:szCs w:val="18"/>
              </w:rPr>
              <w:t>A</w:t>
            </w:r>
            <w:r>
              <w:rPr>
                <w:rFonts w:ascii="Arial" w:hAnsi="Arial" w:cs="Arial"/>
                <w:b/>
                <w:bCs/>
                <w:sz w:val="20"/>
                <w:szCs w:val="18"/>
                <w:vertAlign w:val="subscript"/>
              </w:rPr>
              <w:t>euxinic</w:t>
            </w:r>
          </w:p>
        </w:tc>
        <w:tc>
          <w:tcPr>
            <w:tcW w:w="1134" w:type="dxa"/>
          </w:tcPr>
          <w:p w14:paraId="75116AD7" w14:textId="2C7313FB" w:rsidR="006A565A" w:rsidRPr="00B60B51" w:rsidRDefault="006A565A" w:rsidP="006A565A">
            <w:pPr>
              <w:spacing w:line="240" w:lineRule="auto"/>
              <w:ind w:firstLine="0"/>
              <w:jc w:val="center"/>
              <w:rPr>
                <w:rFonts w:ascii="Arial" w:hAnsi="Arial" w:cs="Arial"/>
                <w:sz w:val="20"/>
                <w:szCs w:val="18"/>
              </w:rPr>
            </w:pPr>
            <w:proofErr w:type="spellStart"/>
            <w:r>
              <w:rPr>
                <w:rFonts w:ascii="Arial" w:hAnsi="Arial" w:cs="Arial"/>
                <w:b/>
                <w:bCs/>
                <w:sz w:val="20"/>
                <w:szCs w:val="18"/>
              </w:rPr>
              <w:t>Mo</w:t>
            </w:r>
            <w:r>
              <w:rPr>
                <w:rFonts w:ascii="Arial" w:hAnsi="Arial" w:cs="Arial"/>
                <w:b/>
                <w:bCs/>
                <w:sz w:val="20"/>
                <w:szCs w:val="18"/>
                <w:vertAlign w:val="subscript"/>
              </w:rPr>
              <w:t>pre</w:t>
            </w:r>
            <w:proofErr w:type="spellEnd"/>
          </w:p>
        </w:tc>
        <w:tc>
          <w:tcPr>
            <w:tcW w:w="2084" w:type="dxa"/>
          </w:tcPr>
          <w:p w14:paraId="383CACD2" w14:textId="55D2405A" w:rsidR="006A565A" w:rsidRPr="00F7521A" w:rsidRDefault="006A565A" w:rsidP="006A565A">
            <w:pPr>
              <w:spacing w:line="240" w:lineRule="auto"/>
              <w:ind w:firstLine="0"/>
              <w:jc w:val="center"/>
              <w:rPr>
                <w:rFonts w:ascii="Arial" w:hAnsi="Arial" w:cs="Arial"/>
                <w:b/>
                <w:bCs/>
                <w:sz w:val="20"/>
                <w:szCs w:val="18"/>
              </w:rPr>
            </w:pPr>
            <w:r>
              <w:rPr>
                <w:rFonts w:ascii="Arial" w:hAnsi="Arial" w:cs="Arial"/>
                <w:b/>
                <w:bCs/>
                <w:sz w:val="20"/>
                <w:szCs w:val="18"/>
              </w:rPr>
              <w:t>A</w:t>
            </w:r>
            <w:r>
              <w:rPr>
                <w:rFonts w:ascii="Arial" w:hAnsi="Arial" w:cs="Arial"/>
                <w:b/>
                <w:bCs/>
                <w:sz w:val="20"/>
                <w:szCs w:val="18"/>
                <w:vertAlign w:val="subscript"/>
              </w:rPr>
              <w:t>euxinic</w:t>
            </w:r>
          </w:p>
        </w:tc>
      </w:tr>
      <w:tr w:rsidR="0040544A" w:rsidRPr="00257EE6" w14:paraId="0B3B9929" w14:textId="77777777" w:rsidTr="001524EA">
        <w:trPr>
          <w:jc w:val="center"/>
        </w:trPr>
        <w:tc>
          <w:tcPr>
            <w:tcW w:w="1555" w:type="dxa"/>
          </w:tcPr>
          <w:p w14:paraId="329717B8" w14:textId="7BFD8D66" w:rsidR="0040544A" w:rsidRPr="00B60B51" w:rsidRDefault="0040544A" w:rsidP="0040544A">
            <w:pPr>
              <w:spacing w:line="240" w:lineRule="auto"/>
              <w:ind w:firstLine="0"/>
              <w:jc w:val="right"/>
              <w:rPr>
                <w:rFonts w:ascii="Arial" w:hAnsi="Arial" w:cs="Arial"/>
                <w:sz w:val="20"/>
                <w:szCs w:val="18"/>
              </w:rPr>
            </w:pPr>
            <w:r w:rsidRPr="00B60B51">
              <w:rPr>
                <w:rFonts w:ascii="Arial" w:hAnsi="Arial" w:cs="Arial"/>
                <w:sz w:val="20"/>
                <w:szCs w:val="18"/>
              </w:rPr>
              <w:t>Upper CIE</w:t>
            </w:r>
          </w:p>
        </w:tc>
        <w:tc>
          <w:tcPr>
            <w:tcW w:w="567" w:type="dxa"/>
          </w:tcPr>
          <w:p w14:paraId="6975C129" w14:textId="2181E483" w:rsidR="0040544A" w:rsidRPr="00B60B51" w:rsidRDefault="0040544A" w:rsidP="0040544A">
            <w:pPr>
              <w:spacing w:line="240" w:lineRule="auto"/>
              <w:ind w:firstLine="0"/>
              <w:jc w:val="center"/>
              <w:rPr>
                <w:rFonts w:ascii="Arial" w:hAnsi="Arial" w:cs="Arial"/>
                <w:sz w:val="20"/>
                <w:szCs w:val="18"/>
              </w:rPr>
            </w:pPr>
            <w:r w:rsidRPr="00304B09">
              <w:rPr>
                <w:rFonts w:ascii="Arial" w:hAnsi="Arial" w:cs="Arial"/>
                <w:sz w:val="20"/>
                <w:szCs w:val="20"/>
              </w:rPr>
              <w:t>11</w:t>
            </w:r>
          </w:p>
        </w:tc>
        <w:tc>
          <w:tcPr>
            <w:tcW w:w="1134" w:type="dxa"/>
          </w:tcPr>
          <w:p w14:paraId="6580417F" w14:textId="4451266C" w:rsidR="0040544A" w:rsidRDefault="0040544A" w:rsidP="0040544A">
            <w:pPr>
              <w:spacing w:line="240" w:lineRule="auto"/>
              <w:ind w:firstLine="0"/>
              <w:jc w:val="center"/>
              <w:rPr>
                <w:rFonts w:ascii="Arial" w:hAnsi="Arial" w:cs="Arial"/>
                <w:b/>
                <w:bCs/>
                <w:sz w:val="20"/>
                <w:szCs w:val="18"/>
              </w:rPr>
            </w:pPr>
            <w:r>
              <w:rPr>
                <w:rFonts w:ascii="Arial" w:hAnsi="Arial" w:cs="Arial"/>
                <w:sz w:val="20"/>
                <w:szCs w:val="20"/>
              </w:rPr>
              <w:t>108</w:t>
            </w:r>
            <w:r w:rsidRPr="003C1E02">
              <w:rPr>
                <w:rFonts w:ascii="Arial" w:hAnsi="Arial" w:cs="Arial"/>
                <w:sz w:val="20"/>
                <w:szCs w:val="20"/>
              </w:rPr>
              <w:t xml:space="preserve"> ± </w:t>
            </w:r>
            <w:r>
              <w:rPr>
                <w:rFonts w:ascii="Arial" w:hAnsi="Arial" w:cs="Arial"/>
                <w:sz w:val="20"/>
                <w:szCs w:val="20"/>
              </w:rPr>
              <w:t>22</w:t>
            </w:r>
          </w:p>
        </w:tc>
        <w:tc>
          <w:tcPr>
            <w:tcW w:w="2084" w:type="dxa"/>
          </w:tcPr>
          <w:p w14:paraId="045D8BCB" w14:textId="1BB0EAFE" w:rsidR="0040544A" w:rsidRDefault="0040544A" w:rsidP="0040544A">
            <w:pPr>
              <w:spacing w:line="240" w:lineRule="auto"/>
              <w:ind w:firstLine="0"/>
              <w:jc w:val="center"/>
              <w:rPr>
                <w:rFonts w:ascii="Arial" w:hAnsi="Arial" w:cs="Arial"/>
                <w:b/>
                <w:bCs/>
                <w:sz w:val="20"/>
                <w:szCs w:val="18"/>
              </w:rPr>
            </w:pPr>
            <w:r w:rsidRPr="00030E50">
              <w:rPr>
                <w:rFonts w:ascii="Arial" w:hAnsi="Arial" w:cs="Arial"/>
                <w:b/>
                <w:bCs/>
                <w:sz w:val="20"/>
                <w:szCs w:val="20"/>
              </w:rPr>
              <w:t>4</w:t>
            </w:r>
            <w:r>
              <w:rPr>
                <w:rFonts w:ascii="Arial" w:hAnsi="Arial" w:cs="Arial"/>
                <w:b/>
                <w:bCs/>
                <w:sz w:val="20"/>
                <w:szCs w:val="20"/>
              </w:rPr>
              <w:t>.8</w:t>
            </w:r>
            <w:r>
              <w:rPr>
                <w:rFonts w:ascii="Arial" w:hAnsi="Arial" w:cs="Arial"/>
                <w:sz w:val="20"/>
                <w:szCs w:val="20"/>
              </w:rPr>
              <w:t xml:space="preserve"> (2.7–8.3)</w:t>
            </w:r>
          </w:p>
        </w:tc>
        <w:tc>
          <w:tcPr>
            <w:tcW w:w="1134" w:type="dxa"/>
          </w:tcPr>
          <w:p w14:paraId="13C89861" w14:textId="0E4D17B1" w:rsidR="0040544A" w:rsidRDefault="0040544A" w:rsidP="0040544A">
            <w:pPr>
              <w:spacing w:line="240" w:lineRule="auto"/>
              <w:ind w:firstLine="0"/>
              <w:jc w:val="center"/>
              <w:rPr>
                <w:rFonts w:ascii="Arial" w:hAnsi="Arial" w:cs="Arial"/>
                <w:b/>
                <w:bCs/>
                <w:sz w:val="20"/>
                <w:szCs w:val="18"/>
              </w:rPr>
            </w:pPr>
            <w:r>
              <w:rPr>
                <w:rFonts w:ascii="Arial" w:hAnsi="Arial" w:cs="Arial"/>
                <w:sz w:val="20"/>
                <w:szCs w:val="18"/>
              </w:rPr>
              <w:t>101</w:t>
            </w:r>
            <w:r w:rsidRPr="00B60B51">
              <w:rPr>
                <w:rFonts w:ascii="Arial" w:hAnsi="Arial" w:cs="Arial"/>
                <w:sz w:val="20"/>
                <w:szCs w:val="18"/>
              </w:rPr>
              <w:t xml:space="preserve"> ± </w:t>
            </w:r>
            <w:r>
              <w:rPr>
                <w:rFonts w:ascii="Arial" w:hAnsi="Arial" w:cs="Arial"/>
                <w:sz w:val="20"/>
                <w:szCs w:val="18"/>
              </w:rPr>
              <w:t>21</w:t>
            </w:r>
          </w:p>
        </w:tc>
        <w:tc>
          <w:tcPr>
            <w:tcW w:w="2084" w:type="dxa"/>
          </w:tcPr>
          <w:p w14:paraId="118A8C78" w14:textId="7E1D1EB1" w:rsidR="0040544A" w:rsidRDefault="0040544A" w:rsidP="0040544A">
            <w:pPr>
              <w:spacing w:line="240" w:lineRule="auto"/>
              <w:ind w:firstLine="0"/>
              <w:jc w:val="center"/>
              <w:rPr>
                <w:rFonts w:ascii="Arial" w:hAnsi="Arial" w:cs="Arial"/>
                <w:b/>
                <w:bCs/>
                <w:sz w:val="20"/>
                <w:szCs w:val="18"/>
              </w:rPr>
            </w:pPr>
            <w:r>
              <w:rPr>
                <w:rFonts w:ascii="Arial" w:hAnsi="Arial" w:cs="Arial"/>
                <w:b/>
                <w:bCs/>
                <w:sz w:val="20"/>
                <w:szCs w:val="18"/>
              </w:rPr>
              <w:t xml:space="preserve">5.2 </w:t>
            </w:r>
            <w:r>
              <w:rPr>
                <w:rFonts w:ascii="Arial" w:hAnsi="Arial" w:cs="Arial"/>
                <w:sz w:val="20"/>
                <w:szCs w:val="18"/>
              </w:rPr>
              <w:t>(2.9–9.0)</w:t>
            </w:r>
          </w:p>
        </w:tc>
      </w:tr>
      <w:tr w:rsidR="0040544A" w:rsidRPr="00257EE6" w14:paraId="06DED512" w14:textId="77777777" w:rsidTr="00AC2287">
        <w:trPr>
          <w:jc w:val="center"/>
        </w:trPr>
        <w:tc>
          <w:tcPr>
            <w:tcW w:w="1555" w:type="dxa"/>
          </w:tcPr>
          <w:p w14:paraId="5E069AC0" w14:textId="66DB5EA6" w:rsidR="0040544A" w:rsidRPr="00B60B51" w:rsidRDefault="0040544A" w:rsidP="0040544A">
            <w:pPr>
              <w:spacing w:line="240" w:lineRule="auto"/>
              <w:ind w:firstLine="0"/>
              <w:jc w:val="right"/>
              <w:rPr>
                <w:rFonts w:ascii="Arial" w:hAnsi="Arial" w:cs="Arial"/>
                <w:sz w:val="20"/>
                <w:szCs w:val="18"/>
              </w:rPr>
            </w:pPr>
            <w:r w:rsidRPr="00B60B51">
              <w:rPr>
                <w:rFonts w:ascii="Arial" w:hAnsi="Arial" w:cs="Arial"/>
                <w:sz w:val="20"/>
                <w:szCs w:val="18"/>
              </w:rPr>
              <w:t>Lower CIE</w:t>
            </w:r>
          </w:p>
        </w:tc>
        <w:tc>
          <w:tcPr>
            <w:tcW w:w="567" w:type="dxa"/>
          </w:tcPr>
          <w:p w14:paraId="3E6BB09C" w14:textId="127745F4" w:rsidR="0040544A" w:rsidRPr="00B60B51" w:rsidRDefault="0040544A" w:rsidP="0040544A">
            <w:pPr>
              <w:spacing w:line="240" w:lineRule="auto"/>
              <w:ind w:firstLine="0"/>
              <w:jc w:val="center"/>
              <w:rPr>
                <w:rFonts w:ascii="Arial" w:hAnsi="Arial" w:cs="Arial"/>
                <w:sz w:val="20"/>
                <w:szCs w:val="18"/>
              </w:rPr>
            </w:pPr>
            <w:r>
              <w:rPr>
                <w:rFonts w:ascii="Arial" w:hAnsi="Arial" w:cs="Arial"/>
                <w:sz w:val="20"/>
                <w:szCs w:val="20"/>
              </w:rPr>
              <w:t>18</w:t>
            </w:r>
          </w:p>
        </w:tc>
        <w:tc>
          <w:tcPr>
            <w:tcW w:w="1134" w:type="dxa"/>
          </w:tcPr>
          <w:p w14:paraId="446329FD" w14:textId="2D6B8668" w:rsidR="0040544A" w:rsidRPr="003C1E02" w:rsidRDefault="0040544A" w:rsidP="0040544A">
            <w:pPr>
              <w:spacing w:line="240" w:lineRule="auto"/>
              <w:ind w:firstLine="0"/>
              <w:jc w:val="center"/>
              <w:rPr>
                <w:rFonts w:ascii="Arial" w:hAnsi="Arial" w:cs="Arial"/>
                <w:sz w:val="20"/>
                <w:szCs w:val="20"/>
              </w:rPr>
            </w:pPr>
            <w:r>
              <w:rPr>
                <w:rFonts w:ascii="Arial" w:hAnsi="Arial" w:cs="Arial"/>
                <w:sz w:val="20"/>
                <w:szCs w:val="20"/>
              </w:rPr>
              <w:t>33</w:t>
            </w:r>
            <w:r w:rsidRPr="003C1E02">
              <w:rPr>
                <w:rFonts w:ascii="Arial" w:hAnsi="Arial" w:cs="Arial"/>
                <w:sz w:val="20"/>
                <w:szCs w:val="20"/>
              </w:rPr>
              <w:t xml:space="preserve"> ±</w:t>
            </w:r>
            <w:r>
              <w:rPr>
                <w:rFonts w:ascii="Arial" w:hAnsi="Arial" w:cs="Arial"/>
                <w:sz w:val="20"/>
                <w:szCs w:val="20"/>
              </w:rPr>
              <w:t xml:space="preserve"> 18</w:t>
            </w:r>
          </w:p>
        </w:tc>
        <w:tc>
          <w:tcPr>
            <w:tcW w:w="2084" w:type="dxa"/>
            <w:vMerge w:val="restart"/>
            <w:vAlign w:val="center"/>
          </w:tcPr>
          <w:p w14:paraId="7639084A" w14:textId="77777777" w:rsidR="0040544A" w:rsidRDefault="0040544A" w:rsidP="0040544A">
            <w:pPr>
              <w:spacing w:line="240" w:lineRule="auto"/>
              <w:ind w:firstLine="0"/>
              <w:jc w:val="center"/>
              <w:rPr>
                <w:rFonts w:ascii="Arial" w:hAnsi="Arial" w:cs="Arial"/>
                <w:sz w:val="20"/>
                <w:szCs w:val="18"/>
              </w:rPr>
            </w:pPr>
            <w:r>
              <w:rPr>
                <w:rFonts w:ascii="Arial" w:hAnsi="Arial" w:cs="Arial"/>
                <w:sz w:val="20"/>
                <w:szCs w:val="18"/>
              </w:rPr>
              <w:t xml:space="preserve">Non-euxinic </w:t>
            </w:r>
          </w:p>
          <w:p w14:paraId="2B4E962B" w14:textId="04FFFA98" w:rsidR="0040544A" w:rsidRPr="00030E50" w:rsidRDefault="0040544A" w:rsidP="0040544A">
            <w:pPr>
              <w:spacing w:line="240" w:lineRule="auto"/>
              <w:ind w:firstLine="0"/>
              <w:jc w:val="center"/>
              <w:rPr>
                <w:rFonts w:ascii="Arial" w:hAnsi="Arial" w:cs="Arial"/>
                <w:b/>
                <w:bCs/>
                <w:sz w:val="20"/>
                <w:szCs w:val="20"/>
              </w:rPr>
            </w:pPr>
            <w:r>
              <w:rPr>
                <w:rFonts w:ascii="Arial" w:hAnsi="Arial" w:cs="Arial"/>
                <w:sz w:val="20"/>
                <w:szCs w:val="18"/>
              </w:rPr>
              <w:t>(Cannot Determine)</w:t>
            </w:r>
          </w:p>
        </w:tc>
        <w:tc>
          <w:tcPr>
            <w:tcW w:w="1134" w:type="dxa"/>
          </w:tcPr>
          <w:p w14:paraId="00E3BF80" w14:textId="38F81812" w:rsidR="0040544A" w:rsidRPr="00B60B51" w:rsidRDefault="0040544A" w:rsidP="0040544A">
            <w:pPr>
              <w:spacing w:line="240" w:lineRule="auto"/>
              <w:ind w:firstLine="0"/>
              <w:jc w:val="center"/>
              <w:rPr>
                <w:rFonts w:ascii="Arial" w:hAnsi="Arial" w:cs="Arial"/>
                <w:sz w:val="20"/>
                <w:szCs w:val="18"/>
              </w:rPr>
            </w:pPr>
            <w:r>
              <w:rPr>
                <w:rFonts w:ascii="Arial" w:hAnsi="Arial" w:cs="Arial"/>
                <w:sz w:val="20"/>
                <w:szCs w:val="18"/>
              </w:rPr>
              <w:t>31</w:t>
            </w:r>
            <w:r w:rsidRPr="00B60B51">
              <w:rPr>
                <w:rFonts w:ascii="Arial" w:hAnsi="Arial" w:cs="Arial"/>
                <w:sz w:val="20"/>
                <w:szCs w:val="18"/>
              </w:rPr>
              <w:t xml:space="preserve"> ± </w:t>
            </w:r>
            <w:r>
              <w:rPr>
                <w:rFonts w:ascii="Arial" w:hAnsi="Arial" w:cs="Arial"/>
                <w:sz w:val="20"/>
                <w:szCs w:val="18"/>
              </w:rPr>
              <w:t>17</w:t>
            </w:r>
          </w:p>
        </w:tc>
        <w:tc>
          <w:tcPr>
            <w:tcW w:w="2084" w:type="dxa"/>
            <w:vMerge w:val="restart"/>
          </w:tcPr>
          <w:p w14:paraId="2CEC2BF7" w14:textId="77777777" w:rsidR="0040544A" w:rsidRDefault="0040544A" w:rsidP="0040544A">
            <w:pPr>
              <w:spacing w:line="240" w:lineRule="auto"/>
              <w:ind w:firstLine="0"/>
              <w:jc w:val="center"/>
              <w:rPr>
                <w:rFonts w:ascii="Arial" w:hAnsi="Arial" w:cs="Arial"/>
                <w:sz w:val="20"/>
                <w:szCs w:val="18"/>
              </w:rPr>
            </w:pPr>
            <w:r>
              <w:rPr>
                <w:rFonts w:ascii="Arial" w:hAnsi="Arial" w:cs="Arial"/>
                <w:sz w:val="20"/>
                <w:szCs w:val="18"/>
              </w:rPr>
              <w:t xml:space="preserve">Non-euxinic </w:t>
            </w:r>
          </w:p>
          <w:p w14:paraId="3C3636BD" w14:textId="7B5F5DD8" w:rsidR="0040544A" w:rsidRPr="00F7521A" w:rsidRDefault="0040544A" w:rsidP="0040544A">
            <w:pPr>
              <w:spacing w:line="240" w:lineRule="auto"/>
              <w:ind w:firstLine="0"/>
              <w:jc w:val="center"/>
              <w:rPr>
                <w:rFonts w:ascii="Arial" w:hAnsi="Arial" w:cs="Arial"/>
                <w:b/>
                <w:bCs/>
                <w:sz w:val="20"/>
                <w:szCs w:val="18"/>
              </w:rPr>
            </w:pPr>
            <w:r>
              <w:rPr>
                <w:rFonts w:ascii="Arial" w:hAnsi="Arial" w:cs="Arial"/>
                <w:sz w:val="20"/>
                <w:szCs w:val="18"/>
              </w:rPr>
              <w:t>(Cannot Determine)</w:t>
            </w:r>
          </w:p>
        </w:tc>
      </w:tr>
      <w:tr w:rsidR="0040544A" w:rsidRPr="00257EE6" w14:paraId="47C40122" w14:textId="77777777" w:rsidTr="001524EA">
        <w:trPr>
          <w:jc w:val="center"/>
        </w:trPr>
        <w:tc>
          <w:tcPr>
            <w:tcW w:w="1555" w:type="dxa"/>
          </w:tcPr>
          <w:p w14:paraId="7AC6D386" w14:textId="6FB71B8B" w:rsidR="0040544A" w:rsidRPr="00B60B51" w:rsidRDefault="0040544A" w:rsidP="0040544A">
            <w:pPr>
              <w:spacing w:line="240" w:lineRule="auto"/>
              <w:ind w:firstLine="0"/>
              <w:jc w:val="right"/>
              <w:rPr>
                <w:rFonts w:ascii="Arial" w:hAnsi="Arial" w:cs="Arial"/>
                <w:sz w:val="20"/>
                <w:szCs w:val="18"/>
              </w:rPr>
            </w:pPr>
            <w:r w:rsidRPr="00B60B51">
              <w:rPr>
                <w:rFonts w:ascii="Arial" w:hAnsi="Arial" w:cs="Arial"/>
                <w:sz w:val="20"/>
                <w:szCs w:val="18"/>
              </w:rPr>
              <w:t>Upper Pre-CIE</w:t>
            </w:r>
          </w:p>
        </w:tc>
        <w:tc>
          <w:tcPr>
            <w:tcW w:w="567" w:type="dxa"/>
          </w:tcPr>
          <w:p w14:paraId="38ADA6C1" w14:textId="57E6CC11" w:rsidR="0040544A" w:rsidRPr="00B60B51" w:rsidRDefault="0040544A" w:rsidP="0040544A">
            <w:pPr>
              <w:spacing w:line="240" w:lineRule="auto"/>
              <w:ind w:firstLine="0"/>
              <w:jc w:val="center"/>
              <w:rPr>
                <w:rFonts w:ascii="Arial" w:hAnsi="Arial" w:cs="Arial"/>
                <w:sz w:val="20"/>
                <w:szCs w:val="18"/>
              </w:rPr>
            </w:pPr>
            <w:r>
              <w:rPr>
                <w:rFonts w:ascii="Arial" w:hAnsi="Arial" w:cs="Arial"/>
                <w:sz w:val="20"/>
                <w:szCs w:val="20"/>
              </w:rPr>
              <w:t>5</w:t>
            </w:r>
          </w:p>
        </w:tc>
        <w:tc>
          <w:tcPr>
            <w:tcW w:w="1134" w:type="dxa"/>
          </w:tcPr>
          <w:p w14:paraId="78E30351" w14:textId="32E2A7B6" w:rsidR="0040544A" w:rsidRPr="003C1E02" w:rsidRDefault="0040544A" w:rsidP="0040544A">
            <w:pPr>
              <w:spacing w:line="240" w:lineRule="auto"/>
              <w:ind w:firstLine="0"/>
              <w:jc w:val="center"/>
              <w:rPr>
                <w:rFonts w:ascii="Arial" w:hAnsi="Arial" w:cs="Arial"/>
                <w:sz w:val="20"/>
                <w:szCs w:val="20"/>
              </w:rPr>
            </w:pPr>
            <w:r>
              <w:rPr>
                <w:rFonts w:ascii="Arial" w:hAnsi="Arial" w:cs="Arial"/>
                <w:sz w:val="20"/>
                <w:szCs w:val="20"/>
              </w:rPr>
              <w:t>23</w:t>
            </w:r>
            <w:r w:rsidRPr="003C1E02">
              <w:rPr>
                <w:rFonts w:ascii="Arial" w:hAnsi="Arial" w:cs="Arial"/>
                <w:sz w:val="20"/>
                <w:szCs w:val="20"/>
              </w:rPr>
              <w:t xml:space="preserve"> ± </w:t>
            </w:r>
            <w:r>
              <w:rPr>
                <w:rFonts w:ascii="Arial" w:hAnsi="Arial" w:cs="Arial"/>
                <w:sz w:val="20"/>
                <w:szCs w:val="20"/>
              </w:rPr>
              <w:t>1</w:t>
            </w:r>
            <w:r w:rsidRPr="003C1E02">
              <w:rPr>
                <w:rFonts w:ascii="Arial" w:hAnsi="Arial" w:cs="Arial"/>
                <w:sz w:val="20"/>
                <w:szCs w:val="20"/>
              </w:rPr>
              <w:t>1</w:t>
            </w:r>
          </w:p>
        </w:tc>
        <w:tc>
          <w:tcPr>
            <w:tcW w:w="2084" w:type="dxa"/>
            <w:vMerge/>
          </w:tcPr>
          <w:p w14:paraId="38032606" w14:textId="23689DC3" w:rsidR="0040544A" w:rsidRPr="00030E50" w:rsidRDefault="0040544A" w:rsidP="0040544A">
            <w:pPr>
              <w:spacing w:line="240" w:lineRule="auto"/>
              <w:ind w:firstLine="0"/>
              <w:jc w:val="center"/>
              <w:rPr>
                <w:rFonts w:ascii="Arial" w:hAnsi="Arial" w:cs="Arial"/>
                <w:b/>
                <w:bCs/>
                <w:sz w:val="20"/>
                <w:szCs w:val="20"/>
              </w:rPr>
            </w:pPr>
          </w:p>
        </w:tc>
        <w:tc>
          <w:tcPr>
            <w:tcW w:w="1134" w:type="dxa"/>
          </w:tcPr>
          <w:p w14:paraId="6BD687B9" w14:textId="21895816" w:rsidR="0040544A" w:rsidRPr="00B60B51" w:rsidRDefault="0040544A" w:rsidP="0040544A">
            <w:pPr>
              <w:spacing w:line="240" w:lineRule="auto"/>
              <w:ind w:firstLine="0"/>
              <w:jc w:val="center"/>
              <w:rPr>
                <w:rFonts w:ascii="Arial" w:hAnsi="Arial" w:cs="Arial"/>
                <w:sz w:val="20"/>
                <w:szCs w:val="18"/>
              </w:rPr>
            </w:pPr>
            <w:r>
              <w:rPr>
                <w:rFonts w:ascii="Arial" w:hAnsi="Arial" w:cs="Arial"/>
                <w:sz w:val="20"/>
                <w:szCs w:val="18"/>
              </w:rPr>
              <w:t>22</w:t>
            </w:r>
            <w:r w:rsidRPr="00B60B51">
              <w:rPr>
                <w:rFonts w:ascii="Arial" w:hAnsi="Arial" w:cs="Arial"/>
                <w:sz w:val="20"/>
                <w:szCs w:val="18"/>
              </w:rPr>
              <w:t xml:space="preserve"> ± </w:t>
            </w:r>
            <w:r>
              <w:rPr>
                <w:rFonts w:ascii="Arial" w:hAnsi="Arial" w:cs="Arial"/>
                <w:sz w:val="20"/>
                <w:szCs w:val="18"/>
              </w:rPr>
              <w:t>10</w:t>
            </w:r>
          </w:p>
        </w:tc>
        <w:tc>
          <w:tcPr>
            <w:tcW w:w="2084" w:type="dxa"/>
            <w:vMerge/>
          </w:tcPr>
          <w:p w14:paraId="2021B25B" w14:textId="60A11C7D" w:rsidR="0040544A" w:rsidRPr="00F7521A" w:rsidRDefault="0040544A" w:rsidP="0040544A">
            <w:pPr>
              <w:spacing w:line="240" w:lineRule="auto"/>
              <w:ind w:firstLine="0"/>
              <w:jc w:val="center"/>
              <w:rPr>
                <w:rFonts w:ascii="Arial" w:hAnsi="Arial" w:cs="Arial"/>
                <w:b/>
                <w:bCs/>
                <w:sz w:val="20"/>
                <w:szCs w:val="18"/>
              </w:rPr>
            </w:pPr>
          </w:p>
        </w:tc>
      </w:tr>
      <w:tr w:rsidR="0040544A" w:rsidRPr="00257EE6" w14:paraId="0805C6CB" w14:textId="77777777" w:rsidTr="001524EA">
        <w:trPr>
          <w:jc w:val="center"/>
        </w:trPr>
        <w:tc>
          <w:tcPr>
            <w:tcW w:w="1555" w:type="dxa"/>
          </w:tcPr>
          <w:p w14:paraId="17CB9281" w14:textId="03E25B21" w:rsidR="0040544A" w:rsidRPr="00B60B51" w:rsidRDefault="0040544A" w:rsidP="0040544A">
            <w:pPr>
              <w:spacing w:line="240" w:lineRule="auto"/>
              <w:ind w:firstLine="0"/>
              <w:jc w:val="right"/>
              <w:rPr>
                <w:rFonts w:ascii="Arial" w:hAnsi="Arial" w:cs="Arial"/>
                <w:sz w:val="20"/>
                <w:szCs w:val="18"/>
              </w:rPr>
            </w:pPr>
            <w:r w:rsidRPr="00B60B51">
              <w:rPr>
                <w:rFonts w:ascii="Arial" w:hAnsi="Arial" w:cs="Arial"/>
                <w:sz w:val="20"/>
                <w:szCs w:val="18"/>
              </w:rPr>
              <w:t>Lower Pre-CIE</w:t>
            </w:r>
          </w:p>
        </w:tc>
        <w:tc>
          <w:tcPr>
            <w:tcW w:w="567" w:type="dxa"/>
          </w:tcPr>
          <w:p w14:paraId="77C02AC3" w14:textId="54AA2FFD" w:rsidR="0040544A" w:rsidRPr="00B60B51" w:rsidRDefault="0040544A" w:rsidP="0040544A">
            <w:pPr>
              <w:spacing w:line="240" w:lineRule="auto"/>
              <w:ind w:firstLine="0"/>
              <w:jc w:val="center"/>
              <w:rPr>
                <w:rFonts w:ascii="Arial" w:hAnsi="Arial" w:cs="Arial"/>
                <w:sz w:val="20"/>
                <w:szCs w:val="18"/>
              </w:rPr>
            </w:pPr>
            <w:r w:rsidRPr="00304B09">
              <w:rPr>
                <w:rFonts w:ascii="Arial" w:hAnsi="Arial" w:cs="Arial"/>
                <w:sz w:val="20"/>
                <w:szCs w:val="20"/>
              </w:rPr>
              <w:t>29</w:t>
            </w:r>
          </w:p>
        </w:tc>
        <w:tc>
          <w:tcPr>
            <w:tcW w:w="1134" w:type="dxa"/>
          </w:tcPr>
          <w:p w14:paraId="22357B1F" w14:textId="4C2F5240" w:rsidR="0040544A" w:rsidRPr="003C1E02" w:rsidRDefault="0040544A" w:rsidP="0040544A">
            <w:pPr>
              <w:spacing w:line="240" w:lineRule="auto"/>
              <w:ind w:firstLine="0"/>
              <w:jc w:val="center"/>
              <w:rPr>
                <w:rFonts w:ascii="Arial" w:hAnsi="Arial" w:cs="Arial"/>
                <w:sz w:val="20"/>
                <w:szCs w:val="20"/>
              </w:rPr>
            </w:pPr>
            <w:r>
              <w:rPr>
                <w:rFonts w:ascii="Arial" w:hAnsi="Arial" w:cs="Arial"/>
                <w:sz w:val="20"/>
                <w:szCs w:val="20"/>
              </w:rPr>
              <w:t>168</w:t>
            </w:r>
            <w:r w:rsidRPr="003C1E02">
              <w:rPr>
                <w:rFonts w:ascii="Arial" w:hAnsi="Arial" w:cs="Arial"/>
                <w:sz w:val="20"/>
                <w:szCs w:val="20"/>
              </w:rPr>
              <w:t xml:space="preserve"> ± </w:t>
            </w:r>
            <w:r>
              <w:rPr>
                <w:rFonts w:ascii="Arial" w:hAnsi="Arial" w:cs="Arial"/>
                <w:sz w:val="20"/>
                <w:szCs w:val="20"/>
              </w:rPr>
              <w:t>91</w:t>
            </w:r>
          </w:p>
        </w:tc>
        <w:tc>
          <w:tcPr>
            <w:tcW w:w="2084" w:type="dxa"/>
          </w:tcPr>
          <w:p w14:paraId="78C10689" w14:textId="29132194" w:rsidR="0040544A" w:rsidRPr="00030E50" w:rsidRDefault="0040544A" w:rsidP="0040544A">
            <w:pPr>
              <w:spacing w:line="240" w:lineRule="auto"/>
              <w:ind w:firstLine="0"/>
              <w:jc w:val="center"/>
              <w:rPr>
                <w:rFonts w:ascii="Arial" w:hAnsi="Arial" w:cs="Arial"/>
                <w:b/>
                <w:bCs/>
                <w:sz w:val="20"/>
                <w:szCs w:val="20"/>
              </w:rPr>
            </w:pPr>
            <w:r w:rsidRPr="00030E50">
              <w:rPr>
                <w:rFonts w:ascii="Arial" w:hAnsi="Arial" w:cs="Arial"/>
                <w:b/>
                <w:bCs/>
                <w:sz w:val="20"/>
                <w:szCs w:val="20"/>
              </w:rPr>
              <w:t>0.</w:t>
            </w:r>
            <w:r>
              <w:rPr>
                <w:rFonts w:ascii="Arial" w:hAnsi="Arial" w:cs="Arial"/>
                <w:b/>
                <w:bCs/>
                <w:sz w:val="20"/>
                <w:szCs w:val="20"/>
              </w:rPr>
              <w:t>5</w:t>
            </w:r>
            <w:r>
              <w:rPr>
                <w:rFonts w:ascii="Arial" w:hAnsi="Arial" w:cs="Arial"/>
                <w:sz w:val="20"/>
                <w:szCs w:val="20"/>
              </w:rPr>
              <w:t xml:space="preserve"> (0.0–2.5)</w:t>
            </w:r>
          </w:p>
        </w:tc>
        <w:tc>
          <w:tcPr>
            <w:tcW w:w="1134" w:type="dxa"/>
          </w:tcPr>
          <w:p w14:paraId="2024B167" w14:textId="3818CBC5" w:rsidR="0040544A" w:rsidRPr="00B60B51" w:rsidRDefault="0040544A" w:rsidP="0040544A">
            <w:pPr>
              <w:spacing w:line="240" w:lineRule="auto"/>
              <w:ind w:firstLine="0"/>
              <w:jc w:val="center"/>
              <w:rPr>
                <w:rFonts w:ascii="Arial" w:hAnsi="Arial" w:cs="Arial"/>
                <w:sz w:val="20"/>
                <w:szCs w:val="18"/>
              </w:rPr>
            </w:pPr>
            <w:r>
              <w:rPr>
                <w:rFonts w:ascii="Arial" w:hAnsi="Arial" w:cs="Arial"/>
                <w:sz w:val="20"/>
                <w:szCs w:val="18"/>
              </w:rPr>
              <w:t>152</w:t>
            </w:r>
            <w:r w:rsidRPr="00B60B51">
              <w:rPr>
                <w:rFonts w:ascii="Arial" w:hAnsi="Arial" w:cs="Arial"/>
                <w:sz w:val="20"/>
                <w:szCs w:val="18"/>
              </w:rPr>
              <w:t xml:space="preserve"> ± </w:t>
            </w:r>
            <w:r>
              <w:rPr>
                <w:rFonts w:ascii="Arial" w:hAnsi="Arial" w:cs="Arial"/>
                <w:sz w:val="20"/>
                <w:szCs w:val="18"/>
              </w:rPr>
              <w:t>82</w:t>
            </w:r>
          </w:p>
        </w:tc>
        <w:tc>
          <w:tcPr>
            <w:tcW w:w="2084" w:type="dxa"/>
          </w:tcPr>
          <w:p w14:paraId="3AB68B2B" w14:textId="0A022B66" w:rsidR="0040544A" w:rsidRPr="00F7521A" w:rsidRDefault="0040544A" w:rsidP="0040544A">
            <w:pPr>
              <w:spacing w:line="240" w:lineRule="auto"/>
              <w:ind w:firstLine="0"/>
              <w:jc w:val="center"/>
              <w:rPr>
                <w:rFonts w:ascii="Arial" w:hAnsi="Arial" w:cs="Arial"/>
                <w:b/>
                <w:bCs/>
                <w:sz w:val="20"/>
                <w:szCs w:val="18"/>
              </w:rPr>
            </w:pPr>
            <w:r>
              <w:rPr>
                <w:rFonts w:ascii="Arial" w:hAnsi="Arial" w:cs="Arial"/>
                <w:b/>
                <w:bCs/>
                <w:sz w:val="20"/>
                <w:szCs w:val="18"/>
              </w:rPr>
              <w:t>0</w:t>
            </w:r>
            <w:r w:rsidRPr="00F7521A">
              <w:rPr>
                <w:rFonts w:ascii="Arial" w:hAnsi="Arial" w:cs="Arial"/>
                <w:b/>
                <w:bCs/>
                <w:sz w:val="20"/>
                <w:szCs w:val="18"/>
              </w:rPr>
              <w:t>.</w:t>
            </w:r>
            <w:r>
              <w:rPr>
                <w:rFonts w:ascii="Arial" w:hAnsi="Arial" w:cs="Arial"/>
                <w:b/>
                <w:bCs/>
                <w:sz w:val="20"/>
                <w:szCs w:val="18"/>
              </w:rPr>
              <w:t xml:space="preserve">7 </w:t>
            </w:r>
            <w:r>
              <w:rPr>
                <w:rFonts w:ascii="Arial" w:hAnsi="Arial" w:cs="Arial"/>
                <w:sz w:val="20"/>
                <w:szCs w:val="18"/>
              </w:rPr>
              <w:t>(0.0–2.8)</w:t>
            </w:r>
          </w:p>
        </w:tc>
      </w:tr>
    </w:tbl>
    <w:p w14:paraId="62B23F41" w14:textId="373FB547" w:rsidR="00286504" w:rsidRDefault="00225BE3" w:rsidP="00150F74">
      <w:pPr>
        <w:pStyle w:val="Heading1"/>
        <w:spacing w:before="360"/>
      </w:pPr>
      <w:r>
        <w:t>Sample</w:t>
      </w:r>
      <w:r w:rsidR="00286504">
        <w:t xml:space="preserve"> Filtering</w:t>
      </w:r>
      <w:r>
        <w:t xml:space="preserve"> for Anoxia</w:t>
      </w:r>
    </w:p>
    <w:p w14:paraId="2087F94A" w14:textId="1765ECAD" w:rsidR="00116F58" w:rsidRDefault="00316AEA" w:rsidP="00286504">
      <w:r>
        <w:t>The</w:t>
      </w:r>
      <w:r w:rsidR="00DA5D68">
        <w:t xml:space="preserve"> </w:t>
      </w:r>
      <w:r w:rsidR="002637A0">
        <w:t xml:space="preserve">original </w:t>
      </w:r>
      <w:r w:rsidR="00C64966">
        <w:t>model</w:t>
      </w:r>
      <w:r w:rsidR="00861932">
        <w:t xml:space="preserve"> </w:t>
      </w:r>
      <w:r w:rsidR="00242DA0">
        <w:t xml:space="preserve">of Sheen et al. </w:t>
      </w:r>
      <w:r w:rsidR="003B19F2">
        <w:t>used</w:t>
      </w:r>
      <w:r w:rsidR="00795D2E">
        <w:t xml:space="preserve"> </w:t>
      </w:r>
      <w:r w:rsidR="00C64966">
        <w:t>cull</w:t>
      </w:r>
      <w:r w:rsidR="00861932">
        <w:t>ed</w:t>
      </w:r>
      <w:r w:rsidR="00C64966">
        <w:t xml:space="preserve"> </w:t>
      </w:r>
      <w:r w:rsidR="00FF26B6">
        <w:t>data</w:t>
      </w:r>
      <w:r w:rsidR="00225BE3">
        <w:t>sets</w:t>
      </w:r>
      <w:r w:rsidR="00861932">
        <w:t xml:space="preserve"> which</w:t>
      </w:r>
      <w:r w:rsidR="00C64966">
        <w:t xml:space="preserve"> include only </w:t>
      </w:r>
      <w:r w:rsidR="00F039D9">
        <w:t xml:space="preserve">shale </w:t>
      </w:r>
      <w:r w:rsidR="00FF26B6">
        <w:t xml:space="preserve">samples </w:t>
      </w:r>
      <w:r w:rsidR="00C64966">
        <w:t>exhibit</w:t>
      </w:r>
      <w:r w:rsidR="003B19F2">
        <w:t>ing</w:t>
      </w:r>
      <w:r w:rsidR="00C64966">
        <w:t xml:space="preserve"> anoxic </w:t>
      </w:r>
      <w:r w:rsidR="00116F58">
        <w:t xml:space="preserve">signatures using </w:t>
      </w:r>
      <w:r w:rsidR="00225BE3">
        <w:t>paleoredox proxy</w:t>
      </w:r>
      <w:r w:rsidR="00116F58">
        <w:t xml:space="preserve"> filters</w:t>
      </w:r>
      <w:sdt>
        <w:sdtPr>
          <w:rPr>
            <w:color w:val="000000"/>
            <w:vertAlign w:val="superscript"/>
          </w:rPr>
          <w:tag w:val="MENDELEY_CITATION_v3_eyJjaXRhdGlvbklEIjoiTUVOREVMRVlfQ0lUQVRJT05fMTljZmM0NTMtMDNmOC00ZmZkLTk4NTYtNGJlZWIyNTQ2Zjcx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722789609"/>
          <w:placeholder>
            <w:docPart w:val="DefaultPlaceholder_-1854013440"/>
          </w:placeholder>
        </w:sdtPr>
        <w:sdtEndPr/>
        <w:sdtContent>
          <w:r w:rsidR="0003754A" w:rsidRPr="0003754A">
            <w:rPr>
              <w:color w:val="000000"/>
              <w:vertAlign w:val="superscript"/>
            </w:rPr>
            <w:t>28</w:t>
          </w:r>
        </w:sdtContent>
      </w:sdt>
      <w:r w:rsidR="00116F58">
        <w:t xml:space="preserve">. This method </w:t>
      </w:r>
      <w:r w:rsidR="00242DA0">
        <w:t>was</w:t>
      </w:r>
      <w:r w:rsidR="00116F58">
        <w:t xml:space="preserve"> viable for th</w:t>
      </w:r>
      <w:r>
        <w:t>at</w:t>
      </w:r>
      <w:r w:rsidR="00116F58">
        <w:t xml:space="preserve"> stud</w:t>
      </w:r>
      <w:r>
        <w:t>y</w:t>
      </w:r>
      <w:r w:rsidR="00116F58">
        <w:t xml:space="preserve"> due to the large dataset</w:t>
      </w:r>
      <w:r w:rsidR="00694836">
        <w:t>s</w:t>
      </w:r>
      <w:r w:rsidR="00267F6C">
        <w:t xml:space="preserve"> (</w:t>
      </w:r>
      <w:r w:rsidR="00267F6C">
        <w:rPr>
          <w:i/>
          <w:iCs/>
        </w:rPr>
        <w:t>n</w:t>
      </w:r>
      <w:r w:rsidR="00267F6C">
        <w:t xml:space="preserve"> &gt; </w:t>
      </w:r>
      <w:r w:rsidR="00B46B74">
        <w:t>3</w:t>
      </w:r>
      <w:r w:rsidR="00267F6C">
        <w:t xml:space="preserve">000) covering an extensive </w:t>
      </w:r>
      <w:r w:rsidR="00FE558A">
        <w:t>period</w:t>
      </w:r>
      <w:r w:rsidR="00267F6C">
        <w:t xml:space="preserve"> (</w:t>
      </w:r>
      <w:r w:rsidR="00E92821">
        <w:t>&gt;</w:t>
      </w:r>
      <w:r w:rsidR="000455B1">
        <w:t>2</w:t>
      </w:r>
      <w:r w:rsidR="00E92821">
        <w:t>.5</w:t>
      </w:r>
      <w:r w:rsidR="000455B1">
        <w:t xml:space="preserve"> </w:t>
      </w:r>
      <w:r w:rsidR="000A1047">
        <w:t xml:space="preserve">Gyr) </w:t>
      </w:r>
      <w:r w:rsidR="00435C54">
        <w:t xml:space="preserve">from a variety of </w:t>
      </w:r>
      <w:r w:rsidR="00FE558A">
        <w:t>depositional</w:t>
      </w:r>
      <w:r w:rsidR="00435C54">
        <w:t xml:space="preserve"> environments</w:t>
      </w:r>
      <w:r w:rsidR="00267F6C">
        <w:t>.</w:t>
      </w:r>
      <w:r w:rsidR="00435C54">
        <w:t xml:space="preserve"> T</w:t>
      </w:r>
      <w:r w:rsidR="00FB67E6">
        <w:t>heir filtering protocols aim</w:t>
      </w:r>
      <w:r w:rsidR="00242DA0">
        <w:t>ed</w:t>
      </w:r>
      <w:r w:rsidR="00FB67E6">
        <w:t xml:space="preserve"> to eliminate the variation inherent </w:t>
      </w:r>
      <w:r w:rsidR="00F42AF1">
        <w:t>to</w:t>
      </w:r>
      <w:r w:rsidR="00FB67E6">
        <w:t xml:space="preserve"> this type of dataset. Our study, however, focuses on the </w:t>
      </w:r>
      <w:r w:rsidR="00694836">
        <w:t>~</w:t>
      </w:r>
      <w:r w:rsidR="00FB67E6">
        <w:t xml:space="preserve">10 </w:t>
      </w:r>
      <w:r w:rsidR="000A1047">
        <w:t>My</w:t>
      </w:r>
      <w:r w:rsidR="00FB67E6">
        <w:t>r period covered by the Gordondale Member</w:t>
      </w:r>
      <w:r w:rsidR="000A1047">
        <w:t xml:space="preserve">, and more specifically the &lt; 1 Myr period </w:t>
      </w:r>
      <w:r w:rsidR="00F42AF1">
        <w:t>leading up to and during the</w:t>
      </w:r>
      <w:r w:rsidR="005D1CA2">
        <w:t xml:space="preserve"> </w:t>
      </w:r>
      <w:r w:rsidR="0090554D">
        <w:t>N-</w:t>
      </w:r>
      <w:r w:rsidR="005D1CA2">
        <w:t>CIE of the</w:t>
      </w:r>
      <w:r w:rsidR="00F42AF1">
        <w:t xml:space="preserve"> </w:t>
      </w:r>
      <w:r w:rsidR="00021C9F">
        <w:t>T-OAE</w:t>
      </w:r>
      <w:r w:rsidR="00587310">
        <w:t xml:space="preserve"> within a single drill core. </w:t>
      </w:r>
      <w:r w:rsidR="001E0254">
        <w:t xml:space="preserve">In the main text, we did not limit </w:t>
      </w:r>
      <w:r w:rsidR="00262E33">
        <w:t>our</w:t>
      </w:r>
      <w:r w:rsidR="001E0254">
        <w:t xml:space="preserve"> samples to those filtered using the </w:t>
      </w:r>
      <w:r w:rsidR="00102048">
        <w:t xml:space="preserve">original </w:t>
      </w:r>
      <w:r w:rsidR="001E0254">
        <w:t>methods</w:t>
      </w:r>
      <w:sdt>
        <w:sdtPr>
          <w:rPr>
            <w:color w:val="000000"/>
            <w:vertAlign w:val="superscript"/>
          </w:rPr>
          <w:tag w:val="MENDELEY_CITATION_v3_eyJjaXRhdGlvbklEIjoiTUVOREVMRVlfQ0lUQVRJT05fMWJjOTY3YWMtOTk3OC00NjNjLThhZmItMDdmZjNmNTc1MWRk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242557307"/>
          <w:placeholder>
            <w:docPart w:val="DefaultPlaceholder_-1854013440"/>
          </w:placeholder>
        </w:sdtPr>
        <w:sdtEndPr/>
        <w:sdtContent>
          <w:r w:rsidR="0003754A" w:rsidRPr="0003754A">
            <w:rPr>
              <w:color w:val="000000"/>
              <w:vertAlign w:val="superscript"/>
            </w:rPr>
            <w:t>28</w:t>
          </w:r>
        </w:sdtContent>
      </w:sdt>
      <w:r w:rsidR="001E0254">
        <w:t xml:space="preserve"> because</w:t>
      </w:r>
      <w:r w:rsidR="003C101F">
        <w:t xml:space="preserve"> this reduce</w:t>
      </w:r>
      <w:r w:rsidR="001B4C9C">
        <w:t>s</w:t>
      </w:r>
      <w:r w:rsidR="003C101F">
        <w:t xml:space="preserve"> the statistical robustness of the sample set</w:t>
      </w:r>
      <w:r w:rsidR="00324890">
        <w:t>, and we find that filtering the samples does not greatly affect the results of the model as demonstrated below.</w:t>
      </w:r>
    </w:p>
    <w:p w14:paraId="30B226AF" w14:textId="30CBAB5E" w:rsidR="00E67355" w:rsidRDefault="00C40CD9" w:rsidP="005B4815">
      <w:r>
        <w:t xml:space="preserve">Here, we show the </w:t>
      </w:r>
      <w:r w:rsidR="001D0C52">
        <w:t>results</w:t>
      </w:r>
      <w:r>
        <w:t xml:space="preserve"> </w:t>
      </w:r>
      <w:r w:rsidR="001D0C52">
        <w:t xml:space="preserve">from </w:t>
      </w:r>
      <w:r w:rsidR="008A6D0D">
        <w:t>the unfiltered dataset as presented in the main text, and two filtered data</w:t>
      </w:r>
      <w:r w:rsidR="001D0C52">
        <w:t xml:space="preserve">sets: </w:t>
      </w:r>
      <w:r w:rsidR="00404841">
        <w:t>(</w:t>
      </w:r>
      <w:r w:rsidR="008A6D0D">
        <w:t>1</w:t>
      </w:r>
      <w:r w:rsidR="00404841">
        <w:t>)</w:t>
      </w:r>
      <w:r w:rsidR="001D0C52">
        <w:t xml:space="preserve"> filtered using </w:t>
      </w:r>
      <w:r w:rsidR="00861932">
        <w:t>original</w:t>
      </w:r>
      <w:r w:rsidR="001D0C52">
        <w:t xml:space="preserve"> methods</w:t>
      </w:r>
      <w:sdt>
        <w:sdtPr>
          <w:rPr>
            <w:color w:val="000000"/>
            <w:vertAlign w:val="superscript"/>
          </w:rPr>
          <w:tag w:val="MENDELEY_CITATION_v3_eyJjaXRhdGlvbklEIjoiTUVOREVMRVlfQ0lUQVRJT05fNjNkYWI3NmEtZDFhNi00NWFjLWFkMWUtNThiNGZmZmFlMmIz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305078714"/>
          <w:placeholder>
            <w:docPart w:val="DefaultPlaceholder_-1854013440"/>
          </w:placeholder>
        </w:sdtPr>
        <w:sdtEndPr/>
        <w:sdtContent>
          <w:r w:rsidR="0003754A" w:rsidRPr="0003754A">
            <w:rPr>
              <w:color w:val="000000"/>
              <w:vertAlign w:val="superscript"/>
            </w:rPr>
            <w:t>28</w:t>
          </w:r>
        </w:sdtContent>
      </w:sdt>
      <w:r w:rsidR="00861932">
        <w:t>,</w:t>
      </w:r>
      <w:r w:rsidR="007A3701">
        <w:t xml:space="preserve"> </w:t>
      </w:r>
      <w:r w:rsidR="00404841">
        <w:t xml:space="preserve">and </w:t>
      </w:r>
      <w:r w:rsidR="007A3701">
        <w:t>(</w:t>
      </w:r>
      <w:r w:rsidR="008A6D0D">
        <w:t>2</w:t>
      </w:r>
      <w:r w:rsidR="007A3701">
        <w:t xml:space="preserve">) filtered using alternative paleoredox proxies. </w:t>
      </w:r>
      <w:r w:rsidR="00545C21">
        <w:t>Filtered dataset 1 includes:</w:t>
      </w:r>
    </w:p>
    <w:p w14:paraId="13B64F52" w14:textId="250DC276" w:rsidR="0039771B" w:rsidRDefault="00B24049" w:rsidP="001B46BB">
      <w:pPr>
        <w:pStyle w:val="ListParagraph"/>
        <w:numPr>
          <w:ilvl w:val="0"/>
          <w:numId w:val="2"/>
        </w:numPr>
        <w:spacing w:line="276" w:lineRule="auto"/>
      </w:pPr>
      <w:r w:rsidRPr="001B46BB">
        <w:rPr>
          <w:b/>
          <w:bCs/>
        </w:rPr>
        <w:t>C</w:t>
      </w:r>
      <w:r w:rsidRPr="001B46BB">
        <w:rPr>
          <w:b/>
          <w:bCs/>
          <w:vertAlign w:val="subscript"/>
        </w:rPr>
        <w:t>org</w:t>
      </w:r>
      <w:r w:rsidRPr="001B46BB">
        <w:rPr>
          <w:b/>
          <w:bCs/>
          <w:vertAlign w:val="subscript"/>
        </w:rPr>
        <w:softHyphen/>
      </w:r>
      <w:r w:rsidRPr="001B46BB">
        <w:rPr>
          <w:b/>
          <w:bCs/>
        </w:rPr>
        <w:t xml:space="preserve"> &gt; 0.4 wt%</w:t>
      </w:r>
      <w:r>
        <w:t xml:space="preserve"> </w:t>
      </w:r>
      <w:r w:rsidR="00EA4B66">
        <w:t xml:space="preserve">to </w:t>
      </w:r>
      <w:r w:rsidR="004C4280">
        <w:t>identify</w:t>
      </w:r>
      <w:r w:rsidR="00AE1AEC">
        <w:t xml:space="preserve"> marine, fine-grained </w:t>
      </w:r>
      <w:r w:rsidR="0039771B">
        <w:t xml:space="preserve">siliciclastic organic-rich </w:t>
      </w:r>
      <w:r w:rsidR="00393F07">
        <w:t>mudrocks</w:t>
      </w:r>
    </w:p>
    <w:p w14:paraId="7830E9F9" w14:textId="1BE9F61F" w:rsidR="0039771B" w:rsidRDefault="002A27ED" w:rsidP="001B46BB">
      <w:pPr>
        <w:pStyle w:val="ListParagraph"/>
        <w:numPr>
          <w:ilvl w:val="0"/>
          <w:numId w:val="2"/>
        </w:numPr>
        <w:spacing w:line="276" w:lineRule="auto"/>
      </w:pPr>
      <w:r w:rsidRPr="001B46BB">
        <w:rPr>
          <w:b/>
          <w:bCs/>
        </w:rPr>
        <w:t>Fe</w:t>
      </w:r>
      <w:r w:rsidRPr="001B46BB">
        <w:rPr>
          <w:b/>
          <w:bCs/>
          <w:vertAlign w:val="subscript"/>
        </w:rPr>
        <w:t>T</w:t>
      </w:r>
      <w:r w:rsidRPr="001B46BB">
        <w:rPr>
          <w:b/>
          <w:bCs/>
        </w:rPr>
        <w:t xml:space="preserve">/Al </w:t>
      </w:r>
      <w:r w:rsidR="00412BA0" w:rsidRPr="001B46BB">
        <w:rPr>
          <w:b/>
          <w:bCs/>
        </w:rPr>
        <w:t>&gt; 0.5</w:t>
      </w:r>
      <w:r w:rsidR="00B77F1B">
        <w:t xml:space="preserve"> to </w:t>
      </w:r>
      <w:r w:rsidR="004C4280">
        <w:t>identify samples</w:t>
      </w:r>
      <w:r w:rsidR="00B77F1B">
        <w:t xml:space="preserve"> deposited </w:t>
      </w:r>
      <w:r w:rsidR="003752DD">
        <w:t>under anoxic conditions</w:t>
      </w:r>
    </w:p>
    <w:p w14:paraId="13FCB86B" w14:textId="7993C126" w:rsidR="00794E73" w:rsidRDefault="00794E73" w:rsidP="001B46BB">
      <w:pPr>
        <w:pStyle w:val="ListParagraph"/>
        <w:numPr>
          <w:ilvl w:val="0"/>
          <w:numId w:val="2"/>
        </w:numPr>
        <w:spacing w:line="276" w:lineRule="auto"/>
      </w:pPr>
      <w:r>
        <w:rPr>
          <w:b/>
          <w:bCs/>
        </w:rPr>
        <w:t xml:space="preserve">Re &gt; 5.0 ng/g </w:t>
      </w:r>
      <w:r>
        <w:t>to identify samples where the sediment column was anoxic</w:t>
      </w:r>
    </w:p>
    <w:p w14:paraId="20AFBC8B" w14:textId="3465D05B" w:rsidR="00915BAE" w:rsidRDefault="00EA4B66" w:rsidP="00794E73">
      <w:pPr>
        <w:pStyle w:val="ListParagraph"/>
        <w:numPr>
          <w:ilvl w:val="0"/>
          <w:numId w:val="2"/>
        </w:numPr>
        <w:spacing w:line="276" w:lineRule="auto"/>
      </w:pPr>
      <w:r>
        <w:t xml:space="preserve">Other </w:t>
      </w:r>
      <w:r w:rsidRPr="001B46BB">
        <w:rPr>
          <w:b/>
          <w:bCs/>
        </w:rPr>
        <w:t>trace metal enrichments</w:t>
      </w:r>
      <w:r>
        <w:t xml:space="preserve"> (e.g.</w:t>
      </w:r>
      <w:r w:rsidR="007B572E">
        <w:t>,</w:t>
      </w:r>
      <w:r>
        <w:t xml:space="preserve"> Mo)</w:t>
      </w:r>
      <w:r w:rsidR="0039771B">
        <w:t xml:space="preserve"> when the above were unavailable</w:t>
      </w:r>
    </w:p>
    <w:p w14:paraId="6B0AC6FC" w14:textId="7F8E27EF" w:rsidR="00D52CE2" w:rsidRPr="00426240" w:rsidRDefault="007F14E5" w:rsidP="008A6D0D">
      <w:pPr>
        <w:ind w:firstLine="0"/>
      </w:pPr>
      <w:r>
        <w:lastRenderedPageBreak/>
        <w:t xml:space="preserve">For </w:t>
      </w:r>
      <w:r w:rsidR="000C0132">
        <w:t xml:space="preserve">filtered </w:t>
      </w:r>
      <w:r w:rsidR="00F30A16">
        <w:t>data</w:t>
      </w:r>
      <w:r>
        <w:t xml:space="preserve">set </w:t>
      </w:r>
      <w:r w:rsidR="008A6D0D">
        <w:t>1</w:t>
      </w:r>
      <w:r w:rsidR="001B2CBC">
        <w:t xml:space="preserve"> </w:t>
      </w:r>
      <w:r>
        <w:t>wit</w:t>
      </w:r>
      <w:r w:rsidR="00A06031">
        <w:t>h original</w:t>
      </w:r>
      <w:r w:rsidRPr="004277DF">
        <w:rPr>
          <w:color w:val="4472C4" w:themeColor="accent1"/>
        </w:rPr>
        <w:t xml:space="preserve"> </w:t>
      </w:r>
      <w:r>
        <w:t>protocols</w:t>
      </w:r>
      <w:sdt>
        <w:sdtPr>
          <w:rPr>
            <w:color w:val="000000"/>
            <w:vertAlign w:val="superscript"/>
          </w:rPr>
          <w:tag w:val="MENDELEY_CITATION_v3_eyJjaXRhdGlvbklEIjoiTUVOREVMRVlfQ0lUQVRJT05fNWFhZTFjZDItOGNhYS00NTBkLWJkMjYtNjk0MzQ0OTI0ZTIy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285778673"/>
          <w:placeholder>
            <w:docPart w:val="DefaultPlaceholder_-1854013440"/>
          </w:placeholder>
        </w:sdtPr>
        <w:sdtEndPr/>
        <w:sdtContent>
          <w:r w:rsidR="0003754A" w:rsidRPr="0003754A">
            <w:rPr>
              <w:color w:val="000000"/>
              <w:vertAlign w:val="superscript"/>
            </w:rPr>
            <w:t>28</w:t>
          </w:r>
        </w:sdtContent>
      </w:sdt>
      <w:r>
        <w:t xml:space="preserve">, we do not apply </w:t>
      </w:r>
      <w:r w:rsidR="007360E0">
        <w:t>other trace metal enrichment filters as our dataset includes C</w:t>
      </w:r>
      <w:r w:rsidR="007360E0">
        <w:rPr>
          <w:vertAlign w:val="subscript"/>
        </w:rPr>
        <w:t>org</w:t>
      </w:r>
      <w:r w:rsidR="001D5708">
        <w:t xml:space="preserve">, </w:t>
      </w:r>
      <w:r w:rsidR="007360E0">
        <w:t>Fe</w:t>
      </w:r>
      <w:r w:rsidR="007360E0">
        <w:rPr>
          <w:vertAlign w:val="subscript"/>
        </w:rPr>
        <w:t>T</w:t>
      </w:r>
      <w:r w:rsidR="00850C3C">
        <w:t>/</w:t>
      </w:r>
      <w:r w:rsidR="007360E0">
        <w:t>A</w:t>
      </w:r>
      <w:r w:rsidR="00C24F35">
        <w:t>l</w:t>
      </w:r>
      <w:r w:rsidR="001D5708">
        <w:t xml:space="preserve"> and Re</w:t>
      </w:r>
      <w:r w:rsidR="00C24F35">
        <w:t>.</w:t>
      </w:r>
      <w:r w:rsidR="008A6D0D">
        <w:t xml:space="preserve"> F</w:t>
      </w:r>
      <w:r w:rsidR="000C0132">
        <w:t>iltered</w:t>
      </w:r>
      <w:r w:rsidR="00D52CE2">
        <w:t xml:space="preserve"> </w:t>
      </w:r>
      <w:r w:rsidR="00F30A16">
        <w:t>data</w:t>
      </w:r>
      <w:r w:rsidR="001B2CBC">
        <w:t xml:space="preserve">set </w:t>
      </w:r>
      <w:r w:rsidR="008A6D0D">
        <w:t>2</w:t>
      </w:r>
      <w:r w:rsidR="001B2CBC">
        <w:t xml:space="preserve"> does not include the C</w:t>
      </w:r>
      <w:r w:rsidR="001B2CBC">
        <w:rPr>
          <w:vertAlign w:val="subscript"/>
        </w:rPr>
        <w:t>org</w:t>
      </w:r>
      <w:r w:rsidR="00AE2342">
        <w:t>,</w:t>
      </w:r>
      <w:r w:rsidR="008B1769">
        <w:t xml:space="preserve"> Fe</w:t>
      </w:r>
      <w:r w:rsidR="008B1769">
        <w:rPr>
          <w:vertAlign w:val="subscript"/>
        </w:rPr>
        <w:t>T</w:t>
      </w:r>
      <w:r w:rsidR="008B1769">
        <w:t xml:space="preserve">/Al </w:t>
      </w:r>
      <w:r w:rsidR="00AE2342">
        <w:t xml:space="preserve">or Re </w:t>
      </w:r>
      <w:r w:rsidR="008B1769">
        <w:t>filters as all samples are</w:t>
      </w:r>
      <w:r w:rsidR="00BA6A66">
        <w:t xml:space="preserve"> marine, fine-grained,</w:t>
      </w:r>
      <w:r w:rsidR="008B1769">
        <w:t xml:space="preserve"> organic-rich</w:t>
      </w:r>
      <w:r w:rsidR="00BA6A66">
        <w:t xml:space="preserve"> mudrocks</w:t>
      </w:r>
      <w:r w:rsidR="008B1769">
        <w:t xml:space="preserve"> (C</w:t>
      </w:r>
      <w:r w:rsidR="008B1769">
        <w:rPr>
          <w:vertAlign w:val="subscript"/>
        </w:rPr>
        <w:t>org</w:t>
      </w:r>
      <w:r w:rsidR="008B1769">
        <w:t xml:space="preserve"> &gt; </w:t>
      </w:r>
      <w:r w:rsidR="00093D6E">
        <w:t>3.6</w:t>
      </w:r>
      <w:r w:rsidR="008B1769">
        <w:t xml:space="preserve"> wt%)</w:t>
      </w:r>
      <w:r w:rsidR="00AE2342">
        <w:t>,</w:t>
      </w:r>
      <w:r w:rsidR="002F33FD">
        <w:t xml:space="preserve"> </w:t>
      </w:r>
      <w:r w:rsidR="006278B6">
        <w:t xml:space="preserve">and all samples have Re &gt; </w:t>
      </w:r>
      <w:r w:rsidR="00412129">
        <w:t>41</w:t>
      </w:r>
      <w:r w:rsidR="006278B6">
        <w:t xml:space="preserve"> ng/g. Instead, we focus on other trace metal </w:t>
      </w:r>
      <w:r w:rsidR="00B75BC5">
        <w:t>proxies</w:t>
      </w:r>
      <w:r w:rsidR="000A42CC">
        <w:t xml:space="preserve"> to identify the </w:t>
      </w:r>
      <w:r w:rsidR="00BA6A66">
        <w:t xml:space="preserve">local </w:t>
      </w:r>
      <w:r w:rsidR="000A42CC">
        <w:t>depositional redox conditions.</w:t>
      </w:r>
      <w:r w:rsidR="00EE69DE">
        <w:t xml:space="preserve"> The Re/Mo ratio </w:t>
      </w:r>
      <w:r w:rsidR="00426240">
        <w:t>is</w:t>
      </w:r>
      <w:r w:rsidR="00EE69DE">
        <w:t xml:space="preserve"> used to delineate </w:t>
      </w:r>
      <w:r w:rsidR="009B0C03">
        <w:t>euxinic</w:t>
      </w:r>
      <w:r w:rsidR="00426240">
        <w:t xml:space="preserve"> (Re/Mo &lt; 4)</w:t>
      </w:r>
      <w:r w:rsidR="009B0C03">
        <w:t>, non-sulfidic anoxic</w:t>
      </w:r>
      <w:r w:rsidR="00426240">
        <w:t xml:space="preserve"> (Re/Mo </w:t>
      </w:r>
      <w:r w:rsidR="006F5E18">
        <w:t>&gt;</w:t>
      </w:r>
      <w:r w:rsidR="00426240">
        <w:t xml:space="preserve"> 4</w:t>
      </w:r>
      <w:r w:rsidR="006F5E18">
        <w:t xml:space="preserve">,  &lt; </w:t>
      </w:r>
      <w:r w:rsidR="00426240">
        <w:t>15)</w:t>
      </w:r>
      <w:r w:rsidR="009B0C03">
        <w:t xml:space="preserve"> and suboxic </w:t>
      </w:r>
      <w:r w:rsidR="00426240">
        <w:t xml:space="preserve">(Re/Mo &gt; 15) </w:t>
      </w:r>
      <w:r w:rsidR="009B0C03">
        <w:t>samples</w:t>
      </w:r>
      <w:sdt>
        <w:sdtPr>
          <w:rPr>
            <w:color w:val="000000"/>
            <w:vertAlign w:val="superscript"/>
          </w:rPr>
          <w:tag w:val="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"/>
          <w:id w:val="-536506935"/>
          <w:placeholder>
            <w:docPart w:val="DefaultPlaceholder_-1854013440"/>
          </w:placeholder>
        </w:sdtPr>
        <w:sdtEndPr/>
        <w:sdtContent>
          <w:r w:rsidR="0003754A" w:rsidRPr="0003754A">
            <w:rPr>
              <w:color w:val="000000"/>
              <w:vertAlign w:val="superscript"/>
            </w:rPr>
            <w:t>43,44</w:t>
          </w:r>
        </w:sdtContent>
      </w:sdt>
      <w:r w:rsidR="00426240">
        <w:t xml:space="preserve">. </w:t>
      </w:r>
      <w:r w:rsidR="000A334D">
        <w:t xml:space="preserve">However, because </w:t>
      </w:r>
      <w:r w:rsidR="0077292B">
        <w:t>Re enrichment does not require the presence of H</w:t>
      </w:r>
      <w:r w:rsidR="0077292B">
        <w:rPr>
          <w:vertAlign w:val="subscript"/>
        </w:rPr>
        <w:t>2</w:t>
      </w:r>
      <w:r w:rsidR="0077292B">
        <w:t>S in bottom-water</w:t>
      </w:r>
      <w:r w:rsidR="00A97615">
        <w:t xml:space="preserve"> (euxinia)</w:t>
      </w:r>
      <w:r w:rsidR="0077292B">
        <w:t xml:space="preserve">, we </w:t>
      </w:r>
      <w:r w:rsidR="00A97615">
        <w:t>only</w:t>
      </w:r>
      <w:r w:rsidR="00B75BC5">
        <w:t xml:space="preserve"> </w:t>
      </w:r>
      <w:r w:rsidR="0077292B">
        <w:t xml:space="preserve">apply a Re/Mo </w:t>
      </w:r>
      <w:r w:rsidR="009174BE">
        <w:t xml:space="preserve">&lt; 15 </w:t>
      </w:r>
      <w:r w:rsidR="0077292B">
        <w:t>filter</w:t>
      </w:r>
      <w:r w:rsidR="009174BE">
        <w:t xml:space="preserve"> to eliminate suboxic</w:t>
      </w:r>
      <w:r w:rsidR="00B10113">
        <w:t xml:space="preserve"> </w:t>
      </w:r>
      <w:r w:rsidR="00C3231D">
        <w:t>and</w:t>
      </w:r>
      <w:r w:rsidR="00B10113">
        <w:t xml:space="preserve"> oxic samples.</w:t>
      </w:r>
      <w:r w:rsidR="0077292B">
        <w:t xml:space="preserve"> </w:t>
      </w:r>
      <w:r w:rsidR="00B60449">
        <w:t>Uranium is</w:t>
      </w:r>
      <w:r w:rsidR="00394CC4">
        <w:t xml:space="preserve"> a redox-sensitive trace metal</w:t>
      </w:r>
      <w:r w:rsidR="00B60449">
        <w:t xml:space="preserve"> </w:t>
      </w:r>
      <w:proofErr w:type="gramStart"/>
      <w:r w:rsidR="00B60449">
        <w:t>similar to</w:t>
      </w:r>
      <w:proofErr w:type="gramEnd"/>
      <w:r w:rsidR="00B60449">
        <w:t xml:space="preserve"> Re in that sediment </w:t>
      </w:r>
      <w:r w:rsidR="00C3231D">
        <w:t xml:space="preserve">U </w:t>
      </w:r>
      <w:r w:rsidR="00B60449">
        <w:t xml:space="preserve">enrichments are produced </w:t>
      </w:r>
      <w:r w:rsidR="00023DC8">
        <w:t xml:space="preserve">under generally anoxic </w:t>
      </w:r>
      <w:r w:rsidR="00791984">
        <w:t>conditions;</w:t>
      </w:r>
      <w:r w:rsidR="006577E2">
        <w:t xml:space="preserve"> </w:t>
      </w:r>
      <w:r w:rsidR="00791984">
        <w:t>thus,</w:t>
      </w:r>
      <w:r w:rsidR="006577E2">
        <w:t xml:space="preserve"> </w:t>
      </w:r>
      <w:r w:rsidR="00817264">
        <w:t>we apply an anoxic deposition</w:t>
      </w:r>
      <w:r w:rsidR="006577E2">
        <w:t xml:space="preserve"> filter of </w:t>
      </w:r>
      <w:proofErr w:type="spellStart"/>
      <w:r w:rsidR="006577E2">
        <w:t>U</w:t>
      </w:r>
      <w:r w:rsidR="00DC156F">
        <w:rPr>
          <w:vertAlign w:val="subscript"/>
        </w:rPr>
        <w:t>auth</w:t>
      </w:r>
      <w:proofErr w:type="spellEnd"/>
      <w:r w:rsidR="00DC156F">
        <w:t xml:space="preserve"> &gt; 10 </w:t>
      </w:r>
      <w:r w:rsidR="00DC156F" w:rsidRPr="00426240">
        <w:rPr>
          <w:rFonts w:cs="Times New Roman"/>
        </w:rPr>
        <w:t>μ</w:t>
      </w:r>
      <w:r w:rsidR="00DC156F">
        <w:t>g/g (</w:t>
      </w:r>
      <w:r w:rsidR="00817264">
        <w:t>“significant U enrichment”</w:t>
      </w:r>
      <w:r w:rsidR="00C62B49">
        <w:t>)</w:t>
      </w:r>
      <w:sdt>
        <w:sdtPr>
          <w:rPr>
            <w:color w:val="000000"/>
            <w:vertAlign w:val="superscript"/>
          </w:rPr>
          <w:tag w:val="MENDELEY_CITATION_v3_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"/>
          <w:id w:val="-1203710742"/>
          <w:placeholder>
            <w:docPart w:val="DefaultPlaceholder_-1854013440"/>
          </w:placeholder>
        </w:sdtPr>
        <w:sdtEndPr/>
        <w:sdtContent>
          <w:r w:rsidR="0003754A" w:rsidRPr="0003754A">
            <w:rPr>
              <w:color w:val="000000"/>
              <w:vertAlign w:val="superscript"/>
            </w:rPr>
            <w:t>45</w:t>
          </w:r>
        </w:sdtContent>
      </w:sdt>
      <w:r w:rsidR="00817264">
        <w:t>.</w:t>
      </w:r>
      <w:r w:rsidR="00DC156F">
        <w:t xml:space="preserve"> </w:t>
      </w:r>
      <w:r w:rsidR="00321DC3">
        <w:t>E</w:t>
      </w:r>
      <w:r w:rsidR="00426240">
        <w:t>nrichments of Mo</w:t>
      </w:r>
      <w:r w:rsidR="00426240">
        <w:softHyphen/>
      </w:r>
      <w:r w:rsidR="00426240">
        <w:rPr>
          <w:vertAlign w:val="subscript"/>
        </w:rPr>
        <w:t>auth</w:t>
      </w:r>
      <w:r w:rsidR="00426240">
        <w:t xml:space="preserve"> &gt; 100 </w:t>
      </w:r>
      <w:r w:rsidR="00426240" w:rsidRPr="00426240">
        <w:rPr>
          <w:rFonts w:cs="Times New Roman"/>
        </w:rPr>
        <w:t>μ</w:t>
      </w:r>
      <w:r w:rsidR="00426240">
        <w:t>g/g</w:t>
      </w:r>
      <w:sdt>
        <w:sdtPr>
          <w:rPr>
            <w:color w:val="000000"/>
            <w:vertAlign w:val="superscript"/>
          </w:rPr>
          <w:tag w:val="MENDELEY_CITATION_v3_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"/>
          <w:id w:val="-1257666232"/>
          <w:placeholder>
            <w:docPart w:val="DefaultPlaceholder_-1854013440"/>
          </w:placeholder>
        </w:sdtPr>
        <w:sdtEndPr/>
        <w:sdtContent>
          <w:r w:rsidR="0003754A" w:rsidRPr="0003754A">
            <w:rPr>
              <w:color w:val="000000"/>
              <w:vertAlign w:val="superscript"/>
            </w:rPr>
            <w:t>26</w:t>
          </w:r>
        </w:sdtContent>
      </w:sdt>
      <w:r w:rsidR="00B10113">
        <w:t xml:space="preserve"> </w:t>
      </w:r>
      <w:r w:rsidR="00426240">
        <w:t xml:space="preserve">and </w:t>
      </w:r>
      <w:proofErr w:type="spellStart"/>
      <w:r w:rsidR="00426240">
        <w:t>V</w:t>
      </w:r>
      <w:r w:rsidR="00426240">
        <w:rPr>
          <w:vertAlign w:val="subscript"/>
        </w:rPr>
        <w:t>auth</w:t>
      </w:r>
      <w:proofErr w:type="spellEnd"/>
      <w:r w:rsidR="00426240">
        <w:t xml:space="preserve"> &gt; </w:t>
      </w:r>
      <w:r w:rsidR="00B10113">
        <w:t>300</w:t>
      </w:r>
      <w:r w:rsidR="00426240">
        <w:t xml:space="preserve"> </w:t>
      </w:r>
      <w:r w:rsidR="00426240" w:rsidRPr="00426240">
        <w:rPr>
          <w:rFonts w:cs="Times New Roman"/>
        </w:rPr>
        <w:t>μ</w:t>
      </w:r>
      <w:r w:rsidR="00426240">
        <w:t>g/g</w:t>
      </w:r>
      <w:sdt>
        <w:sdtPr>
          <w:rPr>
            <w:color w:val="000000"/>
            <w:vertAlign w:val="superscript"/>
          </w:rPr>
          <w:tag w:val="MENDELEY_CITATION_v3_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"/>
          <w:id w:val="864032601"/>
          <w:placeholder>
            <w:docPart w:val="DefaultPlaceholder_-1854013440"/>
          </w:placeholder>
        </w:sdtPr>
        <w:sdtEndPr/>
        <w:sdtContent>
          <w:r w:rsidR="0003754A" w:rsidRPr="0003754A">
            <w:rPr>
              <w:color w:val="000000"/>
              <w:vertAlign w:val="superscript"/>
            </w:rPr>
            <w:t>46</w:t>
          </w:r>
        </w:sdtContent>
      </w:sdt>
      <w:r w:rsidR="00426240">
        <w:t xml:space="preserve"> are used </w:t>
      </w:r>
      <w:r w:rsidR="00DB2194">
        <w:t>to identify</w:t>
      </w:r>
      <w:r w:rsidR="0085215D">
        <w:t xml:space="preserve"> </w:t>
      </w:r>
      <w:r w:rsidR="001C0E03">
        <w:t xml:space="preserve">sample euxinia, </w:t>
      </w:r>
      <w:r w:rsidR="00A654A4">
        <w:t>however because</w:t>
      </w:r>
      <w:r w:rsidR="001C0E03">
        <w:t xml:space="preserve"> Re does not require a euxinic environment for </w:t>
      </w:r>
      <w:r w:rsidR="00321DC3">
        <w:t>enrichment</w:t>
      </w:r>
      <w:r w:rsidR="00A654A4">
        <w:t xml:space="preserve"> these are not used to filter data but rather as verification that the Re/Mo and </w:t>
      </w:r>
      <w:proofErr w:type="spellStart"/>
      <w:r w:rsidR="00A654A4">
        <w:t>U</w:t>
      </w:r>
      <w:r w:rsidR="00A654A4">
        <w:rPr>
          <w:vertAlign w:val="subscript"/>
        </w:rPr>
        <w:t>auth</w:t>
      </w:r>
      <w:proofErr w:type="spellEnd"/>
      <w:r w:rsidR="00A654A4">
        <w:t xml:space="preserve"> filters</w:t>
      </w:r>
      <w:r w:rsidR="00321DC3">
        <w:t xml:space="preserve"> captured </w:t>
      </w:r>
      <w:r w:rsidR="00845688">
        <w:t>samples which are undoubtedly anoxic</w:t>
      </w:r>
      <w:r w:rsidR="001C0E03">
        <w:t>.</w:t>
      </w:r>
    </w:p>
    <w:p w14:paraId="253971E2" w14:textId="581F82A5" w:rsidR="00C55726" w:rsidRPr="00253957" w:rsidRDefault="002B2F28" w:rsidP="00FF0001">
      <w:r>
        <w:t xml:space="preserve">Our </w:t>
      </w:r>
      <w:r w:rsidR="005553AC">
        <w:t>unfiltered</w:t>
      </w:r>
      <w:r>
        <w:t xml:space="preserve"> sample count is </w:t>
      </w:r>
      <w:r w:rsidR="004838AD">
        <w:t xml:space="preserve">72 within the Gordondale Member. Each </w:t>
      </w:r>
      <w:r w:rsidR="00950D66">
        <w:t xml:space="preserve">interval defined for the mass balance model </w:t>
      </w:r>
      <w:r w:rsidR="00403198">
        <w:t>(</w:t>
      </w:r>
      <w:r w:rsidR="00966A86" w:rsidRPr="00966A86">
        <w:rPr>
          <w:i/>
          <w:iCs/>
        </w:rPr>
        <w:t>L</w:t>
      </w:r>
      <w:r w:rsidR="00403198" w:rsidRPr="00966A86">
        <w:rPr>
          <w:i/>
          <w:iCs/>
        </w:rPr>
        <w:t>ower</w:t>
      </w:r>
      <w:r w:rsidR="00403198">
        <w:t xml:space="preserve"> and </w:t>
      </w:r>
      <w:r w:rsidR="00966A86" w:rsidRPr="00966A86">
        <w:rPr>
          <w:i/>
          <w:iCs/>
        </w:rPr>
        <w:t>U</w:t>
      </w:r>
      <w:r w:rsidR="00403198" w:rsidRPr="00966A86">
        <w:rPr>
          <w:i/>
          <w:iCs/>
        </w:rPr>
        <w:t>pper</w:t>
      </w:r>
      <w:r w:rsidR="00403198">
        <w:t xml:space="preserve"> </w:t>
      </w:r>
      <w:proofErr w:type="gramStart"/>
      <w:r w:rsidR="00403198" w:rsidRPr="00966A86">
        <w:rPr>
          <w:i/>
          <w:iCs/>
        </w:rPr>
        <w:t>Pre</w:t>
      </w:r>
      <w:r w:rsidR="00AC71DC">
        <w:rPr>
          <w:i/>
          <w:iCs/>
        </w:rPr>
        <w:t xml:space="preserve"> N</w:t>
      </w:r>
      <w:proofErr w:type="gramEnd"/>
      <w:r w:rsidR="00403198" w:rsidRPr="00966A86">
        <w:rPr>
          <w:i/>
          <w:iCs/>
        </w:rPr>
        <w:t>-CIE</w:t>
      </w:r>
      <w:r w:rsidR="00403198">
        <w:t xml:space="preserve"> and </w:t>
      </w:r>
      <w:r w:rsidR="00966A86" w:rsidRPr="00966A86">
        <w:rPr>
          <w:i/>
          <w:iCs/>
        </w:rPr>
        <w:t>L</w:t>
      </w:r>
      <w:r w:rsidR="00403198" w:rsidRPr="00966A86">
        <w:rPr>
          <w:i/>
          <w:iCs/>
        </w:rPr>
        <w:t>ower</w:t>
      </w:r>
      <w:r w:rsidR="00403198">
        <w:t xml:space="preserve"> and </w:t>
      </w:r>
      <w:r w:rsidR="00966A86" w:rsidRPr="00966A86">
        <w:rPr>
          <w:i/>
          <w:iCs/>
        </w:rPr>
        <w:t>U</w:t>
      </w:r>
      <w:r w:rsidR="00403198" w:rsidRPr="00966A86">
        <w:rPr>
          <w:i/>
          <w:iCs/>
        </w:rPr>
        <w:t>pper</w:t>
      </w:r>
      <w:r w:rsidR="00403198">
        <w:t xml:space="preserve"> </w:t>
      </w:r>
      <w:r w:rsidR="00C83FD5">
        <w:rPr>
          <w:i/>
          <w:iCs/>
        </w:rPr>
        <w:t>N-</w:t>
      </w:r>
      <w:r w:rsidR="00403198" w:rsidRPr="00966A86">
        <w:rPr>
          <w:i/>
          <w:iCs/>
        </w:rPr>
        <w:t>CIE</w:t>
      </w:r>
      <w:r w:rsidR="00403198">
        <w:t>) contains</w:t>
      </w:r>
      <w:r w:rsidR="000B1B20">
        <w:t xml:space="preserve"> </w:t>
      </w:r>
      <w:r w:rsidR="000B1B20">
        <w:rPr>
          <w:i/>
          <w:iCs/>
        </w:rPr>
        <w:t>n</w:t>
      </w:r>
      <w:r w:rsidR="00403198">
        <w:t xml:space="preserve"> </w:t>
      </w:r>
      <w:r w:rsidR="000B3237">
        <w:rPr>
          <w:rFonts w:cs="Times New Roman"/>
        </w:rPr>
        <w:t>≥</w:t>
      </w:r>
      <w:r w:rsidR="005553AC">
        <w:t xml:space="preserve"> 7 with </w:t>
      </w:r>
      <w:r w:rsidR="004B7C0F">
        <w:t>unfiltered da</w:t>
      </w:r>
      <w:r w:rsidR="005553AC">
        <w:t>ta</w:t>
      </w:r>
      <w:r w:rsidR="004B7C0F">
        <w:t xml:space="preserve"> (</w:t>
      </w:r>
      <w:r w:rsidR="00D560A9" w:rsidRPr="00D25AA5">
        <w:fldChar w:fldCharType="begin"/>
      </w:r>
      <w:r w:rsidR="00D560A9" w:rsidRPr="00D25AA5">
        <w:instrText xml:space="preserve"> REF _Ref45702521 \h  \* MERGEFORMAT </w:instrText>
      </w:r>
      <w:r w:rsidR="00D560A9" w:rsidRPr="00D25AA5">
        <w:fldChar w:fldCharType="separate"/>
      </w:r>
      <w:r w:rsidR="00D25AA5" w:rsidRPr="00D25AA5">
        <w:t>Table S4</w:t>
      </w:r>
      <w:r w:rsidR="00D560A9" w:rsidRPr="00D25AA5">
        <w:fldChar w:fldCharType="end"/>
      </w:r>
      <w:r w:rsidR="004B7C0F">
        <w:t>).</w:t>
      </w:r>
      <w:r w:rsidR="00147712">
        <w:t xml:space="preserve"> Fi</w:t>
      </w:r>
      <w:r w:rsidR="0013371C">
        <w:t xml:space="preserve">ltered </w:t>
      </w:r>
      <w:r w:rsidR="007464E6">
        <w:t xml:space="preserve">dataset </w:t>
      </w:r>
      <w:r w:rsidR="008A6D0D">
        <w:t xml:space="preserve">1 </w:t>
      </w:r>
      <w:r w:rsidR="007464E6">
        <w:t xml:space="preserve">is reduced to </w:t>
      </w:r>
      <w:r w:rsidR="000B1B20">
        <w:rPr>
          <w:i/>
          <w:iCs/>
        </w:rPr>
        <w:t>n</w:t>
      </w:r>
      <w:r w:rsidR="000B1B20">
        <w:t xml:space="preserve"> =</w:t>
      </w:r>
      <w:r w:rsidR="007464E6">
        <w:t xml:space="preserve"> 20</w:t>
      </w:r>
      <w:r w:rsidR="00F00F87">
        <w:t xml:space="preserve"> when strictly adhering t</w:t>
      </w:r>
      <w:r w:rsidR="00D411E8">
        <w:t>o the original</w:t>
      </w:r>
      <w:r w:rsidR="00545C21">
        <w:t xml:space="preserve"> </w:t>
      </w:r>
      <w:r w:rsidR="00F00F87">
        <w:t>protocol</w:t>
      </w:r>
      <w:sdt>
        <w:sdtPr>
          <w:rPr>
            <w:color w:val="000000"/>
            <w:vertAlign w:val="superscript"/>
          </w:rPr>
          <w:tag w:val="MENDELEY_CITATION_v3_eyJjaXRhdGlvbklEIjoiTUVOREVMRVlfQ0lUQVRJT05fMWY0NTNjYWItMjRlYS00Yzk4LTk2NjAtYzlmOTAwZmM4ZGJk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449249909"/>
          <w:placeholder>
            <w:docPart w:val="DefaultPlaceholder_-1854013440"/>
          </w:placeholder>
        </w:sdtPr>
        <w:sdtEndPr/>
        <w:sdtContent>
          <w:r w:rsidR="0003754A" w:rsidRPr="0003754A">
            <w:rPr>
              <w:color w:val="000000"/>
              <w:vertAlign w:val="superscript"/>
            </w:rPr>
            <w:t>28</w:t>
          </w:r>
        </w:sdtContent>
      </w:sdt>
      <w:r w:rsidR="00F00F87">
        <w:t>.</w:t>
      </w:r>
      <w:r w:rsidR="00370181">
        <w:t xml:space="preserve"> This culling is due entirely to the Fe</w:t>
      </w:r>
      <w:r w:rsidR="00370181">
        <w:rPr>
          <w:vertAlign w:val="subscript"/>
        </w:rPr>
        <w:t>T</w:t>
      </w:r>
      <w:r w:rsidR="00370181">
        <w:t>/Al filter</w:t>
      </w:r>
      <w:r w:rsidR="00960827">
        <w:t xml:space="preserve"> (</w:t>
      </w:r>
      <w:r w:rsidR="00B7479D">
        <w:t xml:space="preserve">we note that </w:t>
      </w:r>
      <w:r w:rsidR="00960827">
        <w:t>if local detrital Fe/Al ratios were &lt;0.5, then there was unnecessary culling of the dataset)</w:t>
      </w:r>
      <w:r w:rsidR="00370181">
        <w:t xml:space="preserve">, as </w:t>
      </w:r>
      <w:r w:rsidR="0049381B">
        <w:t>all samples contain C</w:t>
      </w:r>
      <w:r w:rsidR="0049381B">
        <w:rPr>
          <w:vertAlign w:val="subscript"/>
        </w:rPr>
        <w:t>org</w:t>
      </w:r>
      <w:r w:rsidR="0049381B">
        <w:rPr>
          <w:vertAlign w:val="subscript"/>
        </w:rPr>
        <w:softHyphen/>
        <w:t xml:space="preserve"> </w:t>
      </w:r>
      <w:r w:rsidR="0049381B">
        <w:t>&gt; 0.4 wt% and Re &gt; 5.0 ng/g</w:t>
      </w:r>
      <w:r w:rsidR="00253957">
        <w:t>.</w:t>
      </w:r>
      <w:r w:rsidR="00C6288D">
        <w:t xml:space="preserve"> Similarly, there is a </w:t>
      </w:r>
      <w:r w:rsidR="003C6803">
        <w:t>decreased</w:t>
      </w:r>
      <w:r w:rsidR="00C6288D">
        <w:t xml:space="preserve"> sample count for filtered dataset</w:t>
      </w:r>
      <w:r w:rsidR="002A1335">
        <w:t xml:space="preserve"> </w:t>
      </w:r>
      <w:r w:rsidR="008A6D0D">
        <w:t>2</w:t>
      </w:r>
      <w:r w:rsidR="003C6803">
        <w:t xml:space="preserve"> of </w:t>
      </w:r>
      <w:r w:rsidR="003C6803">
        <w:rPr>
          <w:i/>
          <w:iCs/>
        </w:rPr>
        <w:t>n</w:t>
      </w:r>
      <w:r w:rsidR="003C6803">
        <w:t xml:space="preserve"> = 41</w:t>
      </w:r>
      <w:r w:rsidR="006C3CE8">
        <w:t>.</w:t>
      </w:r>
    </w:p>
    <w:p w14:paraId="44D1FB02" w14:textId="4B96FEF1" w:rsidR="004B7D09" w:rsidRPr="00237041" w:rsidRDefault="004B7D09" w:rsidP="004B7D09">
      <w:pPr>
        <w:pStyle w:val="Caption"/>
        <w:rPr>
          <w:b w:val="0"/>
          <w:bCs/>
        </w:rPr>
      </w:pPr>
      <w:bookmarkStart w:id="7" w:name="_Ref45702521"/>
      <w:r>
        <w:t>Table S</w:t>
      </w:r>
      <w:r w:rsidR="003A289B">
        <w:fldChar w:fldCharType="begin"/>
      </w:r>
      <w:r w:rsidR="003A289B">
        <w:instrText xml:space="preserve"> SEQ Table \* ARABIC </w:instrText>
      </w:r>
      <w:r w:rsidR="003A289B">
        <w:fldChar w:fldCharType="separate"/>
      </w:r>
      <w:r w:rsidR="00F27054">
        <w:rPr>
          <w:noProof/>
        </w:rPr>
        <w:t>4</w:t>
      </w:r>
      <w:r w:rsidR="003A289B">
        <w:rPr>
          <w:noProof/>
        </w:rPr>
        <w:fldChar w:fldCharType="end"/>
      </w:r>
      <w:bookmarkEnd w:id="7"/>
      <w:r>
        <w:t xml:space="preserve">. </w:t>
      </w:r>
      <w:r w:rsidR="00E12E67">
        <w:rPr>
          <w:b w:val="0"/>
          <w:bCs/>
        </w:rPr>
        <w:t>Sample count</w:t>
      </w:r>
      <w:r w:rsidR="002B4ABF">
        <w:rPr>
          <w:b w:val="0"/>
          <w:bCs/>
        </w:rPr>
        <w:t xml:space="preserve"> (</w:t>
      </w:r>
      <w:r w:rsidR="002B4ABF">
        <w:rPr>
          <w:b w:val="0"/>
          <w:bCs/>
          <w:i/>
          <w:iCs w:val="0"/>
        </w:rPr>
        <w:t>n</w:t>
      </w:r>
      <w:r w:rsidR="002B4ABF">
        <w:rPr>
          <w:b w:val="0"/>
          <w:bCs/>
        </w:rPr>
        <w:t>)</w:t>
      </w:r>
      <w:r w:rsidR="003C1E02">
        <w:rPr>
          <w:b w:val="0"/>
          <w:bCs/>
        </w:rPr>
        <w:t xml:space="preserve">, </w:t>
      </w:r>
      <w:r w:rsidR="0036587B">
        <w:rPr>
          <w:b w:val="0"/>
          <w:bCs/>
        </w:rPr>
        <w:t>mean authigenic Re concentration</w:t>
      </w:r>
      <w:r w:rsidR="00477A9C">
        <w:rPr>
          <w:b w:val="0"/>
          <w:bCs/>
        </w:rPr>
        <w:t xml:space="preserve"> (</w:t>
      </w:r>
      <w:r w:rsidR="00477A9C">
        <w:rPr>
          <w:rFonts w:cs="Times New Roman"/>
          <w:b w:val="0"/>
          <w:bCs/>
        </w:rPr>
        <w:t>±</w:t>
      </w:r>
      <w:r w:rsidR="00477A9C">
        <w:rPr>
          <w:b w:val="0"/>
          <w:bCs/>
        </w:rPr>
        <w:t xml:space="preserve"> 1 standard deviation; ng/g)</w:t>
      </w:r>
      <w:r w:rsidR="003C1E02">
        <w:rPr>
          <w:b w:val="0"/>
          <w:bCs/>
        </w:rPr>
        <w:t xml:space="preserve"> and mass balance model results for anoxic seafloor area</w:t>
      </w:r>
      <w:r w:rsidR="004431C4">
        <w:rPr>
          <w:b w:val="0"/>
          <w:bCs/>
        </w:rPr>
        <w:t xml:space="preserve"> (% total seafloor)</w:t>
      </w:r>
      <w:r w:rsidR="0036587B">
        <w:rPr>
          <w:b w:val="0"/>
          <w:bCs/>
        </w:rPr>
        <w:t xml:space="preserve"> </w:t>
      </w:r>
      <w:r w:rsidR="00502853">
        <w:rPr>
          <w:b w:val="0"/>
          <w:bCs/>
        </w:rPr>
        <w:t>from</w:t>
      </w:r>
      <w:r w:rsidR="002B4ABF">
        <w:rPr>
          <w:b w:val="0"/>
          <w:bCs/>
        </w:rPr>
        <w:t xml:space="preserve"> </w:t>
      </w:r>
      <w:r w:rsidR="00E12E67">
        <w:rPr>
          <w:b w:val="0"/>
          <w:bCs/>
        </w:rPr>
        <w:t>unfiltered dataset,</w:t>
      </w:r>
      <w:r w:rsidR="002B4ABF">
        <w:rPr>
          <w:b w:val="0"/>
          <w:bCs/>
        </w:rPr>
        <w:t xml:space="preserve"> (</w:t>
      </w:r>
      <w:r w:rsidR="008A6D0D">
        <w:rPr>
          <w:b w:val="0"/>
          <w:bCs/>
        </w:rPr>
        <w:t>1</w:t>
      </w:r>
      <w:r w:rsidR="002B4ABF">
        <w:rPr>
          <w:b w:val="0"/>
          <w:bCs/>
        </w:rPr>
        <w:t>)</w:t>
      </w:r>
      <w:r w:rsidR="00E12E67">
        <w:rPr>
          <w:b w:val="0"/>
          <w:bCs/>
        </w:rPr>
        <w:t xml:space="preserve"> dataset filtered </w:t>
      </w:r>
      <w:r w:rsidR="00E12E67" w:rsidRPr="00C62B49">
        <w:rPr>
          <w:b w:val="0"/>
          <w:bCs/>
        </w:rPr>
        <w:t>usin</w:t>
      </w:r>
      <w:r w:rsidR="00046911">
        <w:rPr>
          <w:b w:val="0"/>
          <w:bCs/>
        </w:rPr>
        <w:t>g original</w:t>
      </w:r>
      <w:r w:rsidR="00E12E67">
        <w:rPr>
          <w:b w:val="0"/>
          <w:bCs/>
        </w:rPr>
        <w:t xml:space="preserve"> protocols</w:t>
      </w:r>
      <w:sdt>
        <w:sdtPr>
          <w:rPr>
            <w:b w:val="0"/>
            <w:bCs/>
            <w:color w:val="000000"/>
            <w:vertAlign w:val="superscript"/>
          </w:rPr>
          <w:tag w:val="MENDELEY_CITATION_v3_eyJjaXRhdGlvbklEIjoiTUVOREVMRVlfQ0lUQVRJT05fYWQyOWVjNWItZDg0MS00OGMyLWE5MTYtYTU0ZThiYzg4NmIx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
          <w:id w:val="-190835978"/>
          <w:placeholder>
            <w:docPart w:val="DefaultPlaceholder_-1854013440"/>
          </w:placeholder>
        </w:sdtPr>
        <w:sdtEndPr/>
        <w:sdtContent>
          <w:r w:rsidR="0003754A" w:rsidRPr="0003754A">
            <w:rPr>
              <w:b w:val="0"/>
              <w:bCs/>
              <w:color w:val="000000"/>
              <w:vertAlign w:val="superscript"/>
            </w:rPr>
            <w:t>28</w:t>
          </w:r>
        </w:sdtContent>
      </w:sdt>
      <w:r w:rsidR="00E12E67">
        <w:rPr>
          <w:b w:val="0"/>
          <w:bCs/>
        </w:rPr>
        <w:t xml:space="preserve">, and </w:t>
      </w:r>
      <w:r w:rsidR="002B4ABF">
        <w:rPr>
          <w:b w:val="0"/>
          <w:bCs/>
        </w:rPr>
        <w:t>(</w:t>
      </w:r>
      <w:r w:rsidR="008A6D0D">
        <w:rPr>
          <w:b w:val="0"/>
          <w:bCs/>
        </w:rPr>
        <w:t>2</w:t>
      </w:r>
      <w:r w:rsidR="002B4ABF">
        <w:rPr>
          <w:b w:val="0"/>
          <w:bCs/>
        </w:rPr>
        <w:t xml:space="preserve">) </w:t>
      </w:r>
      <w:r w:rsidR="00B23D54">
        <w:rPr>
          <w:b w:val="0"/>
          <w:bCs/>
        </w:rPr>
        <w:t>dataset filtered using alternative trace metal enrichment filtering.</w:t>
      </w:r>
      <w:r w:rsidR="009648C8">
        <w:rPr>
          <w:b w:val="0"/>
          <w:bCs/>
        </w:rPr>
        <w:t xml:space="preserve"> The mass balance model results follow the assumptions stated in the </w:t>
      </w:r>
      <w:r w:rsidR="00EC3D39">
        <w:rPr>
          <w:b w:val="0"/>
          <w:bCs/>
        </w:rPr>
        <w:t>main text—i.e.</w:t>
      </w:r>
      <w:r w:rsidR="00341DBE">
        <w:rPr>
          <w:b w:val="0"/>
          <w:bCs/>
        </w:rPr>
        <w:t>,</w:t>
      </w:r>
      <w:r w:rsidR="00EC3D39">
        <w:rPr>
          <w:b w:val="0"/>
          <w:bCs/>
        </w:rPr>
        <w:t xml:space="preserve"> 3</w:t>
      </w:r>
      <w:r w:rsidR="00EC3D39">
        <w:rPr>
          <w:rFonts w:cs="Times New Roman"/>
          <w:b w:val="0"/>
          <w:bCs/>
        </w:rPr>
        <w:t xml:space="preserve">× increase </w:t>
      </w:r>
      <w:r w:rsidR="004A7FD4">
        <w:rPr>
          <w:rFonts w:cs="Times New Roman"/>
          <w:b w:val="0"/>
          <w:bCs/>
        </w:rPr>
        <w:t xml:space="preserve">in riverine flux </w:t>
      </w:r>
      <w:r w:rsidR="00F950BE">
        <w:rPr>
          <w:rFonts w:cs="Times New Roman"/>
          <w:b w:val="0"/>
          <w:bCs/>
        </w:rPr>
        <w:t>from Upper Pre-CIE to Lower CIE.</w:t>
      </w:r>
      <w:r w:rsidR="00237041">
        <w:rPr>
          <w:rFonts w:cs="Times New Roman"/>
          <w:b w:val="0"/>
          <w:bCs/>
        </w:rPr>
        <w:t xml:space="preserve"> Italici</w:t>
      </w:r>
      <w:r w:rsidR="00D4346E">
        <w:rPr>
          <w:rFonts w:cs="Times New Roman"/>
          <w:b w:val="0"/>
          <w:bCs/>
        </w:rPr>
        <w:t>s</w:t>
      </w:r>
      <w:r w:rsidR="00237041">
        <w:rPr>
          <w:rFonts w:cs="Times New Roman"/>
          <w:b w:val="0"/>
          <w:bCs/>
        </w:rPr>
        <w:t>ed values indicate poor statistical control (</w:t>
      </w:r>
      <w:r w:rsidR="00237041">
        <w:rPr>
          <w:rFonts w:cs="Times New Roman"/>
          <w:b w:val="0"/>
          <w:bCs/>
          <w:i/>
          <w:iCs w:val="0"/>
        </w:rPr>
        <w:t>n</w:t>
      </w:r>
      <w:r w:rsidR="00237041">
        <w:rPr>
          <w:rFonts w:cs="Times New Roman"/>
          <w:b w:val="0"/>
          <w:bCs/>
        </w:rPr>
        <w:t xml:space="preserve"> = 1).</w:t>
      </w:r>
    </w:p>
    <w:tbl>
      <w:tblPr>
        <w:tblStyle w:val="TableGrid"/>
        <w:tblW w:w="9870" w:type="dxa"/>
        <w:jc w:val="center"/>
        <w:tblLayout w:type="fixed"/>
        <w:tblLook w:val="04A0" w:firstRow="1" w:lastRow="0" w:firstColumn="1" w:lastColumn="0" w:noHBand="0" w:noVBand="1"/>
      </w:tblPr>
      <w:tblGrid>
        <w:gridCol w:w="1413"/>
        <w:gridCol w:w="425"/>
        <w:gridCol w:w="944"/>
        <w:gridCol w:w="1466"/>
        <w:gridCol w:w="425"/>
        <w:gridCol w:w="1087"/>
        <w:gridCol w:w="1417"/>
        <w:gridCol w:w="406"/>
        <w:gridCol w:w="927"/>
        <w:gridCol w:w="1360"/>
      </w:tblGrid>
      <w:tr w:rsidR="00F14A73" w:rsidRPr="00A93984" w14:paraId="5F817DE6" w14:textId="41EE16F8" w:rsidTr="00AD362B">
        <w:trPr>
          <w:jc w:val="center"/>
        </w:trPr>
        <w:tc>
          <w:tcPr>
            <w:tcW w:w="1413" w:type="dxa"/>
            <w:vMerge w:val="restart"/>
            <w:tcMar>
              <w:left w:w="57" w:type="dxa"/>
              <w:right w:w="57" w:type="dxa"/>
            </w:tcMar>
            <w:vAlign w:val="center"/>
          </w:tcPr>
          <w:p w14:paraId="27435C12" w14:textId="1F9D87E6" w:rsidR="003C1E02" w:rsidRPr="00A93984" w:rsidRDefault="003C1E02" w:rsidP="006B04D8">
            <w:pPr>
              <w:spacing w:line="240" w:lineRule="auto"/>
              <w:ind w:firstLine="0"/>
              <w:jc w:val="center"/>
              <w:rPr>
                <w:rFonts w:ascii="Arial" w:hAnsi="Arial" w:cs="Arial"/>
                <w:b/>
                <w:bCs/>
                <w:sz w:val="20"/>
                <w:szCs w:val="20"/>
              </w:rPr>
            </w:pPr>
            <w:r w:rsidRPr="00A93984">
              <w:rPr>
                <w:rFonts w:ascii="Arial" w:hAnsi="Arial" w:cs="Arial"/>
                <w:b/>
                <w:bCs/>
                <w:sz w:val="20"/>
                <w:szCs w:val="20"/>
              </w:rPr>
              <w:t>Interval</w:t>
            </w:r>
          </w:p>
        </w:tc>
        <w:tc>
          <w:tcPr>
            <w:tcW w:w="2835" w:type="dxa"/>
            <w:gridSpan w:val="3"/>
            <w:tcMar>
              <w:left w:w="57" w:type="dxa"/>
              <w:right w:w="57" w:type="dxa"/>
            </w:tcMar>
          </w:tcPr>
          <w:p w14:paraId="62F6F485" w14:textId="44F9DD85" w:rsidR="003C1E02" w:rsidRPr="00A93984" w:rsidRDefault="008A6D0D" w:rsidP="006A59F6">
            <w:pPr>
              <w:spacing w:line="240" w:lineRule="auto"/>
              <w:ind w:firstLine="0"/>
              <w:jc w:val="center"/>
              <w:rPr>
                <w:rFonts w:ascii="Arial" w:hAnsi="Arial" w:cs="Arial"/>
                <w:b/>
                <w:bCs/>
                <w:sz w:val="20"/>
                <w:szCs w:val="20"/>
              </w:rPr>
            </w:pPr>
            <w:r w:rsidRPr="00A93984">
              <w:rPr>
                <w:rFonts w:ascii="Arial" w:hAnsi="Arial" w:cs="Arial"/>
                <w:b/>
                <w:bCs/>
                <w:sz w:val="20"/>
                <w:szCs w:val="20"/>
              </w:rPr>
              <w:t>Unfiltered</w:t>
            </w:r>
          </w:p>
        </w:tc>
        <w:tc>
          <w:tcPr>
            <w:tcW w:w="2929" w:type="dxa"/>
            <w:gridSpan w:val="3"/>
            <w:tcMar>
              <w:left w:w="57" w:type="dxa"/>
              <w:right w:w="57" w:type="dxa"/>
            </w:tcMar>
          </w:tcPr>
          <w:p w14:paraId="082D11AD" w14:textId="2CFCD477" w:rsidR="003C1E02" w:rsidRPr="00A93984" w:rsidRDefault="00B10A6D" w:rsidP="006A59F6">
            <w:pPr>
              <w:spacing w:line="240" w:lineRule="auto"/>
              <w:ind w:firstLine="0"/>
              <w:jc w:val="center"/>
              <w:rPr>
                <w:rFonts w:ascii="Arial" w:hAnsi="Arial" w:cs="Arial"/>
                <w:b/>
                <w:bCs/>
                <w:sz w:val="20"/>
                <w:szCs w:val="20"/>
              </w:rPr>
            </w:pPr>
            <w:r w:rsidRPr="00A93984">
              <w:rPr>
                <w:rFonts w:ascii="Arial" w:hAnsi="Arial" w:cs="Arial"/>
                <w:b/>
                <w:bCs/>
                <w:sz w:val="20"/>
                <w:szCs w:val="20"/>
              </w:rPr>
              <w:t xml:space="preserve">Filtered </w:t>
            </w:r>
            <w:r w:rsidR="003C1E02" w:rsidRPr="00A93984">
              <w:rPr>
                <w:rFonts w:ascii="Arial" w:hAnsi="Arial" w:cs="Arial"/>
                <w:b/>
                <w:bCs/>
                <w:sz w:val="20"/>
                <w:szCs w:val="20"/>
              </w:rPr>
              <w:t>(</w:t>
            </w:r>
            <w:r w:rsidR="008A6D0D" w:rsidRPr="00A93984">
              <w:rPr>
                <w:rFonts w:ascii="Arial" w:hAnsi="Arial" w:cs="Arial"/>
                <w:b/>
                <w:bCs/>
                <w:sz w:val="20"/>
                <w:szCs w:val="20"/>
              </w:rPr>
              <w:t>1</w:t>
            </w:r>
            <w:r w:rsidR="003C1E02" w:rsidRPr="00A93984">
              <w:rPr>
                <w:rFonts w:ascii="Arial" w:hAnsi="Arial" w:cs="Arial"/>
                <w:b/>
                <w:bCs/>
                <w:sz w:val="20"/>
                <w:szCs w:val="20"/>
              </w:rPr>
              <w:t>)</w:t>
            </w:r>
          </w:p>
        </w:tc>
        <w:tc>
          <w:tcPr>
            <w:tcW w:w="2693" w:type="dxa"/>
            <w:gridSpan w:val="3"/>
            <w:tcMar>
              <w:left w:w="57" w:type="dxa"/>
              <w:right w:w="57" w:type="dxa"/>
            </w:tcMar>
          </w:tcPr>
          <w:p w14:paraId="65F3F3FF" w14:textId="76094A63" w:rsidR="003C1E02" w:rsidRPr="00A93984" w:rsidRDefault="00B10A6D" w:rsidP="006A59F6">
            <w:pPr>
              <w:spacing w:line="240" w:lineRule="auto"/>
              <w:ind w:firstLine="0"/>
              <w:jc w:val="center"/>
              <w:rPr>
                <w:rFonts w:ascii="Arial" w:hAnsi="Arial" w:cs="Arial"/>
                <w:b/>
                <w:bCs/>
                <w:sz w:val="20"/>
                <w:szCs w:val="20"/>
              </w:rPr>
            </w:pPr>
            <w:r w:rsidRPr="00A93984">
              <w:rPr>
                <w:rFonts w:ascii="Arial" w:hAnsi="Arial" w:cs="Arial"/>
                <w:b/>
                <w:bCs/>
                <w:sz w:val="20"/>
                <w:szCs w:val="20"/>
              </w:rPr>
              <w:t xml:space="preserve">Filtered </w:t>
            </w:r>
            <w:r w:rsidR="003C1E02" w:rsidRPr="00A93984">
              <w:rPr>
                <w:rFonts w:ascii="Arial" w:hAnsi="Arial" w:cs="Arial"/>
                <w:b/>
                <w:bCs/>
                <w:sz w:val="20"/>
                <w:szCs w:val="20"/>
              </w:rPr>
              <w:t>(</w:t>
            </w:r>
            <w:r w:rsidR="008A6D0D" w:rsidRPr="00A93984">
              <w:rPr>
                <w:rFonts w:ascii="Arial" w:hAnsi="Arial" w:cs="Arial"/>
                <w:b/>
                <w:bCs/>
                <w:sz w:val="20"/>
                <w:szCs w:val="20"/>
              </w:rPr>
              <w:t>2</w:t>
            </w:r>
            <w:r w:rsidR="003C1E02" w:rsidRPr="00A93984">
              <w:rPr>
                <w:rFonts w:ascii="Arial" w:hAnsi="Arial" w:cs="Arial"/>
                <w:b/>
                <w:bCs/>
                <w:sz w:val="20"/>
                <w:szCs w:val="20"/>
              </w:rPr>
              <w:t>)</w:t>
            </w:r>
          </w:p>
        </w:tc>
      </w:tr>
      <w:tr w:rsidR="00A93984" w:rsidRPr="00A93984" w14:paraId="254BC238" w14:textId="441400D3" w:rsidTr="00AD362B">
        <w:trPr>
          <w:jc w:val="center"/>
        </w:trPr>
        <w:tc>
          <w:tcPr>
            <w:tcW w:w="1413" w:type="dxa"/>
            <w:vMerge/>
            <w:tcMar>
              <w:left w:w="57" w:type="dxa"/>
              <w:right w:w="57" w:type="dxa"/>
            </w:tcMar>
          </w:tcPr>
          <w:p w14:paraId="3B5DD7E5" w14:textId="77777777" w:rsidR="003C1E02" w:rsidRPr="00A93984" w:rsidRDefault="003C1E02" w:rsidP="003C1E02">
            <w:pPr>
              <w:spacing w:line="240" w:lineRule="auto"/>
              <w:ind w:firstLine="0"/>
              <w:jc w:val="right"/>
              <w:rPr>
                <w:rFonts w:ascii="Arial" w:hAnsi="Arial" w:cs="Arial"/>
                <w:b/>
                <w:bCs/>
                <w:sz w:val="20"/>
                <w:szCs w:val="20"/>
              </w:rPr>
            </w:pPr>
          </w:p>
        </w:tc>
        <w:tc>
          <w:tcPr>
            <w:tcW w:w="425" w:type="dxa"/>
            <w:tcMar>
              <w:left w:w="57" w:type="dxa"/>
              <w:right w:w="57" w:type="dxa"/>
            </w:tcMar>
          </w:tcPr>
          <w:p w14:paraId="1A30376C" w14:textId="1B550AC7" w:rsidR="003C1E02" w:rsidRPr="00A93984" w:rsidRDefault="003C1E02" w:rsidP="003C1E02">
            <w:pPr>
              <w:spacing w:line="240" w:lineRule="auto"/>
              <w:ind w:firstLine="0"/>
              <w:jc w:val="center"/>
              <w:rPr>
                <w:rFonts w:ascii="Arial" w:hAnsi="Arial" w:cs="Arial"/>
                <w:b/>
                <w:bCs/>
                <w:i/>
                <w:iCs/>
                <w:sz w:val="20"/>
                <w:szCs w:val="20"/>
              </w:rPr>
            </w:pPr>
            <w:r w:rsidRPr="00A93984">
              <w:rPr>
                <w:rFonts w:ascii="Arial" w:hAnsi="Arial" w:cs="Arial"/>
                <w:b/>
                <w:bCs/>
                <w:i/>
                <w:iCs/>
                <w:sz w:val="20"/>
                <w:szCs w:val="20"/>
              </w:rPr>
              <w:t>n</w:t>
            </w:r>
          </w:p>
        </w:tc>
        <w:tc>
          <w:tcPr>
            <w:tcW w:w="944" w:type="dxa"/>
            <w:tcMar>
              <w:left w:w="57" w:type="dxa"/>
              <w:right w:w="57" w:type="dxa"/>
            </w:tcMar>
          </w:tcPr>
          <w:p w14:paraId="7915A286" w14:textId="366921C4" w:rsidR="003C1E02" w:rsidRPr="00A93984" w:rsidRDefault="003C1E02" w:rsidP="003C1E02">
            <w:pPr>
              <w:spacing w:line="240" w:lineRule="auto"/>
              <w:ind w:firstLine="0"/>
              <w:jc w:val="center"/>
              <w:rPr>
                <w:rFonts w:ascii="Arial" w:hAnsi="Arial" w:cs="Arial"/>
                <w:b/>
                <w:bCs/>
                <w:sz w:val="20"/>
                <w:szCs w:val="20"/>
                <w:vertAlign w:val="subscript"/>
              </w:rPr>
            </w:pPr>
            <w:r w:rsidRPr="00A93984">
              <w:rPr>
                <w:rFonts w:ascii="Arial" w:hAnsi="Arial" w:cs="Arial"/>
                <w:b/>
                <w:bCs/>
                <w:sz w:val="20"/>
                <w:szCs w:val="20"/>
              </w:rPr>
              <w:t>Re</w:t>
            </w:r>
            <w:r w:rsidRPr="00A93984">
              <w:rPr>
                <w:rFonts w:ascii="Arial" w:hAnsi="Arial" w:cs="Arial"/>
                <w:b/>
                <w:bCs/>
                <w:sz w:val="20"/>
                <w:szCs w:val="20"/>
                <w:vertAlign w:val="subscript"/>
              </w:rPr>
              <w:t>auth</w:t>
            </w:r>
          </w:p>
        </w:tc>
        <w:tc>
          <w:tcPr>
            <w:tcW w:w="1466" w:type="dxa"/>
            <w:tcMar>
              <w:left w:w="57" w:type="dxa"/>
              <w:right w:w="57" w:type="dxa"/>
            </w:tcMar>
          </w:tcPr>
          <w:p w14:paraId="7BDB96F1" w14:textId="67B87D8B" w:rsidR="003C1E02" w:rsidRPr="00A93984" w:rsidRDefault="003C1E02" w:rsidP="003C1E02">
            <w:pPr>
              <w:spacing w:line="240" w:lineRule="auto"/>
              <w:ind w:firstLine="0"/>
              <w:jc w:val="center"/>
              <w:rPr>
                <w:rFonts w:ascii="Arial" w:hAnsi="Arial" w:cs="Arial"/>
                <w:b/>
                <w:bCs/>
                <w:sz w:val="20"/>
                <w:szCs w:val="20"/>
                <w:vertAlign w:val="subscript"/>
              </w:rPr>
            </w:pPr>
            <w:r w:rsidRPr="00A93984">
              <w:rPr>
                <w:rFonts w:ascii="Arial" w:hAnsi="Arial" w:cs="Arial"/>
                <w:b/>
                <w:bCs/>
                <w:sz w:val="20"/>
                <w:szCs w:val="20"/>
              </w:rPr>
              <w:t>A</w:t>
            </w:r>
            <w:r w:rsidRPr="00A93984">
              <w:rPr>
                <w:rFonts w:ascii="Arial" w:hAnsi="Arial" w:cs="Arial"/>
                <w:b/>
                <w:bCs/>
                <w:sz w:val="20"/>
                <w:szCs w:val="20"/>
                <w:vertAlign w:val="subscript"/>
              </w:rPr>
              <w:t>anox</w:t>
            </w:r>
          </w:p>
        </w:tc>
        <w:tc>
          <w:tcPr>
            <w:tcW w:w="425" w:type="dxa"/>
            <w:tcMar>
              <w:left w:w="57" w:type="dxa"/>
              <w:right w:w="57" w:type="dxa"/>
            </w:tcMar>
          </w:tcPr>
          <w:p w14:paraId="46CAEBCC" w14:textId="7EDF53C8" w:rsidR="003C1E02" w:rsidRPr="00A93984" w:rsidRDefault="00532E6D" w:rsidP="003C1E02">
            <w:pPr>
              <w:spacing w:line="240" w:lineRule="auto"/>
              <w:ind w:firstLine="0"/>
              <w:jc w:val="center"/>
              <w:rPr>
                <w:rFonts w:ascii="Arial" w:hAnsi="Arial" w:cs="Arial"/>
                <w:b/>
                <w:bCs/>
                <w:sz w:val="20"/>
                <w:szCs w:val="20"/>
              </w:rPr>
            </w:pPr>
            <w:r w:rsidRPr="00A93984">
              <w:rPr>
                <w:rFonts w:ascii="Arial" w:hAnsi="Arial" w:cs="Arial"/>
                <w:b/>
                <w:bCs/>
                <w:i/>
                <w:iCs/>
                <w:sz w:val="20"/>
                <w:szCs w:val="20"/>
              </w:rPr>
              <w:t>n</w:t>
            </w:r>
          </w:p>
        </w:tc>
        <w:tc>
          <w:tcPr>
            <w:tcW w:w="1087" w:type="dxa"/>
            <w:tcMar>
              <w:left w:w="57" w:type="dxa"/>
              <w:right w:w="57" w:type="dxa"/>
            </w:tcMar>
          </w:tcPr>
          <w:p w14:paraId="502DA175" w14:textId="32197D4D" w:rsidR="003C1E02" w:rsidRPr="00A93984" w:rsidRDefault="003C1E02" w:rsidP="003C1E02">
            <w:pPr>
              <w:spacing w:line="240" w:lineRule="auto"/>
              <w:ind w:firstLine="0"/>
              <w:jc w:val="center"/>
              <w:rPr>
                <w:rFonts w:ascii="Arial" w:hAnsi="Arial" w:cs="Arial"/>
                <w:b/>
                <w:bCs/>
                <w:sz w:val="20"/>
                <w:szCs w:val="20"/>
              </w:rPr>
            </w:pPr>
            <w:r w:rsidRPr="00A93984">
              <w:rPr>
                <w:rFonts w:ascii="Arial" w:hAnsi="Arial" w:cs="Arial"/>
                <w:b/>
                <w:bCs/>
                <w:sz w:val="20"/>
                <w:szCs w:val="20"/>
              </w:rPr>
              <w:t>Re</w:t>
            </w:r>
            <w:r w:rsidRPr="00A93984">
              <w:rPr>
                <w:rFonts w:ascii="Arial" w:hAnsi="Arial" w:cs="Arial"/>
                <w:b/>
                <w:bCs/>
                <w:sz w:val="20"/>
                <w:szCs w:val="20"/>
                <w:vertAlign w:val="subscript"/>
              </w:rPr>
              <w:t>auth</w:t>
            </w:r>
          </w:p>
        </w:tc>
        <w:tc>
          <w:tcPr>
            <w:tcW w:w="1417" w:type="dxa"/>
            <w:tcMar>
              <w:left w:w="57" w:type="dxa"/>
              <w:right w:w="57" w:type="dxa"/>
            </w:tcMar>
          </w:tcPr>
          <w:p w14:paraId="195047A5" w14:textId="5E1EE679" w:rsidR="003C1E02" w:rsidRPr="00A93984" w:rsidRDefault="003C1E02" w:rsidP="003C1E02">
            <w:pPr>
              <w:spacing w:line="240" w:lineRule="auto"/>
              <w:ind w:firstLine="0"/>
              <w:jc w:val="center"/>
              <w:rPr>
                <w:rFonts w:ascii="Arial" w:hAnsi="Arial" w:cs="Arial"/>
                <w:b/>
                <w:bCs/>
                <w:i/>
                <w:iCs/>
                <w:sz w:val="20"/>
                <w:szCs w:val="20"/>
              </w:rPr>
            </w:pPr>
            <w:r w:rsidRPr="00A93984">
              <w:rPr>
                <w:rFonts w:ascii="Arial" w:hAnsi="Arial" w:cs="Arial"/>
                <w:b/>
                <w:bCs/>
                <w:sz w:val="20"/>
                <w:szCs w:val="20"/>
              </w:rPr>
              <w:t>A</w:t>
            </w:r>
            <w:r w:rsidRPr="00A93984">
              <w:rPr>
                <w:rFonts w:ascii="Arial" w:hAnsi="Arial" w:cs="Arial"/>
                <w:b/>
                <w:bCs/>
                <w:sz w:val="20"/>
                <w:szCs w:val="20"/>
                <w:vertAlign w:val="subscript"/>
              </w:rPr>
              <w:t>anox</w:t>
            </w:r>
          </w:p>
        </w:tc>
        <w:tc>
          <w:tcPr>
            <w:tcW w:w="406" w:type="dxa"/>
            <w:tcMar>
              <w:left w:w="57" w:type="dxa"/>
              <w:right w:w="57" w:type="dxa"/>
            </w:tcMar>
          </w:tcPr>
          <w:p w14:paraId="71C4C879" w14:textId="4D88EF47" w:rsidR="003C1E02" w:rsidRPr="00A93984" w:rsidRDefault="003C1E02" w:rsidP="003C1E02">
            <w:pPr>
              <w:spacing w:line="240" w:lineRule="auto"/>
              <w:ind w:firstLine="0"/>
              <w:jc w:val="center"/>
              <w:rPr>
                <w:rFonts w:ascii="Arial" w:hAnsi="Arial" w:cs="Arial"/>
                <w:b/>
                <w:bCs/>
                <w:sz w:val="20"/>
                <w:szCs w:val="20"/>
              </w:rPr>
            </w:pPr>
            <w:r w:rsidRPr="00A93984">
              <w:rPr>
                <w:rFonts w:ascii="Arial" w:hAnsi="Arial" w:cs="Arial"/>
                <w:b/>
                <w:bCs/>
                <w:i/>
                <w:iCs/>
                <w:sz w:val="20"/>
                <w:szCs w:val="20"/>
              </w:rPr>
              <w:t>n</w:t>
            </w:r>
          </w:p>
        </w:tc>
        <w:tc>
          <w:tcPr>
            <w:tcW w:w="927" w:type="dxa"/>
            <w:tcMar>
              <w:left w:w="57" w:type="dxa"/>
              <w:right w:w="57" w:type="dxa"/>
            </w:tcMar>
          </w:tcPr>
          <w:p w14:paraId="56CA2202" w14:textId="16E8B30A" w:rsidR="003C1E02" w:rsidRPr="00A93984" w:rsidRDefault="003C1E02" w:rsidP="003C1E02">
            <w:pPr>
              <w:spacing w:line="240" w:lineRule="auto"/>
              <w:ind w:firstLine="0"/>
              <w:jc w:val="center"/>
              <w:rPr>
                <w:rFonts w:ascii="Arial" w:hAnsi="Arial" w:cs="Arial"/>
                <w:b/>
                <w:bCs/>
                <w:sz w:val="20"/>
                <w:szCs w:val="20"/>
              </w:rPr>
            </w:pPr>
            <w:r w:rsidRPr="00A93984">
              <w:rPr>
                <w:rFonts w:ascii="Arial" w:hAnsi="Arial" w:cs="Arial"/>
                <w:b/>
                <w:bCs/>
                <w:sz w:val="20"/>
                <w:szCs w:val="20"/>
              </w:rPr>
              <w:t>Re</w:t>
            </w:r>
            <w:r w:rsidRPr="00A93984">
              <w:rPr>
                <w:rFonts w:ascii="Arial" w:hAnsi="Arial" w:cs="Arial"/>
                <w:b/>
                <w:bCs/>
                <w:sz w:val="20"/>
                <w:szCs w:val="20"/>
                <w:vertAlign w:val="subscript"/>
              </w:rPr>
              <w:t>auth</w:t>
            </w:r>
          </w:p>
        </w:tc>
        <w:tc>
          <w:tcPr>
            <w:tcW w:w="1360" w:type="dxa"/>
            <w:tcMar>
              <w:left w:w="57" w:type="dxa"/>
              <w:right w:w="57" w:type="dxa"/>
            </w:tcMar>
          </w:tcPr>
          <w:p w14:paraId="4E708035" w14:textId="5F96BF15" w:rsidR="003C1E02" w:rsidRPr="00A93984" w:rsidRDefault="003C1E02" w:rsidP="003C1E02">
            <w:pPr>
              <w:spacing w:line="240" w:lineRule="auto"/>
              <w:ind w:firstLine="0"/>
              <w:jc w:val="center"/>
              <w:rPr>
                <w:rFonts w:ascii="Arial" w:hAnsi="Arial" w:cs="Arial"/>
                <w:b/>
                <w:bCs/>
                <w:sz w:val="20"/>
                <w:szCs w:val="20"/>
              </w:rPr>
            </w:pPr>
            <w:r w:rsidRPr="00A93984">
              <w:rPr>
                <w:rFonts w:ascii="Arial" w:hAnsi="Arial" w:cs="Arial"/>
                <w:b/>
                <w:bCs/>
                <w:sz w:val="20"/>
                <w:szCs w:val="20"/>
              </w:rPr>
              <w:t>A</w:t>
            </w:r>
            <w:r w:rsidRPr="00A93984">
              <w:rPr>
                <w:rFonts w:ascii="Arial" w:hAnsi="Arial" w:cs="Arial"/>
                <w:b/>
                <w:bCs/>
                <w:sz w:val="20"/>
                <w:szCs w:val="20"/>
                <w:vertAlign w:val="subscript"/>
              </w:rPr>
              <w:t>anox</w:t>
            </w:r>
          </w:p>
        </w:tc>
      </w:tr>
      <w:tr w:rsidR="00AD362B" w:rsidRPr="00A93984" w14:paraId="30297F74" w14:textId="1EA784D3" w:rsidTr="00AD362B">
        <w:trPr>
          <w:jc w:val="center"/>
        </w:trPr>
        <w:tc>
          <w:tcPr>
            <w:tcW w:w="1413" w:type="dxa"/>
            <w:tcMar>
              <w:left w:w="57" w:type="dxa"/>
              <w:right w:w="57" w:type="dxa"/>
            </w:tcMar>
          </w:tcPr>
          <w:p w14:paraId="346B26EA" w14:textId="4187865E" w:rsidR="00AD362B" w:rsidRPr="00A93984" w:rsidRDefault="00AD362B" w:rsidP="00AD362B">
            <w:pPr>
              <w:spacing w:line="240" w:lineRule="auto"/>
              <w:ind w:firstLine="0"/>
              <w:jc w:val="right"/>
              <w:rPr>
                <w:rFonts w:ascii="Arial" w:hAnsi="Arial" w:cs="Arial"/>
                <w:sz w:val="20"/>
                <w:szCs w:val="20"/>
              </w:rPr>
            </w:pPr>
            <w:r w:rsidRPr="00A93984">
              <w:rPr>
                <w:rFonts w:ascii="Arial" w:hAnsi="Arial" w:cs="Arial"/>
                <w:sz w:val="20"/>
                <w:szCs w:val="20"/>
              </w:rPr>
              <w:t>U. CIE</w:t>
            </w:r>
          </w:p>
        </w:tc>
        <w:tc>
          <w:tcPr>
            <w:tcW w:w="425" w:type="dxa"/>
            <w:tcMar>
              <w:left w:w="57" w:type="dxa"/>
              <w:right w:w="57" w:type="dxa"/>
            </w:tcMar>
          </w:tcPr>
          <w:p w14:paraId="0DC0BE9F" w14:textId="09299BF6" w:rsidR="00AD362B" w:rsidRPr="00A93984" w:rsidRDefault="00AD362B" w:rsidP="00AD362B">
            <w:pPr>
              <w:spacing w:line="240" w:lineRule="auto"/>
              <w:ind w:firstLine="0"/>
              <w:jc w:val="center"/>
              <w:rPr>
                <w:rFonts w:ascii="Arial" w:hAnsi="Arial" w:cs="Arial"/>
                <w:sz w:val="20"/>
                <w:szCs w:val="20"/>
              </w:rPr>
            </w:pPr>
            <w:r w:rsidRPr="00304B09">
              <w:rPr>
                <w:rFonts w:ascii="Arial" w:hAnsi="Arial" w:cs="Arial"/>
                <w:sz w:val="20"/>
                <w:szCs w:val="20"/>
              </w:rPr>
              <w:t>11</w:t>
            </w:r>
          </w:p>
        </w:tc>
        <w:tc>
          <w:tcPr>
            <w:tcW w:w="944" w:type="dxa"/>
            <w:tcMar>
              <w:left w:w="57" w:type="dxa"/>
              <w:right w:w="57" w:type="dxa"/>
            </w:tcMar>
          </w:tcPr>
          <w:p w14:paraId="7CE52FEF" w14:textId="4DFE4D89" w:rsidR="00AD362B" w:rsidRPr="00A93984" w:rsidRDefault="00AD362B" w:rsidP="00AD362B">
            <w:pPr>
              <w:spacing w:line="240" w:lineRule="auto"/>
              <w:ind w:firstLine="0"/>
              <w:jc w:val="center"/>
              <w:rPr>
                <w:rFonts w:ascii="Arial" w:hAnsi="Arial" w:cs="Arial"/>
                <w:sz w:val="20"/>
                <w:szCs w:val="20"/>
              </w:rPr>
            </w:pPr>
            <w:r w:rsidRPr="003C1E02">
              <w:rPr>
                <w:rFonts w:ascii="Arial" w:hAnsi="Arial" w:cs="Arial"/>
                <w:sz w:val="20"/>
                <w:szCs w:val="20"/>
              </w:rPr>
              <w:t>277 ± 74</w:t>
            </w:r>
          </w:p>
        </w:tc>
        <w:tc>
          <w:tcPr>
            <w:tcW w:w="1466" w:type="dxa"/>
            <w:tcMar>
              <w:left w:w="57" w:type="dxa"/>
              <w:right w:w="57" w:type="dxa"/>
            </w:tcMar>
          </w:tcPr>
          <w:p w14:paraId="60A2D916" w14:textId="60BA9FA0" w:rsidR="00AD362B" w:rsidRPr="00A93984" w:rsidRDefault="00AD362B" w:rsidP="00AD362B">
            <w:pPr>
              <w:spacing w:line="240" w:lineRule="auto"/>
              <w:ind w:firstLine="0"/>
              <w:jc w:val="center"/>
              <w:rPr>
                <w:rFonts w:ascii="Arial" w:hAnsi="Arial" w:cs="Arial"/>
                <w:sz w:val="20"/>
                <w:szCs w:val="20"/>
              </w:rPr>
            </w:pPr>
            <w:r w:rsidRPr="00030E50">
              <w:rPr>
                <w:rFonts w:ascii="Arial" w:hAnsi="Arial" w:cs="Arial"/>
                <w:b/>
                <w:bCs/>
                <w:sz w:val="20"/>
                <w:szCs w:val="20"/>
              </w:rPr>
              <w:t>4.1</w:t>
            </w:r>
            <w:r>
              <w:rPr>
                <w:rFonts w:ascii="Arial" w:hAnsi="Arial" w:cs="Arial"/>
                <w:sz w:val="20"/>
                <w:szCs w:val="20"/>
              </w:rPr>
              <w:t xml:space="preserve"> (1.8–8.8)</w:t>
            </w:r>
          </w:p>
        </w:tc>
        <w:tc>
          <w:tcPr>
            <w:tcW w:w="425" w:type="dxa"/>
            <w:tcMar>
              <w:left w:w="57" w:type="dxa"/>
              <w:right w:w="57" w:type="dxa"/>
            </w:tcMar>
          </w:tcPr>
          <w:p w14:paraId="365D848C" w14:textId="1CB4D6D8"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2</w:t>
            </w:r>
          </w:p>
        </w:tc>
        <w:tc>
          <w:tcPr>
            <w:tcW w:w="1087" w:type="dxa"/>
            <w:tcMar>
              <w:left w:w="57" w:type="dxa"/>
              <w:right w:w="57" w:type="dxa"/>
            </w:tcMar>
          </w:tcPr>
          <w:p w14:paraId="36244A2A" w14:textId="79DD6BC4"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303 ± 66</w:t>
            </w:r>
          </w:p>
        </w:tc>
        <w:tc>
          <w:tcPr>
            <w:tcW w:w="1417" w:type="dxa"/>
            <w:tcMar>
              <w:left w:w="57" w:type="dxa"/>
              <w:right w:w="57" w:type="dxa"/>
            </w:tcMar>
          </w:tcPr>
          <w:p w14:paraId="585C7291" w14:textId="0E936A73" w:rsidR="00AD362B" w:rsidRPr="00A93984" w:rsidRDefault="00AD362B" w:rsidP="00AD362B">
            <w:pPr>
              <w:spacing w:line="240" w:lineRule="auto"/>
              <w:ind w:firstLine="0"/>
              <w:jc w:val="center"/>
              <w:rPr>
                <w:rFonts w:ascii="Arial" w:hAnsi="Arial" w:cs="Arial"/>
                <w:b/>
                <w:bCs/>
                <w:sz w:val="20"/>
                <w:szCs w:val="20"/>
              </w:rPr>
            </w:pPr>
            <w:r w:rsidRPr="00A93984">
              <w:rPr>
                <w:rFonts w:ascii="Arial" w:hAnsi="Arial" w:cs="Arial"/>
                <w:b/>
                <w:bCs/>
                <w:sz w:val="20"/>
                <w:szCs w:val="20"/>
              </w:rPr>
              <w:t xml:space="preserve">3.6 </w:t>
            </w:r>
            <w:r w:rsidRPr="00A93984">
              <w:rPr>
                <w:rFonts w:ascii="Arial" w:hAnsi="Arial" w:cs="Arial"/>
                <w:sz w:val="20"/>
                <w:szCs w:val="20"/>
              </w:rPr>
              <w:t>(</w:t>
            </w:r>
            <w:r>
              <w:rPr>
                <w:rFonts w:ascii="Arial" w:hAnsi="Arial" w:cs="Arial"/>
                <w:sz w:val="20"/>
                <w:szCs w:val="20"/>
              </w:rPr>
              <w:t>1.6</w:t>
            </w:r>
            <w:r w:rsidRPr="00A93984">
              <w:rPr>
                <w:rFonts w:ascii="Arial" w:hAnsi="Arial" w:cs="Arial"/>
                <w:sz w:val="20"/>
                <w:szCs w:val="20"/>
              </w:rPr>
              <w:t>–</w:t>
            </w:r>
            <w:r>
              <w:rPr>
                <w:rFonts w:ascii="Arial" w:hAnsi="Arial" w:cs="Arial"/>
                <w:sz w:val="20"/>
                <w:szCs w:val="20"/>
              </w:rPr>
              <w:t>7.0</w:t>
            </w:r>
            <w:r w:rsidRPr="00A93984">
              <w:rPr>
                <w:rFonts w:ascii="Arial" w:hAnsi="Arial" w:cs="Arial"/>
                <w:sz w:val="20"/>
                <w:szCs w:val="20"/>
              </w:rPr>
              <w:t>)</w:t>
            </w:r>
          </w:p>
        </w:tc>
        <w:tc>
          <w:tcPr>
            <w:tcW w:w="406" w:type="dxa"/>
            <w:tcMar>
              <w:left w:w="57" w:type="dxa"/>
              <w:right w:w="57" w:type="dxa"/>
            </w:tcMar>
          </w:tcPr>
          <w:p w14:paraId="3CB2BDD6" w14:textId="4A0FB9EC"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7</w:t>
            </w:r>
          </w:p>
        </w:tc>
        <w:tc>
          <w:tcPr>
            <w:tcW w:w="927" w:type="dxa"/>
            <w:tcMar>
              <w:left w:w="57" w:type="dxa"/>
              <w:right w:w="57" w:type="dxa"/>
            </w:tcMar>
          </w:tcPr>
          <w:p w14:paraId="2D2068EB" w14:textId="3DA5276C"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301 ± 83</w:t>
            </w:r>
          </w:p>
        </w:tc>
        <w:tc>
          <w:tcPr>
            <w:tcW w:w="1360" w:type="dxa"/>
            <w:tcMar>
              <w:left w:w="57" w:type="dxa"/>
              <w:right w:w="57" w:type="dxa"/>
            </w:tcMar>
          </w:tcPr>
          <w:p w14:paraId="1B9F50D8" w14:textId="4AB8CF90" w:rsidR="00AD362B" w:rsidRPr="00A93984" w:rsidRDefault="00AD362B" w:rsidP="00AD362B">
            <w:pPr>
              <w:spacing w:line="240" w:lineRule="auto"/>
              <w:ind w:firstLine="0"/>
              <w:jc w:val="center"/>
              <w:rPr>
                <w:rFonts w:ascii="Arial" w:hAnsi="Arial" w:cs="Arial"/>
                <w:b/>
                <w:bCs/>
                <w:sz w:val="20"/>
                <w:szCs w:val="20"/>
              </w:rPr>
            </w:pPr>
            <w:r w:rsidRPr="00A93984">
              <w:rPr>
                <w:rFonts w:ascii="Arial" w:hAnsi="Arial" w:cs="Arial"/>
                <w:b/>
                <w:bCs/>
                <w:sz w:val="20"/>
                <w:szCs w:val="20"/>
              </w:rPr>
              <w:t>3.</w:t>
            </w:r>
            <w:r>
              <w:rPr>
                <w:rFonts w:ascii="Arial" w:hAnsi="Arial" w:cs="Arial"/>
                <w:b/>
                <w:bCs/>
                <w:sz w:val="20"/>
                <w:szCs w:val="20"/>
              </w:rPr>
              <w:t>7</w:t>
            </w:r>
            <w:r w:rsidRPr="00A93984">
              <w:rPr>
                <w:rFonts w:ascii="Arial" w:hAnsi="Arial" w:cs="Arial"/>
                <w:b/>
                <w:bCs/>
                <w:sz w:val="20"/>
                <w:szCs w:val="20"/>
              </w:rPr>
              <w:t xml:space="preserve"> </w:t>
            </w:r>
            <w:r w:rsidRPr="00A93984">
              <w:rPr>
                <w:rFonts w:ascii="Arial" w:hAnsi="Arial" w:cs="Arial"/>
                <w:sz w:val="20"/>
                <w:szCs w:val="20"/>
              </w:rPr>
              <w:t>(1.</w:t>
            </w:r>
            <w:r>
              <w:rPr>
                <w:rFonts w:ascii="Arial" w:hAnsi="Arial" w:cs="Arial"/>
                <w:sz w:val="20"/>
                <w:szCs w:val="20"/>
              </w:rPr>
              <w:t>5</w:t>
            </w:r>
            <w:r w:rsidRPr="00A93984">
              <w:rPr>
                <w:rFonts w:ascii="Arial" w:hAnsi="Arial" w:cs="Arial"/>
                <w:sz w:val="20"/>
                <w:szCs w:val="20"/>
              </w:rPr>
              <w:t>–7.</w:t>
            </w:r>
            <w:r>
              <w:rPr>
                <w:rFonts w:ascii="Arial" w:hAnsi="Arial" w:cs="Arial"/>
                <w:sz w:val="20"/>
                <w:szCs w:val="20"/>
              </w:rPr>
              <w:t>9</w:t>
            </w:r>
            <w:r w:rsidRPr="00A93984">
              <w:rPr>
                <w:rFonts w:ascii="Arial" w:hAnsi="Arial" w:cs="Arial"/>
                <w:sz w:val="20"/>
                <w:szCs w:val="20"/>
              </w:rPr>
              <w:t>)</w:t>
            </w:r>
          </w:p>
        </w:tc>
      </w:tr>
      <w:tr w:rsidR="00AD362B" w:rsidRPr="00A93984" w14:paraId="0E983B55" w14:textId="7FE72F3D" w:rsidTr="00AD362B">
        <w:trPr>
          <w:jc w:val="center"/>
        </w:trPr>
        <w:tc>
          <w:tcPr>
            <w:tcW w:w="1413" w:type="dxa"/>
            <w:tcMar>
              <w:left w:w="57" w:type="dxa"/>
              <w:right w:w="57" w:type="dxa"/>
            </w:tcMar>
          </w:tcPr>
          <w:p w14:paraId="430B4E45" w14:textId="6BC6875E" w:rsidR="00AD362B" w:rsidRPr="00A93984" w:rsidRDefault="00AD362B" w:rsidP="00AD362B">
            <w:pPr>
              <w:spacing w:line="240" w:lineRule="auto"/>
              <w:ind w:firstLine="0"/>
              <w:jc w:val="right"/>
              <w:rPr>
                <w:rFonts w:ascii="Arial" w:hAnsi="Arial" w:cs="Arial"/>
                <w:sz w:val="20"/>
                <w:szCs w:val="20"/>
              </w:rPr>
            </w:pPr>
            <w:r w:rsidRPr="00A93984">
              <w:rPr>
                <w:rFonts w:ascii="Arial" w:hAnsi="Arial" w:cs="Arial"/>
                <w:sz w:val="20"/>
                <w:szCs w:val="20"/>
              </w:rPr>
              <w:t>L. CIE</w:t>
            </w:r>
          </w:p>
        </w:tc>
        <w:tc>
          <w:tcPr>
            <w:tcW w:w="425" w:type="dxa"/>
            <w:tcMar>
              <w:left w:w="57" w:type="dxa"/>
              <w:right w:w="57" w:type="dxa"/>
            </w:tcMar>
          </w:tcPr>
          <w:p w14:paraId="23C691B2" w14:textId="6346CE8E" w:rsidR="00AD362B" w:rsidRPr="00A93984" w:rsidRDefault="00AD362B" w:rsidP="00AD362B">
            <w:pPr>
              <w:spacing w:line="240" w:lineRule="auto"/>
              <w:ind w:firstLine="0"/>
              <w:jc w:val="center"/>
              <w:rPr>
                <w:rFonts w:ascii="Arial" w:hAnsi="Arial" w:cs="Arial"/>
                <w:sz w:val="20"/>
                <w:szCs w:val="20"/>
              </w:rPr>
            </w:pPr>
            <w:r>
              <w:rPr>
                <w:rFonts w:ascii="Arial" w:hAnsi="Arial" w:cs="Arial"/>
                <w:sz w:val="20"/>
                <w:szCs w:val="20"/>
              </w:rPr>
              <w:t>18</w:t>
            </w:r>
          </w:p>
        </w:tc>
        <w:tc>
          <w:tcPr>
            <w:tcW w:w="944" w:type="dxa"/>
            <w:tcMar>
              <w:left w:w="57" w:type="dxa"/>
              <w:right w:w="57" w:type="dxa"/>
            </w:tcMar>
          </w:tcPr>
          <w:p w14:paraId="54DF1526" w14:textId="5AD19176" w:rsidR="00AD362B" w:rsidRPr="00A93984" w:rsidRDefault="00AD362B" w:rsidP="00AD362B">
            <w:pPr>
              <w:spacing w:line="240" w:lineRule="auto"/>
              <w:ind w:firstLine="0"/>
              <w:jc w:val="center"/>
              <w:rPr>
                <w:rFonts w:ascii="Arial" w:hAnsi="Arial" w:cs="Arial"/>
                <w:sz w:val="20"/>
                <w:szCs w:val="20"/>
              </w:rPr>
            </w:pPr>
            <w:r w:rsidRPr="003C1E02">
              <w:rPr>
                <w:rFonts w:ascii="Arial" w:hAnsi="Arial" w:cs="Arial"/>
                <w:sz w:val="20"/>
                <w:szCs w:val="20"/>
              </w:rPr>
              <w:t>1</w:t>
            </w:r>
            <w:r>
              <w:rPr>
                <w:rFonts w:ascii="Arial" w:hAnsi="Arial" w:cs="Arial"/>
                <w:sz w:val="20"/>
                <w:szCs w:val="20"/>
              </w:rPr>
              <w:t>92</w:t>
            </w:r>
            <w:r w:rsidRPr="003C1E02">
              <w:rPr>
                <w:rFonts w:ascii="Arial" w:hAnsi="Arial" w:cs="Arial"/>
                <w:sz w:val="20"/>
                <w:szCs w:val="20"/>
              </w:rPr>
              <w:t xml:space="preserve"> ± </w:t>
            </w:r>
            <w:r>
              <w:rPr>
                <w:rFonts w:ascii="Arial" w:hAnsi="Arial" w:cs="Arial"/>
                <w:sz w:val="20"/>
                <w:szCs w:val="20"/>
              </w:rPr>
              <w:t>95</w:t>
            </w:r>
          </w:p>
        </w:tc>
        <w:tc>
          <w:tcPr>
            <w:tcW w:w="1466" w:type="dxa"/>
            <w:tcMar>
              <w:left w:w="57" w:type="dxa"/>
              <w:right w:w="57" w:type="dxa"/>
            </w:tcMar>
          </w:tcPr>
          <w:p w14:paraId="56D11449" w14:textId="4E0CE284" w:rsidR="00AD362B" w:rsidRPr="00A93984" w:rsidRDefault="00AD362B" w:rsidP="00AD362B">
            <w:pPr>
              <w:spacing w:line="240" w:lineRule="auto"/>
              <w:ind w:firstLine="0"/>
              <w:jc w:val="center"/>
              <w:rPr>
                <w:rFonts w:ascii="Arial" w:hAnsi="Arial" w:cs="Arial"/>
                <w:sz w:val="20"/>
                <w:szCs w:val="20"/>
              </w:rPr>
            </w:pPr>
            <w:r>
              <w:rPr>
                <w:rFonts w:ascii="Arial" w:hAnsi="Arial" w:cs="Arial"/>
                <w:b/>
                <w:bCs/>
                <w:sz w:val="20"/>
                <w:szCs w:val="20"/>
              </w:rPr>
              <w:t>6.9</w:t>
            </w:r>
            <w:r>
              <w:rPr>
                <w:rFonts w:ascii="Arial" w:hAnsi="Arial" w:cs="Arial"/>
                <w:sz w:val="20"/>
                <w:szCs w:val="20"/>
              </w:rPr>
              <w:t xml:space="preserve"> (2.5–100)</w:t>
            </w:r>
          </w:p>
        </w:tc>
        <w:tc>
          <w:tcPr>
            <w:tcW w:w="425" w:type="dxa"/>
            <w:tcMar>
              <w:left w:w="57" w:type="dxa"/>
              <w:right w:w="57" w:type="dxa"/>
            </w:tcMar>
          </w:tcPr>
          <w:p w14:paraId="13D03155" w14:textId="3AA49411"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5</w:t>
            </w:r>
          </w:p>
        </w:tc>
        <w:tc>
          <w:tcPr>
            <w:tcW w:w="1087" w:type="dxa"/>
            <w:tcMar>
              <w:left w:w="57" w:type="dxa"/>
              <w:right w:w="57" w:type="dxa"/>
            </w:tcMar>
          </w:tcPr>
          <w:p w14:paraId="6FA81530" w14:textId="08349CA4"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262 ± 76</w:t>
            </w:r>
          </w:p>
        </w:tc>
        <w:tc>
          <w:tcPr>
            <w:tcW w:w="1417" w:type="dxa"/>
            <w:tcMar>
              <w:left w:w="57" w:type="dxa"/>
              <w:right w:w="57" w:type="dxa"/>
            </w:tcMar>
          </w:tcPr>
          <w:p w14:paraId="299E451A" w14:textId="08FC516D"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b/>
                <w:bCs/>
                <w:sz w:val="20"/>
                <w:szCs w:val="20"/>
              </w:rPr>
              <w:t>4.</w:t>
            </w:r>
            <w:r>
              <w:rPr>
                <w:rFonts w:ascii="Arial" w:hAnsi="Arial" w:cs="Arial"/>
                <w:b/>
                <w:bCs/>
                <w:sz w:val="20"/>
                <w:szCs w:val="20"/>
              </w:rPr>
              <w:t>5</w:t>
            </w:r>
            <w:r w:rsidRPr="00A93984">
              <w:rPr>
                <w:rFonts w:ascii="Arial" w:hAnsi="Arial" w:cs="Arial"/>
                <w:b/>
                <w:bCs/>
                <w:sz w:val="20"/>
                <w:szCs w:val="20"/>
              </w:rPr>
              <w:t xml:space="preserve"> </w:t>
            </w:r>
            <w:r w:rsidRPr="00A93984">
              <w:rPr>
                <w:rFonts w:ascii="Arial" w:hAnsi="Arial" w:cs="Arial"/>
                <w:sz w:val="20"/>
                <w:szCs w:val="20"/>
              </w:rPr>
              <w:t>(1.</w:t>
            </w:r>
            <w:r>
              <w:rPr>
                <w:rFonts w:ascii="Arial" w:hAnsi="Arial" w:cs="Arial"/>
                <w:sz w:val="20"/>
                <w:szCs w:val="20"/>
              </w:rPr>
              <w:t>9</w:t>
            </w:r>
            <w:r w:rsidRPr="00A93984">
              <w:rPr>
                <w:rFonts w:ascii="Arial" w:hAnsi="Arial" w:cs="Arial"/>
                <w:sz w:val="20"/>
                <w:szCs w:val="20"/>
              </w:rPr>
              <w:t>–10)</w:t>
            </w:r>
          </w:p>
        </w:tc>
        <w:tc>
          <w:tcPr>
            <w:tcW w:w="406" w:type="dxa"/>
            <w:tcMar>
              <w:left w:w="57" w:type="dxa"/>
              <w:right w:w="57" w:type="dxa"/>
            </w:tcMar>
          </w:tcPr>
          <w:p w14:paraId="35015149" w14:textId="2DD042C5"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8</w:t>
            </w:r>
          </w:p>
        </w:tc>
        <w:tc>
          <w:tcPr>
            <w:tcW w:w="927" w:type="dxa"/>
            <w:tcMar>
              <w:left w:w="57" w:type="dxa"/>
              <w:right w:w="57" w:type="dxa"/>
            </w:tcMar>
          </w:tcPr>
          <w:p w14:paraId="25850459" w14:textId="3D452FAF"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227 ± 88</w:t>
            </w:r>
          </w:p>
        </w:tc>
        <w:tc>
          <w:tcPr>
            <w:tcW w:w="1360" w:type="dxa"/>
            <w:tcMar>
              <w:left w:w="57" w:type="dxa"/>
              <w:right w:w="57" w:type="dxa"/>
            </w:tcMar>
          </w:tcPr>
          <w:p w14:paraId="630C2467" w14:textId="1C084572" w:rsidR="00AD362B" w:rsidRPr="00A93984" w:rsidRDefault="00AD362B" w:rsidP="00AD362B">
            <w:pPr>
              <w:spacing w:line="240" w:lineRule="auto"/>
              <w:ind w:firstLine="0"/>
              <w:jc w:val="center"/>
              <w:rPr>
                <w:rFonts w:ascii="Arial" w:hAnsi="Arial" w:cs="Arial"/>
                <w:b/>
                <w:bCs/>
                <w:sz w:val="20"/>
                <w:szCs w:val="20"/>
              </w:rPr>
            </w:pPr>
            <w:r w:rsidRPr="00A93984">
              <w:rPr>
                <w:rFonts w:ascii="Arial" w:hAnsi="Arial" w:cs="Arial"/>
                <w:b/>
                <w:bCs/>
                <w:sz w:val="20"/>
                <w:szCs w:val="20"/>
              </w:rPr>
              <w:t>5.</w:t>
            </w:r>
            <w:r>
              <w:rPr>
                <w:rFonts w:ascii="Arial" w:hAnsi="Arial" w:cs="Arial"/>
                <w:b/>
                <w:bCs/>
                <w:sz w:val="20"/>
                <w:szCs w:val="20"/>
              </w:rPr>
              <w:t>5</w:t>
            </w:r>
            <w:r w:rsidRPr="00A93984">
              <w:rPr>
                <w:rFonts w:ascii="Arial" w:hAnsi="Arial" w:cs="Arial"/>
                <w:b/>
                <w:bCs/>
                <w:sz w:val="20"/>
                <w:szCs w:val="20"/>
              </w:rPr>
              <w:t xml:space="preserve"> </w:t>
            </w:r>
            <w:r w:rsidRPr="00A93984">
              <w:rPr>
                <w:rFonts w:ascii="Arial" w:hAnsi="Arial" w:cs="Arial"/>
                <w:sz w:val="20"/>
                <w:szCs w:val="20"/>
              </w:rPr>
              <w:t>(2.1–100)</w:t>
            </w:r>
          </w:p>
        </w:tc>
      </w:tr>
      <w:tr w:rsidR="00AD362B" w:rsidRPr="00A93984" w14:paraId="245BDB5E" w14:textId="687388E5" w:rsidTr="00AD362B">
        <w:trPr>
          <w:jc w:val="center"/>
        </w:trPr>
        <w:tc>
          <w:tcPr>
            <w:tcW w:w="1413" w:type="dxa"/>
            <w:tcMar>
              <w:left w:w="57" w:type="dxa"/>
              <w:right w:w="57" w:type="dxa"/>
            </w:tcMar>
          </w:tcPr>
          <w:p w14:paraId="0128EF3E" w14:textId="6216B2FF" w:rsidR="00AD362B" w:rsidRPr="00A93984" w:rsidRDefault="00AD362B" w:rsidP="00AD362B">
            <w:pPr>
              <w:spacing w:line="240" w:lineRule="auto"/>
              <w:ind w:firstLine="0"/>
              <w:jc w:val="right"/>
              <w:rPr>
                <w:rFonts w:ascii="Arial" w:hAnsi="Arial" w:cs="Arial"/>
                <w:sz w:val="20"/>
                <w:szCs w:val="20"/>
              </w:rPr>
            </w:pPr>
            <w:r w:rsidRPr="00A93984">
              <w:rPr>
                <w:rFonts w:ascii="Arial" w:hAnsi="Arial" w:cs="Arial"/>
                <w:sz w:val="20"/>
                <w:szCs w:val="20"/>
              </w:rPr>
              <w:t>U. Pre-CIE</w:t>
            </w:r>
          </w:p>
        </w:tc>
        <w:tc>
          <w:tcPr>
            <w:tcW w:w="425" w:type="dxa"/>
            <w:tcMar>
              <w:left w:w="57" w:type="dxa"/>
              <w:right w:w="57" w:type="dxa"/>
            </w:tcMar>
          </w:tcPr>
          <w:p w14:paraId="1A6EDC51" w14:textId="7677EFD4" w:rsidR="00AD362B" w:rsidRPr="00A93984" w:rsidRDefault="00AD362B" w:rsidP="00AD362B">
            <w:pPr>
              <w:spacing w:line="240" w:lineRule="auto"/>
              <w:ind w:firstLine="0"/>
              <w:jc w:val="center"/>
              <w:rPr>
                <w:rFonts w:ascii="Arial" w:hAnsi="Arial" w:cs="Arial"/>
                <w:sz w:val="20"/>
                <w:szCs w:val="20"/>
              </w:rPr>
            </w:pPr>
            <w:r>
              <w:rPr>
                <w:rFonts w:ascii="Arial" w:hAnsi="Arial" w:cs="Arial"/>
                <w:sz w:val="20"/>
                <w:szCs w:val="20"/>
              </w:rPr>
              <w:t>5</w:t>
            </w:r>
          </w:p>
        </w:tc>
        <w:tc>
          <w:tcPr>
            <w:tcW w:w="944" w:type="dxa"/>
            <w:tcMar>
              <w:left w:w="57" w:type="dxa"/>
              <w:right w:w="57" w:type="dxa"/>
            </w:tcMar>
          </w:tcPr>
          <w:p w14:paraId="155236A9" w14:textId="34C79E40" w:rsidR="00AD362B" w:rsidRPr="00A93984" w:rsidRDefault="00AD362B" w:rsidP="00AD362B">
            <w:pPr>
              <w:spacing w:line="240" w:lineRule="auto"/>
              <w:ind w:firstLine="0"/>
              <w:jc w:val="center"/>
              <w:rPr>
                <w:rFonts w:ascii="Arial" w:hAnsi="Arial" w:cs="Arial"/>
                <w:sz w:val="20"/>
                <w:szCs w:val="20"/>
              </w:rPr>
            </w:pPr>
            <w:r w:rsidRPr="003C1E02">
              <w:rPr>
                <w:rFonts w:ascii="Arial" w:hAnsi="Arial" w:cs="Arial"/>
                <w:sz w:val="20"/>
                <w:szCs w:val="20"/>
              </w:rPr>
              <w:t>1</w:t>
            </w:r>
            <w:r>
              <w:rPr>
                <w:rFonts w:ascii="Arial" w:hAnsi="Arial" w:cs="Arial"/>
                <w:sz w:val="20"/>
                <w:szCs w:val="20"/>
              </w:rPr>
              <w:t>25</w:t>
            </w:r>
            <w:r w:rsidRPr="003C1E02">
              <w:rPr>
                <w:rFonts w:ascii="Arial" w:hAnsi="Arial" w:cs="Arial"/>
                <w:sz w:val="20"/>
                <w:szCs w:val="20"/>
              </w:rPr>
              <w:t xml:space="preserve"> ± </w:t>
            </w:r>
            <w:r>
              <w:rPr>
                <w:rFonts w:ascii="Arial" w:hAnsi="Arial" w:cs="Arial"/>
                <w:sz w:val="20"/>
                <w:szCs w:val="20"/>
              </w:rPr>
              <w:t>68</w:t>
            </w:r>
          </w:p>
        </w:tc>
        <w:tc>
          <w:tcPr>
            <w:tcW w:w="1466" w:type="dxa"/>
            <w:tcMar>
              <w:left w:w="57" w:type="dxa"/>
              <w:right w:w="57" w:type="dxa"/>
            </w:tcMar>
          </w:tcPr>
          <w:p w14:paraId="494B3F1B" w14:textId="39169312" w:rsidR="00AD362B" w:rsidRPr="00A93984" w:rsidRDefault="00AD362B" w:rsidP="00AD362B">
            <w:pPr>
              <w:spacing w:line="240" w:lineRule="auto"/>
              <w:ind w:firstLine="0"/>
              <w:jc w:val="center"/>
              <w:rPr>
                <w:rFonts w:ascii="Arial" w:hAnsi="Arial" w:cs="Arial"/>
                <w:sz w:val="20"/>
                <w:szCs w:val="20"/>
              </w:rPr>
            </w:pPr>
            <w:r w:rsidRPr="00030E50">
              <w:rPr>
                <w:rFonts w:ascii="Arial" w:hAnsi="Arial" w:cs="Arial"/>
                <w:b/>
                <w:bCs/>
                <w:sz w:val="20"/>
                <w:szCs w:val="20"/>
              </w:rPr>
              <w:t>2.</w:t>
            </w:r>
            <w:r>
              <w:rPr>
                <w:rFonts w:ascii="Arial" w:hAnsi="Arial" w:cs="Arial"/>
                <w:b/>
                <w:bCs/>
                <w:sz w:val="20"/>
                <w:szCs w:val="20"/>
              </w:rPr>
              <w:t>6</w:t>
            </w:r>
            <w:r>
              <w:rPr>
                <w:rFonts w:ascii="Arial" w:hAnsi="Arial" w:cs="Arial"/>
                <w:sz w:val="20"/>
                <w:szCs w:val="20"/>
              </w:rPr>
              <w:t xml:space="preserve"> (0.4–12.4)</w:t>
            </w:r>
          </w:p>
        </w:tc>
        <w:tc>
          <w:tcPr>
            <w:tcW w:w="425" w:type="dxa"/>
            <w:tcMar>
              <w:left w:w="57" w:type="dxa"/>
              <w:right w:w="57" w:type="dxa"/>
            </w:tcMar>
          </w:tcPr>
          <w:p w14:paraId="2A06CB25" w14:textId="05EF52E1" w:rsidR="00AD362B" w:rsidRPr="00A93984" w:rsidRDefault="00AD362B" w:rsidP="00AD362B">
            <w:pPr>
              <w:spacing w:line="240" w:lineRule="auto"/>
              <w:ind w:firstLine="0"/>
              <w:jc w:val="center"/>
              <w:rPr>
                <w:rFonts w:ascii="Arial" w:hAnsi="Arial" w:cs="Arial"/>
                <w:i/>
                <w:iCs/>
                <w:sz w:val="20"/>
                <w:szCs w:val="20"/>
              </w:rPr>
            </w:pPr>
            <w:r w:rsidRPr="00A93984">
              <w:rPr>
                <w:rFonts w:ascii="Arial" w:hAnsi="Arial" w:cs="Arial"/>
                <w:i/>
                <w:iCs/>
                <w:sz w:val="20"/>
                <w:szCs w:val="20"/>
              </w:rPr>
              <w:t>1</w:t>
            </w:r>
          </w:p>
        </w:tc>
        <w:tc>
          <w:tcPr>
            <w:tcW w:w="1087" w:type="dxa"/>
            <w:tcMar>
              <w:left w:w="57" w:type="dxa"/>
              <w:right w:w="57" w:type="dxa"/>
            </w:tcMar>
          </w:tcPr>
          <w:p w14:paraId="7F5DC53A" w14:textId="343CA887" w:rsidR="00AD362B" w:rsidRPr="00A93984" w:rsidRDefault="00AD362B" w:rsidP="00AD362B">
            <w:pPr>
              <w:spacing w:line="240" w:lineRule="auto"/>
              <w:ind w:firstLine="0"/>
              <w:jc w:val="center"/>
              <w:rPr>
                <w:rFonts w:ascii="Arial" w:hAnsi="Arial" w:cs="Arial"/>
                <w:i/>
                <w:iCs/>
                <w:sz w:val="20"/>
                <w:szCs w:val="20"/>
              </w:rPr>
            </w:pPr>
            <w:r w:rsidRPr="00A93984">
              <w:rPr>
                <w:rFonts w:ascii="Arial" w:hAnsi="Arial" w:cs="Arial"/>
                <w:i/>
                <w:iCs/>
                <w:sz w:val="20"/>
                <w:szCs w:val="20"/>
              </w:rPr>
              <w:t>76</w:t>
            </w:r>
          </w:p>
        </w:tc>
        <w:tc>
          <w:tcPr>
            <w:tcW w:w="1417" w:type="dxa"/>
            <w:tcMar>
              <w:left w:w="57" w:type="dxa"/>
              <w:right w:w="57" w:type="dxa"/>
            </w:tcMar>
          </w:tcPr>
          <w:p w14:paraId="6D5027AE" w14:textId="02BDDBEE" w:rsidR="00AD362B" w:rsidRPr="00A93984" w:rsidRDefault="00AD362B" w:rsidP="00AD362B">
            <w:pPr>
              <w:spacing w:line="240" w:lineRule="auto"/>
              <w:ind w:firstLine="0"/>
              <w:jc w:val="center"/>
              <w:rPr>
                <w:rFonts w:ascii="Arial" w:hAnsi="Arial" w:cs="Arial"/>
                <w:i/>
                <w:iCs/>
                <w:sz w:val="20"/>
                <w:szCs w:val="20"/>
              </w:rPr>
            </w:pPr>
            <w:r w:rsidRPr="00A93984">
              <w:rPr>
                <w:rFonts w:ascii="Arial" w:hAnsi="Arial" w:cs="Arial"/>
                <w:b/>
                <w:bCs/>
                <w:i/>
                <w:iCs/>
                <w:sz w:val="20"/>
                <w:szCs w:val="20"/>
              </w:rPr>
              <w:t xml:space="preserve">5.4 </w:t>
            </w:r>
            <w:r w:rsidRPr="00A93984">
              <w:rPr>
                <w:rFonts w:ascii="Arial" w:hAnsi="Arial" w:cs="Arial"/>
                <w:i/>
                <w:iCs/>
                <w:sz w:val="20"/>
                <w:szCs w:val="20"/>
              </w:rPr>
              <w:t>(3.</w:t>
            </w:r>
            <w:r>
              <w:rPr>
                <w:rFonts w:ascii="Arial" w:hAnsi="Arial" w:cs="Arial"/>
                <w:i/>
                <w:iCs/>
                <w:sz w:val="20"/>
                <w:szCs w:val="20"/>
              </w:rPr>
              <w:t>6</w:t>
            </w:r>
            <w:r w:rsidRPr="00A93984">
              <w:rPr>
                <w:rFonts w:ascii="Arial" w:hAnsi="Arial" w:cs="Arial"/>
                <w:i/>
                <w:iCs/>
                <w:sz w:val="20"/>
                <w:szCs w:val="20"/>
              </w:rPr>
              <w:t>–7.</w:t>
            </w:r>
            <w:r>
              <w:rPr>
                <w:rFonts w:ascii="Arial" w:hAnsi="Arial" w:cs="Arial"/>
                <w:i/>
                <w:iCs/>
                <w:sz w:val="20"/>
                <w:szCs w:val="20"/>
              </w:rPr>
              <w:t>4</w:t>
            </w:r>
            <w:r w:rsidRPr="00A93984">
              <w:rPr>
                <w:rFonts w:ascii="Arial" w:hAnsi="Arial" w:cs="Arial"/>
                <w:i/>
                <w:iCs/>
                <w:sz w:val="20"/>
                <w:szCs w:val="20"/>
              </w:rPr>
              <w:t>)</w:t>
            </w:r>
          </w:p>
        </w:tc>
        <w:tc>
          <w:tcPr>
            <w:tcW w:w="406" w:type="dxa"/>
            <w:tcMar>
              <w:left w:w="57" w:type="dxa"/>
              <w:right w:w="57" w:type="dxa"/>
            </w:tcMar>
          </w:tcPr>
          <w:p w14:paraId="61AC26DD" w14:textId="6F0D53AE"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3</w:t>
            </w:r>
          </w:p>
        </w:tc>
        <w:tc>
          <w:tcPr>
            <w:tcW w:w="927" w:type="dxa"/>
            <w:tcMar>
              <w:left w:w="57" w:type="dxa"/>
              <w:right w:w="57" w:type="dxa"/>
            </w:tcMar>
          </w:tcPr>
          <w:p w14:paraId="19141ECE" w14:textId="6A3CC1FE"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167 ± 38</w:t>
            </w:r>
          </w:p>
        </w:tc>
        <w:tc>
          <w:tcPr>
            <w:tcW w:w="1360" w:type="dxa"/>
            <w:tcMar>
              <w:left w:w="57" w:type="dxa"/>
              <w:right w:w="57" w:type="dxa"/>
            </w:tcMar>
          </w:tcPr>
          <w:p w14:paraId="3357B4AD" w14:textId="4BD3F7A8"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b/>
                <w:bCs/>
                <w:sz w:val="20"/>
                <w:szCs w:val="20"/>
              </w:rPr>
              <w:t xml:space="preserve">1.5 </w:t>
            </w:r>
            <w:r w:rsidRPr="00A93984">
              <w:rPr>
                <w:rFonts w:ascii="Arial" w:hAnsi="Arial" w:cs="Arial"/>
                <w:sz w:val="20"/>
                <w:szCs w:val="20"/>
              </w:rPr>
              <w:t>(0.3–3.5)</w:t>
            </w:r>
          </w:p>
        </w:tc>
      </w:tr>
      <w:tr w:rsidR="00AD362B" w:rsidRPr="00A93984" w14:paraId="5467CE2E" w14:textId="1A3205CD" w:rsidTr="00AD362B">
        <w:trPr>
          <w:jc w:val="center"/>
        </w:trPr>
        <w:tc>
          <w:tcPr>
            <w:tcW w:w="1413" w:type="dxa"/>
            <w:tcMar>
              <w:left w:w="57" w:type="dxa"/>
              <w:right w:w="57" w:type="dxa"/>
            </w:tcMar>
          </w:tcPr>
          <w:p w14:paraId="72FB76AB" w14:textId="2627B666" w:rsidR="00AD362B" w:rsidRPr="00A93984" w:rsidRDefault="00AD362B" w:rsidP="00AD362B">
            <w:pPr>
              <w:spacing w:line="240" w:lineRule="auto"/>
              <w:ind w:firstLine="0"/>
              <w:jc w:val="right"/>
              <w:rPr>
                <w:rFonts w:ascii="Arial" w:hAnsi="Arial" w:cs="Arial"/>
                <w:sz w:val="20"/>
                <w:szCs w:val="20"/>
              </w:rPr>
            </w:pPr>
            <w:r w:rsidRPr="00A93984">
              <w:rPr>
                <w:rFonts w:ascii="Arial" w:hAnsi="Arial" w:cs="Arial"/>
                <w:sz w:val="20"/>
                <w:szCs w:val="20"/>
              </w:rPr>
              <w:t>L. Pre-CIE</w:t>
            </w:r>
          </w:p>
        </w:tc>
        <w:tc>
          <w:tcPr>
            <w:tcW w:w="425" w:type="dxa"/>
            <w:tcMar>
              <w:left w:w="57" w:type="dxa"/>
              <w:right w:w="57" w:type="dxa"/>
            </w:tcMar>
          </w:tcPr>
          <w:p w14:paraId="34046FF0" w14:textId="00BE67E3" w:rsidR="00AD362B" w:rsidRPr="00A93984" w:rsidRDefault="00AD362B" w:rsidP="00AD362B">
            <w:pPr>
              <w:spacing w:line="240" w:lineRule="auto"/>
              <w:ind w:firstLine="0"/>
              <w:jc w:val="center"/>
              <w:rPr>
                <w:rFonts w:ascii="Arial" w:hAnsi="Arial" w:cs="Arial"/>
                <w:sz w:val="20"/>
                <w:szCs w:val="20"/>
              </w:rPr>
            </w:pPr>
            <w:r w:rsidRPr="00304B09">
              <w:rPr>
                <w:rFonts w:ascii="Arial" w:hAnsi="Arial" w:cs="Arial"/>
                <w:sz w:val="20"/>
                <w:szCs w:val="20"/>
              </w:rPr>
              <w:t>29</w:t>
            </w:r>
          </w:p>
        </w:tc>
        <w:tc>
          <w:tcPr>
            <w:tcW w:w="944" w:type="dxa"/>
            <w:tcMar>
              <w:left w:w="57" w:type="dxa"/>
              <w:right w:w="57" w:type="dxa"/>
            </w:tcMar>
          </w:tcPr>
          <w:p w14:paraId="5A653A8E" w14:textId="7AB18FC3" w:rsidR="00AD362B" w:rsidRPr="00A93984" w:rsidRDefault="00AD362B" w:rsidP="00AD362B">
            <w:pPr>
              <w:spacing w:line="240" w:lineRule="auto"/>
              <w:ind w:firstLine="0"/>
              <w:jc w:val="center"/>
              <w:rPr>
                <w:rFonts w:ascii="Arial" w:hAnsi="Arial" w:cs="Arial"/>
                <w:sz w:val="20"/>
                <w:szCs w:val="20"/>
              </w:rPr>
            </w:pPr>
            <w:r w:rsidRPr="003C1E02">
              <w:rPr>
                <w:rFonts w:ascii="Arial" w:hAnsi="Arial" w:cs="Arial"/>
                <w:sz w:val="20"/>
                <w:szCs w:val="20"/>
              </w:rPr>
              <w:t>215 ± 88</w:t>
            </w:r>
          </w:p>
        </w:tc>
        <w:tc>
          <w:tcPr>
            <w:tcW w:w="1466" w:type="dxa"/>
            <w:tcMar>
              <w:left w:w="57" w:type="dxa"/>
              <w:right w:w="57" w:type="dxa"/>
            </w:tcMar>
          </w:tcPr>
          <w:p w14:paraId="0E72EE50" w14:textId="6867E64E" w:rsidR="00AD362B" w:rsidRPr="00A93984" w:rsidRDefault="00AD362B" w:rsidP="00AD362B">
            <w:pPr>
              <w:spacing w:line="240" w:lineRule="auto"/>
              <w:ind w:firstLine="0"/>
              <w:jc w:val="center"/>
              <w:rPr>
                <w:rFonts w:ascii="Arial" w:hAnsi="Arial" w:cs="Arial"/>
                <w:sz w:val="20"/>
                <w:szCs w:val="20"/>
              </w:rPr>
            </w:pPr>
            <w:r w:rsidRPr="00030E50">
              <w:rPr>
                <w:rFonts w:ascii="Arial" w:hAnsi="Arial" w:cs="Arial"/>
                <w:b/>
                <w:bCs/>
                <w:sz w:val="20"/>
                <w:szCs w:val="20"/>
              </w:rPr>
              <w:t>0.</w:t>
            </w:r>
            <w:r>
              <w:rPr>
                <w:rFonts w:ascii="Arial" w:hAnsi="Arial" w:cs="Arial"/>
                <w:b/>
                <w:bCs/>
                <w:sz w:val="20"/>
                <w:szCs w:val="20"/>
              </w:rPr>
              <w:t>8</w:t>
            </w:r>
            <w:r>
              <w:rPr>
                <w:rFonts w:ascii="Arial" w:hAnsi="Arial" w:cs="Arial"/>
                <w:sz w:val="20"/>
                <w:szCs w:val="20"/>
              </w:rPr>
              <w:t xml:space="preserve"> (0.0–3.6)</w:t>
            </w:r>
          </w:p>
        </w:tc>
        <w:tc>
          <w:tcPr>
            <w:tcW w:w="425" w:type="dxa"/>
            <w:tcMar>
              <w:left w:w="57" w:type="dxa"/>
              <w:right w:w="57" w:type="dxa"/>
            </w:tcMar>
          </w:tcPr>
          <w:p w14:paraId="294720BB" w14:textId="29E69871"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12</w:t>
            </w:r>
          </w:p>
        </w:tc>
        <w:tc>
          <w:tcPr>
            <w:tcW w:w="1087" w:type="dxa"/>
            <w:tcMar>
              <w:left w:w="57" w:type="dxa"/>
              <w:right w:w="57" w:type="dxa"/>
            </w:tcMar>
          </w:tcPr>
          <w:p w14:paraId="175BE342" w14:textId="3C0BACBC"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252 ± 89</w:t>
            </w:r>
          </w:p>
        </w:tc>
        <w:tc>
          <w:tcPr>
            <w:tcW w:w="1417" w:type="dxa"/>
            <w:tcMar>
              <w:left w:w="57" w:type="dxa"/>
              <w:right w:w="57" w:type="dxa"/>
            </w:tcMar>
          </w:tcPr>
          <w:p w14:paraId="79D0472E" w14:textId="58771219"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b/>
                <w:bCs/>
                <w:sz w:val="20"/>
                <w:szCs w:val="20"/>
              </w:rPr>
              <w:t>0.</w:t>
            </w:r>
            <w:r>
              <w:rPr>
                <w:rFonts w:ascii="Arial" w:hAnsi="Arial" w:cs="Arial"/>
                <w:b/>
                <w:bCs/>
                <w:sz w:val="20"/>
                <w:szCs w:val="20"/>
              </w:rPr>
              <w:t>5</w:t>
            </w:r>
            <w:r w:rsidRPr="00A93984">
              <w:rPr>
                <w:rFonts w:ascii="Arial" w:hAnsi="Arial" w:cs="Arial"/>
                <w:sz w:val="20"/>
                <w:szCs w:val="20"/>
              </w:rPr>
              <w:t xml:space="preserve"> (0.0–2.4)</w:t>
            </w:r>
          </w:p>
        </w:tc>
        <w:tc>
          <w:tcPr>
            <w:tcW w:w="406" w:type="dxa"/>
            <w:tcMar>
              <w:left w:w="57" w:type="dxa"/>
              <w:right w:w="57" w:type="dxa"/>
            </w:tcMar>
          </w:tcPr>
          <w:p w14:paraId="28BF77E8" w14:textId="47DCB9CA"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23</w:t>
            </w:r>
          </w:p>
        </w:tc>
        <w:tc>
          <w:tcPr>
            <w:tcW w:w="927" w:type="dxa"/>
            <w:tcMar>
              <w:left w:w="57" w:type="dxa"/>
              <w:right w:w="57" w:type="dxa"/>
            </w:tcMar>
          </w:tcPr>
          <w:p w14:paraId="0E77C4F7" w14:textId="7C2DE4AD"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sz w:val="20"/>
                <w:szCs w:val="20"/>
              </w:rPr>
              <w:t>240 ± 79</w:t>
            </w:r>
          </w:p>
        </w:tc>
        <w:tc>
          <w:tcPr>
            <w:tcW w:w="1360" w:type="dxa"/>
            <w:tcMar>
              <w:left w:w="57" w:type="dxa"/>
              <w:right w:w="57" w:type="dxa"/>
            </w:tcMar>
          </w:tcPr>
          <w:p w14:paraId="0C154CE9" w14:textId="314A9EB2" w:rsidR="00AD362B" w:rsidRPr="00A93984" w:rsidRDefault="00AD362B" w:rsidP="00AD362B">
            <w:pPr>
              <w:spacing w:line="240" w:lineRule="auto"/>
              <w:ind w:firstLine="0"/>
              <w:jc w:val="center"/>
              <w:rPr>
                <w:rFonts w:ascii="Arial" w:hAnsi="Arial" w:cs="Arial"/>
                <w:sz w:val="20"/>
                <w:szCs w:val="20"/>
              </w:rPr>
            </w:pPr>
            <w:r w:rsidRPr="00A93984">
              <w:rPr>
                <w:rFonts w:ascii="Arial" w:hAnsi="Arial" w:cs="Arial"/>
                <w:b/>
                <w:bCs/>
                <w:sz w:val="20"/>
                <w:szCs w:val="20"/>
              </w:rPr>
              <w:t>0.</w:t>
            </w:r>
            <w:r>
              <w:rPr>
                <w:rFonts w:ascii="Arial" w:hAnsi="Arial" w:cs="Arial"/>
                <w:b/>
                <w:bCs/>
                <w:sz w:val="20"/>
                <w:szCs w:val="20"/>
              </w:rPr>
              <w:t>6</w:t>
            </w:r>
            <w:r w:rsidRPr="00A93984">
              <w:rPr>
                <w:rFonts w:ascii="Arial" w:hAnsi="Arial" w:cs="Arial"/>
                <w:b/>
                <w:bCs/>
                <w:sz w:val="20"/>
                <w:szCs w:val="20"/>
              </w:rPr>
              <w:t xml:space="preserve"> </w:t>
            </w:r>
            <w:r w:rsidRPr="00A93984">
              <w:rPr>
                <w:rFonts w:ascii="Arial" w:hAnsi="Arial" w:cs="Arial"/>
                <w:sz w:val="20"/>
                <w:szCs w:val="20"/>
              </w:rPr>
              <w:t>(0.0–2.</w:t>
            </w:r>
            <w:r>
              <w:rPr>
                <w:rFonts w:ascii="Arial" w:hAnsi="Arial" w:cs="Arial"/>
                <w:sz w:val="20"/>
                <w:szCs w:val="20"/>
              </w:rPr>
              <w:t>5</w:t>
            </w:r>
            <w:r w:rsidRPr="00A93984">
              <w:rPr>
                <w:rFonts w:ascii="Arial" w:hAnsi="Arial" w:cs="Arial"/>
                <w:sz w:val="20"/>
                <w:szCs w:val="20"/>
              </w:rPr>
              <w:t>)</w:t>
            </w:r>
          </w:p>
        </w:tc>
      </w:tr>
    </w:tbl>
    <w:p w14:paraId="1494AF61" w14:textId="77777777" w:rsidR="00454A1B" w:rsidRDefault="00454A1B" w:rsidP="00454A1B">
      <w:pPr>
        <w:pStyle w:val="NoSpacing"/>
      </w:pPr>
    </w:p>
    <w:p w14:paraId="52C09911" w14:textId="330E1DDC" w:rsidR="00270002" w:rsidRPr="00D25411" w:rsidRDefault="00D86733" w:rsidP="005B7975">
      <w:r>
        <w:t>We observe an increased mean Re</w:t>
      </w:r>
      <w:r>
        <w:softHyphen/>
      </w:r>
      <w:r>
        <w:rPr>
          <w:vertAlign w:val="subscript"/>
        </w:rPr>
        <w:t>auth</w:t>
      </w:r>
      <w:r>
        <w:t xml:space="preserve"> in the filtered datasets</w:t>
      </w:r>
      <w:r w:rsidR="00FE60EF">
        <w:t xml:space="preserve"> within the uncertainty of</w:t>
      </w:r>
      <w:r w:rsidR="007B1A32">
        <w:t xml:space="preserve"> </w:t>
      </w:r>
      <w:r w:rsidR="00FE60EF">
        <w:t>unfiltered Re</w:t>
      </w:r>
      <w:r w:rsidR="00FE60EF">
        <w:rPr>
          <w:vertAlign w:val="subscript"/>
        </w:rPr>
        <w:t xml:space="preserve">auth </w:t>
      </w:r>
      <w:r w:rsidR="001F0EAF">
        <w:t>ranges</w:t>
      </w:r>
      <w:r w:rsidR="00FE60EF">
        <w:t>. This trend</w:t>
      </w:r>
      <w:r>
        <w:t xml:space="preserve"> </w:t>
      </w:r>
      <w:r w:rsidR="00A82F1A">
        <w:t>was</w:t>
      </w:r>
      <w:r>
        <w:t xml:space="preserve"> expected </w:t>
      </w:r>
      <w:r w:rsidR="00A82F1A">
        <w:t>due to the elimination of samples which may be non-anoxic</w:t>
      </w:r>
      <w:r w:rsidR="004C51F8">
        <w:t xml:space="preserve"> that</w:t>
      </w:r>
      <w:r w:rsidR="00A82F1A">
        <w:t xml:space="preserve"> record lower Re enrichments.</w:t>
      </w:r>
      <w:r>
        <w:t xml:space="preserve"> </w:t>
      </w:r>
      <w:r w:rsidR="009810D5">
        <w:t xml:space="preserve">The only anomaly to that statement occurs in </w:t>
      </w:r>
      <w:r w:rsidR="009810D5">
        <w:lastRenderedPageBreak/>
        <w:t xml:space="preserve">filtered </w:t>
      </w:r>
      <w:r w:rsidR="00A16556">
        <w:t>dataset 1</w:t>
      </w:r>
      <w:r w:rsidR="009810D5">
        <w:t xml:space="preserve"> in the </w:t>
      </w:r>
      <w:r w:rsidR="009810D5" w:rsidRPr="00C7260B">
        <w:rPr>
          <w:i/>
          <w:iCs/>
        </w:rPr>
        <w:t>Upper Pre-CIE</w:t>
      </w:r>
      <w:r w:rsidR="009810D5">
        <w:t xml:space="preserve"> interval </w:t>
      </w:r>
      <w:r w:rsidR="008F7B4B">
        <w:t>which lies below the value of the unfiltered data</w:t>
      </w:r>
      <w:r w:rsidR="00C178DD">
        <w:t xml:space="preserve"> (italicised values </w:t>
      </w:r>
      <w:r w:rsidR="00C178DD" w:rsidRPr="00BC7F61">
        <w:t xml:space="preserve">in </w:t>
      </w:r>
      <w:r w:rsidR="00D560A9" w:rsidRPr="00511A17">
        <w:rPr>
          <w:b/>
          <w:bCs/>
        </w:rPr>
        <w:fldChar w:fldCharType="begin"/>
      </w:r>
      <w:r w:rsidR="00D560A9" w:rsidRPr="00511A17">
        <w:rPr>
          <w:b/>
          <w:bCs/>
        </w:rPr>
        <w:instrText xml:space="preserve"> REF _Ref45702521 \h  \* MERGEFORMAT </w:instrText>
      </w:r>
      <w:r w:rsidR="00D560A9" w:rsidRPr="00511A17">
        <w:rPr>
          <w:b/>
          <w:bCs/>
        </w:rPr>
      </w:r>
      <w:r w:rsidR="00D560A9" w:rsidRPr="00511A17">
        <w:rPr>
          <w:b/>
          <w:bCs/>
        </w:rPr>
        <w:fldChar w:fldCharType="separate"/>
      </w:r>
      <w:r w:rsidR="00BC7F61" w:rsidRPr="00511A17">
        <w:rPr>
          <w:b/>
          <w:bCs/>
        </w:rPr>
        <w:t>Table S4</w:t>
      </w:r>
      <w:r w:rsidR="00D560A9" w:rsidRPr="00511A17">
        <w:rPr>
          <w:b/>
          <w:bCs/>
        </w:rPr>
        <w:fldChar w:fldCharType="end"/>
      </w:r>
      <w:r w:rsidR="00C178DD">
        <w:t>)</w:t>
      </w:r>
      <w:r w:rsidR="008F7B4B">
        <w:t xml:space="preserve">. This can be overlooked as the filtered </w:t>
      </w:r>
      <w:r w:rsidR="00A16556">
        <w:t xml:space="preserve">sample interval </w:t>
      </w:r>
      <w:r w:rsidR="008F7B4B">
        <w:t>contains a single sample point</w:t>
      </w:r>
      <w:r w:rsidR="00BC1C08">
        <w:t xml:space="preserve">, which is less statistically representative than multiple samples. </w:t>
      </w:r>
      <w:r w:rsidR="00E4254B">
        <w:t>We also observe that the</w:t>
      </w:r>
      <w:r w:rsidR="00A24F60">
        <w:t xml:space="preserve"> relative enrichments of each interval </w:t>
      </w:r>
      <w:r w:rsidR="00376E82">
        <w:t>are</w:t>
      </w:r>
      <w:r w:rsidR="0075426A">
        <w:t xml:space="preserve"> </w:t>
      </w:r>
      <w:r w:rsidR="00376E82">
        <w:t>consistent</w:t>
      </w:r>
      <w:r w:rsidR="0075426A">
        <w:t xml:space="preserve"> regardless of the dataset</w:t>
      </w:r>
      <w:r w:rsidR="00C25826">
        <w:t>, i.e.</w:t>
      </w:r>
      <w:r w:rsidR="00D411E8">
        <w:t>,</w:t>
      </w:r>
      <w:r w:rsidR="00C25826">
        <w:t xml:space="preserve"> the </w:t>
      </w:r>
      <w:r w:rsidR="00C25826" w:rsidRPr="00C7260B">
        <w:rPr>
          <w:i/>
          <w:iCs/>
        </w:rPr>
        <w:t>Upper Pre-CIE</w:t>
      </w:r>
      <w:r w:rsidR="00C25826">
        <w:t xml:space="preserve"> interval records the lowest Re</w:t>
      </w:r>
      <w:r w:rsidR="00C25826">
        <w:rPr>
          <w:vertAlign w:val="subscript"/>
        </w:rPr>
        <w:t>auth</w:t>
      </w:r>
      <w:r w:rsidR="00C25826">
        <w:rPr>
          <w:vertAlign w:val="subscript"/>
        </w:rPr>
        <w:softHyphen/>
        <w:t xml:space="preserve"> </w:t>
      </w:r>
      <w:r w:rsidR="00C25826">
        <w:t xml:space="preserve">while the </w:t>
      </w:r>
      <w:r w:rsidR="00C25826" w:rsidRPr="00C7260B">
        <w:rPr>
          <w:i/>
          <w:iCs/>
        </w:rPr>
        <w:t>Upper CIE</w:t>
      </w:r>
      <w:r w:rsidR="00C25826">
        <w:t xml:space="preserve"> interval records the highest.</w:t>
      </w:r>
      <w:r w:rsidR="00D25411">
        <w:t xml:space="preserve"> A similar exercise could be undertaken with Mo</w:t>
      </w:r>
      <w:r w:rsidR="00D25411">
        <w:rPr>
          <w:vertAlign w:val="subscript"/>
        </w:rPr>
        <w:t>auth</w:t>
      </w:r>
      <w:r w:rsidR="00D25411">
        <w:t>, yielding similar results.</w:t>
      </w:r>
    </w:p>
    <w:p w14:paraId="4C200FCA" w14:textId="4C542129" w:rsidR="00620F5E" w:rsidRDefault="00620F5E" w:rsidP="00620F5E">
      <w:pPr>
        <w:pStyle w:val="Heading1"/>
      </w:pPr>
      <w:r>
        <w:t>Hydrothermal Flux</w:t>
      </w:r>
    </w:p>
    <w:p w14:paraId="0A7B61C7" w14:textId="0D74008B" w:rsidR="006341B1" w:rsidRPr="00460487" w:rsidRDefault="001F25E3" w:rsidP="006341B1">
      <w:r>
        <w:t xml:space="preserve">In the modern oceans, </w:t>
      </w:r>
      <w:r w:rsidR="00335E23">
        <w:t xml:space="preserve">high temperature </w:t>
      </w:r>
      <w:r>
        <w:t xml:space="preserve">hydrothermal activity </w:t>
      </w:r>
      <w:r w:rsidR="00ED2131">
        <w:t>constitutes</w:t>
      </w:r>
      <w:r>
        <w:t xml:space="preserve"> a </w:t>
      </w:r>
      <w:r w:rsidR="00B6021B">
        <w:t>negligible</w:t>
      </w:r>
      <w:r>
        <w:t xml:space="preserve"> component of the Re input flux</w:t>
      </w:r>
      <w:r w:rsidR="00335E23">
        <w:t>—</w:t>
      </w:r>
      <w:r w:rsidR="00595297">
        <w:t>estimated</w:t>
      </w:r>
      <w:r w:rsidR="00737793">
        <w:t xml:space="preserve"> a</w:t>
      </w:r>
      <w:r w:rsidR="00595297">
        <w:t>t</w:t>
      </w:r>
      <w:r w:rsidR="00ED2131">
        <w:t xml:space="preserve"> </w:t>
      </w:r>
      <w:r w:rsidR="00335E23">
        <w:t>0.1% of the</w:t>
      </w:r>
      <w:r w:rsidR="00737793">
        <w:t xml:space="preserve"> global</w:t>
      </w:r>
      <w:r w:rsidR="00335E23">
        <w:t xml:space="preserve"> riverine Re input</w:t>
      </w:r>
      <w:sdt>
        <w:sdtPr>
          <w:rPr>
            <w:color w:val="000000"/>
            <w:vertAlign w:val="superscript"/>
          </w:rPr>
          <w:tag w:val="MENDELEY_CITATION_v3_eyJjaXRhdGlvbklEIjoiTUVOREVMRVlfQ0lUQVRJT05fYjE1Y2UxNjUtN2FiZC00YWMyLWE5MWQtMTU3OWE1NTQ5YWJm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
          <w:id w:val="374581851"/>
          <w:placeholder>
            <w:docPart w:val="DefaultPlaceholder_-1854013440"/>
          </w:placeholder>
        </w:sdtPr>
        <w:sdtEndPr/>
        <w:sdtContent>
          <w:r w:rsidR="0003754A" w:rsidRPr="0003754A">
            <w:rPr>
              <w:color w:val="000000"/>
              <w:vertAlign w:val="superscript"/>
            </w:rPr>
            <w:t>33</w:t>
          </w:r>
        </w:sdtContent>
      </w:sdt>
      <w:r w:rsidR="00ED2131">
        <w:t>.</w:t>
      </w:r>
      <w:r w:rsidR="00335E23">
        <w:t xml:space="preserve"> Low temperature hydrothermal activity is </w:t>
      </w:r>
      <w:r w:rsidR="00953B11">
        <w:t xml:space="preserve">insufficiently characterised, so no estimate of its </w:t>
      </w:r>
      <w:r w:rsidR="00781E8F">
        <w:t>contribution to ocean Re input flux has been established.</w:t>
      </w:r>
      <w:r w:rsidR="00ED2131">
        <w:t xml:space="preserve"> </w:t>
      </w:r>
      <w:r w:rsidR="004D519E">
        <w:t>Hi</w:t>
      </w:r>
      <w:r w:rsidR="00FA2A25">
        <w:t>gh and low temperature hydrothermal Mo flux</w:t>
      </w:r>
      <w:r w:rsidR="002D54CB">
        <w:t>es</w:t>
      </w:r>
      <w:r w:rsidR="00FA2A25">
        <w:t xml:space="preserve"> to the ocean</w:t>
      </w:r>
      <w:r w:rsidR="002D54CB">
        <w:t xml:space="preserve"> </w:t>
      </w:r>
      <w:proofErr w:type="gramStart"/>
      <w:r w:rsidR="004D519E">
        <w:t>are</w:t>
      </w:r>
      <w:proofErr w:type="gramEnd"/>
      <w:r w:rsidR="002D54CB">
        <w:t xml:space="preserve"> 1% and 13%</w:t>
      </w:r>
      <w:r w:rsidR="00120E8B">
        <w:t xml:space="preserve"> of Mo riverine flux</w:t>
      </w:r>
      <w:r w:rsidR="002D54CB">
        <w:t>, respectively</w:t>
      </w:r>
      <w:sdt>
        <w:sdtPr>
          <w:rPr>
            <w:color w:val="000000"/>
            <w:vertAlign w:val="superscript"/>
          </w:rPr>
          <w:tag w:val="MENDELEY_CITATION_v3_eyJjaXRhdGlvbklEIjoiTUVOREVMRVlfQ0lUQVRJT05fOWNjNTMzMzYtM2MzMS00OTUyLTkxN2EtYWIwMWVlZjMyYjdl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
          <w:id w:val="11960171"/>
          <w:placeholder>
            <w:docPart w:val="DefaultPlaceholder_-1854013440"/>
          </w:placeholder>
        </w:sdtPr>
        <w:sdtEndPr/>
        <w:sdtContent>
          <w:r w:rsidR="0003754A" w:rsidRPr="0003754A">
            <w:rPr>
              <w:color w:val="000000"/>
              <w:vertAlign w:val="superscript"/>
            </w:rPr>
            <w:t>33</w:t>
          </w:r>
        </w:sdtContent>
      </w:sdt>
      <w:r w:rsidR="002D54CB">
        <w:t>.</w:t>
      </w:r>
      <w:r w:rsidR="009C28CF">
        <w:t xml:space="preserve"> </w:t>
      </w:r>
      <w:r w:rsidR="00F63C8E">
        <w:t xml:space="preserve">This represents a </w:t>
      </w:r>
      <w:r w:rsidR="00AD09A1">
        <w:t>total hydrothermal flux of 14% of the riverine flux.</w:t>
      </w:r>
      <w:r w:rsidR="002D54CB">
        <w:t xml:space="preserve"> </w:t>
      </w:r>
      <w:r w:rsidR="00AA7FFB">
        <w:t xml:space="preserve">Constraints </w:t>
      </w:r>
      <w:r w:rsidR="00E22E5D">
        <w:t xml:space="preserve">can be placed </w:t>
      </w:r>
      <w:r w:rsidR="00AA7FFB">
        <w:t>on the low temperature hydrothermal Re flux i</w:t>
      </w:r>
      <w:r w:rsidR="00233016">
        <w:t>f</w:t>
      </w:r>
      <w:r w:rsidR="002D54CB">
        <w:t xml:space="preserve"> it is assumed that Re </w:t>
      </w:r>
      <w:r w:rsidR="00233016">
        <w:t xml:space="preserve">and Mo are added to the ocean from the high and low temperature sources in a </w:t>
      </w:r>
      <w:r w:rsidR="000F3EA1">
        <w:t xml:space="preserve">broadly </w:t>
      </w:r>
      <w:r w:rsidR="00233016">
        <w:t xml:space="preserve">similar manner. </w:t>
      </w:r>
      <w:r w:rsidR="009C28CF">
        <w:t xml:space="preserve">The high temperature </w:t>
      </w:r>
      <w:r w:rsidR="00B45625">
        <w:t xml:space="preserve">Re flux </w:t>
      </w:r>
      <w:r w:rsidR="003222AD">
        <w:t>equivalent to</w:t>
      </w:r>
      <w:r w:rsidR="00B45625">
        <w:t xml:space="preserve"> 0.1%</w:t>
      </w:r>
      <w:r w:rsidR="00671A52">
        <w:t xml:space="preserve"> riverine flux</w:t>
      </w:r>
      <w:r w:rsidR="00B45625">
        <w:t xml:space="preserve">, in addition to </w:t>
      </w:r>
      <w:r w:rsidR="00671A52">
        <w:t xml:space="preserve">a </w:t>
      </w:r>
      <w:r w:rsidR="00234F59">
        <w:t>potential</w:t>
      </w:r>
      <w:r w:rsidR="00671A52">
        <w:t xml:space="preserve"> low temp</w:t>
      </w:r>
      <w:r w:rsidR="002C2B33">
        <w:t xml:space="preserve">erature Re flux </w:t>
      </w:r>
      <w:r w:rsidR="003222AD">
        <w:t>equivalent to</w:t>
      </w:r>
      <w:r w:rsidR="00671A52">
        <w:t xml:space="preserve"> 1.3%</w:t>
      </w:r>
      <w:r w:rsidR="00234F59">
        <w:t xml:space="preserve"> of</w:t>
      </w:r>
      <w:r w:rsidR="002C2B33">
        <w:t xml:space="preserve"> riverine flux sums to a </w:t>
      </w:r>
      <w:r w:rsidR="008A4072">
        <w:t xml:space="preserve">hydrothermal Re flux </w:t>
      </w:r>
      <w:r w:rsidR="003222AD">
        <w:t>equivalent to</w:t>
      </w:r>
      <w:r w:rsidR="008A4072">
        <w:t xml:space="preserve"> 1.4% riverine flux.</w:t>
      </w:r>
      <w:r w:rsidR="00FA2A25">
        <w:t xml:space="preserve"> </w:t>
      </w:r>
      <w:r w:rsidR="00BF00F7">
        <w:t>Due to th</w:t>
      </w:r>
      <w:r w:rsidR="008A4072">
        <w:t>is</w:t>
      </w:r>
      <w:r w:rsidR="00BF00F7">
        <w:t xml:space="preserve"> </w:t>
      </w:r>
      <w:r w:rsidR="008A4072">
        <w:t>minor</w:t>
      </w:r>
      <w:r w:rsidR="00BF00F7">
        <w:t xml:space="preserve"> contribution of hydrothermal </w:t>
      </w:r>
      <w:r w:rsidR="00641CC5">
        <w:t xml:space="preserve">Re </w:t>
      </w:r>
      <w:r w:rsidR="00055A99">
        <w:t xml:space="preserve">and Mo </w:t>
      </w:r>
      <w:r w:rsidR="00641CC5">
        <w:t>to the ocean</w:t>
      </w:r>
      <w:r w:rsidR="008A4072">
        <w:t xml:space="preserve"> relative to rivers</w:t>
      </w:r>
      <w:r w:rsidR="00641CC5">
        <w:t>,</w:t>
      </w:r>
      <w:r w:rsidR="00C62B49">
        <w:rPr>
          <w:color w:val="4472C4" w:themeColor="accent1"/>
        </w:rPr>
        <w:t xml:space="preserve"> </w:t>
      </w:r>
      <w:r w:rsidR="006341B1">
        <w:t>riverine input</w:t>
      </w:r>
      <w:r w:rsidR="00A75DC2">
        <w:t xml:space="preserve"> is treated</w:t>
      </w:r>
      <w:r w:rsidR="006341B1">
        <w:t xml:space="preserve"> </w:t>
      </w:r>
      <w:r w:rsidR="00641CC5">
        <w:t>as the sole</w:t>
      </w:r>
      <w:r w:rsidR="00055A99">
        <w:t xml:space="preserve"> </w:t>
      </w:r>
      <w:r w:rsidR="006341B1">
        <w:t>source flux (</w:t>
      </w:r>
      <w:r w:rsidR="006341B1" w:rsidRPr="006341B1">
        <w:rPr>
          <w:i/>
        </w:rPr>
        <w:t>F</w:t>
      </w:r>
      <w:r w:rsidR="006341B1" w:rsidRPr="006341B1">
        <w:rPr>
          <w:i/>
        </w:rPr>
        <w:softHyphen/>
      </w:r>
      <w:r w:rsidR="006341B1" w:rsidRPr="006341B1">
        <w:rPr>
          <w:i/>
          <w:vertAlign w:val="subscript"/>
        </w:rPr>
        <w:t>in</w:t>
      </w:r>
      <w:r w:rsidR="006341B1">
        <w:t>) to the modern oceans</w:t>
      </w:r>
      <w:sdt>
        <w:sdtPr>
          <w:rPr>
            <w:color w:val="000000"/>
            <w:vertAlign w:val="superscript"/>
          </w:rPr>
          <w:tag w:val="MENDELEY_CITATION_v3_eyJjaXRhdGlvbklEIjoiTUVOREVMRVlfQ0lUQVRJT05fMzZkNmFlNGMtYTNmZC00MWQ4LWFlZWUtYzU3ZWIzZTI1OGRk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LH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CwyOTwvc3VwPiIsIm1hbnVhbE92ZXJyaWRlVGV4dCI6IiJ9fQ=="/>
          <w:id w:val="570929391"/>
          <w:placeholder>
            <w:docPart w:val="DefaultPlaceholder_-1854013440"/>
          </w:placeholder>
        </w:sdtPr>
        <w:sdtEndPr/>
        <w:sdtContent>
          <w:r w:rsidR="0003754A" w:rsidRPr="0003754A">
            <w:rPr>
              <w:color w:val="000000"/>
              <w:vertAlign w:val="superscript"/>
            </w:rPr>
            <w:t>28,29</w:t>
          </w:r>
        </w:sdtContent>
      </w:sdt>
      <w:r w:rsidR="000300D4">
        <w:t>,</w:t>
      </w:r>
      <w:r w:rsidR="006341B1">
        <w:t xml:space="preserve"> supplying 4.29 </w:t>
      </w:r>
      <w:r w:rsidR="006341B1" w:rsidRPr="006341B1">
        <w:rPr>
          <w:rFonts w:cs="Times New Roman"/>
        </w:rPr>
        <w:t>×</w:t>
      </w:r>
      <w:r w:rsidR="006341B1">
        <w:t xml:space="preserve"> 10</w:t>
      </w:r>
      <w:r w:rsidR="006341B1" w:rsidRPr="006341B1">
        <w:rPr>
          <w:vertAlign w:val="superscript"/>
        </w:rPr>
        <w:t xml:space="preserve">5 </w:t>
      </w:r>
      <w:r w:rsidR="006341B1">
        <w:t>mol</w:t>
      </w:r>
      <w:r w:rsidR="005D6902">
        <w:t>/</w:t>
      </w:r>
      <w:proofErr w:type="spellStart"/>
      <w:r w:rsidR="006341B1">
        <w:t>yr</w:t>
      </w:r>
      <w:proofErr w:type="spellEnd"/>
      <w:r w:rsidR="00DF4A2D">
        <w:t xml:space="preserve"> and 3.00 </w:t>
      </w:r>
      <w:r w:rsidR="00DF4A2D" w:rsidRPr="006341B1">
        <w:rPr>
          <w:rFonts w:cs="Times New Roman"/>
        </w:rPr>
        <w:t>×</w:t>
      </w:r>
      <w:r w:rsidR="00DF4A2D">
        <w:t xml:space="preserve"> 10</w:t>
      </w:r>
      <w:r w:rsidR="00DF4A2D">
        <w:rPr>
          <w:vertAlign w:val="superscript"/>
        </w:rPr>
        <w:t>8</w:t>
      </w:r>
      <w:r w:rsidR="00DF4A2D" w:rsidRPr="006341B1">
        <w:rPr>
          <w:vertAlign w:val="superscript"/>
        </w:rPr>
        <w:t xml:space="preserve"> </w:t>
      </w:r>
      <w:r w:rsidR="00DF4A2D">
        <w:t>mol/</w:t>
      </w:r>
      <w:proofErr w:type="spellStart"/>
      <w:r w:rsidR="00DF4A2D">
        <w:t>yr</w:t>
      </w:r>
      <w:proofErr w:type="spellEnd"/>
      <w:r w:rsidR="00DF4A2D">
        <w:t>, respectively</w:t>
      </w:r>
      <w:sdt>
        <w:sdtPr>
          <w:rPr>
            <w:color w:val="000000"/>
            <w:vertAlign w:val="superscript"/>
          </w:rPr>
          <w:tag w:val="MENDELEY_CITATION_v3_eyJjaXRhdGlvbklEIjoiTUVOREVMRVlfQ0lUQVRJT05fYjFlMTczNTktYjE1Yy00NGQyLTk1ZWYtMmE2Njk0ZTFhNGRh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
          <w:id w:val="1014493359"/>
          <w:placeholder>
            <w:docPart w:val="DefaultPlaceholder_-1854013440"/>
          </w:placeholder>
        </w:sdtPr>
        <w:sdtEndPr/>
        <w:sdtContent>
          <w:r w:rsidR="0003754A" w:rsidRPr="0003754A">
            <w:rPr>
              <w:color w:val="000000"/>
              <w:vertAlign w:val="superscript"/>
            </w:rPr>
            <w:t>33</w:t>
          </w:r>
        </w:sdtContent>
      </w:sdt>
      <w:r w:rsidR="006341B1">
        <w:t>.</w:t>
      </w:r>
      <w:r w:rsidR="000300D4">
        <w:t xml:space="preserve"> </w:t>
      </w:r>
      <w:r w:rsidR="00460487">
        <w:t>From th</w:t>
      </w:r>
      <w:r w:rsidR="00DF4A2D">
        <w:t>ese</w:t>
      </w:r>
      <w:r w:rsidR="00460487">
        <w:t xml:space="preserve"> riverine flux</w:t>
      </w:r>
      <w:r w:rsidR="00DF4A2D">
        <w:t>es</w:t>
      </w:r>
      <w:r w:rsidR="00460487">
        <w:t>,</w:t>
      </w:r>
      <w:r w:rsidR="000300D4">
        <w:t xml:space="preserve"> hydrothermal input </w:t>
      </w:r>
      <w:r w:rsidR="00460487">
        <w:t>is calculated at</w:t>
      </w:r>
      <w:r w:rsidR="00D1190B">
        <w:t xml:space="preserve"> </w:t>
      </w:r>
      <w:r w:rsidR="00460487">
        <w:t xml:space="preserve">6.01 </w:t>
      </w:r>
      <w:r w:rsidR="00460487" w:rsidRPr="006341B1">
        <w:rPr>
          <w:rFonts w:cs="Times New Roman"/>
        </w:rPr>
        <w:t>×</w:t>
      </w:r>
      <w:r w:rsidR="00460487">
        <w:t xml:space="preserve"> 10</w:t>
      </w:r>
      <w:r w:rsidR="00460487">
        <w:rPr>
          <w:vertAlign w:val="superscript"/>
        </w:rPr>
        <w:t>3</w:t>
      </w:r>
      <w:r w:rsidR="00460487">
        <w:t xml:space="preserve"> mol</w:t>
      </w:r>
      <w:r w:rsidR="00DF4A2D">
        <w:t xml:space="preserve"> Re</w:t>
      </w:r>
      <w:r w:rsidR="005D6902">
        <w:t>/</w:t>
      </w:r>
      <w:proofErr w:type="spellStart"/>
      <w:r w:rsidR="00460487">
        <w:t>yr</w:t>
      </w:r>
      <w:proofErr w:type="spellEnd"/>
      <w:r w:rsidR="00DF4A2D">
        <w:t xml:space="preserve"> and </w:t>
      </w:r>
      <w:r w:rsidR="00CD66BE">
        <w:t xml:space="preserve">4.20 </w:t>
      </w:r>
      <w:r w:rsidR="00CD66BE" w:rsidRPr="006341B1">
        <w:rPr>
          <w:rFonts w:cs="Times New Roman"/>
        </w:rPr>
        <w:t>×</w:t>
      </w:r>
      <w:r w:rsidR="00CD66BE">
        <w:t xml:space="preserve"> 10</w:t>
      </w:r>
      <w:r w:rsidR="00CD66BE">
        <w:rPr>
          <w:vertAlign w:val="superscript"/>
        </w:rPr>
        <w:t>7</w:t>
      </w:r>
      <w:r w:rsidR="00CD66BE" w:rsidRPr="006341B1">
        <w:rPr>
          <w:vertAlign w:val="superscript"/>
        </w:rPr>
        <w:t xml:space="preserve"> </w:t>
      </w:r>
      <w:r w:rsidR="00CD66BE">
        <w:t>mol Mo/yr</w:t>
      </w:r>
      <w:r w:rsidR="00460487">
        <w:t>.</w:t>
      </w:r>
    </w:p>
    <w:p w14:paraId="3A62C804" w14:textId="093289F7" w:rsidR="006341B1" w:rsidRDefault="002C2B33" w:rsidP="006341B1">
      <w:r>
        <w:t>The Gordondale Member was deposited through the Early Jurassic, an age which included major tectonic change</w:t>
      </w:r>
      <w:r w:rsidR="002504ED">
        <w:t>, including</w:t>
      </w:r>
      <w:r>
        <w:t xml:space="preserve"> the breakup of the supercontinent Pangea. Rifting along plate boundaries during </w:t>
      </w:r>
      <w:r w:rsidR="00EA4C2D">
        <w:t xml:space="preserve">this </w:t>
      </w:r>
      <w:r w:rsidR="00E92DD1">
        <w:t>period</w:t>
      </w:r>
      <w:r w:rsidR="000F18A1">
        <w:t xml:space="preserve"> likely enhanced hydrothermal activity along new mid-ocean ridges</w:t>
      </w:r>
      <w:r w:rsidR="00106E61">
        <w:t xml:space="preserve">, </w:t>
      </w:r>
      <w:r w:rsidR="00A75DC2">
        <w:t>e.g.,</w:t>
      </w:r>
      <w:r w:rsidR="00106E61">
        <w:t xml:space="preserve"> </w:t>
      </w:r>
      <w:r w:rsidR="00561993">
        <w:t>opening of</w:t>
      </w:r>
      <w:r w:rsidR="00106E61">
        <w:t xml:space="preserve"> the Hispanic Corridor</w:t>
      </w:r>
      <w:sdt>
        <w:sdtPr>
          <w:rPr>
            <w:color w:val="000000"/>
            <w:vertAlign w:val="superscript"/>
          </w:rPr>
          <w:tag w:val="MENDELEY_CITATION_v3_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"/>
          <w:id w:val="231290123"/>
          <w:placeholder>
            <w:docPart w:val="DefaultPlaceholder_-1854013440"/>
          </w:placeholder>
        </w:sdtPr>
        <w:sdtEndPr/>
        <w:sdtContent>
          <w:r w:rsidR="0003754A" w:rsidRPr="0003754A">
            <w:rPr>
              <w:color w:val="000000"/>
              <w:vertAlign w:val="superscript"/>
            </w:rPr>
            <w:t>47</w:t>
          </w:r>
        </w:sdtContent>
      </w:sdt>
      <w:r w:rsidR="008479A1">
        <w:t>.</w:t>
      </w:r>
      <w:r w:rsidR="00E219E8">
        <w:t xml:space="preserve"> </w:t>
      </w:r>
      <w:r w:rsidR="00C62B49">
        <w:t xml:space="preserve">A </w:t>
      </w:r>
      <w:r w:rsidR="006341B1">
        <w:t xml:space="preserve">seawater </w:t>
      </w:r>
      <w:r w:rsidR="006341B1" w:rsidRPr="006341B1">
        <w:rPr>
          <w:vertAlign w:val="superscript"/>
        </w:rPr>
        <w:t>87</w:t>
      </w:r>
      <w:r w:rsidR="006341B1">
        <w:t>Sr/</w:t>
      </w:r>
      <w:r w:rsidR="006341B1" w:rsidRPr="006341B1">
        <w:rPr>
          <w:vertAlign w:val="superscript"/>
        </w:rPr>
        <w:t>86</w:t>
      </w:r>
      <w:r w:rsidR="006341B1">
        <w:t xml:space="preserve">Sr excursion to less radiogenic values </w:t>
      </w:r>
      <w:r w:rsidR="00E219E8">
        <w:t xml:space="preserve">from the </w:t>
      </w:r>
      <w:r w:rsidR="006341B1">
        <w:t>Pliensbachian–Toarcian boundary to the onset of the T-OAE</w:t>
      </w:r>
      <w:r w:rsidR="009A1FA1">
        <w:t xml:space="preserve"> </w:t>
      </w:r>
      <w:r w:rsidR="0092482A">
        <w:t>suggests</w:t>
      </w:r>
      <w:r w:rsidR="00C62164">
        <w:t xml:space="preserve"> an 8 to 86%</w:t>
      </w:r>
      <w:r w:rsidR="006341B1">
        <w:t xml:space="preserve"> increase</w:t>
      </w:r>
      <w:r w:rsidR="00C62164">
        <w:t xml:space="preserve"> in</w:t>
      </w:r>
      <w:r w:rsidR="006341B1">
        <w:t xml:space="preserve"> submarine hydrothermal activity</w:t>
      </w:r>
      <w:sdt>
        <w:sdtPr>
          <w:rPr>
            <w:color w:val="000000"/>
            <w:vertAlign w:val="superscript"/>
          </w:rPr>
          <w:tag w:val="MENDELEY_CITATION_v3_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"/>
          <w:id w:val="1069075517"/>
          <w:placeholder>
            <w:docPart w:val="DefaultPlaceholder_-1854013440"/>
          </w:placeholder>
        </w:sdtPr>
        <w:sdtEndPr/>
        <w:sdtContent>
          <w:r w:rsidR="0003754A" w:rsidRPr="0003754A">
            <w:rPr>
              <w:color w:val="000000"/>
              <w:vertAlign w:val="superscript"/>
            </w:rPr>
            <w:t>48</w:t>
          </w:r>
        </w:sdtContent>
      </w:sdt>
      <w:r w:rsidR="006341B1">
        <w:t xml:space="preserve">. </w:t>
      </w:r>
      <w:r w:rsidR="00077E12">
        <w:t>This</w:t>
      </w:r>
      <w:r w:rsidR="006341B1">
        <w:t xml:space="preserve"> model</w:t>
      </w:r>
      <w:r w:rsidR="00522F00">
        <w:t>ing attempt</w:t>
      </w:r>
      <w:r w:rsidR="006341B1">
        <w:t xml:space="preserve"> assumes tha</w:t>
      </w:r>
      <w:r w:rsidR="00EE1570">
        <w:t>t</w:t>
      </w:r>
      <w:r w:rsidR="00522F00">
        <w:t xml:space="preserve"> (1)</w:t>
      </w:r>
      <w:r w:rsidR="006341B1">
        <w:t xml:space="preserve"> riverine flux </w:t>
      </w:r>
      <w:r w:rsidR="00386509">
        <w:t>or</w:t>
      </w:r>
      <w:r w:rsidR="006341B1">
        <w:t xml:space="preserve"> </w:t>
      </w:r>
      <w:r w:rsidR="00522F00">
        <w:t xml:space="preserve">(2) </w:t>
      </w:r>
      <w:r w:rsidR="006341B1" w:rsidRPr="006341B1">
        <w:rPr>
          <w:vertAlign w:val="superscript"/>
        </w:rPr>
        <w:t>87</w:t>
      </w:r>
      <w:r w:rsidR="006341B1">
        <w:t>Sr/</w:t>
      </w:r>
      <w:r w:rsidR="006341B1" w:rsidRPr="006341B1">
        <w:rPr>
          <w:vertAlign w:val="superscript"/>
        </w:rPr>
        <w:t>86</w:t>
      </w:r>
      <w:r w:rsidR="006341B1">
        <w:t xml:space="preserve">Sr </w:t>
      </w:r>
      <w:r w:rsidR="00EE1570">
        <w:t xml:space="preserve">of input material </w:t>
      </w:r>
      <w:r w:rsidR="006341B1">
        <w:t xml:space="preserve">remained constant through the excursion. The wide range in the model results are due to the dependence on initial high </w:t>
      </w:r>
      <w:r w:rsidR="006C7A04">
        <w:t>temperature</w:t>
      </w:r>
      <w:r w:rsidR="006341B1">
        <w:t xml:space="preserve"> hydrothermal Sr flux and the ratio of low </w:t>
      </w:r>
      <w:r w:rsidR="006C7A04">
        <w:t xml:space="preserve">temperature </w:t>
      </w:r>
      <w:r w:rsidR="006341B1">
        <w:t xml:space="preserve">to high </w:t>
      </w:r>
      <w:r w:rsidR="006C7A04">
        <w:t xml:space="preserve">temperature </w:t>
      </w:r>
      <w:r w:rsidR="006341B1">
        <w:t>hydrothermal Sr input.</w:t>
      </w:r>
    </w:p>
    <w:p w14:paraId="7AA0082F" w14:textId="6D1A0DC0" w:rsidR="006341B1" w:rsidRDefault="006341B1" w:rsidP="006341B1">
      <w:r>
        <w:lastRenderedPageBreak/>
        <w:t>If the Re</w:t>
      </w:r>
      <w:r w:rsidR="008441AD">
        <w:t xml:space="preserve"> and Mo</w:t>
      </w:r>
      <w:r>
        <w:t xml:space="preserve"> hydrothermal flux respond</w:t>
      </w:r>
      <w:r w:rsidR="00D84343">
        <w:t>s</w:t>
      </w:r>
      <w:r>
        <w:t xml:space="preserve"> similarly to the Sr flux during enhanced seafloor hydrothermal </w:t>
      </w:r>
      <w:r w:rsidR="0078259A">
        <w:t>events</w:t>
      </w:r>
      <w:r>
        <w:t xml:space="preserve">, then the total </w:t>
      </w:r>
      <w:r w:rsidR="0078259A">
        <w:t>Re</w:t>
      </w:r>
      <w:r w:rsidR="008441AD">
        <w:t xml:space="preserve"> and Mo</w:t>
      </w:r>
      <w:r w:rsidR="0078259A">
        <w:t xml:space="preserve"> </w:t>
      </w:r>
      <w:r>
        <w:t>hydrothermal fluxes f</w:t>
      </w:r>
      <w:r w:rsidR="0078259A">
        <w:t>rom</w:t>
      </w:r>
      <w:r>
        <w:t xml:space="preserve"> the modern ocean </w:t>
      </w:r>
      <w:r w:rsidR="0078259A">
        <w:t xml:space="preserve">likely </w:t>
      </w:r>
      <w:r>
        <w:t xml:space="preserve">underestimate the </w:t>
      </w:r>
      <w:r w:rsidR="0078259A">
        <w:t>hydrothermal Re input to the ocean</w:t>
      </w:r>
      <w:r>
        <w:t xml:space="preserve"> </w:t>
      </w:r>
      <w:r w:rsidR="0078259A">
        <w:t>prior t</w:t>
      </w:r>
      <w:r>
        <w:t>o the T-OAE. If the hydrothermal components are doubled (rounded up from a maximum hydrothermal Sr flux increase of 86%</w:t>
      </w:r>
      <w:sdt>
        <w:sdtPr>
          <w:rPr>
            <w:color w:val="000000"/>
            <w:vertAlign w:val="superscript"/>
          </w:rPr>
          <w:tag w:val="MENDELEY_CITATION_v3_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"/>
          <w:id w:val="-1704933858"/>
          <w:placeholder>
            <w:docPart w:val="DefaultPlaceholder_-1854013440"/>
          </w:placeholder>
        </w:sdtPr>
        <w:sdtEndPr/>
        <w:sdtContent>
          <w:r w:rsidR="0003754A" w:rsidRPr="0003754A">
            <w:rPr>
              <w:color w:val="000000"/>
              <w:vertAlign w:val="superscript"/>
            </w:rPr>
            <w:t>48</w:t>
          </w:r>
        </w:sdtContent>
      </w:sdt>
      <w:r>
        <w:t xml:space="preserve">), then the hydrothermal </w:t>
      </w:r>
      <w:r w:rsidR="0078259A">
        <w:t>Re</w:t>
      </w:r>
      <w:r w:rsidR="005A1ACA">
        <w:t xml:space="preserve"> and Mo</w:t>
      </w:r>
      <w:r w:rsidR="0078259A">
        <w:t xml:space="preserve"> </w:t>
      </w:r>
      <w:r>
        <w:t>flux</w:t>
      </w:r>
      <w:r w:rsidR="005A1ACA">
        <w:t>es</w:t>
      </w:r>
      <w:r>
        <w:t xml:space="preserve"> become 2.</w:t>
      </w:r>
      <w:r w:rsidR="008B6C52">
        <w:t>8</w:t>
      </w:r>
      <w:r>
        <w:t xml:space="preserve">% </w:t>
      </w:r>
      <w:r w:rsidR="005A1ACA">
        <w:t xml:space="preserve">and 28% </w:t>
      </w:r>
      <w:r>
        <w:t>of the riverine flux</w:t>
      </w:r>
      <w:r w:rsidR="005A1ACA">
        <w:t>, respectively.</w:t>
      </w:r>
    </w:p>
    <w:p w14:paraId="1C83E1D5" w14:textId="73791941" w:rsidR="006341B1" w:rsidRDefault="009879D7" w:rsidP="009879D7">
      <w:r>
        <w:t xml:space="preserve">Here, we assess the Re </w:t>
      </w:r>
      <w:r w:rsidR="005A1ACA">
        <w:t xml:space="preserve">and Mo </w:t>
      </w:r>
      <w:r>
        <w:t>mass balance model</w:t>
      </w:r>
      <w:r w:rsidR="005A1ACA">
        <w:t>s</w:t>
      </w:r>
      <w:r>
        <w:t xml:space="preserve"> using </w:t>
      </w:r>
      <w:r w:rsidR="00500ABD">
        <w:t>three</w:t>
      </w:r>
      <w:r>
        <w:t xml:space="preserve"> source flux scenarios</w:t>
      </w:r>
      <w:r w:rsidR="00766532">
        <w:t xml:space="preserve"> (</w:t>
      </w:r>
      <w:r w:rsidR="00766532" w:rsidRPr="0017528A">
        <w:rPr>
          <w:b/>
          <w:bCs/>
        </w:rPr>
        <w:fldChar w:fldCharType="begin"/>
      </w:r>
      <w:r w:rsidR="00766532" w:rsidRPr="0017528A">
        <w:rPr>
          <w:b/>
          <w:bCs/>
        </w:rPr>
        <w:instrText xml:space="preserve"> REF _Ref48557329 \h </w:instrText>
      </w:r>
      <w:r w:rsidR="0017528A" w:rsidRPr="0017528A">
        <w:rPr>
          <w:b/>
          <w:bCs/>
        </w:rPr>
        <w:instrText xml:space="preserve"> \* MERGEFORMAT </w:instrText>
      </w:r>
      <w:r w:rsidR="00766532" w:rsidRPr="0017528A">
        <w:rPr>
          <w:b/>
          <w:bCs/>
        </w:rPr>
      </w:r>
      <w:r w:rsidR="00766532" w:rsidRPr="0017528A">
        <w:rPr>
          <w:b/>
          <w:bCs/>
        </w:rPr>
        <w:fldChar w:fldCharType="separate"/>
      </w:r>
      <w:r w:rsidR="00766532" w:rsidRPr="0017528A">
        <w:rPr>
          <w:b/>
          <w:bCs/>
        </w:rPr>
        <w:t>Table S</w:t>
      </w:r>
      <w:r w:rsidR="00766532" w:rsidRPr="0017528A">
        <w:rPr>
          <w:b/>
          <w:bCs/>
          <w:noProof/>
        </w:rPr>
        <w:t>5</w:t>
      </w:r>
      <w:r w:rsidR="00766532" w:rsidRPr="0017528A">
        <w:rPr>
          <w:b/>
          <w:bCs/>
        </w:rPr>
        <w:fldChar w:fldCharType="end"/>
      </w:r>
      <w:r w:rsidR="00766532">
        <w:t>)</w:t>
      </w:r>
      <w:r>
        <w:t>: (1) modern riverine only, held constant;</w:t>
      </w:r>
      <w:r w:rsidR="004F2583">
        <w:t xml:space="preserve"> </w:t>
      </w:r>
      <w:r>
        <w:t>(2) modern riverine + modern hydrothermal</w:t>
      </w:r>
      <w:r w:rsidR="005A1ACA">
        <w:t xml:space="preserve">, </w:t>
      </w:r>
      <w:r>
        <w:t>held constant</w:t>
      </w:r>
      <w:r w:rsidR="00500ABD">
        <w:t xml:space="preserve">; and (3) </w:t>
      </w:r>
      <w:r w:rsidR="00BE526B">
        <w:t xml:space="preserve">constant modern riverine + </w:t>
      </w:r>
      <w:r w:rsidR="002A6810">
        <w:t>2</w:t>
      </w:r>
      <w:r w:rsidR="002A6810">
        <w:rPr>
          <w:rFonts w:cs="Times New Roman"/>
        </w:rPr>
        <w:t>×</w:t>
      </w:r>
      <w:r w:rsidR="002A6810">
        <w:t xml:space="preserve"> modern </w:t>
      </w:r>
      <w:r w:rsidR="00BE526B">
        <w:t xml:space="preserve">hydrothermal for the </w:t>
      </w:r>
      <w:r w:rsidR="00BE526B" w:rsidRPr="00CD7943">
        <w:rPr>
          <w:i/>
          <w:iCs/>
        </w:rPr>
        <w:t>Pre-CIE</w:t>
      </w:r>
      <w:r w:rsidR="00BE526B">
        <w:t xml:space="preserve"> interval</w:t>
      </w:r>
      <w:r w:rsidR="006618CD">
        <w:t xml:space="preserve"> and</w:t>
      </w:r>
      <w:r w:rsidR="00BE526B">
        <w:t xml:space="preserve"> constant modern riverine </w:t>
      </w:r>
      <w:r w:rsidR="002A6810">
        <w:t>+ modern hydrothermal</w:t>
      </w:r>
      <w:r w:rsidR="00BE526B">
        <w:t xml:space="preserve"> for the </w:t>
      </w:r>
      <w:r w:rsidR="0090554D">
        <w:rPr>
          <w:i/>
          <w:iCs/>
        </w:rPr>
        <w:t>N-</w:t>
      </w:r>
      <w:r w:rsidR="00BE526B" w:rsidRPr="00CD7943">
        <w:rPr>
          <w:i/>
          <w:iCs/>
        </w:rPr>
        <w:t>CIE</w:t>
      </w:r>
      <w:r w:rsidR="00BE526B">
        <w:t xml:space="preserve"> interval</w:t>
      </w:r>
      <w:r w:rsidR="00217B3B">
        <w:t xml:space="preserve"> </w:t>
      </w:r>
      <w:r w:rsidR="0055504C">
        <w:t xml:space="preserve">based on </w:t>
      </w:r>
      <w:r w:rsidR="00B35C89">
        <w:t xml:space="preserve">the seawater </w:t>
      </w:r>
      <w:r w:rsidR="00B35C89" w:rsidRPr="006341B1">
        <w:rPr>
          <w:vertAlign w:val="superscript"/>
        </w:rPr>
        <w:t>87</w:t>
      </w:r>
      <w:r w:rsidR="00B35C89">
        <w:t>Sr/</w:t>
      </w:r>
      <w:r w:rsidR="00B35C89" w:rsidRPr="006341B1">
        <w:rPr>
          <w:vertAlign w:val="superscript"/>
        </w:rPr>
        <w:t>86</w:t>
      </w:r>
      <w:r w:rsidR="00B35C89">
        <w:t>Sr excursion end</w:t>
      </w:r>
      <w:r w:rsidR="0055504C">
        <w:t>ing</w:t>
      </w:r>
      <w:r w:rsidR="00B35C89">
        <w:t xml:space="preserve"> prior to the onset of the </w:t>
      </w:r>
      <w:r w:rsidR="0090554D">
        <w:t>N-</w:t>
      </w:r>
      <w:r w:rsidR="00B35C89">
        <w:t>CIE</w:t>
      </w:r>
      <w:sdt>
        <w:sdtPr>
          <w:rPr>
            <w:color w:val="000000"/>
            <w:vertAlign w:val="superscript"/>
          </w:rPr>
          <w:tag w:val="MENDELEY_CITATION_v3_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"/>
          <w:id w:val="2141297635"/>
          <w:placeholder>
            <w:docPart w:val="DefaultPlaceholder_-1854013440"/>
          </w:placeholder>
        </w:sdtPr>
        <w:sdtEndPr/>
        <w:sdtContent>
          <w:r w:rsidR="0003754A" w:rsidRPr="0003754A">
            <w:rPr>
              <w:color w:val="000000"/>
              <w:vertAlign w:val="superscript"/>
            </w:rPr>
            <w:t>48</w:t>
          </w:r>
        </w:sdtContent>
      </w:sdt>
      <w:r w:rsidR="004F2583">
        <w:t>.</w:t>
      </w:r>
    </w:p>
    <w:p w14:paraId="2A504860" w14:textId="6849F215" w:rsidR="00DC79E8" w:rsidRPr="00DC79E8" w:rsidRDefault="00DC79E8" w:rsidP="00DC79E8">
      <w:pPr>
        <w:pStyle w:val="Caption"/>
        <w:keepNext/>
        <w:rPr>
          <w:b w:val="0"/>
          <w:bCs/>
        </w:rPr>
      </w:pPr>
      <w:bookmarkStart w:id="8" w:name="_Ref48557329"/>
      <w:r>
        <w:t>Table S</w:t>
      </w:r>
      <w:r w:rsidR="003A289B">
        <w:fldChar w:fldCharType="begin"/>
      </w:r>
      <w:r w:rsidR="003A289B">
        <w:instrText xml:space="preserve"> SEQ Table \* ARABIC </w:instrText>
      </w:r>
      <w:r w:rsidR="003A289B">
        <w:fldChar w:fldCharType="separate"/>
      </w:r>
      <w:r w:rsidR="00F27054">
        <w:rPr>
          <w:noProof/>
        </w:rPr>
        <w:t>5</w:t>
      </w:r>
      <w:r w:rsidR="003A289B">
        <w:rPr>
          <w:noProof/>
        </w:rPr>
        <w:fldChar w:fldCharType="end"/>
      </w:r>
      <w:bookmarkEnd w:id="8"/>
      <w:r>
        <w:t xml:space="preserve">. </w:t>
      </w:r>
      <w:r>
        <w:rPr>
          <w:b w:val="0"/>
          <w:bCs/>
        </w:rPr>
        <w:t>Sample count (</w:t>
      </w:r>
      <w:r>
        <w:rPr>
          <w:b w:val="0"/>
          <w:bCs/>
          <w:i/>
          <w:iCs w:val="0"/>
        </w:rPr>
        <w:t>n</w:t>
      </w:r>
      <w:r>
        <w:rPr>
          <w:b w:val="0"/>
          <w:bCs/>
        </w:rPr>
        <w:t xml:space="preserve">), mean authigenic Re </w:t>
      </w:r>
      <w:r w:rsidR="00D4768E">
        <w:rPr>
          <w:b w:val="0"/>
          <w:bCs/>
        </w:rPr>
        <w:t>and Mo</w:t>
      </w:r>
      <w:r w:rsidR="0011479D">
        <w:rPr>
          <w:b w:val="0"/>
          <w:bCs/>
        </w:rPr>
        <w:t xml:space="preserve"> </w:t>
      </w:r>
      <w:r>
        <w:rPr>
          <w:b w:val="0"/>
          <w:bCs/>
        </w:rPr>
        <w:t>concentration</w:t>
      </w:r>
      <w:r w:rsidR="0011479D">
        <w:rPr>
          <w:b w:val="0"/>
          <w:bCs/>
        </w:rPr>
        <w:t>s</w:t>
      </w:r>
      <w:r>
        <w:rPr>
          <w:b w:val="0"/>
          <w:bCs/>
        </w:rPr>
        <w:t xml:space="preserve"> (</w:t>
      </w:r>
      <w:r>
        <w:rPr>
          <w:rFonts w:cs="Times New Roman"/>
          <w:b w:val="0"/>
          <w:bCs/>
        </w:rPr>
        <w:t>±</w:t>
      </w:r>
      <w:r>
        <w:rPr>
          <w:b w:val="0"/>
          <w:bCs/>
        </w:rPr>
        <w:t xml:space="preserve"> 1 standard deviation; ng/g) and mass balance model results for anoxic seafloor area </w:t>
      </w:r>
      <w:r w:rsidR="00BD7994">
        <w:rPr>
          <w:b w:val="0"/>
          <w:bCs/>
        </w:rPr>
        <w:t xml:space="preserve">as </w:t>
      </w:r>
      <w:r>
        <w:rPr>
          <w:b w:val="0"/>
          <w:bCs/>
        </w:rPr>
        <w:t>% total seafloor</w:t>
      </w:r>
      <w:r w:rsidR="00BD7994">
        <w:rPr>
          <w:b w:val="0"/>
          <w:bCs/>
        </w:rPr>
        <w:t xml:space="preserve"> (range in brackets</w:t>
      </w:r>
      <w:r>
        <w:rPr>
          <w:b w:val="0"/>
          <w:bCs/>
        </w:rPr>
        <w:t xml:space="preserve">) using varied source fluxes as follows: (1) </w:t>
      </w:r>
      <w:r w:rsidR="009241C2">
        <w:rPr>
          <w:b w:val="0"/>
          <w:bCs/>
        </w:rPr>
        <w:t xml:space="preserve">constant </w:t>
      </w:r>
      <w:r>
        <w:rPr>
          <w:b w:val="0"/>
          <w:bCs/>
        </w:rPr>
        <w:t>modern riverin</w:t>
      </w:r>
      <w:r w:rsidR="009241C2">
        <w:rPr>
          <w:b w:val="0"/>
          <w:bCs/>
        </w:rPr>
        <w:t>e</w:t>
      </w:r>
      <w:r>
        <w:rPr>
          <w:b w:val="0"/>
          <w:bCs/>
        </w:rPr>
        <w:t xml:space="preserve">, (2) </w:t>
      </w:r>
      <w:r w:rsidR="009241C2">
        <w:rPr>
          <w:b w:val="0"/>
          <w:bCs/>
        </w:rPr>
        <w:t>constant modern riverine + hydrothermal</w:t>
      </w:r>
      <w:r>
        <w:rPr>
          <w:b w:val="0"/>
          <w:bCs/>
        </w:rPr>
        <w:t xml:space="preserve">, and (3) </w:t>
      </w:r>
      <w:r w:rsidR="0016719B">
        <w:rPr>
          <w:b w:val="0"/>
          <w:bCs/>
        </w:rPr>
        <w:t>constant modern riverine + 2</w:t>
      </w:r>
      <w:r w:rsidR="0016719B">
        <w:rPr>
          <w:rFonts w:cs="Times New Roman"/>
          <w:b w:val="0"/>
          <w:bCs/>
        </w:rPr>
        <w:t>×</w:t>
      </w:r>
      <w:r w:rsidR="0016719B">
        <w:rPr>
          <w:b w:val="0"/>
          <w:bCs/>
        </w:rPr>
        <w:t xml:space="preserve"> modern hydrothermal for </w:t>
      </w:r>
      <w:proofErr w:type="gramStart"/>
      <w:r w:rsidR="0016719B">
        <w:rPr>
          <w:b w:val="0"/>
          <w:bCs/>
        </w:rPr>
        <w:t>Pre</w:t>
      </w:r>
      <w:r w:rsidR="003220F3">
        <w:rPr>
          <w:b w:val="0"/>
          <w:bCs/>
        </w:rPr>
        <w:t xml:space="preserve"> N</w:t>
      </w:r>
      <w:proofErr w:type="gramEnd"/>
      <w:r w:rsidR="0016719B">
        <w:rPr>
          <w:b w:val="0"/>
          <w:bCs/>
        </w:rPr>
        <w:t xml:space="preserve">-CIE interval, constant modern riverine + hydrothermal for </w:t>
      </w:r>
      <w:r w:rsidR="003220F3">
        <w:rPr>
          <w:b w:val="0"/>
          <w:bCs/>
        </w:rPr>
        <w:t>N-</w:t>
      </w:r>
      <w:r w:rsidR="0016719B">
        <w:rPr>
          <w:b w:val="0"/>
          <w:bCs/>
        </w:rPr>
        <w:t>CIE interval</w:t>
      </w:r>
      <w:r>
        <w:rPr>
          <w:b w:val="0"/>
          <w:bCs/>
        </w:rPr>
        <w:t xml:space="preserve">. </w:t>
      </w:r>
      <w:r w:rsidR="0006317D">
        <w:rPr>
          <w:b w:val="0"/>
          <w:bCs/>
        </w:rPr>
        <w:t>The</w:t>
      </w:r>
      <w:r w:rsidR="0016719B">
        <w:rPr>
          <w:b w:val="0"/>
          <w:bCs/>
        </w:rPr>
        <w:t xml:space="preserve"> local BMAR is applied for all model</w:t>
      </w:r>
      <w:r w:rsidR="0006317D">
        <w:rPr>
          <w:b w:val="0"/>
          <w:bCs/>
        </w:rPr>
        <w:t xml:space="preserve"> attempts.</w:t>
      </w:r>
    </w:p>
    <w:tbl>
      <w:tblPr>
        <w:tblStyle w:val="TableGrid"/>
        <w:tblW w:w="7770" w:type="dxa"/>
        <w:jc w:val="center"/>
        <w:tblLayout w:type="fixed"/>
        <w:tblLook w:val="04A0" w:firstRow="1" w:lastRow="0" w:firstColumn="1" w:lastColumn="0" w:noHBand="0" w:noVBand="1"/>
      </w:tblPr>
      <w:tblGrid>
        <w:gridCol w:w="1838"/>
        <w:gridCol w:w="529"/>
        <w:gridCol w:w="1016"/>
        <w:gridCol w:w="1462"/>
        <w:gridCol w:w="1462"/>
        <w:gridCol w:w="1463"/>
      </w:tblGrid>
      <w:tr w:rsidR="00CF0B1C" w:rsidRPr="00304B09" w14:paraId="472B021C" w14:textId="223CA41C" w:rsidTr="00304B09">
        <w:trPr>
          <w:jc w:val="center"/>
        </w:trPr>
        <w:tc>
          <w:tcPr>
            <w:tcW w:w="1838" w:type="dxa"/>
            <w:vMerge w:val="restart"/>
            <w:vAlign w:val="center"/>
          </w:tcPr>
          <w:p w14:paraId="263209F7" w14:textId="77777777" w:rsidR="00CF0B1C" w:rsidRPr="00304B09" w:rsidRDefault="00CF0B1C" w:rsidP="00CF0B1C">
            <w:pPr>
              <w:spacing w:line="240" w:lineRule="auto"/>
              <w:ind w:firstLine="0"/>
              <w:jc w:val="center"/>
              <w:rPr>
                <w:rFonts w:ascii="Arial" w:hAnsi="Arial" w:cs="Arial"/>
                <w:b/>
                <w:bCs/>
                <w:sz w:val="20"/>
                <w:szCs w:val="20"/>
              </w:rPr>
            </w:pPr>
            <w:r w:rsidRPr="00304B09">
              <w:rPr>
                <w:rFonts w:ascii="Arial" w:hAnsi="Arial" w:cs="Arial"/>
                <w:b/>
                <w:bCs/>
                <w:sz w:val="20"/>
                <w:szCs w:val="20"/>
              </w:rPr>
              <w:t>Interval</w:t>
            </w:r>
          </w:p>
        </w:tc>
        <w:tc>
          <w:tcPr>
            <w:tcW w:w="529" w:type="dxa"/>
            <w:vMerge w:val="restart"/>
            <w:vAlign w:val="center"/>
          </w:tcPr>
          <w:p w14:paraId="28F3EE1F" w14:textId="70AEB052" w:rsidR="00CF0B1C" w:rsidRPr="00304B09" w:rsidRDefault="00CF0B1C" w:rsidP="00CF0B1C">
            <w:pPr>
              <w:spacing w:line="240" w:lineRule="auto"/>
              <w:ind w:firstLine="0"/>
              <w:jc w:val="center"/>
              <w:rPr>
                <w:rFonts w:ascii="Arial" w:hAnsi="Arial" w:cs="Arial"/>
                <w:b/>
                <w:bCs/>
                <w:sz w:val="20"/>
                <w:szCs w:val="20"/>
              </w:rPr>
            </w:pPr>
            <w:r w:rsidRPr="00304B09">
              <w:rPr>
                <w:rFonts w:ascii="Arial" w:hAnsi="Arial" w:cs="Arial"/>
                <w:b/>
                <w:bCs/>
                <w:i/>
                <w:iCs/>
                <w:sz w:val="20"/>
                <w:szCs w:val="20"/>
              </w:rPr>
              <w:t>n</w:t>
            </w:r>
          </w:p>
        </w:tc>
        <w:tc>
          <w:tcPr>
            <w:tcW w:w="1016" w:type="dxa"/>
            <w:vMerge w:val="restart"/>
            <w:vAlign w:val="center"/>
          </w:tcPr>
          <w:p w14:paraId="3102F45A" w14:textId="3DCB4A3D" w:rsidR="00CF0B1C" w:rsidRPr="00304B09" w:rsidRDefault="00CF0B1C" w:rsidP="00CF0B1C">
            <w:pPr>
              <w:spacing w:line="240" w:lineRule="auto"/>
              <w:ind w:firstLine="0"/>
              <w:jc w:val="center"/>
              <w:rPr>
                <w:rFonts w:ascii="Arial" w:hAnsi="Arial" w:cs="Arial"/>
                <w:b/>
                <w:bCs/>
                <w:sz w:val="20"/>
                <w:szCs w:val="20"/>
              </w:rPr>
            </w:pPr>
            <w:r w:rsidRPr="00304B09">
              <w:rPr>
                <w:rFonts w:ascii="Arial" w:hAnsi="Arial" w:cs="Arial"/>
                <w:b/>
                <w:bCs/>
                <w:sz w:val="20"/>
                <w:szCs w:val="20"/>
              </w:rPr>
              <w:t>Re</w:t>
            </w:r>
            <w:r w:rsidRPr="00304B09">
              <w:rPr>
                <w:rFonts w:ascii="Arial" w:hAnsi="Arial" w:cs="Arial"/>
                <w:b/>
                <w:bCs/>
                <w:sz w:val="20"/>
                <w:szCs w:val="20"/>
                <w:vertAlign w:val="subscript"/>
              </w:rPr>
              <w:t>auth</w:t>
            </w:r>
          </w:p>
        </w:tc>
        <w:tc>
          <w:tcPr>
            <w:tcW w:w="4387" w:type="dxa"/>
            <w:gridSpan w:val="3"/>
          </w:tcPr>
          <w:p w14:paraId="79A3712C" w14:textId="00909F05" w:rsidR="00CF0B1C" w:rsidRPr="00304B09" w:rsidRDefault="00CF0B1C" w:rsidP="00CF0B1C">
            <w:pPr>
              <w:spacing w:line="240" w:lineRule="auto"/>
              <w:ind w:firstLine="0"/>
              <w:jc w:val="center"/>
              <w:rPr>
                <w:rFonts w:ascii="Arial" w:hAnsi="Arial" w:cs="Arial"/>
                <w:b/>
                <w:bCs/>
                <w:sz w:val="20"/>
                <w:szCs w:val="20"/>
              </w:rPr>
            </w:pPr>
            <w:r w:rsidRPr="00304B09">
              <w:rPr>
                <w:rFonts w:ascii="Arial" w:hAnsi="Arial" w:cs="Arial"/>
                <w:b/>
                <w:bCs/>
                <w:sz w:val="20"/>
                <w:szCs w:val="20"/>
              </w:rPr>
              <w:t>A</w:t>
            </w:r>
            <w:r w:rsidRPr="00304B09">
              <w:rPr>
                <w:rFonts w:ascii="Arial" w:hAnsi="Arial" w:cs="Arial"/>
                <w:b/>
                <w:bCs/>
                <w:sz w:val="20"/>
                <w:szCs w:val="20"/>
                <w:vertAlign w:val="subscript"/>
              </w:rPr>
              <w:t>anox</w:t>
            </w:r>
            <w:r w:rsidR="00D25411">
              <w:rPr>
                <w:rFonts w:ascii="Arial" w:hAnsi="Arial" w:cs="Arial"/>
                <w:b/>
                <w:bCs/>
                <w:sz w:val="20"/>
                <w:szCs w:val="20"/>
                <w:vertAlign w:val="subscript"/>
              </w:rPr>
              <w:t>ic</w:t>
            </w:r>
            <w:r w:rsidR="00880219" w:rsidRPr="00304B09">
              <w:rPr>
                <w:rFonts w:ascii="Arial" w:hAnsi="Arial" w:cs="Arial"/>
                <w:b/>
                <w:bCs/>
                <w:sz w:val="20"/>
                <w:szCs w:val="20"/>
                <w:vertAlign w:val="subscript"/>
              </w:rPr>
              <w:t xml:space="preserve"> </w:t>
            </w:r>
            <w:r w:rsidR="00880219" w:rsidRPr="00304B09">
              <w:rPr>
                <w:rFonts w:ascii="Arial" w:hAnsi="Arial" w:cs="Arial"/>
                <w:b/>
                <w:bCs/>
                <w:sz w:val="20"/>
                <w:szCs w:val="20"/>
              </w:rPr>
              <w:t>(%)</w:t>
            </w:r>
          </w:p>
        </w:tc>
      </w:tr>
      <w:tr w:rsidR="00CF0B1C" w:rsidRPr="00304B09" w14:paraId="428556B6" w14:textId="153A4299" w:rsidTr="00304B09">
        <w:trPr>
          <w:jc w:val="center"/>
        </w:trPr>
        <w:tc>
          <w:tcPr>
            <w:tcW w:w="1838" w:type="dxa"/>
            <w:vMerge/>
          </w:tcPr>
          <w:p w14:paraId="57FCCF00" w14:textId="77777777" w:rsidR="00CF0B1C" w:rsidRPr="00304B09" w:rsidRDefault="00CF0B1C" w:rsidP="00AE0571">
            <w:pPr>
              <w:spacing w:line="240" w:lineRule="auto"/>
              <w:ind w:firstLine="0"/>
              <w:jc w:val="right"/>
              <w:rPr>
                <w:rFonts w:ascii="Arial" w:hAnsi="Arial" w:cs="Arial"/>
                <w:b/>
                <w:bCs/>
                <w:sz w:val="20"/>
                <w:szCs w:val="20"/>
              </w:rPr>
            </w:pPr>
          </w:p>
        </w:tc>
        <w:tc>
          <w:tcPr>
            <w:tcW w:w="529" w:type="dxa"/>
            <w:vMerge/>
          </w:tcPr>
          <w:p w14:paraId="189E233F" w14:textId="43F69676" w:rsidR="00CF0B1C" w:rsidRPr="00304B09" w:rsidRDefault="00CF0B1C" w:rsidP="00AE0571">
            <w:pPr>
              <w:spacing w:line="240" w:lineRule="auto"/>
              <w:ind w:firstLine="0"/>
              <w:jc w:val="center"/>
              <w:rPr>
                <w:rFonts w:ascii="Arial" w:hAnsi="Arial" w:cs="Arial"/>
                <w:b/>
                <w:bCs/>
                <w:i/>
                <w:iCs/>
                <w:sz w:val="20"/>
                <w:szCs w:val="20"/>
              </w:rPr>
            </w:pPr>
          </w:p>
        </w:tc>
        <w:tc>
          <w:tcPr>
            <w:tcW w:w="1016" w:type="dxa"/>
            <w:vMerge/>
          </w:tcPr>
          <w:p w14:paraId="05BADF1D" w14:textId="73241E75" w:rsidR="00CF0B1C" w:rsidRPr="00304B09" w:rsidRDefault="00CF0B1C" w:rsidP="00AE0571">
            <w:pPr>
              <w:spacing w:line="240" w:lineRule="auto"/>
              <w:ind w:firstLine="0"/>
              <w:jc w:val="center"/>
              <w:rPr>
                <w:rFonts w:ascii="Arial" w:hAnsi="Arial" w:cs="Arial"/>
                <w:b/>
                <w:bCs/>
                <w:sz w:val="20"/>
                <w:szCs w:val="20"/>
                <w:vertAlign w:val="subscript"/>
              </w:rPr>
            </w:pPr>
          </w:p>
        </w:tc>
        <w:tc>
          <w:tcPr>
            <w:tcW w:w="1462" w:type="dxa"/>
          </w:tcPr>
          <w:p w14:paraId="6D0E09FD" w14:textId="58BDE067" w:rsidR="00CF0B1C" w:rsidRPr="00304B09" w:rsidRDefault="00CF0B1C" w:rsidP="00AE0571">
            <w:pPr>
              <w:spacing w:line="240" w:lineRule="auto"/>
              <w:ind w:firstLine="0"/>
              <w:jc w:val="center"/>
              <w:rPr>
                <w:rFonts w:ascii="Arial" w:hAnsi="Arial" w:cs="Arial"/>
                <w:b/>
                <w:bCs/>
                <w:sz w:val="20"/>
                <w:szCs w:val="20"/>
              </w:rPr>
            </w:pPr>
            <w:r w:rsidRPr="00304B09">
              <w:rPr>
                <w:rFonts w:ascii="Arial" w:hAnsi="Arial" w:cs="Arial"/>
                <w:b/>
                <w:bCs/>
                <w:sz w:val="20"/>
                <w:szCs w:val="20"/>
              </w:rPr>
              <w:t>(1)</w:t>
            </w:r>
          </w:p>
        </w:tc>
        <w:tc>
          <w:tcPr>
            <w:tcW w:w="1462" w:type="dxa"/>
          </w:tcPr>
          <w:p w14:paraId="77199EA7" w14:textId="4110FBE9" w:rsidR="00CF0B1C" w:rsidRPr="00304B09" w:rsidRDefault="00CF0B1C" w:rsidP="00AE0571">
            <w:pPr>
              <w:spacing w:line="240" w:lineRule="auto"/>
              <w:ind w:firstLine="0"/>
              <w:jc w:val="center"/>
              <w:rPr>
                <w:rFonts w:ascii="Arial" w:hAnsi="Arial" w:cs="Arial"/>
                <w:b/>
                <w:bCs/>
                <w:sz w:val="20"/>
                <w:szCs w:val="20"/>
              </w:rPr>
            </w:pPr>
            <w:r w:rsidRPr="00304B09">
              <w:rPr>
                <w:rFonts w:ascii="Arial" w:hAnsi="Arial" w:cs="Arial"/>
                <w:b/>
                <w:bCs/>
                <w:sz w:val="20"/>
                <w:szCs w:val="20"/>
              </w:rPr>
              <w:t>(2)</w:t>
            </w:r>
          </w:p>
        </w:tc>
        <w:tc>
          <w:tcPr>
            <w:tcW w:w="1463" w:type="dxa"/>
          </w:tcPr>
          <w:p w14:paraId="2CE859EA" w14:textId="7D2DE131" w:rsidR="00CF0B1C" w:rsidRPr="00304B09" w:rsidRDefault="00CF0B1C" w:rsidP="00AE0571">
            <w:pPr>
              <w:spacing w:line="240" w:lineRule="auto"/>
              <w:ind w:firstLine="0"/>
              <w:jc w:val="center"/>
              <w:rPr>
                <w:rFonts w:ascii="Arial" w:hAnsi="Arial" w:cs="Arial"/>
                <w:b/>
                <w:bCs/>
                <w:sz w:val="20"/>
                <w:szCs w:val="20"/>
              </w:rPr>
            </w:pPr>
            <w:r w:rsidRPr="00304B09">
              <w:rPr>
                <w:rFonts w:ascii="Arial" w:hAnsi="Arial" w:cs="Arial"/>
                <w:b/>
                <w:bCs/>
                <w:sz w:val="20"/>
                <w:szCs w:val="20"/>
              </w:rPr>
              <w:t>(3)</w:t>
            </w:r>
          </w:p>
        </w:tc>
      </w:tr>
      <w:tr w:rsidR="00BE6026" w:rsidRPr="00304B09" w14:paraId="595A2AE7" w14:textId="24EAA3AB" w:rsidTr="00304B09">
        <w:trPr>
          <w:jc w:val="center"/>
        </w:trPr>
        <w:tc>
          <w:tcPr>
            <w:tcW w:w="1838" w:type="dxa"/>
          </w:tcPr>
          <w:p w14:paraId="7328CFD1" w14:textId="77F22CC7" w:rsidR="00BE6026" w:rsidRPr="00304B09" w:rsidRDefault="00BE6026" w:rsidP="00BE6026">
            <w:pPr>
              <w:spacing w:line="240" w:lineRule="auto"/>
              <w:ind w:firstLine="0"/>
              <w:jc w:val="right"/>
              <w:rPr>
                <w:rFonts w:ascii="Arial" w:hAnsi="Arial" w:cs="Arial"/>
                <w:sz w:val="20"/>
                <w:szCs w:val="20"/>
              </w:rPr>
            </w:pPr>
            <w:r w:rsidRPr="00304B09">
              <w:rPr>
                <w:rFonts w:ascii="Arial" w:hAnsi="Arial" w:cs="Arial"/>
                <w:sz w:val="20"/>
                <w:szCs w:val="20"/>
              </w:rPr>
              <w:t>Upper CIE</w:t>
            </w:r>
          </w:p>
        </w:tc>
        <w:tc>
          <w:tcPr>
            <w:tcW w:w="529" w:type="dxa"/>
          </w:tcPr>
          <w:p w14:paraId="7FB98D11" w14:textId="5B3C34E5" w:rsidR="00BE6026" w:rsidRPr="00304B09" w:rsidRDefault="00BE6026" w:rsidP="00BE6026">
            <w:pPr>
              <w:spacing w:line="240" w:lineRule="auto"/>
              <w:ind w:firstLine="0"/>
              <w:jc w:val="center"/>
              <w:rPr>
                <w:rFonts w:ascii="Arial" w:hAnsi="Arial" w:cs="Arial"/>
                <w:sz w:val="20"/>
                <w:szCs w:val="20"/>
              </w:rPr>
            </w:pPr>
            <w:r w:rsidRPr="00304B09">
              <w:rPr>
                <w:rFonts w:ascii="Arial" w:hAnsi="Arial" w:cs="Arial"/>
                <w:sz w:val="20"/>
                <w:szCs w:val="20"/>
              </w:rPr>
              <w:t>11</w:t>
            </w:r>
          </w:p>
        </w:tc>
        <w:tc>
          <w:tcPr>
            <w:tcW w:w="1016" w:type="dxa"/>
          </w:tcPr>
          <w:p w14:paraId="0C65C708" w14:textId="0A5C1A9F" w:rsidR="00BE6026" w:rsidRPr="00304B09" w:rsidRDefault="00BE6026" w:rsidP="00BE6026">
            <w:pPr>
              <w:spacing w:line="240" w:lineRule="auto"/>
              <w:ind w:firstLine="0"/>
              <w:jc w:val="center"/>
              <w:rPr>
                <w:rFonts w:ascii="Arial" w:hAnsi="Arial" w:cs="Arial"/>
                <w:sz w:val="20"/>
                <w:szCs w:val="20"/>
              </w:rPr>
            </w:pPr>
            <w:r w:rsidRPr="003C1E02">
              <w:rPr>
                <w:rFonts w:ascii="Arial" w:hAnsi="Arial" w:cs="Arial"/>
                <w:sz w:val="20"/>
                <w:szCs w:val="20"/>
              </w:rPr>
              <w:t>277 ± 74</w:t>
            </w:r>
          </w:p>
        </w:tc>
        <w:tc>
          <w:tcPr>
            <w:tcW w:w="1462" w:type="dxa"/>
          </w:tcPr>
          <w:p w14:paraId="37912924" w14:textId="3BABD5A1" w:rsidR="00BE6026" w:rsidRPr="00304B09" w:rsidRDefault="00BE6026" w:rsidP="00BE6026">
            <w:pPr>
              <w:spacing w:line="240" w:lineRule="auto"/>
              <w:ind w:firstLine="0"/>
              <w:jc w:val="center"/>
              <w:rPr>
                <w:rFonts w:ascii="Arial" w:hAnsi="Arial" w:cs="Arial"/>
                <w:sz w:val="20"/>
                <w:szCs w:val="20"/>
              </w:rPr>
            </w:pPr>
            <w:r w:rsidRPr="00304B09">
              <w:rPr>
                <w:rFonts w:ascii="Arial" w:hAnsi="Arial" w:cs="Arial"/>
                <w:b/>
                <w:bCs/>
                <w:sz w:val="20"/>
                <w:szCs w:val="20"/>
              </w:rPr>
              <w:t>0.</w:t>
            </w:r>
            <w:r>
              <w:rPr>
                <w:rFonts w:ascii="Arial" w:hAnsi="Arial" w:cs="Arial"/>
                <w:b/>
                <w:bCs/>
                <w:sz w:val="20"/>
                <w:szCs w:val="20"/>
              </w:rPr>
              <w:t>3</w:t>
            </w:r>
            <w:r w:rsidRPr="00304B09">
              <w:rPr>
                <w:rFonts w:ascii="Arial" w:hAnsi="Arial" w:cs="Arial"/>
                <w:b/>
                <w:bCs/>
                <w:sz w:val="20"/>
                <w:szCs w:val="20"/>
              </w:rPr>
              <w:t xml:space="preserve"> </w:t>
            </w:r>
            <w:r w:rsidRPr="00304B09">
              <w:rPr>
                <w:rFonts w:ascii="Arial" w:hAnsi="Arial" w:cs="Arial"/>
                <w:sz w:val="20"/>
                <w:szCs w:val="20"/>
              </w:rPr>
              <w:t>(0.0–1.6)</w:t>
            </w:r>
          </w:p>
        </w:tc>
        <w:tc>
          <w:tcPr>
            <w:tcW w:w="2925" w:type="dxa"/>
            <w:gridSpan w:val="2"/>
          </w:tcPr>
          <w:p w14:paraId="7EB041B2" w14:textId="42978362" w:rsidR="00BE6026" w:rsidRPr="00304B09" w:rsidRDefault="00BE6026" w:rsidP="00BE6026">
            <w:pPr>
              <w:spacing w:line="240" w:lineRule="auto"/>
              <w:ind w:firstLine="0"/>
              <w:jc w:val="center"/>
              <w:rPr>
                <w:rFonts w:ascii="Arial" w:hAnsi="Arial" w:cs="Arial"/>
                <w:b/>
                <w:bCs/>
                <w:sz w:val="20"/>
                <w:szCs w:val="20"/>
              </w:rPr>
            </w:pPr>
            <w:r w:rsidRPr="00304B09">
              <w:rPr>
                <w:rFonts w:ascii="Arial" w:hAnsi="Arial" w:cs="Arial"/>
                <w:b/>
                <w:bCs/>
                <w:sz w:val="20"/>
                <w:szCs w:val="20"/>
              </w:rPr>
              <w:t>0.</w:t>
            </w:r>
            <w:r>
              <w:rPr>
                <w:rFonts w:ascii="Arial" w:hAnsi="Arial" w:cs="Arial"/>
                <w:b/>
                <w:bCs/>
                <w:sz w:val="20"/>
                <w:szCs w:val="20"/>
              </w:rPr>
              <w:t>3</w:t>
            </w:r>
            <w:r w:rsidRPr="00304B09">
              <w:rPr>
                <w:rFonts w:ascii="Arial" w:hAnsi="Arial" w:cs="Arial"/>
                <w:b/>
                <w:bCs/>
                <w:sz w:val="20"/>
                <w:szCs w:val="20"/>
              </w:rPr>
              <w:t xml:space="preserve"> </w:t>
            </w:r>
            <w:r w:rsidRPr="00304B09">
              <w:rPr>
                <w:rFonts w:ascii="Arial" w:hAnsi="Arial" w:cs="Arial"/>
                <w:sz w:val="20"/>
                <w:szCs w:val="20"/>
              </w:rPr>
              <w:t>(0.0–1.</w:t>
            </w:r>
            <w:r>
              <w:rPr>
                <w:rFonts w:ascii="Arial" w:hAnsi="Arial" w:cs="Arial"/>
                <w:sz w:val="20"/>
                <w:szCs w:val="20"/>
              </w:rPr>
              <w:t>7</w:t>
            </w:r>
            <w:r w:rsidRPr="00304B09">
              <w:rPr>
                <w:rFonts w:ascii="Arial" w:hAnsi="Arial" w:cs="Arial"/>
                <w:sz w:val="20"/>
                <w:szCs w:val="20"/>
              </w:rPr>
              <w:t>)</w:t>
            </w:r>
          </w:p>
        </w:tc>
      </w:tr>
      <w:tr w:rsidR="00412E2C" w:rsidRPr="00304B09" w14:paraId="1ECEFA3E" w14:textId="661E2A83" w:rsidTr="009A41BD">
        <w:trPr>
          <w:jc w:val="center"/>
        </w:trPr>
        <w:tc>
          <w:tcPr>
            <w:tcW w:w="1838" w:type="dxa"/>
          </w:tcPr>
          <w:p w14:paraId="732CC571" w14:textId="20C84C78" w:rsidR="00412E2C" w:rsidRPr="00304B09" w:rsidRDefault="00412E2C" w:rsidP="00412E2C">
            <w:pPr>
              <w:spacing w:line="240" w:lineRule="auto"/>
              <w:ind w:firstLine="0"/>
              <w:jc w:val="right"/>
              <w:rPr>
                <w:rFonts w:ascii="Arial" w:hAnsi="Arial" w:cs="Arial"/>
                <w:sz w:val="20"/>
                <w:szCs w:val="20"/>
              </w:rPr>
            </w:pPr>
            <w:r w:rsidRPr="00304B09">
              <w:rPr>
                <w:rFonts w:ascii="Arial" w:hAnsi="Arial" w:cs="Arial"/>
                <w:sz w:val="20"/>
                <w:szCs w:val="20"/>
              </w:rPr>
              <w:t>Lower CIE</w:t>
            </w:r>
          </w:p>
        </w:tc>
        <w:tc>
          <w:tcPr>
            <w:tcW w:w="529" w:type="dxa"/>
          </w:tcPr>
          <w:p w14:paraId="179F84FA" w14:textId="5DE7C44F"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18</w:t>
            </w:r>
          </w:p>
        </w:tc>
        <w:tc>
          <w:tcPr>
            <w:tcW w:w="1016" w:type="dxa"/>
          </w:tcPr>
          <w:p w14:paraId="5DBD2749" w14:textId="689185BB" w:rsidR="00412E2C" w:rsidRPr="00304B09" w:rsidRDefault="00412E2C" w:rsidP="00412E2C">
            <w:pPr>
              <w:spacing w:line="240" w:lineRule="auto"/>
              <w:ind w:firstLine="0"/>
              <w:jc w:val="center"/>
              <w:rPr>
                <w:rFonts w:ascii="Arial" w:hAnsi="Arial" w:cs="Arial"/>
                <w:sz w:val="20"/>
                <w:szCs w:val="20"/>
              </w:rPr>
            </w:pPr>
            <w:r w:rsidRPr="003C1E02">
              <w:rPr>
                <w:rFonts w:ascii="Arial" w:hAnsi="Arial" w:cs="Arial"/>
                <w:sz w:val="20"/>
                <w:szCs w:val="20"/>
              </w:rPr>
              <w:t>1</w:t>
            </w:r>
            <w:r>
              <w:rPr>
                <w:rFonts w:ascii="Arial" w:hAnsi="Arial" w:cs="Arial"/>
                <w:sz w:val="20"/>
                <w:szCs w:val="20"/>
              </w:rPr>
              <w:t>92</w:t>
            </w:r>
            <w:r w:rsidRPr="003C1E02">
              <w:rPr>
                <w:rFonts w:ascii="Arial" w:hAnsi="Arial" w:cs="Arial"/>
                <w:sz w:val="20"/>
                <w:szCs w:val="20"/>
              </w:rPr>
              <w:t xml:space="preserve"> ± </w:t>
            </w:r>
            <w:r>
              <w:rPr>
                <w:rFonts w:ascii="Arial" w:hAnsi="Arial" w:cs="Arial"/>
                <w:sz w:val="20"/>
                <w:szCs w:val="20"/>
              </w:rPr>
              <w:t>95</w:t>
            </w:r>
          </w:p>
        </w:tc>
        <w:tc>
          <w:tcPr>
            <w:tcW w:w="1462" w:type="dxa"/>
          </w:tcPr>
          <w:p w14:paraId="3C990BC3" w14:textId="1EC16242"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1.</w:t>
            </w:r>
            <w:r>
              <w:rPr>
                <w:rFonts w:ascii="Arial" w:hAnsi="Arial" w:cs="Arial"/>
                <w:b/>
                <w:bCs/>
                <w:sz w:val="20"/>
                <w:szCs w:val="20"/>
              </w:rPr>
              <w:t>2</w:t>
            </w:r>
            <w:r w:rsidRPr="00304B09">
              <w:rPr>
                <w:rFonts w:ascii="Arial" w:hAnsi="Arial" w:cs="Arial"/>
                <w:b/>
                <w:bCs/>
                <w:sz w:val="20"/>
                <w:szCs w:val="20"/>
              </w:rPr>
              <w:t xml:space="preserve"> </w:t>
            </w:r>
            <w:r w:rsidRPr="00304B09">
              <w:rPr>
                <w:rFonts w:ascii="Arial" w:hAnsi="Arial" w:cs="Arial"/>
                <w:sz w:val="20"/>
                <w:szCs w:val="20"/>
              </w:rPr>
              <w:t>(0.0–5.1)</w:t>
            </w:r>
          </w:p>
        </w:tc>
        <w:tc>
          <w:tcPr>
            <w:tcW w:w="1462" w:type="dxa"/>
          </w:tcPr>
          <w:p w14:paraId="3F3532DB" w14:textId="77777777"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 xml:space="preserve">1.2 </w:t>
            </w:r>
            <w:r w:rsidRPr="00304B09">
              <w:rPr>
                <w:rFonts w:ascii="Arial" w:hAnsi="Arial" w:cs="Arial"/>
                <w:sz w:val="20"/>
                <w:szCs w:val="20"/>
              </w:rPr>
              <w:t>(0.0–5.</w:t>
            </w:r>
            <w:r>
              <w:rPr>
                <w:rFonts w:ascii="Arial" w:hAnsi="Arial" w:cs="Arial"/>
                <w:sz w:val="20"/>
                <w:szCs w:val="20"/>
              </w:rPr>
              <w:t>4</w:t>
            </w:r>
            <w:r w:rsidRPr="00304B09">
              <w:rPr>
                <w:rFonts w:ascii="Arial" w:hAnsi="Arial" w:cs="Arial"/>
                <w:sz w:val="20"/>
                <w:szCs w:val="20"/>
              </w:rPr>
              <w:t>)</w:t>
            </w:r>
          </w:p>
        </w:tc>
        <w:tc>
          <w:tcPr>
            <w:tcW w:w="1463" w:type="dxa"/>
          </w:tcPr>
          <w:p w14:paraId="139A5715" w14:textId="4B9B9623"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 xml:space="preserve">1.2 </w:t>
            </w:r>
            <w:r w:rsidRPr="00304B09">
              <w:rPr>
                <w:rFonts w:ascii="Arial" w:hAnsi="Arial" w:cs="Arial"/>
                <w:sz w:val="20"/>
                <w:szCs w:val="20"/>
              </w:rPr>
              <w:t>(0.0–5.</w:t>
            </w:r>
            <w:r>
              <w:rPr>
                <w:rFonts w:ascii="Arial" w:hAnsi="Arial" w:cs="Arial"/>
                <w:sz w:val="20"/>
                <w:szCs w:val="20"/>
              </w:rPr>
              <w:t>5</w:t>
            </w:r>
            <w:r w:rsidRPr="00304B09">
              <w:rPr>
                <w:rFonts w:ascii="Arial" w:hAnsi="Arial" w:cs="Arial"/>
                <w:sz w:val="20"/>
                <w:szCs w:val="20"/>
              </w:rPr>
              <w:t>)</w:t>
            </w:r>
          </w:p>
        </w:tc>
      </w:tr>
      <w:tr w:rsidR="00412E2C" w:rsidRPr="00304B09" w14:paraId="04CDF3D9" w14:textId="5A547D89" w:rsidTr="00304B09">
        <w:trPr>
          <w:jc w:val="center"/>
        </w:trPr>
        <w:tc>
          <w:tcPr>
            <w:tcW w:w="1838" w:type="dxa"/>
          </w:tcPr>
          <w:p w14:paraId="0562D014" w14:textId="5726C556" w:rsidR="00412E2C" w:rsidRPr="00304B09" w:rsidRDefault="00412E2C" w:rsidP="00412E2C">
            <w:pPr>
              <w:spacing w:line="240" w:lineRule="auto"/>
              <w:ind w:firstLine="0"/>
              <w:jc w:val="right"/>
              <w:rPr>
                <w:rFonts w:ascii="Arial" w:hAnsi="Arial" w:cs="Arial"/>
                <w:sz w:val="20"/>
                <w:szCs w:val="20"/>
              </w:rPr>
            </w:pPr>
            <w:r w:rsidRPr="00304B09">
              <w:rPr>
                <w:rFonts w:ascii="Arial" w:hAnsi="Arial" w:cs="Arial"/>
                <w:sz w:val="20"/>
                <w:szCs w:val="20"/>
              </w:rPr>
              <w:t>Upper Pre-CIE</w:t>
            </w:r>
          </w:p>
        </w:tc>
        <w:tc>
          <w:tcPr>
            <w:tcW w:w="529" w:type="dxa"/>
          </w:tcPr>
          <w:p w14:paraId="3AD5418B" w14:textId="2FCC74F8"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5</w:t>
            </w:r>
          </w:p>
        </w:tc>
        <w:tc>
          <w:tcPr>
            <w:tcW w:w="1016" w:type="dxa"/>
          </w:tcPr>
          <w:p w14:paraId="224046C4" w14:textId="5078979E" w:rsidR="00412E2C" w:rsidRPr="00304B09" w:rsidRDefault="00412E2C" w:rsidP="00412E2C">
            <w:pPr>
              <w:spacing w:line="240" w:lineRule="auto"/>
              <w:ind w:firstLine="0"/>
              <w:jc w:val="center"/>
              <w:rPr>
                <w:rFonts w:ascii="Arial" w:hAnsi="Arial" w:cs="Arial"/>
                <w:sz w:val="20"/>
                <w:szCs w:val="20"/>
              </w:rPr>
            </w:pPr>
            <w:r w:rsidRPr="003C1E02">
              <w:rPr>
                <w:rFonts w:ascii="Arial" w:hAnsi="Arial" w:cs="Arial"/>
                <w:sz w:val="20"/>
                <w:szCs w:val="20"/>
              </w:rPr>
              <w:t>1</w:t>
            </w:r>
            <w:r>
              <w:rPr>
                <w:rFonts w:ascii="Arial" w:hAnsi="Arial" w:cs="Arial"/>
                <w:sz w:val="20"/>
                <w:szCs w:val="20"/>
              </w:rPr>
              <w:t>25</w:t>
            </w:r>
            <w:r w:rsidRPr="003C1E02">
              <w:rPr>
                <w:rFonts w:ascii="Arial" w:hAnsi="Arial" w:cs="Arial"/>
                <w:sz w:val="20"/>
                <w:szCs w:val="20"/>
              </w:rPr>
              <w:t xml:space="preserve"> ± </w:t>
            </w:r>
            <w:r>
              <w:rPr>
                <w:rFonts w:ascii="Arial" w:hAnsi="Arial" w:cs="Arial"/>
                <w:sz w:val="20"/>
                <w:szCs w:val="20"/>
              </w:rPr>
              <w:t>68</w:t>
            </w:r>
          </w:p>
        </w:tc>
        <w:tc>
          <w:tcPr>
            <w:tcW w:w="1462" w:type="dxa"/>
          </w:tcPr>
          <w:p w14:paraId="16E79BCE" w14:textId="1E943EBB" w:rsidR="00412E2C" w:rsidRPr="00304B09" w:rsidRDefault="00412E2C" w:rsidP="00412E2C">
            <w:pPr>
              <w:spacing w:line="240" w:lineRule="auto"/>
              <w:ind w:firstLine="0"/>
              <w:jc w:val="center"/>
              <w:rPr>
                <w:rFonts w:ascii="Arial" w:hAnsi="Arial" w:cs="Arial"/>
                <w:sz w:val="20"/>
                <w:szCs w:val="20"/>
              </w:rPr>
            </w:pPr>
            <w:r w:rsidRPr="00030E50">
              <w:rPr>
                <w:rFonts w:ascii="Arial" w:hAnsi="Arial" w:cs="Arial"/>
                <w:b/>
                <w:bCs/>
                <w:sz w:val="20"/>
                <w:szCs w:val="20"/>
              </w:rPr>
              <w:t>2.</w:t>
            </w:r>
            <w:r>
              <w:rPr>
                <w:rFonts w:ascii="Arial" w:hAnsi="Arial" w:cs="Arial"/>
                <w:b/>
                <w:bCs/>
                <w:sz w:val="20"/>
                <w:szCs w:val="20"/>
              </w:rPr>
              <w:t>6</w:t>
            </w:r>
            <w:r>
              <w:rPr>
                <w:rFonts w:ascii="Arial" w:hAnsi="Arial" w:cs="Arial"/>
                <w:sz w:val="20"/>
                <w:szCs w:val="20"/>
              </w:rPr>
              <w:t xml:space="preserve"> (0.4–12.4)</w:t>
            </w:r>
          </w:p>
        </w:tc>
        <w:tc>
          <w:tcPr>
            <w:tcW w:w="1462" w:type="dxa"/>
          </w:tcPr>
          <w:p w14:paraId="7660E102" w14:textId="591646C5"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2.</w:t>
            </w:r>
            <w:r>
              <w:rPr>
                <w:rFonts w:ascii="Arial" w:hAnsi="Arial" w:cs="Arial"/>
                <w:b/>
                <w:bCs/>
                <w:sz w:val="20"/>
                <w:szCs w:val="20"/>
              </w:rPr>
              <w:t>6</w:t>
            </w:r>
            <w:r w:rsidRPr="00304B09">
              <w:rPr>
                <w:rFonts w:ascii="Arial" w:hAnsi="Arial" w:cs="Arial"/>
                <w:b/>
                <w:bCs/>
                <w:sz w:val="20"/>
                <w:szCs w:val="20"/>
              </w:rPr>
              <w:t xml:space="preserve"> </w:t>
            </w:r>
            <w:r w:rsidRPr="00304B09">
              <w:rPr>
                <w:rFonts w:ascii="Arial" w:hAnsi="Arial" w:cs="Arial"/>
                <w:sz w:val="20"/>
                <w:szCs w:val="20"/>
              </w:rPr>
              <w:t>(0.</w:t>
            </w:r>
            <w:r>
              <w:rPr>
                <w:rFonts w:ascii="Arial" w:hAnsi="Arial" w:cs="Arial"/>
                <w:sz w:val="20"/>
                <w:szCs w:val="20"/>
              </w:rPr>
              <w:t>5</w:t>
            </w:r>
            <w:r w:rsidRPr="00304B09">
              <w:rPr>
                <w:rFonts w:ascii="Arial" w:hAnsi="Arial" w:cs="Arial"/>
                <w:sz w:val="20"/>
                <w:szCs w:val="20"/>
              </w:rPr>
              <w:t>–</w:t>
            </w:r>
            <w:r>
              <w:rPr>
                <w:rFonts w:ascii="Arial" w:hAnsi="Arial" w:cs="Arial"/>
                <w:sz w:val="20"/>
                <w:szCs w:val="20"/>
              </w:rPr>
              <w:t>13.0</w:t>
            </w:r>
            <w:r w:rsidRPr="00304B09">
              <w:rPr>
                <w:rFonts w:ascii="Arial" w:hAnsi="Arial" w:cs="Arial"/>
                <w:sz w:val="20"/>
                <w:szCs w:val="20"/>
              </w:rPr>
              <w:t>)</w:t>
            </w:r>
          </w:p>
        </w:tc>
        <w:tc>
          <w:tcPr>
            <w:tcW w:w="1463" w:type="dxa"/>
          </w:tcPr>
          <w:p w14:paraId="7DA50DAC" w14:textId="6E2A706D"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2.</w:t>
            </w:r>
            <w:r w:rsidR="00394103">
              <w:rPr>
                <w:rFonts w:ascii="Arial" w:hAnsi="Arial" w:cs="Arial"/>
                <w:b/>
                <w:bCs/>
                <w:sz w:val="20"/>
                <w:szCs w:val="20"/>
              </w:rPr>
              <w:t>7</w:t>
            </w:r>
            <w:r w:rsidRPr="00304B09">
              <w:rPr>
                <w:rFonts w:ascii="Arial" w:hAnsi="Arial" w:cs="Arial"/>
                <w:b/>
                <w:bCs/>
                <w:sz w:val="20"/>
                <w:szCs w:val="20"/>
              </w:rPr>
              <w:t xml:space="preserve"> </w:t>
            </w:r>
            <w:r w:rsidRPr="00304B09">
              <w:rPr>
                <w:rFonts w:ascii="Arial" w:hAnsi="Arial" w:cs="Arial"/>
                <w:sz w:val="20"/>
                <w:szCs w:val="20"/>
              </w:rPr>
              <w:t>(0.</w:t>
            </w:r>
            <w:r>
              <w:rPr>
                <w:rFonts w:ascii="Arial" w:hAnsi="Arial" w:cs="Arial"/>
                <w:sz w:val="20"/>
                <w:szCs w:val="20"/>
              </w:rPr>
              <w:t>5</w:t>
            </w:r>
            <w:r w:rsidRPr="00304B09">
              <w:rPr>
                <w:rFonts w:ascii="Arial" w:hAnsi="Arial" w:cs="Arial"/>
                <w:sz w:val="20"/>
                <w:szCs w:val="20"/>
              </w:rPr>
              <w:t>–</w:t>
            </w:r>
            <w:r w:rsidR="003A289B">
              <w:rPr>
                <w:rFonts w:ascii="Arial" w:hAnsi="Arial" w:cs="Arial"/>
                <w:sz w:val="20"/>
                <w:szCs w:val="20"/>
              </w:rPr>
              <w:t>1</w:t>
            </w:r>
            <w:r w:rsidRPr="00304B09">
              <w:rPr>
                <w:rFonts w:ascii="Arial" w:hAnsi="Arial" w:cs="Arial"/>
                <w:sz w:val="20"/>
                <w:szCs w:val="20"/>
              </w:rPr>
              <w:t>3</w:t>
            </w:r>
            <w:r w:rsidR="003A289B">
              <w:rPr>
                <w:rFonts w:ascii="Arial" w:hAnsi="Arial" w:cs="Arial"/>
                <w:sz w:val="20"/>
                <w:szCs w:val="20"/>
              </w:rPr>
              <w:t>.8</w:t>
            </w:r>
            <w:r w:rsidRPr="00304B09">
              <w:rPr>
                <w:rFonts w:ascii="Arial" w:hAnsi="Arial" w:cs="Arial"/>
                <w:sz w:val="20"/>
                <w:szCs w:val="20"/>
              </w:rPr>
              <w:t>)</w:t>
            </w:r>
          </w:p>
        </w:tc>
      </w:tr>
      <w:tr w:rsidR="00412E2C" w:rsidRPr="00304B09" w14:paraId="1B41BA55" w14:textId="24835126" w:rsidTr="00304B09">
        <w:trPr>
          <w:jc w:val="center"/>
        </w:trPr>
        <w:tc>
          <w:tcPr>
            <w:tcW w:w="1838" w:type="dxa"/>
          </w:tcPr>
          <w:p w14:paraId="6C1074AA" w14:textId="4E5921CA" w:rsidR="00412E2C" w:rsidRPr="00304B09" w:rsidRDefault="00412E2C" w:rsidP="00412E2C">
            <w:pPr>
              <w:spacing w:line="240" w:lineRule="auto"/>
              <w:ind w:firstLine="0"/>
              <w:jc w:val="right"/>
              <w:rPr>
                <w:rFonts w:ascii="Arial" w:hAnsi="Arial" w:cs="Arial"/>
                <w:sz w:val="20"/>
                <w:szCs w:val="20"/>
              </w:rPr>
            </w:pPr>
            <w:r w:rsidRPr="00304B09">
              <w:rPr>
                <w:rFonts w:ascii="Arial" w:hAnsi="Arial" w:cs="Arial"/>
                <w:sz w:val="20"/>
                <w:szCs w:val="20"/>
              </w:rPr>
              <w:t>Lower Pre-CIE</w:t>
            </w:r>
          </w:p>
        </w:tc>
        <w:tc>
          <w:tcPr>
            <w:tcW w:w="529" w:type="dxa"/>
          </w:tcPr>
          <w:p w14:paraId="4E589DBC" w14:textId="6DB6B078" w:rsidR="00412E2C" w:rsidRPr="00304B09" w:rsidRDefault="00412E2C" w:rsidP="00412E2C">
            <w:pPr>
              <w:spacing w:line="240" w:lineRule="auto"/>
              <w:ind w:firstLine="0"/>
              <w:jc w:val="center"/>
              <w:rPr>
                <w:rFonts w:ascii="Arial" w:hAnsi="Arial" w:cs="Arial"/>
                <w:sz w:val="20"/>
                <w:szCs w:val="20"/>
              </w:rPr>
            </w:pPr>
            <w:r w:rsidRPr="00304B09">
              <w:rPr>
                <w:rFonts w:ascii="Arial" w:hAnsi="Arial" w:cs="Arial"/>
                <w:sz w:val="20"/>
                <w:szCs w:val="20"/>
              </w:rPr>
              <w:t>29</w:t>
            </w:r>
          </w:p>
        </w:tc>
        <w:tc>
          <w:tcPr>
            <w:tcW w:w="1016" w:type="dxa"/>
          </w:tcPr>
          <w:p w14:paraId="38A8186E" w14:textId="40FC21F0" w:rsidR="00412E2C" w:rsidRPr="00304B09" w:rsidRDefault="00412E2C" w:rsidP="00412E2C">
            <w:pPr>
              <w:spacing w:line="240" w:lineRule="auto"/>
              <w:ind w:firstLine="0"/>
              <w:jc w:val="center"/>
              <w:rPr>
                <w:rFonts w:ascii="Arial" w:hAnsi="Arial" w:cs="Arial"/>
                <w:sz w:val="20"/>
                <w:szCs w:val="20"/>
              </w:rPr>
            </w:pPr>
            <w:r w:rsidRPr="003C1E02">
              <w:rPr>
                <w:rFonts w:ascii="Arial" w:hAnsi="Arial" w:cs="Arial"/>
                <w:sz w:val="20"/>
                <w:szCs w:val="20"/>
              </w:rPr>
              <w:t>215 ± 88</w:t>
            </w:r>
          </w:p>
        </w:tc>
        <w:tc>
          <w:tcPr>
            <w:tcW w:w="1462" w:type="dxa"/>
          </w:tcPr>
          <w:p w14:paraId="23BDF35A" w14:textId="3C76DA93" w:rsidR="00412E2C" w:rsidRPr="00304B09" w:rsidRDefault="00412E2C" w:rsidP="00412E2C">
            <w:pPr>
              <w:spacing w:line="240" w:lineRule="auto"/>
              <w:ind w:firstLine="0"/>
              <w:jc w:val="center"/>
              <w:rPr>
                <w:rFonts w:ascii="Arial" w:hAnsi="Arial" w:cs="Arial"/>
                <w:sz w:val="20"/>
                <w:szCs w:val="20"/>
              </w:rPr>
            </w:pPr>
            <w:r w:rsidRPr="00030E50">
              <w:rPr>
                <w:rFonts w:ascii="Arial" w:hAnsi="Arial" w:cs="Arial"/>
                <w:b/>
                <w:bCs/>
                <w:sz w:val="20"/>
                <w:szCs w:val="20"/>
              </w:rPr>
              <w:t>0.</w:t>
            </w:r>
            <w:r>
              <w:rPr>
                <w:rFonts w:ascii="Arial" w:hAnsi="Arial" w:cs="Arial"/>
                <w:b/>
                <w:bCs/>
                <w:sz w:val="20"/>
                <w:szCs w:val="20"/>
              </w:rPr>
              <w:t>8</w:t>
            </w:r>
            <w:r>
              <w:rPr>
                <w:rFonts w:ascii="Arial" w:hAnsi="Arial" w:cs="Arial"/>
                <w:sz w:val="20"/>
                <w:szCs w:val="20"/>
              </w:rPr>
              <w:t xml:space="preserve"> (0.0–3.6)</w:t>
            </w:r>
          </w:p>
        </w:tc>
        <w:tc>
          <w:tcPr>
            <w:tcW w:w="1462" w:type="dxa"/>
          </w:tcPr>
          <w:p w14:paraId="5CCCF68B" w14:textId="5570AB0E"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0.</w:t>
            </w:r>
            <w:r>
              <w:rPr>
                <w:rFonts w:ascii="Arial" w:hAnsi="Arial" w:cs="Arial"/>
                <w:b/>
                <w:bCs/>
                <w:sz w:val="20"/>
                <w:szCs w:val="20"/>
              </w:rPr>
              <w:t>9</w:t>
            </w:r>
            <w:r w:rsidRPr="00304B09">
              <w:rPr>
                <w:rFonts w:ascii="Arial" w:hAnsi="Arial" w:cs="Arial"/>
                <w:b/>
                <w:bCs/>
                <w:sz w:val="20"/>
                <w:szCs w:val="20"/>
              </w:rPr>
              <w:t xml:space="preserve"> </w:t>
            </w:r>
            <w:r w:rsidRPr="00304B09">
              <w:rPr>
                <w:rFonts w:ascii="Arial" w:hAnsi="Arial" w:cs="Arial"/>
                <w:sz w:val="20"/>
                <w:szCs w:val="20"/>
              </w:rPr>
              <w:t>(0.0–3.</w:t>
            </w:r>
            <w:r>
              <w:rPr>
                <w:rFonts w:ascii="Arial" w:hAnsi="Arial" w:cs="Arial"/>
                <w:sz w:val="20"/>
                <w:szCs w:val="20"/>
              </w:rPr>
              <w:t>7</w:t>
            </w:r>
            <w:r w:rsidRPr="00304B09">
              <w:rPr>
                <w:rFonts w:ascii="Arial" w:hAnsi="Arial" w:cs="Arial"/>
                <w:sz w:val="20"/>
                <w:szCs w:val="20"/>
              </w:rPr>
              <w:t>)</w:t>
            </w:r>
          </w:p>
        </w:tc>
        <w:tc>
          <w:tcPr>
            <w:tcW w:w="1463" w:type="dxa"/>
          </w:tcPr>
          <w:p w14:paraId="3E1B273C" w14:textId="2BB8E272"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0.</w:t>
            </w:r>
            <w:r>
              <w:rPr>
                <w:rFonts w:ascii="Arial" w:hAnsi="Arial" w:cs="Arial"/>
                <w:b/>
                <w:bCs/>
                <w:sz w:val="20"/>
                <w:szCs w:val="20"/>
              </w:rPr>
              <w:t>9</w:t>
            </w:r>
            <w:r w:rsidRPr="00304B09">
              <w:rPr>
                <w:rFonts w:ascii="Arial" w:hAnsi="Arial" w:cs="Arial"/>
                <w:b/>
                <w:bCs/>
                <w:sz w:val="20"/>
                <w:szCs w:val="20"/>
              </w:rPr>
              <w:t xml:space="preserve"> </w:t>
            </w:r>
            <w:r w:rsidRPr="00304B09">
              <w:rPr>
                <w:rFonts w:ascii="Arial" w:hAnsi="Arial" w:cs="Arial"/>
                <w:sz w:val="20"/>
                <w:szCs w:val="20"/>
              </w:rPr>
              <w:t>(0.0–3.7)</w:t>
            </w:r>
          </w:p>
        </w:tc>
      </w:tr>
      <w:tr w:rsidR="00412E2C" w:rsidRPr="00304B09" w14:paraId="0B0BA61C" w14:textId="77777777" w:rsidTr="00CD3FB5">
        <w:trPr>
          <w:jc w:val="center"/>
        </w:trPr>
        <w:tc>
          <w:tcPr>
            <w:tcW w:w="7770" w:type="dxa"/>
            <w:gridSpan w:val="6"/>
          </w:tcPr>
          <w:p w14:paraId="76E00423" w14:textId="77777777" w:rsidR="00412E2C" w:rsidRPr="00304B09" w:rsidRDefault="00412E2C" w:rsidP="00412E2C">
            <w:pPr>
              <w:spacing w:line="240" w:lineRule="auto"/>
              <w:ind w:firstLine="0"/>
              <w:jc w:val="center"/>
              <w:rPr>
                <w:rFonts w:ascii="Arial" w:hAnsi="Arial" w:cs="Arial"/>
                <w:b/>
                <w:bCs/>
                <w:sz w:val="20"/>
                <w:szCs w:val="20"/>
              </w:rPr>
            </w:pPr>
          </w:p>
        </w:tc>
      </w:tr>
      <w:tr w:rsidR="00412E2C" w:rsidRPr="00304B09" w14:paraId="3CEB0494" w14:textId="77777777" w:rsidTr="00CD3FB5">
        <w:trPr>
          <w:jc w:val="center"/>
        </w:trPr>
        <w:tc>
          <w:tcPr>
            <w:tcW w:w="1838" w:type="dxa"/>
            <w:vMerge w:val="restart"/>
            <w:vAlign w:val="center"/>
          </w:tcPr>
          <w:p w14:paraId="3CAA5F10" w14:textId="24B20CD6" w:rsidR="00412E2C" w:rsidRPr="00304B09" w:rsidRDefault="00412E2C" w:rsidP="00412E2C">
            <w:pPr>
              <w:spacing w:line="240" w:lineRule="auto"/>
              <w:ind w:firstLine="0"/>
              <w:rPr>
                <w:rFonts w:ascii="Arial" w:hAnsi="Arial" w:cs="Arial"/>
                <w:sz w:val="20"/>
                <w:szCs w:val="20"/>
              </w:rPr>
            </w:pPr>
            <w:r w:rsidRPr="00304B09">
              <w:rPr>
                <w:rFonts w:ascii="Arial" w:hAnsi="Arial" w:cs="Arial"/>
                <w:b/>
                <w:bCs/>
                <w:sz w:val="20"/>
                <w:szCs w:val="20"/>
              </w:rPr>
              <w:t>Interval</w:t>
            </w:r>
          </w:p>
        </w:tc>
        <w:tc>
          <w:tcPr>
            <w:tcW w:w="529" w:type="dxa"/>
            <w:vMerge w:val="restart"/>
            <w:vAlign w:val="center"/>
          </w:tcPr>
          <w:p w14:paraId="6F0DC3EC" w14:textId="5DA334FF" w:rsidR="00412E2C" w:rsidRPr="00304B09" w:rsidRDefault="00412E2C" w:rsidP="00412E2C">
            <w:pPr>
              <w:spacing w:line="240" w:lineRule="auto"/>
              <w:ind w:firstLine="0"/>
              <w:jc w:val="center"/>
              <w:rPr>
                <w:rFonts w:ascii="Arial" w:hAnsi="Arial" w:cs="Arial"/>
                <w:sz w:val="20"/>
                <w:szCs w:val="20"/>
              </w:rPr>
            </w:pPr>
            <w:r w:rsidRPr="00304B09">
              <w:rPr>
                <w:rFonts w:ascii="Arial" w:hAnsi="Arial" w:cs="Arial"/>
                <w:b/>
                <w:bCs/>
                <w:i/>
                <w:iCs/>
                <w:sz w:val="20"/>
                <w:szCs w:val="20"/>
              </w:rPr>
              <w:t>n</w:t>
            </w:r>
          </w:p>
        </w:tc>
        <w:tc>
          <w:tcPr>
            <w:tcW w:w="1016" w:type="dxa"/>
            <w:vMerge w:val="restart"/>
            <w:vAlign w:val="center"/>
          </w:tcPr>
          <w:p w14:paraId="7E223023" w14:textId="46011949" w:rsidR="00412E2C" w:rsidRPr="00304B09" w:rsidRDefault="00412E2C" w:rsidP="00412E2C">
            <w:pPr>
              <w:spacing w:line="240" w:lineRule="auto"/>
              <w:ind w:firstLine="0"/>
              <w:jc w:val="center"/>
              <w:rPr>
                <w:rFonts w:ascii="Arial" w:hAnsi="Arial" w:cs="Arial"/>
                <w:sz w:val="20"/>
                <w:szCs w:val="20"/>
              </w:rPr>
            </w:pPr>
            <w:r>
              <w:rPr>
                <w:rFonts w:ascii="Arial" w:hAnsi="Arial" w:cs="Arial"/>
                <w:b/>
                <w:bCs/>
                <w:sz w:val="20"/>
                <w:szCs w:val="20"/>
              </w:rPr>
              <w:t>Mo</w:t>
            </w:r>
            <w:r w:rsidRPr="00304B09">
              <w:rPr>
                <w:rFonts w:ascii="Arial" w:hAnsi="Arial" w:cs="Arial"/>
                <w:b/>
                <w:bCs/>
                <w:sz w:val="20"/>
                <w:szCs w:val="20"/>
                <w:vertAlign w:val="subscript"/>
              </w:rPr>
              <w:t>auth</w:t>
            </w:r>
          </w:p>
        </w:tc>
        <w:tc>
          <w:tcPr>
            <w:tcW w:w="4387" w:type="dxa"/>
            <w:gridSpan w:val="3"/>
          </w:tcPr>
          <w:p w14:paraId="03390114" w14:textId="2DF77563"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A</w:t>
            </w:r>
            <w:r>
              <w:rPr>
                <w:rFonts w:ascii="Arial" w:hAnsi="Arial" w:cs="Arial"/>
                <w:b/>
                <w:bCs/>
                <w:sz w:val="20"/>
                <w:szCs w:val="20"/>
                <w:vertAlign w:val="subscript"/>
              </w:rPr>
              <w:t>euxinic</w:t>
            </w:r>
            <w:r w:rsidRPr="00304B09">
              <w:rPr>
                <w:rFonts w:ascii="Arial" w:hAnsi="Arial" w:cs="Arial"/>
                <w:b/>
                <w:bCs/>
                <w:sz w:val="20"/>
                <w:szCs w:val="20"/>
                <w:vertAlign w:val="subscript"/>
              </w:rPr>
              <w:t xml:space="preserve"> </w:t>
            </w:r>
            <w:r w:rsidRPr="00304B09">
              <w:rPr>
                <w:rFonts w:ascii="Arial" w:hAnsi="Arial" w:cs="Arial"/>
                <w:b/>
                <w:bCs/>
                <w:sz w:val="20"/>
                <w:szCs w:val="20"/>
              </w:rPr>
              <w:t>(%)</w:t>
            </w:r>
          </w:p>
        </w:tc>
      </w:tr>
      <w:tr w:rsidR="00412E2C" w:rsidRPr="00304B09" w14:paraId="2DD7334F" w14:textId="77777777" w:rsidTr="00CD3FB5">
        <w:trPr>
          <w:jc w:val="center"/>
        </w:trPr>
        <w:tc>
          <w:tcPr>
            <w:tcW w:w="1838" w:type="dxa"/>
            <w:vMerge/>
          </w:tcPr>
          <w:p w14:paraId="0C91AA88" w14:textId="77777777" w:rsidR="00412E2C" w:rsidRPr="00304B09" w:rsidRDefault="00412E2C" w:rsidP="00412E2C">
            <w:pPr>
              <w:spacing w:line="240" w:lineRule="auto"/>
              <w:ind w:firstLine="0"/>
              <w:rPr>
                <w:rFonts w:ascii="Arial" w:hAnsi="Arial" w:cs="Arial"/>
                <w:b/>
                <w:bCs/>
                <w:sz w:val="20"/>
                <w:szCs w:val="20"/>
              </w:rPr>
            </w:pPr>
          </w:p>
        </w:tc>
        <w:tc>
          <w:tcPr>
            <w:tcW w:w="529" w:type="dxa"/>
            <w:vMerge/>
          </w:tcPr>
          <w:p w14:paraId="4B47DC6D" w14:textId="77777777" w:rsidR="00412E2C" w:rsidRPr="00304B09" w:rsidRDefault="00412E2C" w:rsidP="00412E2C">
            <w:pPr>
              <w:spacing w:line="240" w:lineRule="auto"/>
              <w:ind w:firstLine="0"/>
              <w:jc w:val="center"/>
              <w:rPr>
                <w:rFonts w:ascii="Arial" w:hAnsi="Arial" w:cs="Arial"/>
                <w:b/>
                <w:bCs/>
                <w:i/>
                <w:iCs/>
                <w:sz w:val="20"/>
                <w:szCs w:val="20"/>
              </w:rPr>
            </w:pPr>
          </w:p>
        </w:tc>
        <w:tc>
          <w:tcPr>
            <w:tcW w:w="1016" w:type="dxa"/>
            <w:vMerge/>
          </w:tcPr>
          <w:p w14:paraId="1EE02435" w14:textId="77777777" w:rsidR="00412E2C" w:rsidRPr="00304B09" w:rsidRDefault="00412E2C" w:rsidP="00412E2C">
            <w:pPr>
              <w:spacing w:line="240" w:lineRule="auto"/>
              <w:ind w:firstLine="0"/>
              <w:jc w:val="center"/>
              <w:rPr>
                <w:rFonts w:ascii="Arial" w:hAnsi="Arial" w:cs="Arial"/>
                <w:b/>
                <w:bCs/>
                <w:sz w:val="20"/>
                <w:szCs w:val="20"/>
              </w:rPr>
            </w:pPr>
          </w:p>
        </w:tc>
        <w:tc>
          <w:tcPr>
            <w:tcW w:w="1462" w:type="dxa"/>
          </w:tcPr>
          <w:p w14:paraId="17D9BA3B" w14:textId="33D82FBF"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(1)</w:t>
            </w:r>
          </w:p>
        </w:tc>
        <w:tc>
          <w:tcPr>
            <w:tcW w:w="1462" w:type="dxa"/>
          </w:tcPr>
          <w:p w14:paraId="16CA2D06" w14:textId="07AC8842"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(2)</w:t>
            </w:r>
          </w:p>
        </w:tc>
        <w:tc>
          <w:tcPr>
            <w:tcW w:w="1463" w:type="dxa"/>
          </w:tcPr>
          <w:p w14:paraId="652DEC82" w14:textId="00F4059A"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(3)</w:t>
            </w:r>
          </w:p>
        </w:tc>
      </w:tr>
      <w:tr w:rsidR="00412E2C" w:rsidRPr="00304B09" w14:paraId="0742C36B" w14:textId="77777777" w:rsidTr="00CD3FB5">
        <w:trPr>
          <w:jc w:val="center"/>
        </w:trPr>
        <w:tc>
          <w:tcPr>
            <w:tcW w:w="1838" w:type="dxa"/>
          </w:tcPr>
          <w:p w14:paraId="4A994CA8" w14:textId="274FA5A2" w:rsidR="00412E2C" w:rsidRPr="00304B09" w:rsidRDefault="00412E2C" w:rsidP="00412E2C">
            <w:pPr>
              <w:spacing w:line="240" w:lineRule="auto"/>
              <w:ind w:firstLine="0"/>
              <w:rPr>
                <w:rFonts w:ascii="Arial" w:hAnsi="Arial" w:cs="Arial"/>
                <w:b/>
                <w:bCs/>
                <w:sz w:val="20"/>
                <w:szCs w:val="20"/>
              </w:rPr>
            </w:pPr>
            <w:r w:rsidRPr="00304B09">
              <w:rPr>
                <w:rFonts w:ascii="Arial" w:hAnsi="Arial" w:cs="Arial"/>
                <w:sz w:val="20"/>
                <w:szCs w:val="20"/>
              </w:rPr>
              <w:t>Upper CIE</w:t>
            </w:r>
          </w:p>
        </w:tc>
        <w:tc>
          <w:tcPr>
            <w:tcW w:w="529" w:type="dxa"/>
          </w:tcPr>
          <w:p w14:paraId="761E9A40" w14:textId="15542730" w:rsidR="00412E2C" w:rsidRPr="00304B09" w:rsidRDefault="00412E2C" w:rsidP="00412E2C">
            <w:pPr>
              <w:spacing w:line="240" w:lineRule="auto"/>
              <w:ind w:firstLine="0"/>
              <w:jc w:val="center"/>
              <w:rPr>
                <w:rFonts w:ascii="Arial" w:hAnsi="Arial" w:cs="Arial"/>
                <w:b/>
                <w:bCs/>
                <w:i/>
                <w:iCs/>
                <w:sz w:val="20"/>
                <w:szCs w:val="20"/>
              </w:rPr>
            </w:pPr>
            <w:r w:rsidRPr="00304B09">
              <w:rPr>
                <w:rFonts w:ascii="Arial" w:hAnsi="Arial" w:cs="Arial"/>
                <w:sz w:val="20"/>
                <w:szCs w:val="20"/>
              </w:rPr>
              <w:t>11</w:t>
            </w:r>
          </w:p>
        </w:tc>
        <w:tc>
          <w:tcPr>
            <w:tcW w:w="1016" w:type="dxa"/>
          </w:tcPr>
          <w:p w14:paraId="0F10858F" w14:textId="6D3E4468" w:rsidR="00412E2C" w:rsidRPr="00304B09" w:rsidRDefault="00412E2C" w:rsidP="00412E2C">
            <w:pPr>
              <w:spacing w:line="240" w:lineRule="auto"/>
              <w:ind w:firstLine="0"/>
              <w:jc w:val="center"/>
              <w:rPr>
                <w:rFonts w:ascii="Arial" w:hAnsi="Arial" w:cs="Arial"/>
                <w:b/>
                <w:bCs/>
                <w:sz w:val="20"/>
                <w:szCs w:val="20"/>
              </w:rPr>
            </w:pPr>
            <w:r>
              <w:rPr>
                <w:rFonts w:ascii="Arial" w:hAnsi="Arial" w:cs="Arial"/>
                <w:sz w:val="20"/>
                <w:szCs w:val="20"/>
              </w:rPr>
              <w:t>108</w:t>
            </w:r>
            <w:r w:rsidRPr="003C1E02">
              <w:rPr>
                <w:rFonts w:ascii="Arial" w:hAnsi="Arial" w:cs="Arial"/>
                <w:sz w:val="20"/>
                <w:szCs w:val="20"/>
              </w:rPr>
              <w:t xml:space="preserve"> ± </w:t>
            </w:r>
            <w:r>
              <w:rPr>
                <w:rFonts w:ascii="Arial" w:hAnsi="Arial" w:cs="Arial"/>
                <w:sz w:val="20"/>
                <w:szCs w:val="20"/>
              </w:rPr>
              <w:t>22</w:t>
            </w:r>
          </w:p>
        </w:tc>
        <w:tc>
          <w:tcPr>
            <w:tcW w:w="1462" w:type="dxa"/>
          </w:tcPr>
          <w:p w14:paraId="07E07F9E" w14:textId="7890AF33" w:rsidR="00412E2C" w:rsidRPr="00304B09" w:rsidRDefault="00412E2C" w:rsidP="00412E2C">
            <w:pPr>
              <w:spacing w:line="240" w:lineRule="auto"/>
              <w:ind w:firstLine="0"/>
              <w:jc w:val="center"/>
              <w:rPr>
                <w:rFonts w:ascii="Arial" w:hAnsi="Arial" w:cs="Arial"/>
                <w:b/>
                <w:bCs/>
                <w:sz w:val="20"/>
                <w:szCs w:val="20"/>
              </w:rPr>
            </w:pPr>
            <w:r>
              <w:rPr>
                <w:rFonts w:ascii="Arial" w:hAnsi="Arial" w:cs="Arial"/>
                <w:b/>
                <w:bCs/>
                <w:sz w:val="20"/>
                <w:szCs w:val="20"/>
              </w:rPr>
              <w:t>1.2</w:t>
            </w:r>
            <w:r w:rsidRPr="00304B09">
              <w:rPr>
                <w:rFonts w:ascii="Arial" w:hAnsi="Arial" w:cs="Arial"/>
                <w:b/>
                <w:bCs/>
                <w:sz w:val="20"/>
                <w:szCs w:val="20"/>
              </w:rPr>
              <w:t xml:space="preserve"> </w:t>
            </w:r>
            <w:r w:rsidRPr="00304B09">
              <w:rPr>
                <w:rFonts w:ascii="Arial" w:hAnsi="Arial" w:cs="Arial"/>
                <w:sz w:val="20"/>
                <w:szCs w:val="20"/>
              </w:rPr>
              <w:t>(</w:t>
            </w:r>
            <w:r>
              <w:rPr>
                <w:rFonts w:ascii="Arial" w:hAnsi="Arial" w:cs="Arial"/>
                <w:sz w:val="20"/>
                <w:szCs w:val="20"/>
              </w:rPr>
              <w:t>0.5</w:t>
            </w:r>
            <w:r w:rsidRPr="00304B09">
              <w:rPr>
                <w:rFonts w:ascii="Arial" w:hAnsi="Arial" w:cs="Arial"/>
                <w:sz w:val="20"/>
                <w:szCs w:val="20"/>
              </w:rPr>
              <w:t>–</w:t>
            </w:r>
            <w:r>
              <w:rPr>
                <w:rFonts w:ascii="Arial" w:hAnsi="Arial" w:cs="Arial"/>
                <w:sz w:val="20"/>
                <w:szCs w:val="20"/>
              </w:rPr>
              <w:t>2.2</w:t>
            </w:r>
            <w:r w:rsidRPr="00304B09">
              <w:rPr>
                <w:rFonts w:ascii="Arial" w:hAnsi="Arial" w:cs="Arial"/>
                <w:sz w:val="20"/>
                <w:szCs w:val="20"/>
              </w:rPr>
              <w:t>)</w:t>
            </w:r>
          </w:p>
        </w:tc>
        <w:tc>
          <w:tcPr>
            <w:tcW w:w="2925" w:type="dxa"/>
            <w:gridSpan w:val="2"/>
          </w:tcPr>
          <w:p w14:paraId="0A44AA37" w14:textId="47E67281" w:rsidR="00412E2C" w:rsidRPr="00304B09" w:rsidRDefault="00412E2C" w:rsidP="00412E2C">
            <w:pPr>
              <w:spacing w:line="240" w:lineRule="auto"/>
              <w:ind w:firstLine="0"/>
              <w:jc w:val="center"/>
              <w:rPr>
                <w:rFonts w:ascii="Arial" w:hAnsi="Arial" w:cs="Arial"/>
                <w:b/>
                <w:bCs/>
                <w:sz w:val="20"/>
                <w:szCs w:val="20"/>
              </w:rPr>
            </w:pPr>
            <w:r>
              <w:rPr>
                <w:rFonts w:ascii="Arial" w:hAnsi="Arial" w:cs="Arial"/>
                <w:b/>
                <w:bCs/>
                <w:sz w:val="20"/>
                <w:szCs w:val="20"/>
              </w:rPr>
              <w:t>1.5</w:t>
            </w:r>
            <w:r w:rsidRPr="00304B09">
              <w:rPr>
                <w:rFonts w:ascii="Arial" w:hAnsi="Arial" w:cs="Arial"/>
                <w:b/>
                <w:bCs/>
                <w:sz w:val="20"/>
                <w:szCs w:val="20"/>
              </w:rPr>
              <w:t xml:space="preserve"> </w:t>
            </w:r>
            <w:r w:rsidRPr="00304B09">
              <w:rPr>
                <w:rFonts w:ascii="Arial" w:hAnsi="Arial" w:cs="Arial"/>
                <w:sz w:val="20"/>
                <w:szCs w:val="20"/>
              </w:rPr>
              <w:t>(</w:t>
            </w:r>
            <w:r>
              <w:rPr>
                <w:rFonts w:ascii="Arial" w:hAnsi="Arial" w:cs="Arial"/>
                <w:sz w:val="20"/>
                <w:szCs w:val="20"/>
              </w:rPr>
              <w:t>0.7</w:t>
            </w:r>
            <w:r w:rsidRPr="00304B09">
              <w:rPr>
                <w:rFonts w:ascii="Arial" w:hAnsi="Arial" w:cs="Arial"/>
                <w:sz w:val="20"/>
                <w:szCs w:val="20"/>
              </w:rPr>
              <w:t>–</w:t>
            </w:r>
            <w:r>
              <w:rPr>
                <w:rFonts w:ascii="Arial" w:hAnsi="Arial" w:cs="Arial"/>
                <w:sz w:val="20"/>
                <w:szCs w:val="20"/>
              </w:rPr>
              <w:t>2.6</w:t>
            </w:r>
            <w:r w:rsidRPr="00304B09">
              <w:rPr>
                <w:rFonts w:ascii="Arial" w:hAnsi="Arial" w:cs="Arial"/>
                <w:sz w:val="20"/>
                <w:szCs w:val="20"/>
              </w:rPr>
              <w:t>)</w:t>
            </w:r>
          </w:p>
        </w:tc>
      </w:tr>
      <w:tr w:rsidR="00412E2C" w:rsidRPr="00304B09" w14:paraId="2C219BBE" w14:textId="77777777" w:rsidTr="00CD3FB5">
        <w:trPr>
          <w:jc w:val="center"/>
        </w:trPr>
        <w:tc>
          <w:tcPr>
            <w:tcW w:w="1838" w:type="dxa"/>
          </w:tcPr>
          <w:p w14:paraId="247F5904" w14:textId="2060901C" w:rsidR="00412E2C" w:rsidRPr="00304B09" w:rsidRDefault="00412E2C" w:rsidP="00412E2C">
            <w:pPr>
              <w:spacing w:line="240" w:lineRule="auto"/>
              <w:ind w:firstLine="0"/>
              <w:rPr>
                <w:rFonts w:ascii="Arial" w:hAnsi="Arial" w:cs="Arial"/>
                <w:sz w:val="20"/>
                <w:szCs w:val="20"/>
              </w:rPr>
            </w:pPr>
            <w:r w:rsidRPr="00304B09">
              <w:rPr>
                <w:rFonts w:ascii="Arial" w:hAnsi="Arial" w:cs="Arial"/>
                <w:sz w:val="20"/>
                <w:szCs w:val="20"/>
              </w:rPr>
              <w:t>Lower CIE</w:t>
            </w:r>
          </w:p>
        </w:tc>
        <w:tc>
          <w:tcPr>
            <w:tcW w:w="529" w:type="dxa"/>
          </w:tcPr>
          <w:p w14:paraId="4486A587" w14:textId="5DD778E9"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18</w:t>
            </w:r>
          </w:p>
        </w:tc>
        <w:tc>
          <w:tcPr>
            <w:tcW w:w="1016" w:type="dxa"/>
          </w:tcPr>
          <w:p w14:paraId="7C88F2EC" w14:textId="2BBEC666"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33</w:t>
            </w:r>
            <w:r w:rsidRPr="003C1E02">
              <w:rPr>
                <w:rFonts w:ascii="Arial" w:hAnsi="Arial" w:cs="Arial"/>
                <w:sz w:val="20"/>
                <w:szCs w:val="20"/>
              </w:rPr>
              <w:t xml:space="preserve"> ±</w:t>
            </w:r>
            <w:r>
              <w:rPr>
                <w:rFonts w:ascii="Arial" w:hAnsi="Arial" w:cs="Arial"/>
                <w:sz w:val="20"/>
                <w:szCs w:val="20"/>
              </w:rPr>
              <w:t xml:space="preserve"> 18</w:t>
            </w:r>
          </w:p>
        </w:tc>
        <w:tc>
          <w:tcPr>
            <w:tcW w:w="4387" w:type="dxa"/>
            <w:gridSpan w:val="3"/>
            <w:vMerge w:val="restart"/>
          </w:tcPr>
          <w:p w14:paraId="121D327A" w14:textId="77777777" w:rsidR="00412E2C" w:rsidRDefault="00412E2C" w:rsidP="00412E2C">
            <w:pPr>
              <w:spacing w:line="240" w:lineRule="auto"/>
              <w:ind w:firstLine="0"/>
              <w:jc w:val="center"/>
              <w:rPr>
                <w:rFonts w:ascii="Arial" w:hAnsi="Arial" w:cs="Arial"/>
                <w:sz w:val="20"/>
                <w:szCs w:val="18"/>
              </w:rPr>
            </w:pPr>
            <w:r>
              <w:rPr>
                <w:rFonts w:ascii="Arial" w:hAnsi="Arial" w:cs="Arial"/>
                <w:sz w:val="20"/>
                <w:szCs w:val="18"/>
              </w:rPr>
              <w:t xml:space="preserve">Non-euxinic </w:t>
            </w:r>
          </w:p>
          <w:p w14:paraId="00508597" w14:textId="05263C6E" w:rsidR="00412E2C" w:rsidRPr="00304B09" w:rsidRDefault="00412E2C" w:rsidP="00412E2C">
            <w:pPr>
              <w:spacing w:line="240" w:lineRule="auto"/>
              <w:ind w:firstLine="0"/>
              <w:jc w:val="center"/>
              <w:rPr>
                <w:rFonts w:ascii="Arial" w:hAnsi="Arial" w:cs="Arial"/>
                <w:b/>
                <w:bCs/>
                <w:sz w:val="20"/>
                <w:szCs w:val="20"/>
              </w:rPr>
            </w:pPr>
            <w:r>
              <w:rPr>
                <w:rFonts w:ascii="Arial" w:hAnsi="Arial" w:cs="Arial"/>
                <w:sz w:val="20"/>
                <w:szCs w:val="18"/>
              </w:rPr>
              <w:t>(Cannot Determine)</w:t>
            </w:r>
          </w:p>
        </w:tc>
      </w:tr>
      <w:tr w:rsidR="00412E2C" w:rsidRPr="00304B09" w14:paraId="0BA30C84" w14:textId="77777777" w:rsidTr="00CD3FB5">
        <w:trPr>
          <w:jc w:val="center"/>
        </w:trPr>
        <w:tc>
          <w:tcPr>
            <w:tcW w:w="1838" w:type="dxa"/>
          </w:tcPr>
          <w:p w14:paraId="32F1DC36" w14:textId="0923E2E6" w:rsidR="00412E2C" w:rsidRPr="00304B09" w:rsidRDefault="00412E2C" w:rsidP="00412E2C">
            <w:pPr>
              <w:spacing w:line="240" w:lineRule="auto"/>
              <w:ind w:firstLine="0"/>
              <w:rPr>
                <w:rFonts w:ascii="Arial" w:hAnsi="Arial" w:cs="Arial"/>
                <w:sz w:val="20"/>
                <w:szCs w:val="20"/>
              </w:rPr>
            </w:pPr>
            <w:r w:rsidRPr="00304B09">
              <w:rPr>
                <w:rFonts w:ascii="Arial" w:hAnsi="Arial" w:cs="Arial"/>
                <w:sz w:val="20"/>
                <w:szCs w:val="20"/>
              </w:rPr>
              <w:t>Upper Pre-CIE</w:t>
            </w:r>
          </w:p>
        </w:tc>
        <w:tc>
          <w:tcPr>
            <w:tcW w:w="529" w:type="dxa"/>
          </w:tcPr>
          <w:p w14:paraId="0399D2E5" w14:textId="6036861A"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5</w:t>
            </w:r>
          </w:p>
        </w:tc>
        <w:tc>
          <w:tcPr>
            <w:tcW w:w="1016" w:type="dxa"/>
          </w:tcPr>
          <w:p w14:paraId="3F3C5569" w14:textId="08A23E73"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23</w:t>
            </w:r>
            <w:r w:rsidRPr="003C1E02">
              <w:rPr>
                <w:rFonts w:ascii="Arial" w:hAnsi="Arial" w:cs="Arial"/>
                <w:sz w:val="20"/>
                <w:szCs w:val="20"/>
              </w:rPr>
              <w:t xml:space="preserve"> ± </w:t>
            </w:r>
            <w:r>
              <w:rPr>
                <w:rFonts w:ascii="Arial" w:hAnsi="Arial" w:cs="Arial"/>
                <w:sz w:val="20"/>
                <w:szCs w:val="20"/>
              </w:rPr>
              <w:t>1</w:t>
            </w:r>
            <w:r w:rsidRPr="003C1E02">
              <w:rPr>
                <w:rFonts w:ascii="Arial" w:hAnsi="Arial" w:cs="Arial"/>
                <w:sz w:val="20"/>
                <w:szCs w:val="20"/>
              </w:rPr>
              <w:t>1</w:t>
            </w:r>
          </w:p>
        </w:tc>
        <w:tc>
          <w:tcPr>
            <w:tcW w:w="4387" w:type="dxa"/>
            <w:gridSpan w:val="3"/>
            <w:vMerge/>
          </w:tcPr>
          <w:p w14:paraId="33958F31" w14:textId="335FC85D" w:rsidR="00412E2C" w:rsidRPr="00304B09" w:rsidRDefault="00412E2C" w:rsidP="00412E2C">
            <w:pPr>
              <w:spacing w:line="240" w:lineRule="auto"/>
              <w:ind w:firstLine="0"/>
              <w:jc w:val="center"/>
              <w:rPr>
                <w:rFonts w:ascii="Arial" w:hAnsi="Arial" w:cs="Arial"/>
                <w:b/>
                <w:bCs/>
                <w:sz w:val="20"/>
                <w:szCs w:val="20"/>
              </w:rPr>
            </w:pPr>
          </w:p>
        </w:tc>
      </w:tr>
      <w:tr w:rsidR="00412E2C" w:rsidRPr="00304B09" w14:paraId="7D24357C" w14:textId="77777777" w:rsidTr="00CD3FB5">
        <w:trPr>
          <w:jc w:val="center"/>
        </w:trPr>
        <w:tc>
          <w:tcPr>
            <w:tcW w:w="1838" w:type="dxa"/>
          </w:tcPr>
          <w:p w14:paraId="785A0921" w14:textId="7124DFC3" w:rsidR="00412E2C" w:rsidRPr="00304B09" w:rsidRDefault="00412E2C" w:rsidP="00412E2C">
            <w:pPr>
              <w:spacing w:line="240" w:lineRule="auto"/>
              <w:ind w:firstLine="0"/>
              <w:rPr>
                <w:rFonts w:ascii="Arial" w:hAnsi="Arial" w:cs="Arial"/>
                <w:sz w:val="20"/>
                <w:szCs w:val="20"/>
              </w:rPr>
            </w:pPr>
            <w:r w:rsidRPr="00304B09">
              <w:rPr>
                <w:rFonts w:ascii="Arial" w:hAnsi="Arial" w:cs="Arial"/>
                <w:sz w:val="20"/>
                <w:szCs w:val="20"/>
              </w:rPr>
              <w:t>Lower Pre-CIE</w:t>
            </w:r>
          </w:p>
        </w:tc>
        <w:tc>
          <w:tcPr>
            <w:tcW w:w="529" w:type="dxa"/>
          </w:tcPr>
          <w:p w14:paraId="311D297B" w14:textId="31D9FFFA" w:rsidR="00412E2C" w:rsidRPr="00304B09" w:rsidRDefault="00412E2C" w:rsidP="00412E2C">
            <w:pPr>
              <w:spacing w:line="240" w:lineRule="auto"/>
              <w:ind w:firstLine="0"/>
              <w:jc w:val="center"/>
              <w:rPr>
                <w:rFonts w:ascii="Arial" w:hAnsi="Arial" w:cs="Arial"/>
                <w:sz w:val="20"/>
                <w:szCs w:val="20"/>
              </w:rPr>
            </w:pPr>
            <w:r w:rsidRPr="00304B09">
              <w:rPr>
                <w:rFonts w:ascii="Arial" w:hAnsi="Arial" w:cs="Arial"/>
                <w:sz w:val="20"/>
                <w:szCs w:val="20"/>
              </w:rPr>
              <w:t>29</w:t>
            </w:r>
          </w:p>
        </w:tc>
        <w:tc>
          <w:tcPr>
            <w:tcW w:w="1016" w:type="dxa"/>
          </w:tcPr>
          <w:p w14:paraId="46CD1C24" w14:textId="38AFE3BE" w:rsidR="00412E2C" w:rsidRPr="00304B09" w:rsidRDefault="00412E2C" w:rsidP="00412E2C">
            <w:pPr>
              <w:spacing w:line="240" w:lineRule="auto"/>
              <w:ind w:firstLine="0"/>
              <w:jc w:val="center"/>
              <w:rPr>
                <w:rFonts w:ascii="Arial" w:hAnsi="Arial" w:cs="Arial"/>
                <w:sz w:val="20"/>
                <w:szCs w:val="20"/>
              </w:rPr>
            </w:pPr>
            <w:r>
              <w:rPr>
                <w:rFonts w:ascii="Arial" w:hAnsi="Arial" w:cs="Arial"/>
                <w:sz w:val="20"/>
                <w:szCs w:val="20"/>
              </w:rPr>
              <w:t>168</w:t>
            </w:r>
            <w:r w:rsidRPr="003C1E02">
              <w:rPr>
                <w:rFonts w:ascii="Arial" w:hAnsi="Arial" w:cs="Arial"/>
                <w:sz w:val="20"/>
                <w:szCs w:val="20"/>
              </w:rPr>
              <w:t xml:space="preserve"> ± </w:t>
            </w:r>
            <w:r>
              <w:rPr>
                <w:rFonts w:ascii="Arial" w:hAnsi="Arial" w:cs="Arial"/>
                <w:sz w:val="20"/>
                <w:szCs w:val="20"/>
              </w:rPr>
              <w:t>91</w:t>
            </w:r>
          </w:p>
        </w:tc>
        <w:tc>
          <w:tcPr>
            <w:tcW w:w="1462" w:type="dxa"/>
          </w:tcPr>
          <w:p w14:paraId="45BD5D5B" w14:textId="64CAF5B6" w:rsidR="00412E2C" w:rsidRPr="00030E50" w:rsidRDefault="00412E2C" w:rsidP="00412E2C">
            <w:pPr>
              <w:spacing w:line="240" w:lineRule="auto"/>
              <w:ind w:firstLine="0"/>
              <w:jc w:val="center"/>
              <w:rPr>
                <w:rFonts w:ascii="Arial" w:hAnsi="Arial" w:cs="Arial"/>
                <w:b/>
                <w:bCs/>
                <w:sz w:val="20"/>
                <w:szCs w:val="20"/>
              </w:rPr>
            </w:pPr>
            <w:r>
              <w:rPr>
                <w:rFonts w:ascii="Arial" w:hAnsi="Arial" w:cs="Arial"/>
                <w:sz w:val="20"/>
                <w:szCs w:val="20"/>
              </w:rPr>
              <w:t xml:space="preserve"> </w:t>
            </w:r>
            <w:r w:rsidRPr="00030E50">
              <w:rPr>
                <w:rFonts w:ascii="Arial" w:hAnsi="Arial" w:cs="Arial"/>
                <w:b/>
                <w:bCs/>
                <w:sz w:val="20"/>
                <w:szCs w:val="20"/>
              </w:rPr>
              <w:t>0.</w:t>
            </w:r>
            <w:r>
              <w:rPr>
                <w:rFonts w:ascii="Arial" w:hAnsi="Arial" w:cs="Arial"/>
                <w:b/>
                <w:bCs/>
                <w:sz w:val="20"/>
                <w:szCs w:val="20"/>
              </w:rPr>
              <w:t>6</w:t>
            </w:r>
            <w:r>
              <w:rPr>
                <w:rFonts w:ascii="Arial" w:hAnsi="Arial" w:cs="Arial"/>
                <w:sz w:val="20"/>
                <w:szCs w:val="20"/>
              </w:rPr>
              <w:t xml:space="preserve"> (0.0–2.5)</w:t>
            </w:r>
          </w:p>
        </w:tc>
        <w:tc>
          <w:tcPr>
            <w:tcW w:w="1462" w:type="dxa"/>
          </w:tcPr>
          <w:p w14:paraId="0CB34274" w14:textId="0725F04A"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0.</w:t>
            </w:r>
            <w:r>
              <w:rPr>
                <w:rFonts w:ascii="Arial" w:hAnsi="Arial" w:cs="Arial"/>
                <w:b/>
                <w:bCs/>
                <w:sz w:val="20"/>
                <w:szCs w:val="20"/>
              </w:rPr>
              <w:t>7</w:t>
            </w:r>
            <w:r w:rsidRPr="00304B09">
              <w:rPr>
                <w:rFonts w:ascii="Arial" w:hAnsi="Arial" w:cs="Arial"/>
                <w:b/>
                <w:bCs/>
                <w:sz w:val="20"/>
                <w:szCs w:val="20"/>
              </w:rPr>
              <w:t xml:space="preserve"> </w:t>
            </w:r>
            <w:r w:rsidRPr="00304B09">
              <w:rPr>
                <w:rFonts w:ascii="Arial" w:hAnsi="Arial" w:cs="Arial"/>
                <w:sz w:val="20"/>
                <w:szCs w:val="20"/>
              </w:rPr>
              <w:t>(</w:t>
            </w:r>
            <w:r>
              <w:rPr>
                <w:rFonts w:ascii="Arial" w:hAnsi="Arial" w:cs="Arial"/>
                <w:sz w:val="20"/>
                <w:szCs w:val="20"/>
              </w:rPr>
              <w:t>0.0</w:t>
            </w:r>
            <w:r w:rsidRPr="00304B09">
              <w:rPr>
                <w:rFonts w:ascii="Arial" w:hAnsi="Arial" w:cs="Arial"/>
                <w:sz w:val="20"/>
                <w:szCs w:val="20"/>
              </w:rPr>
              <w:t>–</w:t>
            </w:r>
            <w:r>
              <w:rPr>
                <w:rFonts w:ascii="Arial" w:hAnsi="Arial" w:cs="Arial"/>
                <w:sz w:val="20"/>
                <w:szCs w:val="20"/>
              </w:rPr>
              <w:t>3.0</w:t>
            </w:r>
            <w:r w:rsidRPr="00304B09">
              <w:rPr>
                <w:rFonts w:ascii="Arial" w:hAnsi="Arial" w:cs="Arial"/>
                <w:sz w:val="20"/>
                <w:szCs w:val="20"/>
              </w:rPr>
              <w:t>)</w:t>
            </w:r>
          </w:p>
        </w:tc>
        <w:tc>
          <w:tcPr>
            <w:tcW w:w="1463" w:type="dxa"/>
          </w:tcPr>
          <w:p w14:paraId="5409202D" w14:textId="1D901B84" w:rsidR="00412E2C" w:rsidRPr="00304B09" w:rsidRDefault="00412E2C" w:rsidP="00412E2C">
            <w:pPr>
              <w:spacing w:line="240" w:lineRule="auto"/>
              <w:ind w:firstLine="0"/>
              <w:jc w:val="center"/>
              <w:rPr>
                <w:rFonts w:ascii="Arial" w:hAnsi="Arial" w:cs="Arial"/>
                <w:b/>
                <w:bCs/>
                <w:sz w:val="20"/>
                <w:szCs w:val="20"/>
              </w:rPr>
            </w:pPr>
            <w:r w:rsidRPr="00304B09">
              <w:rPr>
                <w:rFonts w:ascii="Arial" w:hAnsi="Arial" w:cs="Arial"/>
                <w:b/>
                <w:bCs/>
                <w:sz w:val="20"/>
                <w:szCs w:val="20"/>
              </w:rPr>
              <w:t>0.</w:t>
            </w:r>
            <w:r>
              <w:rPr>
                <w:rFonts w:ascii="Arial" w:hAnsi="Arial" w:cs="Arial"/>
                <w:b/>
                <w:bCs/>
                <w:sz w:val="20"/>
                <w:szCs w:val="20"/>
              </w:rPr>
              <w:t>9</w:t>
            </w:r>
            <w:r w:rsidRPr="00304B09">
              <w:rPr>
                <w:rFonts w:ascii="Arial" w:hAnsi="Arial" w:cs="Arial"/>
                <w:b/>
                <w:bCs/>
                <w:sz w:val="20"/>
                <w:szCs w:val="20"/>
              </w:rPr>
              <w:t xml:space="preserve"> </w:t>
            </w:r>
            <w:r w:rsidRPr="00304B09">
              <w:rPr>
                <w:rFonts w:ascii="Arial" w:hAnsi="Arial" w:cs="Arial"/>
                <w:sz w:val="20"/>
                <w:szCs w:val="20"/>
              </w:rPr>
              <w:t>(</w:t>
            </w:r>
            <w:r>
              <w:rPr>
                <w:rFonts w:ascii="Arial" w:hAnsi="Arial" w:cs="Arial"/>
                <w:sz w:val="20"/>
                <w:szCs w:val="20"/>
              </w:rPr>
              <w:t>0.4</w:t>
            </w:r>
            <w:r w:rsidRPr="00304B09">
              <w:rPr>
                <w:rFonts w:ascii="Arial" w:hAnsi="Arial" w:cs="Arial"/>
                <w:sz w:val="20"/>
                <w:szCs w:val="20"/>
              </w:rPr>
              <w:t>–</w:t>
            </w:r>
            <w:r>
              <w:rPr>
                <w:rFonts w:ascii="Arial" w:hAnsi="Arial" w:cs="Arial"/>
                <w:sz w:val="20"/>
                <w:szCs w:val="20"/>
              </w:rPr>
              <w:t>3.4</w:t>
            </w:r>
            <w:r w:rsidRPr="00304B09">
              <w:rPr>
                <w:rFonts w:ascii="Arial" w:hAnsi="Arial" w:cs="Arial"/>
                <w:sz w:val="20"/>
                <w:szCs w:val="20"/>
              </w:rPr>
              <w:t>)</w:t>
            </w:r>
          </w:p>
        </w:tc>
      </w:tr>
    </w:tbl>
    <w:p w14:paraId="1D959196" w14:textId="256A09EC" w:rsidR="004E4A2E" w:rsidRDefault="00501F7D" w:rsidP="0006317D">
      <w:pPr>
        <w:spacing w:before="240"/>
      </w:pPr>
      <w:r>
        <w:t>We observe little or no change in resulting anoxic seafloor area even w</w:t>
      </w:r>
      <w:r w:rsidR="004F7D0C">
        <w:t xml:space="preserve">hen </w:t>
      </w:r>
      <w:r w:rsidR="002069DF">
        <w:t xml:space="preserve">modern </w:t>
      </w:r>
      <w:r w:rsidR="004F7D0C">
        <w:t xml:space="preserve">hydrothermal </w:t>
      </w:r>
      <w:r w:rsidR="002069DF">
        <w:t xml:space="preserve">input </w:t>
      </w:r>
      <w:r w:rsidR="004F7D0C">
        <w:t xml:space="preserve">is doubled </w:t>
      </w:r>
      <w:r w:rsidR="00E334E2">
        <w:t>because it is greatly eclipsed by the riverine Re</w:t>
      </w:r>
      <w:r w:rsidR="005A1ACA">
        <w:t xml:space="preserve"> and Mo</w:t>
      </w:r>
      <w:r w:rsidR="00E334E2">
        <w:t xml:space="preserve"> input</w:t>
      </w:r>
      <w:r w:rsidR="004F7D0C">
        <w:t xml:space="preserve">. </w:t>
      </w:r>
      <w:r w:rsidR="00E334E2">
        <w:t xml:space="preserve">Therefore, </w:t>
      </w:r>
      <w:r w:rsidR="00FE31D2">
        <w:t>we do not include hydrothermal fluxes in the mode</w:t>
      </w:r>
      <w:r w:rsidR="006A7DF7">
        <w:t xml:space="preserve">l </w:t>
      </w:r>
      <w:r w:rsidR="00FE31D2">
        <w:t xml:space="preserve">presented in the main text because the low </w:t>
      </w:r>
      <w:r w:rsidR="006A7DF7">
        <w:t>temperature</w:t>
      </w:r>
      <w:r w:rsidR="00FE31D2">
        <w:t xml:space="preserve"> flux</w:t>
      </w:r>
      <w:r w:rsidR="005A1ACA">
        <w:t>es are</w:t>
      </w:r>
      <w:r w:rsidR="00FE31D2">
        <w:t xml:space="preserve"> poorly </w:t>
      </w:r>
      <w:proofErr w:type="gramStart"/>
      <w:r w:rsidR="00FE31D2">
        <w:t>characterised</w:t>
      </w:r>
      <w:proofErr w:type="gramEnd"/>
      <w:r w:rsidR="00FE31D2">
        <w:t xml:space="preserve"> and </w:t>
      </w:r>
      <w:r w:rsidR="006A7DF7">
        <w:t xml:space="preserve">the total hydrothermal flux is greatly </w:t>
      </w:r>
      <w:r w:rsidR="00DC79E8">
        <w:t>exceeded by the riverine flux.</w:t>
      </w:r>
      <w:r w:rsidR="006A7DF7">
        <w:t xml:space="preserve"> </w:t>
      </w:r>
    </w:p>
    <w:p w14:paraId="2ABF0511" w14:textId="1219BA31" w:rsidR="00582E8F" w:rsidRDefault="00582E8F" w:rsidP="00582E8F">
      <w:pPr>
        <w:pStyle w:val="Heading1"/>
      </w:pPr>
      <w:r>
        <w:t>Magnitude of Riverine Flux</w:t>
      </w:r>
    </w:p>
    <w:p w14:paraId="53D302FD" w14:textId="7DC53B1D" w:rsidR="007414BC" w:rsidRPr="00CD3704" w:rsidRDefault="00D54DB4" w:rsidP="00807654">
      <w:r>
        <w:t xml:space="preserve">Several </w:t>
      </w:r>
      <w:r w:rsidR="006A0F54">
        <w:t>geochemical</w:t>
      </w:r>
      <w:r>
        <w:t xml:space="preserve"> lines of evidence point to increased continental weathering rate</w:t>
      </w:r>
      <w:r w:rsidR="00E559F9">
        <w:t>s</w:t>
      </w:r>
      <w:r>
        <w:t xml:space="preserve"> </w:t>
      </w:r>
      <w:r w:rsidR="00247973">
        <w:t xml:space="preserve">at local and global scales </w:t>
      </w:r>
      <w:r w:rsidR="00025CA1">
        <w:t xml:space="preserve">during the </w:t>
      </w:r>
      <w:r w:rsidR="0025443E">
        <w:t>e</w:t>
      </w:r>
      <w:r w:rsidR="00025CA1">
        <w:t>arly Toarcian</w:t>
      </w:r>
      <w:sdt>
        <w:sdtPr>
          <w:rPr>
            <w:color w:val="000000"/>
            <w:vertAlign w:val="superscript"/>
          </w:rPr>
          <w:tag w:val="MENDELEY_CITATION_v3_eyJjaXRhdGlvbklEIjoiTUVOREVMRVlfQ0lUQVRJT05fNjM4MTc5ZDktYTNiYy00NzY4LWFkMTAtYTBkYjg4NWU5NmFj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"/>
          <w:id w:val="-1191754119"/>
          <w:placeholder>
            <w:docPart w:val="DefaultPlaceholder_-1854013440"/>
          </w:placeholder>
        </w:sdtPr>
        <w:sdtEndPr/>
        <w:sdtContent>
          <w:r w:rsidR="0003754A" w:rsidRPr="0003754A">
            <w:rPr>
              <w:color w:val="000000"/>
              <w:vertAlign w:val="superscript"/>
            </w:rPr>
            <w:t>2,34,49</w:t>
          </w:r>
        </w:sdtContent>
      </w:sdt>
      <w:r w:rsidR="002F2EE8">
        <w:t xml:space="preserve"> which corresponds to our </w:t>
      </w:r>
      <w:r w:rsidR="0090554D">
        <w:t>N-</w:t>
      </w:r>
      <w:r w:rsidR="002F2EE8">
        <w:t>CIE intervals</w:t>
      </w:r>
      <w:r w:rsidR="002B07FB">
        <w:t xml:space="preserve">. </w:t>
      </w:r>
      <w:r w:rsidR="00440683">
        <w:t>T</w:t>
      </w:r>
      <w:r w:rsidR="00DA2F47">
        <w:t xml:space="preserve">he magnitude </w:t>
      </w:r>
      <w:r w:rsidR="00BD3F42">
        <w:t xml:space="preserve">of global weathering rate </w:t>
      </w:r>
      <w:r w:rsidR="006E3E49">
        <w:t xml:space="preserve">during the T-OAE </w:t>
      </w:r>
      <w:r w:rsidR="00E05A6C">
        <w:t>ha</w:t>
      </w:r>
      <w:r w:rsidR="00440683">
        <w:t>s</w:t>
      </w:r>
      <w:r w:rsidR="00E05A6C">
        <w:t xml:space="preserve"> been </w:t>
      </w:r>
      <w:r w:rsidR="00AD59E2">
        <w:t>estimated</w:t>
      </w:r>
      <w:r w:rsidR="00440683">
        <w:t xml:space="preserve"> </w:t>
      </w:r>
      <w:r w:rsidR="00D33FE4">
        <w:t>as a</w:t>
      </w:r>
      <w:r w:rsidR="002151B1">
        <w:t xml:space="preserve"> </w:t>
      </w:r>
      <w:r w:rsidR="00440683">
        <w:t>215-5</w:t>
      </w:r>
      <w:r w:rsidR="000C5178">
        <w:t>3</w:t>
      </w:r>
      <w:r w:rsidR="00440683">
        <w:t xml:space="preserve">0% </w:t>
      </w:r>
      <w:r w:rsidR="00C02C85">
        <w:lastRenderedPageBreak/>
        <w:t>(</w:t>
      </w:r>
      <w:r w:rsidR="00656AAC">
        <w:t>~</w:t>
      </w:r>
      <w:r w:rsidR="00C02C85">
        <w:t xml:space="preserve">3- to 6-fold) </w:t>
      </w:r>
      <w:r w:rsidR="00440683">
        <w:t>increase</w:t>
      </w:r>
      <w:r w:rsidR="00AD59E2">
        <w:t xml:space="preserve"> </w:t>
      </w:r>
      <w:r w:rsidR="00D33FE4">
        <w:t xml:space="preserve">from pre-event levels </w:t>
      </w:r>
      <w:r w:rsidR="006157F3">
        <w:t>based on</w:t>
      </w:r>
      <w:r w:rsidR="00AD59E2">
        <w:t xml:space="preserve"> </w:t>
      </w:r>
      <w:r w:rsidR="00D12251">
        <w:rPr>
          <w:vertAlign w:val="superscript"/>
        </w:rPr>
        <w:t>187</w:t>
      </w:r>
      <w:r w:rsidR="00D12251">
        <w:t>Os/</w:t>
      </w:r>
      <w:r w:rsidR="00D12251">
        <w:rPr>
          <w:vertAlign w:val="superscript"/>
        </w:rPr>
        <w:t>188</w:t>
      </w:r>
      <w:r w:rsidR="00D12251">
        <w:t>Os</w:t>
      </w:r>
      <w:r w:rsidR="00D12251">
        <w:rPr>
          <w:vertAlign w:val="subscript"/>
        </w:rPr>
        <w:t>i</w:t>
      </w:r>
      <w:r w:rsidR="00AD59E2">
        <w:t xml:space="preserve"> </w:t>
      </w:r>
      <w:r w:rsidR="00AB5444">
        <w:t xml:space="preserve">in the </w:t>
      </w:r>
      <w:r w:rsidR="00211C40">
        <w:t xml:space="preserve">Pliensbachian–Toarcian </w:t>
      </w:r>
      <w:r w:rsidR="00AB5444">
        <w:t xml:space="preserve">Red Deer Member </w:t>
      </w:r>
      <w:r w:rsidR="00341DA0">
        <w:t xml:space="preserve">and Toarcian Poker Chip Shale </w:t>
      </w:r>
      <w:r w:rsidR="00AB5444">
        <w:t>at East Tributary, Alberta, Canada</w:t>
      </w:r>
      <w:sdt>
        <w:sdtPr>
          <w:rPr>
            <w:color w:val="000000"/>
            <w:vertAlign w:val="superscript"/>
          </w:rPr>
          <w:tag w:val="MENDELEY_CITATION_v3_eyJjaXRhdGlvbklEIjoiTUVOREVMRVlfQ0lUQVRJT05fMjM0Y2Q4MzItOGZmNS00MzgzLWEzYjItMDFiMGUzYThjMTFl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
          <w:id w:val="1003013868"/>
          <w:placeholder>
            <w:docPart w:val="DefaultPlaceholder_-1854013440"/>
          </w:placeholder>
        </w:sdtPr>
        <w:sdtEndPr/>
        <w:sdtContent>
          <w:r w:rsidR="0003754A" w:rsidRPr="0003754A">
            <w:rPr>
              <w:color w:val="000000"/>
              <w:vertAlign w:val="superscript"/>
            </w:rPr>
            <w:t>2</w:t>
          </w:r>
        </w:sdtContent>
      </w:sdt>
      <w:r w:rsidR="000C5178">
        <w:t>.</w:t>
      </w:r>
      <w:r w:rsidR="00E945CE">
        <w:t xml:space="preserve"> </w:t>
      </w:r>
      <w:r w:rsidR="00807654">
        <w:t>W</w:t>
      </w:r>
      <w:r w:rsidR="00D84D89">
        <w:t xml:space="preserve">e </w:t>
      </w:r>
      <w:r w:rsidR="00372018">
        <w:t>evaluate</w:t>
      </w:r>
      <w:r w:rsidR="00D84D89">
        <w:t xml:space="preserve"> model scenarios with </w:t>
      </w:r>
      <w:r w:rsidR="0033770B">
        <w:t>3-, 4.5- and 6-fold increases in weathering rate</w:t>
      </w:r>
      <w:r w:rsidR="00D9577B">
        <w:t xml:space="preserve">, </w:t>
      </w:r>
      <w:r w:rsidR="0033770B">
        <w:t xml:space="preserve">and </w:t>
      </w:r>
      <w:r w:rsidR="00D9577B">
        <w:t>by extension</w:t>
      </w:r>
      <w:r w:rsidR="0033770B">
        <w:t xml:space="preserve"> riverine flux</w:t>
      </w:r>
      <w:r w:rsidR="00D9577B">
        <w:t>,</w:t>
      </w:r>
      <w:r w:rsidR="0033770B">
        <w:t xml:space="preserve"> to assess variation in </w:t>
      </w:r>
      <w:r w:rsidR="0033770B">
        <w:rPr>
          <w:i/>
          <w:iCs/>
        </w:rPr>
        <w:t>A</w:t>
      </w:r>
      <w:r w:rsidR="0033770B">
        <w:rPr>
          <w:i/>
          <w:iCs/>
          <w:vertAlign w:val="subscript"/>
        </w:rPr>
        <w:t>anoxi</w:t>
      </w:r>
      <w:r w:rsidR="002F5877">
        <w:rPr>
          <w:i/>
          <w:iCs/>
          <w:vertAlign w:val="subscript"/>
        </w:rPr>
        <w:t xml:space="preserve">c </w:t>
      </w:r>
      <w:r w:rsidR="002F5877">
        <w:t>(</w:t>
      </w:r>
      <w:r w:rsidR="00F8698A" w:rsidRPr="00381012">
        <w:fldChar w:fldCharType="begin"/>
      </w:r>
      <w:r w:rsidR="00F8698A" w:rsidRPr="00381012">
        <w:instrText xml:space="preserve"> REF _Ref48049894 \h  \* MERGEFORMAT </w:instrText>
      </w:r>
      <w:r w:rsidR="00F8698A" w:rsidRPr="00381012">
        <w:fldChar w:fldCharType="separate"/>
      </w:r>
      <w:r w:rsidR="00381012" w:rsidRPr="00381012">
        <w:t>Table S6</w:t>
      </w:r>
      <w:r w:rsidR="00F8698A" w:rsidRPr="00381012">
        <w:fldChar w:fldCharType="end"/>
      </w:r>
      <w:r w:rsidR="00F8698A" w:rsidRPr="00F8698A">
        <w:t>)</w:t>
      </w:r>
      <w:r w:rsidR="00F8698A">
        <w:t xml:space="preserve">. </w:t>
      </w:r>
      <w:r w:rsidR="0023757C">
        <w:t xml:space="preserve">Relatively minor </w:t>
      </w:r>
      <w:r w:rsidR="00CD3704">
        <w:t xml:space="preserve">linear </w:t>
      </w:r>
      <w:r w:rsidR="0023757C">
        <w:t xml:space="preserve">increases in </w:t>
      </w:r>
      <w:r w:rsidR="00A42E1B">
        <w:t xml:space="preserve">the riverine flux </w:t>
      </w:r>
      <w:proofErr w:type="gramStart"/>
      <w:r w:rsidR="00A42E1B">
        <w:t>lead</w:t>
      </w:r>
      <w:proofErr w:type="gramEnd"/>
      <w:r w:rsidR="00A42E1B">
        <w:t xml:space="preserve"> to </w:t>
      </w:r>
      <w:r w:rsidR="007667EC">
        <w:t xml:space="preserve">exponential increases in the </w:t>
      </w:r>
      <w:r w:rsidR="00AE1088">
        <w:t>estimated anoxic seafloor areas from the model</w:t>
      </w:r>
      <w:r w:rsidR="00CD3704">
        <w:t xml:space="preserve"> given the same Re</w:t>
      </w:r>
      <w:r w:rsidR="00CD3704">
        <w:rPr>
          <w:vertAlign w:val="subscript"/>
        </w:rPr>
        <w:t xml:space="preserve">auth </w:t>
      </w:r>
      <w:r w:rsidR="00CD3704">
        <w:t>input.</w:t>
      </w:r>
      <w:r w:rsidR="00D92BA0">
        <w:t xml:space="preserve"> This indicates that the selection of the </w:t>
      </w:r>
      <w:r w:rsidR="00AB466B">
        <w:t>weathering rate and/or riverine flux to the oceans is a pivotal component of the spatiotemporal tuning of the Re</w:t>
      </w:r>
      <w:r w:rsidR="00706C32">
        <w:t xml:space="preserve"> </w:t>
      </w:r>
      <w:r w:rsidR="00AB466B">
        <w:t>mass balance model.</w:t>
      </w:r>
    </w:p>
    <w:p w14:paraId="05BAC02D" w14:textId="2BB31F17" w:rsidR="002F5877" w:rsidRPr="00DC79E8" w:rsidRDefault="002F5877" w:rsidP="002F5877">
      <w:pPr>
        <w:pStyle w:val="Caption"/>
        <w:keepNext/>
        <w:rPr>
          <w:b w:val="0"/>
          <w:bCs/>
        </w:rPr>
      </w:pPr>
      <w:bookmarkStart w:id="9" w:name="_Ref48049894"/>
      <w:r>
        <w:t>Table S</w:t>
      </w:r>
      <w:r w:rsidR="003A289B">
        <w:fldChar w:fldCharType="begin"/>
      </w:r>
      <w:r w:rsidR="003A289B">
        <w:instrText xml:space="preserve"> SEQ Table \* ARABIC </w:instrText>
      </w:r>
      <w:r w:rsidR="003A289B">
        <w:fldChar w:fldCharType="separate"/>
      </w:r>
      <w:r w:rsidR="00F27054">
        <w:rPr>
          <w:noProof/>
        </w:rPr>
        <w:t>6</w:t>
      </w:r>
      <w:r w:rsidR="003A289B">
        <w:rPr>
          <w:noProof/>
        </w:rPr>
        <w:fldChar w:fldCharType="end"/>
      </w:r>
      <w:bookmarkEnd w:id="9"/>
      <w:r>
        <w:t xml:space="preserve">. </w:t>
      </w:r>
      <w:r>
        <w:rPr>
          <w:b w:val="0"/>
          <w:bCs/>
        </w:rPr>
        <w:t>Sample count (</w:t>
      </w:r>
      <w:r>
        <w:rPr>
          <w:b w:val="0"/>
          <w:bCs/>
          <w:i/>
          <w:iCs w:val="0"/>
        </w:rPr>
        <w:t>n</w:t>
      </w:r>
      <w:r>
        <w:rPr>
          <w:b w:val="0"/>
          <w:bCs/>
        </w:rPr>
        <w:t>), mean authigenic Re concentration (</w:t>
      </w:r>
      <w:r>
        <w:rPr>
          <w:rFonts w:cs="Times New Roman"/>
          <w:b w:val="0"/>
          <w:bCs/>
        </w:rPr>
        <w:t>±</w:t>
      </w:r>
      <w:r>
        <w:rPr>
          <w:b w:val="0"/>
          <w:bCs/>
        </w:rPr>
        <w:t xml:space="preserve"> 1 standard deviation; ng/g) and mass balance model results for anoxic seafloor area as % total seafloor (range in brackets) using varied </w:t>
      </w:r>
      <w:r w:rsidR="00354555">
        <w:rPr>
          <w:b w:val="0"/>
          <w:bCs/>
        </w:rPr>
        <w:t xml:space="preserve">riverine </w:t>
      </w:r>
      <w:r>
        <w:rPr>
          <w:b w:val="0"/>
          <w:bCs/>
        </w:rPr>
        <w:t xml:space="preserve">source fluxes </w:t>
      </w:r>
      <w:r w:rsidR="00354555">
        <w:rPr>
          <w:b w:val="0"/>
          <w:bCs/>
        </w:rPr>
        <w:t>as a factor of modern riverine source flux</w:t>
      </w:r>
      <w:sdt>
        <w:sdtPr>
          <w:rPr>
            <w:b w:val="0"/>
            <w:bCs/>
            <w:color w:val="000000"/>
            <w:vertAlign w:val="superscript"/>
          </w:rPr>
          <w:tag w:val="MENDELEY_CITATION_v3_eyJjaXRhdGlvbklEIjoiTUVOREVMRVlfQ0lUQVRJT05fZGFhZTliMTItMmI0MC00MjBkLTgzOGQtMGVkMDZmYTY2MjZm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
          <w:id w:val="-1141957245"/>
          <w:placeholder>
            <w:docPart w:val="DefaultPlaceholder_-1854013440"/>
          </w:placeholder>
        </w:sdtPr>
        <w:sdtEndPr/>
        <w:sdtContent>
          <w:r w:rsidR="0003754A" w:rsidRPr="0003754A">
            <w:rPr>
              <w:b w:val="0"/>
              <w:bCs/>
              <w:color w:val="000000"/>
              <w:vertAlign w:val="superscript"/>
            </w:rPr>
            <w:t>33</w:t>
          </w:r>
        </w:sdtContent>
      </w:sdt>
      <w:r w:rsidR="00354555">
        <w:rPr>
          <w:b w:val="0"/>
          <w:bCs/>
        </w:rPr>
        <w:t>.</w:t>
      </w:r>
      <w:r>
        <w:rPr>
          <w:b w:val="0"/>
          <w:bCs/>
        </w:rPr>
        <w:t xml:space="preserve"> </w:t>
      </w:r>
      <w:r w:rsidR="00354555">
        <w:rPr>
          <w:b w:val="0"/>
          <w:bCs/>
        </w:rPr>
        <w:t xml:space="preserve">The range </w:t>
      </w:r>
      <w:r w:rsidR="00B12DDE">
        <w:rPr>
          <w:b w:val="0"/>
          <w:bCs/>
        </w:rPr>
        <w:t>of source fluxes explored here are constrained from Os-isotope evaluations</w:t>
      </w:r>
      <w:r w:rsidR="0023757C">
        <w:rPr>
          <w:b w:val="0"/>
          <w:bCs/>
        </w:rPr>
        <w:t xml:space="preserve"> and applied only to N-CIE intervals</w:t>
      </w:r>
      <w:sdt>
        <w:sdtPr>
          <w:rPr>
            <w:b w:val="0"/>
            <w:bCs/>
            <w:color w:val="000000"/>
            <w:vertAlign w:val="superscript"/>
          </w:rPr>
          <w:tag w:val="MENDELEY_CITATION_v3_eyJjaXRhdGlvbklEIjoiTUVOREVMRVlfQ0lUQVRJT05fYmJhZWRmMWUtYjUyOC00YTE4LTljOWUtMWVkODBmOTNmYTNk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
          <w:id w:val="284470669"/>
          <w:placeholder>
            <w:docPart w:val="DefaultPlaceholder_-1854013440"/>
          </w:placeholder>
        </w:sdtPr>
        <w:sdtEndPr/>
        <w:sdtContent>
          <w:r w:rsidR="0003754A" w:rsidRPr="0003754A">
            <w:rPr>
              <w:b w:val="0"/>
              <w:bCs/>
              <w:color w:val="000000"/>
              <w:vertAlign w:val="superscript"/>
            </w:rPr>
            <w:t>2</w:t>
          </w:r>
        </w:sdtContent>
      </w:sdt>
      <w:r w:rsidR="00B12DDE">
        <w:rPr>
          <w:b w:val="0"/>
          <w:bCs/>
        </w:rPr>
        <w:t xml:space="preserve">. </w:t>
      </w:r>
      <w:r>
        <w:rPr>
          <w:b w:val="0"/>
          <w:bCs/>
        </w:rPr>
        <w:t>The local BMAR is applied for all model attempts.</w:t>
      </w:r>
    </w:p>
    <w:tbl>
      <w:tblPr>
        <w:tblStyle w:val="TableGrid"/>
        <w:tblW w:w="8335" w:type="dxa"/>
        <w:jc w:val="center"/>
        <w:tblLayout w:type="fixed"/>
        <w:tblLook w:val="04A0" w:firstRow="1" w:lastRow="0" w:firstColumn="1" w:lastColumn="0" w:noHBand="0" w:noVBand="1"/>
      </w:tblPr>
      <w:tblGrid>
        <w:gridCol w:w="1838"/>
        <w:gridCol w:w="529"/>
        <w:gridCol w:w="1016"/>
        <w:gridCol w:w="1595"/>
        <w:gridCol w:w="1761"/>
        <w:gridCol w:w="1596"/>
      </w:tblGrid>
      <w:tr w:rsidR="0033770B" w:rsidRPr="00304B09" w14:paraId="554B7EDE" w14:textId="77777777" w:rsidTr="004E549A">
        <w:trPr>
          <w:jc w:val="center"/>
        </w:trPr>
        <w:tc>
          <w:tcPr>
            <w:tcW w:w="1838" w:type="dxa"/>
            <w:vMerge w:val="restart"/>
            <w:vAlign w:val="center"/>
          </w:tcPr>
          <w:p w14:paraId="7BC9B12C" w14:textId="77777777" w:rsidR="0033770B" w:rsidRPr="00304B09" w:rsidRDefault="0033770B" w:rsidP="00C6398A">
            <w:pPr>
              <w:spacing w:line="240" w:lineRule="auto"/>
              <w:ind w:firstLine="0"/>
              <w:jc w:val="center"/>
              <w:rPr>
                <w:rFonts w:ascii="Arial" w:hAnsi="Arial" w:cs="Arial"/>
                <w:b/>
                <w:bCs/>
                <w:sz w:val="20"/>
                <w:szCs w:val="20"/>
              </w:rPr>
            </w:pPr>
            <w:r w:rsidRPr="00304B09">
              <w:rPr>
                <w:rFonts w:ascii="Arial" w:hAnsi="Arial" w:cs="Arial"/>
                <w:b/>
                <w:bCs/>
                <w:sz w:val="20"/>
                <w:szCs w:val="20"/>
              </w:rPr>
              <w:t>Interval</w:t>
            </w:r>
          </w:p>
        </w:tc>
        <w:tc>
          <w:tcPr>
            <w:tcW w:w="529" w:type="dxa"/>
            <w:vMerge w:val="restart"/>
            <w:vAlign w:val="center"/>
          </w:tcPr>
          <w:p w14:paraId="039ECF89" w14:textId="5F4BE636" w:rsidR="0033770B" w:rsidRPr="00304B09" w:rsidRDefault="00784196" w:rsidP="00C6398A">
            <w:pPr>
              <w:spacing w:line="240" w:lineRule="auto"/>
              <w:ind w:firstLine="0"/>
              <w:jc w:val="center"/>
              <w:rPr>
                <w:rFonts w:ascii="Arial" w:hAnsi="Arial" w:cs="Arial"/>
                <w:b/>
                <w:bCs/>
                <w:sz w:val="20"/>
                <w:szCs w:val="20"/>
              </w:rPr>
            </w:pPr>
            <w:r w:rsidRPr="00304B09">
              <w:rPr>
                <w:rFonts w:ascii="Arial" w:hAnsi="Arial" w:cs="Arial"/>
                <w:b/>
                <w:bCs/>
                <w:i/>
                <w:iCs/>
                <w:sz w:val="20"/>
                <w:szCs w:val="20"/>
              </w:rPr>
              <w:t>N</w:t>
            </w:r>
          </w:p>
        </w:tc>
        <w:tc>
          <w:tcPr>
            <w:tcW w:w="1016" w:type="dxa"/>
            <w:vMerge w:val="restart"/>
            <w:vAlign w:val="center"/>
          </w:tcPr>
          <w:p w14:paraId="7E8C79A2" w14:textId="77777777" w:rsidR="0033770B" w:rsidRPr="00304B09" w:rsidRDefault="0033770B" w:rsidP="00C6398A">
            <w:pPr>
              <w:spacing w:line="240" w:lineRule="auto"/>
              <w:ind w:firstLine="0"/>
              <w:jc w:val="center"/>
              <w:rPr>
                <w:rFonts w:ascii="Arial" w:hAnsi="Arial" w:cs="Arial"/>
                <w:b/>
                <w:bCs/>
                <w:sz w:val="20"/>
                <w:szCs w:val="20"/>
              </w:rPr>
            </w:pPr>
            <w:r w:rsidRPr="00304B09">
              <w:rPr>
                <w:rFonts w:ascii="Arial" w:hAnsi="Arial" w:cs="Arial"/>
                <w:b/>
                <w:bCs/>
                <w:sz w:val="20"/>
                <w:szCs w:val="20"/>
              </w:rPr>
              <w:t>Re</w:t>
            </w:r>
            <w:r w:rsidRPr="00304B09">
              <w:rPr>
                <w:rFonts w:ascii="Arial" w:hAnsi="Arial" w:cs="Arial"/>
                <w:b/>
                <w:bCs/>
                <w:sz w:val="20"/>
                <w:szCs w:val="20"/>
                <w:vertAlign w:val="subscript"/>
              </w:rPr>
              <w:t>auth</w:t>
            </w:r>
          </w:p>
        </w:tc>
        <w:tc>
          <w:tcPr>
            <w:tcW w:w="4952" w:type="dxa"/>
            <w:gridSpan w:val="3"/>
          </w:tcPr>
          <w:p w14:paraId="6E2324E6" w14:textId="5D45D853" w:rsidR="0033770B" w:rsidRPr="00304B09" w:rsidRDefault="0033770B" w:rsidP="00C6398A">
            <w:pPr>
              <w:spacing w:line="240" w:lineRule="auto"/>
              <w:ind w:firstLine="0"/>
              <w:jc w:val="center"/>
              <w:rPr>
                <w:rFonts w:ascii="Arial" w:hAnsi="Arial" w:cs="Arial"/>
                <w:b/>
                <w:bCs/>
                <w:sz w:val="20"/>
                <w:szCs w:val="20"/>
              </w:rPr>
            </w:pPr>
            <w:r w:rsidRPr="00304B09">
              <w:rPr>
                <w:rFonts w:ascii="Arial" w:hAnsi="Arial" w:cs="Arial"/>
                <w:b/>
                <w:bCs/>
                <w:sz w:val="20"/>
                <w:szCs w:val="20"/>
              </w:rPr>
              <w:t>A</w:t>
            </w:r>
            <w:r w:rsidRPr="00304B09">
              <w:rPr>
                <w:rFonts w:ascii="Arial" w:hAnsi="Arial" w:cs="Arial"/>
                <w:b/>
                <w:bCs/>
                <w:sz w:val="20"/>
                <w:szCs w:val="20"/>
                <w:vertAlign w:val="subscript"/>
              </w:rPr>
              <w:t>anox</w:t>
            </w:r>
            <w:r>
              <w:rPr>
                <w:rFonts w:ascii="Arial" w:hAnsi="Arial" w:cs="Arial"/>
                <w:b/>
                <w:bCs/>
                <w:sz w:val="20"/>
                <w:szCs w:val="20"/>
                <w:vertAlign w:val="subscript"/>
              </w:rPr>
              <w:t>ic</w:t>
            </w:r>
            <w:r w:rsidRPr="00304B09">
              <w:rPr>
                <w:rFonts w:ascii="Arial" w:hAnsi="Arial" w:cs="Arial"/>
                <w:b/>
                <w:bCs/>
                <w:sz w:val="20"/>
                <w:szCs w:val="20"/>
                <w:vertAlign w:val="subscript"/>
              </w:rPr>
              <w:t xml:space="preserve"> </w:t>
            </w:r>
            <w:r w:rsidRPr="00304B09">
              <w:rPr>
                <w:rFonts w:ascii="Arial" w:hAnsi="Arial" w:cs="Arial"/>
                <w:b/>
                <w:bCs/>
                <w:sz w:val="20"/>
                <w:szCs w:val="20"/>
              </w:rPr>
              <w:t>(%)</w:t>
            </w:r>
          </w:p>
        </w:tc>
      </w:tr>
      <w:tr w:rsidR="004E549A" w:rsidRPr="00304B09" w14:paraId="28D013DA" w14:textId="77777777" w:rsidTr="002F5877">
        <w:trPr>
          <w:jc w:val="center"/>
        </w:trPr>
        <w:tc>
          <w:tcPr>
            <w:tcW w:w="1838" w:type="dxa"/>
            <w:vMerge/>
          </w:tcPr>
          <w:p w14:paraId="4C4EF978" w14:textId="77777777" w:rsidR="004E549A" w:rsidRPr="00304B09" w:rsidRDefault="004E549A" w:rsidP="004E549A">
            <w:pPr>
              <w:spacing w:line="240" w:lineRule="auto"/>
              <w:ind w:firstLine="0"/>
              <w:jc w:val="right"/>
              <w:rPr>
                <w:rFonts w:ascii="Arial" w:hAnsi="Arial" w:cs="Arial"/>
                <w:b/>
                <w:bCs/>
                <w:sz w:val="20"/>
                <w:szCs w:val="20"/>
              </w:rPr>
            </w:pPr>
          </w:p>
        </w:tc>
        <w:tc>
          <w:tcPr>
            <w:tcW w:w="529" w:type="dxa"/>
            <w:vMerge/>
          </w:tcPr>
          <w:p w14:paraId="0CC53CE0" w14:textId="77777777" w:rsidR="004E549A" w:rsidRPr="00304B09" w:rsidRDefault="004E549A" w:rsidP="004E549A">
            <w:pPr>
              <w:spacing w:line="240" w:lineRule="auto"/>
              <w:ind w:firstLine="0"/>
              <w:jc w:val="center"/>
              <w:rPr>
                <w:rFonts w:ascii="Arial" w:hAnsi="Arial" w:cs="Arial"/>
                <w:b/>
                <w:bCs/>
                <w:i/>
                <w:iCs/>
                <w:sz w:val="20"/>
                <w:szCs w:val="20"/>
              </w:rPr>
            </w:pPr>
          </w:p>
        </w:tc>
        <w:tc>
          <w:tcPr>
            <w:tcW w:w="1016" w:type="dxa"/>
            <w:vMerge/>
          </w:tcPr>
          <w:p w14:paraId="05BD0D68" w14:textId="77777777" w:rsidR="004E549A" w:rsidRPr="00304B09" w:rsidRDefault="004E549A" w:rsidP="004E549A">
            <w:pPr>
              <w:spacing w:line="240" w:lineRule="auto"/>
              <w:ind w:firstLine="0"/>
              <w:jc w:val="center"/>
              <w:rPr>
                <w:rFonts w:ascii="Arial" w:hAnsi="Arial" w:cs="Arial"/>
                <w:b/>
                <w:bCs/>
                <w:sz w:val="20"/>
                <w:szCs w:val="20"/>
                <w:vertAlign w:val="subscript"/>
              </w:rPr>
            </w:pPr>
          </w:p>
        </w:tc>
        <w:tc>
          <w:tcPr>
            <w:tcW w:w="1595" w:type="dxa"/>
          </w:tcPr>
          <w:p w14:paraId="40B812D1" w14:textId="0D1F67B7" w:rsidR="004E549A" w:rsidRPr="00304B09" w:rsidRDefault="004E549A" w:rsidP="004E549A">
            <w:pPr>
              <w:spacing w:line="240" w:lineRule="auto"/>
              <w:ind w:firstLine="0"/>
              <w:jc w:val="center"/>
              <w:rPr>
                <w:rFonts w:ascii="Arial" w:hAnsi="Arial" w:cs="Arial"/>
                <w:b/>
                <w:bCs/>
                <w:sz w:val="20"/>
                <w:szCs w:val="20"/>
              </w:rPr>
            </w:pPr>
            <w:r>
              <w:rPr>
                <w:rFonts w:ascii="Arial" w:hAnsi="Arial" w:cs="Arial"/>
                <w:b/>
                <w:bCs/>
                <w:sz w:val="20"/>
                <w:szCs w:val="20"/>
              </w:rPr>
              <w:t>3xRiv (N-CIE)</w:t>
            </w:r>
          </w:p>
        </w:tc>
        <w:tc>
          <w:tcPr>
            <w:tcW w:w="1761" w:type="dxa"/>
          </w:tcPr>
          <w:p w14:paraId="70B6B311" w14:textId="13F10CA6" w:rsidR="004E549A" w:rsidRPr="00304B09" w:rsidRDefault="004E549A" w:rsidP="004E549A">
            <w:pPr>
              <w:spacing w:line="240" w:lineRule="auto"/>
              <w:ind w:firstLine="0"/>
              <w:jc w:val="center"/>
              <w:rPr>
                <w:rFonts w:ascii="Arial" w:hAnsi="Arial" w:cs="Arial"/>
                <w:b/>
                <w:bCs/>
                <w:sz w:val="20"/>
                <w:szCs w:val="20"/>
              </w:rPr>
            </w:pPr>
            <w:r>
              <w:rPr>
                <w:rFonts w:ascii="Arial" w:hAnsi="Arial" w:cs="Arial"/>
                <w:b/>
                <w:bCs/>
                <w:sz w:val="20"/>
                <w:szCs w:val="20"/>
              </w:rPr>
              <w:t>4.5xRiv (N-CIE)</w:t>
            </w:r>
          </w:p>
        </w:tc>
        <w:tc>
          <w:tcPr>
            <w:tcW w:w="1596" w:type="dxa"/>
          </w:tcPr>
          <w:p w14:paraId="2C007688" w14:textId="4C67D29C" w:rsidR="004E549A" w:rsidRPr="00304B09" w:rsidRDefault="00717EDF" w:rsidP="004E549A">
            <w:pPr>
              <w:spacing w:line="240" w:lineRule="auto"/>
              <w:ind w:firstLine="0"/>
              <w:jc w:val="center"/>
              <w:rPr>
                <w:rFonts w:ascii="Arial" w:hAnsi="Arial" w:cs="Arial"/>
                <w:b/>
                <w:bCs/>
                <w:sz w:val="20"/>
                <w:szCs w:val="20"/>
              </w:rPr>
            </w:pPr>
            <w:r>
              <w:rPr>
                <w:rFonts w:ascii="Arial" w:hAnsi="Arial" w:cs="Arial"/>
                <w:b/>
                <w:bCs/>
                <w:sz w:val="20"/>
                <w:szCs w:val="20"/>
              </w:rPr>
              <w:t>6</w:t>
            </w:r>
            <w:r w:rsidR="004E549A">
              <w:rPr>
                <w:rFonts w:ascii="Arial" w:hAnsi="Arial" w:cs="Arial"/>
                <w:b/>
                <w:bCs/>
                <w:sz w:val="20"/>
                <w:szCs w:val="20"/>
              </w:rPr>
              <w:t>xRiv (N-CIE)</w:t>
            </w:r>
          </w:p>
        </w:tc>
      </w:tr>
      <w:tr w:rsidR="00324358" w:rsidRPr="00304B09" w14:paraId="708DA46D" w14:textId="77777777" w:rsidTr="002F5877">
        <w:trPr>
          <w:jc w:val="center"/>
        </w:trPr>
        <w:tc>
          <w:tcPr>
            <w:tcW w:w="1838" w:type="dxa"/>
          </w:tcPr>
          <w:p w14:paraId="519660DF" w14:textId="15891C38" w:rsidR="00324358" w:rsidRPr="00304B09" w:rsidRDefault="00324358" w:rsidP="00324358">
            <w:pPr>
              <w:spacing w:line="240" w:lineRule="auto"/>
              <w:ind w:firstLine="0"/>
              <w:jc w:val="right"/>
              <w:rPr>
                <w:rFonts w:ascii="Arial" w:hAnsi="Arial" w:cs="Arial"/>
                <w:sz w:val="20"/>
                <w:szCs w:val="20"/>
              </w:rPr>
            </w:pPr>
            <w:r w:rsidRPr="00304B09">
              <w:rPr>
                <w:rFonts w:ascii="Arial" w:hAnsi="Arial" w:cs="Arial"/>
                <w:sz w:val="20"/>
                <w:szCs w:val="20"/>
              </w:rPr>
              <w:t>Upper CIE</w:t>
            </w:r>
          </w:p>
        </w:tc>
        <w:tc>
          <w:tcPr>
            <w:tcW w:w="529" w:type="dxa"/>
          </w:tcPr>
          <w:p w14:paraId="110F1A37" w14:textId="23685BBA" w:rsidR="00324358" w:rsidRPr="00304B09" w:rsidRDefault="00324358" w:rsidP="00324358">
            <w:pPr>
              <w:spacing w:line="240" w:lineRule="auto"/>
              <w:ind w:firstLine="0"/>
              <w:jc w:val="center"/>
              <w:rPr>
                <w:rFonts w:ascii="Arial" w:hAnsi="Arial" w:cs="Arial"/>
                <w:sz w:val="20"/>
                <w:szCs w:val="20"/>
              </w:rPr>
            </w:pPr>
            <w:r w:rsidRPr="00304B09">
              <w:rPr>
                <w:rFonts w:ascii="Arial" w:hAnsi="Arial" w:cs="Arial"/>
                <w:sz w:val="20"/>
                <w:szCs w:val="20"/>
              </w:rPr>
              <w:t>11</w:t>
            </w:r>
          </w:p>
        </w:tc>
        <w:tc>
          <w:tcPr>
            <w:tcW w:w="1016" w:type="dxa"/>
          </w:tcPr>
          <w:p w14:paraId="0B6D633C" w14:textId="2D815DE8" w:rsidR="00324358" w:rsidRPr="00304B09" w:rsidRDefault="00324358" w:rsidP="00324358">
            <w:pPr>
              <w:spacing w:line="240" w:lineRule="auto"/>
              <w:ind w:firstLine="0"/>
              <w:jc w:val="center"/>
              <w:rPr>
                <w:rFonts w:ascii="Arial" w:hAnsi="Arial" w:cs="Arial"/>
                <w:sz w:val="20"/>
                <w:szCs w:val="20"/>
              </w:rPr>
            </w:pPr>
            <w:r w:rsidRPr="003C1E02">
              <w:rPr>
                <w:rFonts w:ascii="Arial" w:hAnsi="Arial" w:cs="Arial"/>
                <w:sz w:val="20"/>
                <w:szCs w:val="20"/>
              </w:rPr>
              <w:t>277 ± 74</w:t>
            </w:r>
          </w:p>
        </w:tc>
        <w:tc>
          <w:tcPr>
            <w:tcW w:w="1595" w:type="dxa"/>
          </w:tcPr>
          <w:p w14:paraId="7E84B18F" w14:textId="45DE2CF0" w:rsidR="00324358" w:rsidRPr="00304B09" w:rsidRDefault="00324358" w:rsidP="00324358">
            <w:pPr>
              <w:spacing w:line="240" w:lineRule="auto"/>
              <w:ind w:firstLine="0"/>
              <w:jc w:val="center"/>
              <w:rPr>
                <w:rFonts w:ascii="Arial" w:hAnsi="Arial" w:cs="Arial"/>
                <w:sz w:val="20"/>
                <w:szCs w:val="20"/>
              </w:rPr>
            </w:pPr>
            <w:r w:rsidRPr="00030E50">
              <w:rPr>
                <w:rFonts w:ascii="Arial" w:hAnsi="Arial" w:cs="Arial"/>
                <w:b/>
                <w:bCs/>
                <w:sz w:val="20"/>
                <w:szCs w:val="20"/>
              </w:rPr>
              <w:t>4.1</w:t>
            </w:r>
            <w:r>
              <w:rPr>
                <w:rFonts w:ascii="Arial" w:hAnsi="Arial" w:cs="Arial"/>
                <w:sz w:val="20"/>
                <w:szCs w:val="20"/>
              </w:rPr>
              <w:t xml:space="preserve"> (1.8–8.8)</w:t>
            </w:r>
          </w:p>
        </w:tc>
        <w:tc>
          <w:tcPr>
            <w:tcW w:w="1761" w:type="dxa"/>
          </w:tcPr>
          <w:p w14:paraId="01F274E0" w14:textId="5101FAEC" w:rsidR="00324358" w:rsidRPr="00304B09" w:rsidRDefault="00324358" w:rsidP="00324358">
            <w:pPr>
              <w:spacing w:line="240" w:lineRule="auto"/>
              <w:ind w:firstLine="0"/>
              <w:jc w:val="center"/>
              <w:rPr>
                <w:rFonts w:ascii="Arial" w:hAnsi="Arial" w:cs="Arial"/>
                <w:b/>
                <w:bCs/>
                <w:sz w:val="20"/>
                <w:szCs w:val="20"/>
              </w:rPr>
            </w:pPr>
            <w:r>
              <w:rPr>
                <w:rFonts w:ascii="Arial" w:hAnsi="Arial" w:cs="Arial"/>
                <w:b/>
                <w:bCs/>
                <w:sz w:val="20"/>
                <w:szCs w:val="20"/>
              </w:rPr>
              <w:t>7.3</w:t>
            </w:r>
            <w:r>
              <w:rPr>
                <w:rFonts w:ascii="Arial" w:hAnsi="Arial" w:cs="Arial"/>
                <w:sz w:val="20"/>
                <w:szCs w:val="20"/>
              </w:rPr>
              <w:t xml:space="preserve"> (3.5–100)</w:t>
            </w:r>
          </w:p>
        </w:tc>
        <w:tc>
          <w:tcPr>
            <w:tcW w:w="1596" w:type="dxa"/>
          </w:tcPr>
          <w:p w14:paraId="439CC711" w14:textId="30911BEA" w:rsidR="00324358" w:rsidRPr="000D0E98" w:rsidRDefault="00324358" w:rsidP="00324358">
            <w:pPr>
              <w:spacing w:line="240" w:lineRule="auto"/>
              <w:ind w:firstLine="0"/>
              <w:jc w:val="center"/>
              <w:rPr>
                <w:rFonts w:ascii="Arial" w:hAnsi="Arial" w:cs="Arial"/>
                <w:sz w:val="20"/>
                <w:szCs w:val="20"/>
              </w:rPr>
            </w:pPr>
            <w:r>
              <w:rPr>
                <w:rFonts w:ascii="Arial" w:hAnsi="Arial" w:cs="Arial"/>
                <w:b/>
                <w:bCs/>
                <w:sz w:val="20"/>
                <w:szCs w:val="20"/>
              </w:rPr>
              <w:t>12</w:t>
            </w:r>
            <w:r>
              <w:rPr>
                <w:rFonts w:ascii="Arial" w:hAnsi="Arial" w:cs="Arial"/>
                <w:sz w:val="20"/>
                <w:szCs w:val="20"/>
              </w:rPr>
              <w:t xml:space="preserve"> (5.3–100)</w:t>
            </w:r>
          </w:p>
        </w:tc>
      </w:tr>
      <w:tr w:rsidR="00324358" w:rsidRPr="00304B09" w14:paraId="3834266D" w14:textId="77777777" w:rsidTr="002F5877">
        <w:trPr>
          <w:jc w:val="center"/>
        </w:trPr>
        <w:tc>
          <w:tcPr>
            <w:tcW w:w="1838" w:type="dxa"/>
          </w:tcPr>
          <w:p w14:paraId="04E9CDDB" w14:textId="19228602" w:rsidR="00324358" w:rsidRPr="00304B09" w:rsidRDefault="00324358" w:rsidP="00324358">
            <w:pPr>
              <w:spacing w:line="240" w:lineRule="auto"/>
              <w:ind w:firstLine="0"/>
              <w:jc w:val="right"/>
              <w:rPr>
                <w:rFonts w:ascii="Arial" w:hAnsi="Arial" w:cs="Arial"/>
                <w:sz w:val="20"/>
                <w:szCs w:val="20"/>
              </w:rPr>
            </w:pPr>
            <w:r w:rsidRPr="00304B09">
              <w:rPr>
                <w:rFonts w:ascii="Arial" w:hAnsi="Arial" w:cs="Arial"/>
                <w:sz w:val="20"/>
                <w:szCs w:val="20"/>
              </w:rPr>
              <w:t>Lower CIE</w:t>
            </w:r>
          </w:p>
        </w:tc>
        <w:tc>
          <w:tcPr>
            <w:tcW w:w="529" w:type="dxa"/>
          </w:tcPr>
          <w:p w14:paraId="188AFF89" w14:textId="3DEA1EF1" w:rsidR="00324358" w:rsidRPr="00304B09" w:rsidRDefault="00324358" w:rsidP="00324358">
            <w:pPr>
              <w:spacing w:line="240" w:lineRule="auto"/>
              <w:ind w:firstLine="0"/>
              <w:jc w:val="center"/>
              <w:rPr>
                <w:rFonts w:ascii="Arial" w:hAnsi="Arial" w:cs="Arial"/>
                <w:sz w:val="20"/>
                <w:szCs w:val="20"/>
              </w:rPr>
            </w:pPr>
            <w:r>
              <w:rPr>
                <w:rFonts w:ascii="Arial" w:hAnsi="Arial" w:cs="Arial"/>
                <w:sz w:val="20"/>
                <w:szCs w:val="20"/>
              </w:rPr>
              <w:t>18</w:t>
            </w:r>
          </w:p>
        </w:tc>
        <w:tc>
          <w:tcPr>
            <w:tcW w:w="1016" w:type="dxa"/>
          </w:tcPr>
          <w:p w14:paraId="2779EE5B" w14:textId="2B6BE92D" w:rsidR="00324358" w:rsidRPr="00304B09" w:rsidRDefault="00324358" w:rsidP="00324358">
            <w:pPr>
              <w:spacing w:line="240" w:lineRule="auto"/>
              <w:ind w:firstLine="0"/>
              <w:jc w:val="center"/>
              <w:rPr>
                <w:rFonts w:ascii="Arial" w:hAnsi="Arial" w:cs="Arial"/>
                <w:sz w:val="20"/>
                <w:szCs w:val="20"/>
              </w:rPr>
            </w:pPr>
            <w:r w:rsidRPr="003C1E02">
              <w:rPr>
                <w:rFonts w:ascii="Arial" w:hAnsi="Arial" w:cs="Arial"/>
                <w:sz w:val="20"/>
                <w:szCs w:val="20"/>
              </w:rPr>
              <w:t>1</w:t>
            </w:r>
            <w:r>
              <w:rPr>
                <w:rFonts w:ascii="Arial" w:hAnsi="Arial" w:cs="Arial"/>
                <w:sz w:val="20"/>
                <w:szCs w:val="20"/>
              </w:rPr>
              <w:t>92</w:t>
            </w:r>
            <w:r w:rsidRPr="003C1E02">
              <w:rPr>
                <w:rFonts w:ascii="Arial" w:hAnsi="Arial" w:cs="Arial"/>
                <w:sz w:val="20"/>
                <w:szCs w:val="20"/>
              </w:rPr>
              <w:t xml:space="preserve"> ± </w:t>
            </w:r>
            <w:r>
              <w:rPr>
                <w:rFonts w:ascii="Arial" w:hAnsi="Arial" w:cs="Arial"/>
                <w:sz w:val="20"/>
                <w:szCs w:val="20"/>
              </w:rPr>
              <w:t>95</w:t>
            </w:r>
          </w:p>
        </w:tc>
        <w:tc>
          <w:tcPr>
            <w:tcW w:w="1595" w:type="dxa"/>
          </w:tcPr>
          <w:p w14:paraId="0BB9ECC2" w14:textId="7BEF184F" w:rsidR="00324358" w:rsidRPr="00304B09" w:rsidRDefault="00324358" w:rsidP="00324358">
            <w:pPr>
              <w:spacing w:line="240" w:lineRule="auto"/>
              <w:ind w:firstLine="0"/>
              <w:jc w:val="center"/>
              <w:rPr>
                <w:rFonts w:ascii="Arial" w:hAnsi="Arial" w:cs="Arial"/>
                <w:b/>
                <w:bCs/>
                <w:sz w:val="20"/>
                <w:szCs w:val="20"/>
              </w:rPr>
            </w:pPr>
            <w:r>
              <w:rPr>
                <w:rFonts w:ascii="Arial" w:hAnsi="Arial" w:cs="Arial"/>
                <w:b/>
                <w:bCs/>
                <w:sz w:val="20"/>
                <w:szCs w:val="20"/>
              </w:rPr>
              <w:t>6.9</w:t>
            </w:r>
            <w:r>
              <w:rPr>
                <w:rFonts w:ascii="Arial" w:hAnsi="Arial" w:cs="Arial"/>
                <w:sz w:val="20"/>
                <w:szCs w:val="20"/>
              </w:rPr>
              <w:t xml:space="preserve"> (2.7–100)</w:t>
            </w:r>
          </w:p>
        </w:tc>
        <w:tc>
          <w:tcPr>
            <w:tcW w:w="1761" w:type="dxa"/>
          </w:tcPr>
          <w:p w14:paraId="4BF17CC4" w14:textId="2B6FB1BA" w:rsidR="00324358" w:rsidRPr="00304B09" w:rsidRDefault="00324358" w:rsidP="00324358">
            <w:pPr>
              <w:spacing w:line="240" w:lineRule="auto"/>
              <w:ind w:firstLine="0"/>
              <w:jc w:val="center"/>
              <w:rPr>
                <w:rFonts w:ascii="Arial" w:hAnsi="Arial" w:cs="Arial"/>
                <w:b/>
                <w:bCs/>
                <w:sz w:val="20"/>
                <w:szCs w:val="20"/>
              </w:rPr>
            </w:pPr>
            <w:r>
              <w:rPr>
                <w:rFonts w:ascii="Arial" w:hAnsi="Arial" w:cs="Arial"/>
                <w:b/>
                <w:bCs/>
                <w:sz w:val="20"/>
                <w:szCs w:val="20"/>
              </w:rPr>
              <w:t>1</w:t>
            </w:r>
            <w:r w:rsidR="00094214">
              <w:rPr>
                <w:rFonts w:ascii="Arial" w:hAnsi="Arial" w:cs="Arial"/>
                <w:b/>
                <w:bCs/>
                <w:sz w:val="20"/>
                <w:szCs w:val="20"/>
              </w:rPr>
              <w:t>7.1</w:t>
            </w:r>
            <w:r>
              <w:rPr>
                <w:rFonts w:ascii="Arial" w:hAnsi="Arial" w:cs="Arial"/>
                <w:sz w:val="20"/>
                <w:szCs w:val="20"/>
              </w:rPr>
              <w:t xml:space="preserve"> (4.</w:t>
            </w:r>
            <w:r w:rsidR="007961E2">
              <w:rPr>
                <w:rFonts w:ascii="Arial" w:hAnsi="Arial" w:cs="Arial"/>
                <w:sz w:val="20"/>
                <w:szCs w:val="20"/>
              </w:rPr>
              <w:t>7</w:t>
            </w:r>
            <w:r>
              <w:rPr>
                <w:rFonts w:ascii="Arial" w:hAnsi="Arial" w:cs="Arial"/>
                <w:sz w:val="20"/>
                <w:szCs w:val="20"/>
              </w:rPr>
              <w:t>–100)</w:t>
            </w:r>
          </w:p>
        </w:tc>
        <w:tc>
          <w:tcPr>
            <w:tcW w:w="1596" w:type="dxa"/>
          </w:tcPr>
          <w:p w14:paraId="76BC7DD4" w14:textId="5861F197" w:rsidR="00324358" w:rsidRPr="00346DAF" w:rsidRDefault="00324358" w:rsidP="00324358">
            <w:pPr>
              <w:spacing w:line="240" w:lineRule="auto"/>
              <w:ind w:firstLine="0"/>
              <w:jc w:val="center"/>
              <w:rPr>
                <w:rFonts w:ascii="Arial" w:hAnsi="Arial" w:cs="Arial"/>
                <w:sz w:val="20"/>
                <w:szCs w:val="20"/>
              </w:rPr>
            </w:pPr>
            <w:r>
              <w:rPr>
                <w:rFonts w:ascii="Arial" w:hAnsi="Arial" w:cs="Arial"/>
                <w:b/>
                <w:bCs/>
                <w:sz w:val="20"/>
                <w:szCs w:val="20"/>
              </w:rPr>
              <w:t>100</w:t>
            </w:r>
            <w:r>
              <w:rPr>
                <w:rFonts w:ascii="Arial" w:hAnsi="Arial" w:cs="Arial"/>
                <w:sz w:val="20"/>
                <w:szCs w:val="20"/>
              </w:rPr>
              <w:t xml:space="preserve"> (</w:t>
            </w:r>
            <w:r w:rsidR="008E7F62">
              <w:rPr>
                <w:rFonts w:ascii="Arial" w:hAnsi="Arial" w:cs="Arial"/>
                <w:sz w:val="20"/>
                <w:szCs w:val="20"/>
              </w:rPr>
              <w:t>6.9</w:t>
            </w:r>
            <w:r>
              <w:rPr>
                <w:rFonts w:ascii="Arial" w:hAnsi="Arial" w:cs="Arial"/>
                <w:sz w:val="20"/>
                <w:szCs w:val="20"/>
              </w:rPr>
              <w:t>–100)</w:t>
            </w:r>
          </w:p>
        </w:tc>
      </w:tr>
      <w:tr w:rsidR="00FA4E03" w:rsidRPr="00304B09" w14:paraId="24A43886" w14:textId="77777777" w:rsidTr="004E549A">
        <w:trPr>
          <w:jc w:val="center"/>
        </w:trPr>
        <w:tc>
          <w:tcPr>
            <w:tcW w:w="1838" w:type="dxa"/>
          </w:tcPr>
          <w:p w14:paraId="43B2F98A" w14:textId="10DC66CC" w:rsidR="00FA4E03" w:rsidRPr="00304B09" w:rsidRDefault="00FA4E03" w:rsidP="00FA4E03">
            <w:pPr>
              <w:spacing w:line="240" w:lineRule="auto"/>
              <w:ind w:firstLine="0"/>
              <w:jc w:val="right"/>
              <w:rPr>
                <w:rFonts w:ascii="Arial" w:hAnsi="Arial" w:cs="Arial"/>
                <w:sz w:val="20"/>
                <w:szCs w:val="20"/>
              </w:rPr>
            </w:pPr>
            <w:r w:rsidRPr="00304B09">
              <w:rPr>
                <w:rFonts w:ascii="Arial" w:hAnsi="Arial" w:cs="Arial"/>
                <w:sz w:val="20"/>
                <w:szCs w:val="20"/>
              </w:rPr>
              <w:t>Upper Pre-CIE</w:t>
            </w:r>
          </w:p>
        </w:tc>
        <w:tc>
          <w:tcPr>
            <w:tcW w:w="529" w:type="dxa"/>
          </w:tcPr>
          <w:p w14:paraId="441C0A16" w14:textId="18618D2D" w:rsidR="00FA4E03" w:rsidRPr="00304B09" w:rsidRDefault="00FA4E03" w:rsidP="00FA4E03">
            <w:pPr>
              <w:spacing w:line="240" w:lineRule="auto"/>
              <w:ind w:firstLine="0"/>
              <w:jc w:val="center"/>
              <w:rPr>
                <w:rFonts w:ascii="Arial" w:hAnsi="Arial" w:cs="Arial"/>
                <w:sz w:val="20"/>
                <w:szCs w:val="20"/>
              </w:rPr>
            </w:pPr>
            <w:r>
              <w:rPr>
                <w:rFonts w:ascii="Arial" w:hAnsi="Arial" w:cs="Arial"/>
                <w:sz w:val="20"/>
                <w:szCs w:val="20"/>
              </w:rPr>
              <w:t>5</w:t>
            </w:r>
          </w:p>
        </w:tc>
        <w:tc>
          <w:tcPr>
            <w:tcW w:w="1016" w:type="dxa"/>
          </w:tcPr>
          <w:p w14:paraId="02BBB780" w14:textId="7386EBD9" w:rsidR="00FA4E03" w:rsidRPr="00304B09" w:rsidRDefault="00FA4E03" w:rsidP="00FA4E03">
            <w:pPr>
              <w:spacing w:line="240" w:lineRule="auto"/>
              <w:ind w:firstLine="0"/>
              <w:jc w:val="center"/>
              <w:rPr>
                <w:rFonts w:ascii="Arial" w:hAnsi="Arial" w:cs="Arial"/>
                <w:sz w:val="20"/>
                <w:szCs w:val="20"/>
              </w:rPr>
            </w:pPr>
            <w:r w:rsidRPr="003C1E02">
              <w:rPr>
                <w:rFonts w:ascii="Arial" w:hAnsi="Arial" w:cs="Arial"/>
                <w:sz w:val="20"/>
                <w:szCs w:val="20"/>
              </w:rPr>
              <w:t>1</w:t>
            </w:r>
            <w:r>
              <w:rPr>
                <w:rFonts w:ascii="Arial" w:hAnsi="Arial" w:cs="Arial"/>
                <w:sz w:val="20"/>
                <w:szCs w:val="20"/>
              </w:rPr>
              <w:t>25</w:t>
            </w:r>
            <w:r w:rsidRPr="003C1E02">
              <w:rPr>
                <w:rFonts w:ascii="Arial" w:hAnsi="Arial" w:cs="Arial"/>
                <w:sz w:val="20"/>
                <w:szCs w:val="20"/>
              </w:rPr>
              <w:t xml:space="preserve"> ± </w:t>
            </w:r>
            <w:r>
              <w:rPr>
                <w:rFonts w:ascii="Arial" w:hAnsi="Arial" w:cs="Arial"/>
                <w:sz w:val="20"/>
                <w:szCs w:val="20"/>
              </w:rPr>
              <w:t>68</w:t>
            </w:r>
          </w:p>
        </w:tc>
        <w:tc>
          <w:tcPr>
            <w:tcW w:w="4952" w:type="dxa"/>
            <w:gridSpan w:val="3"/>
          </w:tcPr>
          <w:p w14:paraId="7989558F" w14:textId="743B3732" w:rsidR="00FA4E03" w:rsidRPr="00304B09" w:rsidRDefault="00FA4E03" w:rsidP="00FA4E03">
            <w:pPr>
              <w:spacing w:line="240" w:lineRule="auto"/>
              <w:ind w:firstLine="0"/>
              <w:jc w:val="center"/>
              <w:rPr>
                <w:rFonts w:ascii="Arial" w:hAnsi="Arial" w:cs="Arial"/>
                <w:b/>
                <w:bCs/>
                <w:sz w:val="20"/>
                <w:szCs w:val="20"/>
              </w:rPr>
            </w:pPr>
            <w:r w:rsidRPr="00030E50">
              <w:rPr>
                <w:rFonts w:ascii="Arial" w:hAnsi="Arial" w:cs="Arial"/>
                <w:b/>
                <w:bCs/>
                <w:sz w:val="20"/>
                <w:szCs w:val="20"/>
              </w:rPr>
              <w:t>2.</w:t>
            </w:r>
            <w:r>
              <w:rPr>
                <w:rFonts w:ascii="Arial" w:hAnsi="Arial" w:cs="Arial"/>
                <w:b/>
                <w:bCs/>
                <w:sz w:val="20"/>
                <w:szCs w:val="20"/>
              </w:rPr>
              <w:t>6</w:t>
            </w:r>
            <w:r>
              <w:rPr>
                <w:rFonts w:ascii="Arial" w:hAnsi="Arial" w:cs="Arial"/>
                <w:sz w:val="20"/>
                <w:szCs w:val="20"/>
              </w:rPr>
              <w:t xml:space="preserve"> (0.4–12.4)</w:t>
            </w:r>
          </w:p>
        </w:tc>
      </w:tr>
      <w:tr w:rsidR="00FA4E03" w:rsidRPr="00304B09" w14:paraId="50F155DA" w14:textId="77777777" w:rsidTr="004E549A">
        <w:trPr>
          <w:jc w:val="center"/>
        </w:trPr>
        <w:tc>
          <w:tcPr>
            <w:tcW w:w="1838" w:type="dxa"/>
          </w:tcPr>
          <w:p w14:paraId="4B1943F9" w14:textId="75ACC511" w:rsidR="00FA4E03" w:rsidRPr="00304B09" w:rsidRDefault="00FA4E03" w:rsidP="00FA4E03">
            <w:pPr>
              <w:spacing w:line="240" w:lineRule="auto"/>
              <w:ind w:firstLine="0"/>
              <w:jc w:val="right"/>
              <w:rPr>
                <w:rFonts w:ascii="Arial" w:hAnsi="Arial" w:cs="Arial"/>
                <w:sz w:val="20"/>
                <w:szCs w:val="20"/>
              </w:rPr>
            </w:pPr>
            <w:r w:rsidRPr="00304B09">
              <w:rPr>
                <w:rFonts w:ascii="Arial" w:hAnsi="Arial" w:cs="Arial"/>
                <w:sz w:val="20"/>
                <w:szCs w:val="20"/>
              </w:rPr>
              <w:t>Lower Pre-CIE</w:t>
            </w:r>
          </w:p>
        </w:tc>
        <w:tc>
          <w:tcPr>
            <w:tcW w:w="529" w:type="dxa"/>
          </w:tcPr>
          <w:p w14:paraId="23517263" w14:textId="2FB07DF7" w:rsidR="00FA4E03" w:rsidRPr="00304B09" w:rsidRDefault="00FA4E03" w:rsidP="00FA4E03">
            <w:pPr>
              <w:spacing w:line="240" w:lineRule="auto"/>
              <w:ind w:firstLine="0"/>
              <w:jc w:val="center"/>
              <w:rPr>
                <w:rFonts w:ascii="Arial" w:hAnsi="Arial" w:cs="Arial"/>
                <w:sz w:val="20"/>
                <w:szCs w:val="20"/>
              </w:rPr>
            </w:pPr>
            <w:r w:rsidRPr="00304B09">
              <w:rPr>
                <w:rFonts w:ascii="Arial" w:hAnsi="Arial" w:cs="Arial"/>
                <w:sz w:val="20"/>
                <w:szCs w:val="20"/>
              </w:rPr>
              <w:t>29</w:t>
            </w:r>
          </w:p>
        </w:tc>
        <w:tc>
          <w:tcPr>
            <w:tcW w:w="1016" w:type="dxa"/>
          </w:tcPr>
          <w:p w14:paraId="069E0C05" w14:textId="60758E04" w:rsidR="00FA4E03" w:rsidRPr="00304B09" w:rsidRDefault="00FA4E03" w:rsidP="00FA4E03">
            <w:pPr>
              <w:spacing w:line="240" w:lineRule="auto"/>
              <w:ind w:firstLine="0"/>
              <w:jc w:val="center"/>
              <w:rPr>
                <w:rFonts w:ascii="Arial" w:hAnsi="Arial" w:cs="Arial"/>
                <w:sz w:val="20"/>
                <w:szCs w:val="20"/>
              </w:rPr>
            </w:pPr>
            <w:r w:rsidRPr="003C1E02">
              <w:rPr>
                <w:rFonts w:ascii="Arial" w:hAnsi="Arial" w:cs="Arial"/>
                <w:sz w:val="20"/>
                <w:szCs w:val="20"/>
              </w:rPr>
              <w:t>215 ± 88</w:t>
            </w:r>
          </w:p>
        </w:tc>
        <w:tc>
          <w:tcPr>
            <w:tcW w:w="4952" w:type="dxa"/>
            <w:gridSpan w:val="3"/>
          </w:tcPr>
          <w:p w14:paraId="095D0765" w14:textId="7B8B68A9" w:rsidR="00FA4E03" w:rsidRPr="00304B09" w:rsidRDefault="00FA4E03" w:rsidP="00FA4E03">
            <w:pPr>
              <w:spacing w:line="240" w:lineRule="auto"/>
              <w:ind w:firstLine="0"/>
              <w:jc w:val="center"/>
              <w:rPr>
                <w:rFonts w:ascii="Arial" w:hAnsi="Arial" w:cs="Arial"/>
                <w:b/>
                <w:bCs/>
                <w:sz w:val="20"/>
                <w:szCs w:val="20"/>
              </w:rPr>
            </w:pPr>
            <w:r w:rsidRPr="00030E50">
              <w:rPr>
                <w:rFonts w:ascii="Arial" w:hAnsi="Arial" w:cs="Arial"/>
                <w:b/>
                <w:bCs/>
                <w:sz w:val="20"/>
                <w:szCs w:val="20"/>
              </w:rPr>
              <w:t>0.</w:t>
            </w:r>
            <w:r>
              <w:rPr>
                <w:rFonts w:ascii="Arial" w:hAnsi="Arial" w:cs="Arial"/>
                <w:b/>
                <w:bCs/>
                <w:sz w:val="20"/>
                <w:szCs w:val="20"/>
              </w:rPr>
              <w:t>8</w:t>
            </w:r>
            <w:r>
              <w:rPr>
                <w:rFonts w:ascii="Arial" w:hAnsi="Arial" w:cs="Arial"/>
                <w:sz w:val="20"/>
                <w:szCs w:val="20"/>
              </w:rPr>
              <w:t xml:space="preserve"> (0.0–3.6)</w:t>
            </w:r>
          </w:p>
        </w:tc>
      </w:tr>
    </w:tbl>
    <w:p w14:paraId="5ADE1790" w14:textId="153AE0AF" w:rsidR="00834F80" w:rsidRDefault="00834F80" w:rsidP="00834F80"/>
    <w:p w14:paraId="0ECA463C" w14:textId="60007ECF" w:rsidR="00834F80" w:rsidRDefault="00706C32" w:rsidP="00834F80">
      <w:r>
        <w:t xml:space="preserve">This exercise can be extended to the Mo model, with the same results. As discussed in the main text, we select the most environmentally reasonable </w:t>
      </w:r>
      <w:r w:rsidR="00625910">
        <w:t xml:space="preserve">weathering rate change (3-fold increase) across the beginning of the T-OAE (N-CIE) as we believe that the </w:t>
      </w:r>
      <w:r w:rsidR="00452552">
        <w:t>range given in Them et al.</w:t>
      </w:r>
      <w:sdt>
        <w:sdtPr>
          <w:rPr>
            <w:color w:val="000000"/>
            <w:vertAlign w:val="superscript"/>
          </w:rPr>
          <w:tag w:val="MENDELEY_CITATION_v3_eyJjaXRhdGlvbklEIjoiTUVOREVMRVlfQ0lUQVRJT05fNWE1MDMxZmQtYjM0OC00NzlkLWE4MjktYzQ0MGU3ODBhZTZl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
          <w:id w:val="1265725618"/>
          <w:placeholder>
            <w:docPart w:val="32341776871C4591B3F48D8FBADC0183"/>
          </w:placeholder>
        </w:sdtPr>
        <w:sdtEndPr/>
        <w:sdtContent>
          <w:r w:rsidR="0003754A" w:rsidRPr="0003754A">
            <w:rPr>
              <w:color w:val="000000"/>
              <w:vertAlign w:val="superscript"/>
            </w:rPr>
            <w:t>2</w:t>
          </w:r>
        </w:sdtContent>
      </w:sdt>
      <w:r w:rsidR="00452552">
        <w:t xml:space="preserve"> </w:t>
      </w:r>
      <w:r w:rsidR="0012264E">
        <w:t xml:space="preserve">for the increase in continental weathering </w:t>
      </w:r>
      <w:r w:rsidR="00452552">
        <w:t>may be a mild overestimation</w:t>
      </w:r>
      <w:r w:rsidR="00784196">
        <w:t xml:space="preserve"> due to greater basin restriction at the East Tributary locality compared to our core section</w:t>
      </w:r>
      <w:r w:rsidR="0012264E">
        <w:t xml:space="preserve">, as inferred from the </w:t>
      </w:r>
      <w:r w:rsidR="00AD6BD5">
        <w:t xml:space="preserve">approximately </w:t>
      </w:r>
      <w:r w:rsidR="0012264E">
        <w:t>four-fold smaller mean Re concentration at East Tributary</w:t>
      </w:r>
      <w:r w:rsidR="00452552">
        <w:t>.</w:t>
      </w:r>
      <w:r w:rsidR="002F575F">
        <w:t xml:space="preserve"> The effect of the greater basin restriction may have been to cause a higher local seawater </w:t>
      </w:r>
      <w:r w:rsidR="002F575F" w:rsidRPr="002F575F">
        <w:rPr>
          <w:vertAlign w:val="superscript"/>
        </w:rPr>
        <w:t>187</w:t>
      </w:r>
      <w:r w:rsidR="002F575F">
        <w:t>Os/</w:t>
      </w:r>
      <w:r w:rsidR="002F575F" w:rsidRPr="002F575F">
        <w:rPr>
          <w:vertAlign w:val="superscript"/>
        </w:rPr>
        <w:t>188</w:t>
      </w:r>
      <w:r w:rsidR="002F575F">
        <w:t>Os because of the influence of local continental inputs.</w:t>
      </w:r>
      <w:r w:rsidR="00D86C89">
        <w:t xml:space="preserve"> For this reason, we consider increases of continental weathering of more than 3-fold to be less </w:t>
      </w:r>
      <w:r w:rsidR="00D70EB6">
        <w:t>probable</w:t>
      </w:r>
      <w:r w:rsidR="00D86C89">
        <w:t xml:space="preserve">. </w:t>
      </w:r>
    </w:p>
    <w:p w14:paraId="6DF369E9" w14:textId="5F22F356" w:rsidR="002552CE" w:rsidRPr="002552CE" w:rsidRDefault="002552CE" w:rsidP="006563B6">
      <w:pPr>
        <w:pStyle w:val="Heading1"/>
      </w:pPr>
      <w:r w:rsidRPr="006563B6">
        <w:t>References</w:t>
      </w:r>
    </w:p>
    <w:sdt>
      <w:sdtPr>
        <w:tag w:val="MENDELEY_BIBLIOGRAPHY"/>
        <w:id w:val="-537042135"/>
        <w:placeholder>
          <w:docPart w:val="DefaultPlaceholder_-1854013440"/>
        </w:placeholder>
      </w:sdtPr>
      <w:sdtEndPr/>
      <w:sdtContent>
        <w:p w14:paraId="3E3CAEC6" w14:textId="77777777" w:rsidR="0003754A" w:rsidRDefault="0003754A">
          <w:pPr>
            <w:autoSpaceDE w:val="0"/>
            <w:autoSpaceDN w:val="0"/>
            <w:ind w:hanging="640"/>
            <w:divId w:val="235749203"/>
            <w:rPr>
              <w:rFonts w:eastAsia="Times New Roman"/>
              <w:szCs w:val="24"/>
            </w:rPr>
          </w:pPr>
          <w:r>
            <w:rPr>
              <w:rFonts w:eastAsia="Times New Roman"/>
            </w:rPr>
            <w:t>1.</w:t>
          </w:r>
          <w:r>
            <w:rPr>
              <w:rFonts w:eastAsia="Times New Roman"/>
            </w:rPr>
            <w:tab/>
            <w:t xml:space="preserve">Them, T. R. </w:t>
          </w:r>
          <w:r>
            <w:rPr>
              <w:rFonts w:eastAsia="Times New Roman"/>
              <w:i/>
              <w:iCs/>
            </w:rPr>
            <w:t>et al.</w:t>
          </w:r>
          <w:r>
            <w:rPr>
              <w:rFonts w:eastAsia="Times New Roman"/>
            </w:rPr>
            <w:t xml:space="preserve"> High-resolution carbon isotope records of the Toarcian Oceanic Anoxic Event (Early Jurassic) from North America and implications for the global drivers of the Toarcian carbon cycle. </w:t>
          </w:r>
          <w:r>
            <w:rPr>
              <w:rFonts w:eastAsia="Times New Roman"/>
              <w:i/>
              <w:iCs/>
            </w:rPr>
            <w:t>Earth and Planetary Science Letters</w:t>
          </w:r>
          <w:r>
            <w:rPr>
              <w:rFonts w:eastAsia="Times New Roman"/>
            </w:rPr>
            <w:t xml:space="preserve"> </w:t>
          </w:r>
          <w:r>
            <w:rPr>
              <w:rFonts w:eastAsia="Times New Roman"/>
              <w:b/>
              <w:bCs/>
            </w:rPr>
            <w:t>459</w:t>
          </w:r>
          <w:r>
            <w:rPr>
              <w:rFonts w:eastAsia="Times New Roman"/>
            </w:rPr>
            <w:t>, 118–126 (2017).</w:t>
          </w:r>
        </w:p>
        <w:p w14:paraId="3909C450" w14:textId="77777777" w:rsidR="0003754A" w:rsidRDefault="0003754A">
          <w:pPr>
            <w:autoSpaceDE w:val="0"/>
            <w:autoSpaceDN w:val="0"/>
            <w:ind w:hanging="640"/>
            <w:divId w:val="1692532850"/>
            <w:rPr>
              <w:rFonts w:eastAsia="Times New Roman"/>
            </w:rPr>
          </w:pPr>
          <w:r>
            <w:rPr>
              <w:rFonts w:eastAsia="Times New Roman"/>
            </w:rPr>
            <w:t>2.</w:t>
          </w:r>
          <w:r>
            <w:rPr>
              <w:rFonts w:eastAsia="Times New Roman"/>
            </w:rPr>
            <w:tab/>
            <w:t xml:space="preserve">Them, T. R. </w:t>
          </w:r>
          <w:r>
            <w:rPr>
              <w:rFonts w:eastAsia="Times New Roman"/>
              <w:i/>
              <w:iCs/>
            </w:rPr>
            <w:t>et al.</w:t>
          </w:r>
          <w:r>
            <w:rPr>
              <w:rFonts w:eastAsia="Times New Roman"/>
            </w:rPr>
            <w:t xml:space="preserve"> Evidence for rapid weathering response to climatic warming during the Toarcian Oceanic Anoxic Event. </w:t>
          </w:r>
          <w:r>
            <w:rPr>
              <w:rFonts w:eastAsia="Times New Roman"/>
              <w:i/>
              <w:iCs/>
            </w:rPr>
            <w:t>Scientific Reports</w:t>
          </w:r>
          <w:r>
            <w:rPr>
              <w:rFonts w:eastAsia="Times New Roman"/>
            </w:rPr>
            <w:t xml:space="preserve"> </w:t>
          </w:r>
          <w:r>
            <w:rPr>
              <w:rFonts w:eastAsia="Times New Roman"/>
              <w:b/>
              <w:bCs/>
            </w:rPr>
            <w:t>7</w:t>
          </w:r>
          <w:r>
            <w:rPr>
              <w:rFonts w:eastAsia="Times New Roman"/>
            </w:rPr>
            <w:t>, (2017).</w:t>
          </w:r>
        </w:p>
        <w:p w14:paraId="46BCF77F" w14:textId="77777777" w:rsidR="0003754A" w:rsidRDefault="0003754A">
          <w:pPr>
            <w:autoSpaceDE w:val="0"/>
            <w:autoSpaceDN w:val="0"/>
            <w:ind w:hanging="640"/>
            <w:divId w:val="751900737"/>
            <w:rPr>
              <w:rFonts w:eastAsia="Times New Roman"/>
            </w:rPr>
          </w:pPr>
          <w:r>
            <w:rPr>
              <w:rFonts w:eastAsia="Times New Roman"/>
            </w:rPr>
            <w:lastRenderedPageBreak/>
            <w:t>3.</w:t>
          </w:r>
          <w:r>
            <w:rPr>
              <w:rFonts w:eastAsia="Times New Roman"/>
            </w:rPr>
            <w:tab/>
            <w:t xml:space="preserve">Asgar-Deen, M., Hall, R., Craig, J. &amp; Riediger, C. New biostratigraphic data from the Lower Jurassic Fernie Formation in the subsurface of west-central Alberta and their stratigraphic implications. </w:t>
          </w:r>
          <w:r>
            <w:rPr>
              <w:rFonts w:eastAsia="Times New Roman"/>
              <w:i/>
              <w:iCs/>
            </w:rPr>
            <w:t>https://doi.org/10.1139/e02-096</w:t>
          </w:r>
          <w:r>
            <w:rPr>
              <w:rFonts w:eastAsia="Times New Roman"/>
            </w:rPr>
            <w:t xml:space="preserve"> </w:t>
          </w:r>
          <w:r>
            <w:rPr>
              <w:rFonts w:eastAsia="Times New Roman"/>
              <w:b/>
              <w:bCs/>
            </w:rPr>
            <w:t>40</w:t>
          </w:r>
          <w:r>
            <w:rPr>
              <w:rFonts w:eastAsia="Times New Roman"/>
            </w:rPr>
            <w:t>, 45–63 (2011).</w:t>
          </w:r>
        </w:p>
        <w:p w14:paraId="5A6F9315" w14:textId="77777777" w:rsidR="0003754A" w:rsidRDefault="0003754A">
          <w:pPr>
            <w:autoSpaceDE w:val="0"/>
            <w:autoSpaceDN w:val="0"/>
            <w:ind w:hanging="640"/>
            <w:divId w:val="80375828"/>
            <w:rPr>
              <w:rFonts w:eastAsia="Times New Roman"/>
            </w:rPr>
          </w:pPr>
          <w:r>
            <w:rPr>
              <w:rFonts w:eastAsia="Times New Roman"/>
            </w:rPr>
            <w:t>4.</w:t>
          </w:r>
          <w:r>
            <w:rPr>
              <w:rFonts w:eastAsia="Times New Roman"/>
            </w:rPr>
            <w:tab/>
            <w:t xml:space="preserve">Pană, D. I. </w:t>
          </w:r>
          <w:r>
            <w:rPr>
              <w:rFonts w:eastAsia="Times New Roman"/>
              <w:i/>
              <w:iCs/>
            </w:rPr>
            <w:t>et al.</w:t>
          </w:r>
          <w:r>
            <w:rPr>
              <w:rFonts w:eastAsia="Times New Roman"/>
            </w:rPr>
            <w:t xml:space="preserve"> </w:t>
          </w:r>
          <w:r>
            <w:rPr>
              <w:rFonts w:eastAsia="Times New Roman"/>
              <w:i/>
              <w:iCs/>
            </w:rPr>
            <w:t>Geochronology in Support of the Alberta Table of Formations: Rhenium-Osmium Isotope Dating of Selected Devonian and Jurassic Core Samples from Central and Northern Alberta</w:t>
          </w:r>
          <w:r>
            <w:rPr>
              <w:rFonts w:eastAsia="Times New Roman"/>
            </w:rPr>
            <w:t>. www.ags.aer.ca (2018).</w:t>
          </w:r>
        </w:p>
        <w:p w14:paraId="056A8591" w14:textId="77777777" w:rsidR="0003754A" w:rsidRDefault="0003754A">
          <w:pPr>
            <w:autoSpaceDE w:val="0"/>
            <w:autoSpaceDN w:val="0"/>
            <w:ind w:hanging="640"/>
            <w:divId w:val="1621565560"/>
            <w:rPr>
              <w:rFonts w:eastAsia="Times New Roman"/>
            </w:rPr>
          </w:pPr>
          <w:r>
            <w:rPr>
              <w:rFonts w:eastAsia="Times New Roman"/>
            </w:rPr>
            <w:t>5.</w:t>
          </w:r>
          <w:r>
            <w:rPr>
              <w:rFonts w:eastAsia="Times New Roman"/>
            </w:rPr>
            <w:tab/>
            <w:t xml:space="preserve">Algeo, T. J. &amp; Tribovillard, N. Environmental analysis of </w:t>
          </w:r>
          <w:proofErr w:type="spellStart"/>
          <w:r>
            <w:rPr>
              <w:rFonts w:eastAsia="Times New Roman"/>
            </w:rPr>
            <w:t>paleoceanographic</w:t>
          </w:r>
          <w:proofErr w:type="spellEnd"/>
          <w:r>
            <w:rPr>
              <w:rFonts w:eastAsia="Times New Roman"/>
            </w:rPr>
            <w:t xml:space="preserve"> systems based on molybdenum-uranium covariation. </w:t>
          </w:r>
          <w:r>
            <w:rPr>
              <w:rFonts w:eastAsia="Times New Roman"/>
              <w:i/>
              <w:iCs/>
            </w:rPr>
            <w:t>Chemical Geology</w:t>
          </w:r>
          <w:r>
            <w:rPr>
              <w:rFonts w:eastAsia="Times New Roman"/>
            </w:rPr>
            <w:t xml:space="preserve"> </w:t>
          </w:r>
          <w:r>
            <w:rPr>
              <w:rFonts w:eastAsia="Times New Roman"/>
              <w:b/>
              <w:bCs/>
            </w:rPr>
            <w:t>268</w:t>
          </w:r>
          <w:r>
            <w:rPr>
              <w:rFonts w:eastAsia="Times New Roman"/>
            </w:rPr>
            <w:t>, 211–225 (2009).</w:t>
          </w:r>
        </w:p>
        <w:p w14:paraId="6292C598" w14:textId="77777777" w:rsidR="0003754A" w:rsidRDefault="0003754A">
          <w:pPr>
            <w:autoSpaceDE w:val="0"/>
            <w:autoSpaceDN w:val="0"/>
            <w:ind w:hanging="640"/>
            <w:divId w:val="547298057"/>
            <w:rPr>
              <w:rFonts w:eastAsia="Times New Roman"/>
            </w:rPr>
          </w:pPr>
          <w:r>
            <w:rPr>
              <w:rFonts w:eastAsia="Times New Roman"/>
            </w:rPr>
            <w:t>6.</w:t>
          </w:r>
          <w:r>
            <w:rPr>
              <w:rFonts w:eastAsia="Times New Roman"/>
            </w:rPr>
            <w:tab/>
          </w:r>
          <w:proofErr w:type="spellStart"/>
          <w:r>
            <w:rPr>
              <w:rFonts w:eastAsia="Times New Roman"/>
            </w:rPr>
            <w:t>Sweere</w:t>
          </w:r>
          <w:proofErr w:type="spellEnd"/>
          <w:r>
            <w:rPr>
              <w:rFonts w:eastAsia="Times New Roman"/>
            </w:rPr>
            <w:t xml:space="preserve">, T., van den </w:t>
          </w:r>
          <w:proofErr w:type="spellStart"/>
          <w:r>
            <w:rPr>
              <w:rFonts w:eastAsia="Times New Roman"/>
            </w:rPr>
            <w:t>Boorn</w:t>
          </w:r>
          <w:proofErr w:type="spellEnd"/>
          <w:r>
            <w:rPr>
              <w:rFonts w:eastAsia="Times New Roman"/>
            </w:rPr>
            <w:t xml:space="preserve">, S., Dickson, A. J. &amp; </w:t>
          </w:r>
          <w:proofErr w:type="spellStart"/>
          <w:r>
            <w:rPr>
              <w:rFonts w:eastAsia="Times New Roman"/>
            </w:rPr>
            <w:t>Reichart</w:t>
          </w:r>
          <w:proofErr w:type="spellEnd"/>
          <w:r>
            <w:rPr>
              <w:rFonts w:eastAsia="Times New Roman"/>
            </w:rPr>
            <w:t xml:space="preserve">, G. J. Definition of new trace-metal proxies for the controls on organic matter enrichment in marine sediments based on Mn, Co, </w:t>
          </w:r>
          <w:proofErr w:type="gramStart"/>
          <w:r>
            <w:rPr>
              <w:rFonts w:eastAsia="Times New Roman"/>
            </w:rPr>
            <w:t>Mo</w:t>
          </w:r>
          <w:proofErr w:type="gramEnd"/>
          <w:r>
            <w:rPr>
              <w:rFonts w:eastAsia="Times New Roman"/>
            </w:rPr>
            <w:t xml:space="preserve"> and Cd concentrations. </w:t>
          </w:r>
          <w:r>
            <w:rPr>
              <w:rFonts w:eastAsia="Times New Roman"/>
              <w:i/>
              <w:iCs/>
            </w:rPr>
            <w:t>Chemical Geology</w:t>
          </w:r>
          <w:r>
            <w:rPr>
              <w:rFonts w:eastAsia="Times New Roman"/>
            </w:rPr>
            <w:t xml:space="preserve"> </w:t>
          </w:r>
          <w:r>
            <w:rPr>
              <w:rFonts w:eastAsia="Times New Roman"/>
              <w:b/>
              <w:bCs/>
            </w:rPr>
            <w:t>441</w:t>
          </w:r>
          <w:r>
            <w:rPr>
              <w:rFonts w:eastAsia="Times New Roman"/>
            </w:rPr>
            <w:t>, 235–245 (2016).</w:t>
          </w:r>
        </w:p>
        <w:p w14:paraId="33B341B8" w14:textId="77777777" w:rsidR="0003754A" w:rsidRDefault="0003754A">
          <w:pPr>
            <w:autoSpaceDE w:val="0"/>
            <w:autoSpaceDN w:val="0"/>
            <w:ind w:hanging="640"/>
            <w:divId w:val="871695804"/>
            <w:rPr>
              <w:rFonts w:eastAsia="Times New Roman"/>
            </w:rPr>
          </w:pPr>
          <w:r>
            <w:rPr>
              <w:rFonts w:eastAsia="Times New Roman"/>
            </w:rPr>
            <w:t>7.</w:t>
          </w:r>
          <w:r>
            <w:rPr>
              <w:rFonts w:eastAsia="Times New Roman"/>
            </w:rPr>
            <w:tab/>
          </w:r>
          <w:proofErr w:type="spellStart"/>
          <w:r>
            <w:rPr>
              <w:rFonts w:eastAsia="Times New Roman"/>
            </w:rPr>
            <w:t>Irino</w:t>
          </w:r>
          <w:proofErr w:type="spellEnd"/>
          <w:r>
            <w:rPr>
              <w:rFonts w:eastAsia="Times New Roman"/>
            </w:rPr>
            <w:t xml:space="preserve">, T. &amp; Pedersen, T. F. Geochemical character of glacial to interglacial sediments at Site 1017, Southern California margin; minor and trace elements. in </w:t>
          </w:r>
          <w:r>
            <w:rPr>
              <w:rFonts w:eastAsia="Times New Roman"/>
              <w:i/>
              <w:iCs/>
            </w:rPr>
            <w:t>Proceedings of the Ocean Drilling Program Scientific Results</w:t>
          </w:r>
          <w:r>
            <w:rPr>
              <w:rFonts w:eastAsia="Times New Roman"/>
            </w:rPr>
            <w:t xml:space="preserve"> (eds. Lyle, M., Koizumi, I., Richter, C. &amp; Moore Jr., T. C.) 263–271 (Ocean Drilling Program, 2000).</w:t>
          </w:r>
        </w:p>
        <w:p w14:paraId="7EED0017" w14:textId="77777777" w:rsidR="0003754A" w:rsidRDefault="0003754A">
          <w:pPr>
            <w:autoSpaceDE w:val="0"/>
            <w:autoSpaceDN w:val="0"/>
            <w:ind w:hanging="640"/>
            <w:divId w:val="1955673275"/>
            <w:rPr>
              <w:rFonts w:eastAsia="Times New Roman"/>
            </w:rPr>
          </w:pPr>
          <w:r>
            <w:rPr>
              <w:rFonts w:eastAsia="Times New Roman"/>
            </w:rPr>
            <w:t>8.</w:t>
          </w:r>
          <w:r>
            <w:rPr>
              <w:rFonts w:eastAsia="Times New Roman"/>
            </w:rPr>
            <w:tab/>
            <w:t xml:space="preserve">Tada, R., Sato, S., </w:t>
          </w:r>
          <w:proofErr w:type="spellStart"/>
          <w:r>
            <w:rPr>
              <w:rFonts w:eastAsia="Times New Roman"/>
            </w:rPr>
            <w:t>Irino</w:t>
          </w:r>
          <w:proofErr w:type="spellEnd"/>
          <w:r>
            <w:rPr>
              <w:rFonts w:eastAsia="Times New Roman"/>
            </w:rPr>
            <w:t xml:space="preserve">, T., Matsui, H. &amp; Kennett, J. P. Millennial-scale compositional variations in late Quaternary sediments at Site 1017, Southern California. in </w:t>
          </w:r>
          <w:r>
            <w:rPr>
              <w:rFonts w:eastAsia="Times New Roman"/>
              <w:i/>
              <w:iCs/>
            </w:rPr>
            <w:t>Proceedings of the Ocean Drilling Program Scientific Results</w:t>
          </w:r>
          <w:r>
            <w:rPr>
              <w:rFonts w:eastAsia="Times New Roman"/>
            </w:rPr>
            <w:t xml:space="preserve"> (eds. Lyle, M., Koizumi, I., Richter, C. &amp; Moore Jr., T. C.) (Ocean Drilling Program, 2000).</w:t>
          </w:r>
        </w:p>
        <w:p w14:paraId="652960CC" w14:textId="77777777" w:rsidR="0003754A" w:rsidRDefault="0003754A">
          <w:pPr>
            <w:autoSpaceDE w:val="0"/>
            <w:autoSpaceDN w:val="0"/>
            <w:ind w:hanging="640"/>
            <w:divId w:val="51660292"/>
            <w:rPr>
              <w:rFonts w:eastAsia="Times New Roman"/>
            </w:rPr>
          </w:pPr>
          <w:r>
            <w:rPr>
              <w:rFonts w:eastAsia="Times New Roman"/>
            </w:rPr>
            <w:t>9.</w:t>
          </w:r>
          <w:r>
            <w:rPr>
              <w:rFonts w:eastAsia="Times New Roman"/>
            </w:rPr>
            <w:tab/>
            <w:t xml:space="preserve">McManus, J. </w:t>
          </w:r>
          <w:r>
            <w:rPr>
              <w:rFonts w:eastAsia="Times New Roman"/>
              <w:i/>
              <w:iCs/>
            </w:rPr>
            <w:t>et al.</w:t>
          </w:r>
          <w:r>
            <w:rPr>
              <w:rFonts w:eastAsia="Times New Roman"/>
            </w:rPr>
            <w:t xml:space="preserve"> Molybdenum and uranium geochemistry in continental margin sediments: </w:t>
          </w:r>
          <w:proofErr w:type="spellStart"/>
          <w:r>
            <w:rPr>
              <w:rFonts w:eastAsia="Times New Roman"/>
            </w:rPr>
            <w:t>Paleoproxy</w:t>
          </w:r>
          <w:proofErr w:type="spellEnd"/>
          <w:r>
            <w:rPr>
              <w:rFonts w:eastAsia="Times New Roman"/>
            </w:rPr>
            <w:t xml:space="preserve"> potential. </w:t>
          </w:r>
          <w:proofErr w:type="spellStart"/>
          <w:r>
            <w:rPr>
              <w:rFonts w:eastAsia="Times New Roman"/>
              <w:i/>
              <w:iCs/>
            </w:rPr>
            <w:t>Geochimica</w:t>
          </w:r>
          <w:proofErr w:type="spellEnd"/>
          <w:r>
            <w:rPr>
              <w:rFonts w:eastAsia="Times New Roman"/>
              <w:i/>
              <w:iCs/>
            </w:rPr>
            <w:t xml:space="preserve"> et </w:t>
          </w:r>
          <w:proofErr w:type="spellStart"/>
          <w:r>
            <w:rPr>
              <w:rFonts w:eastAsia="Times New Roman"/>
              <w:i/>
              <w:iCs/>
            </w:rPr>
            <w:t>Cosmochimica</w:t>
          </w:r>
          <w:proofErr w:type="spellEnd"/>
          <w:r>
            <w:rPr>
              <w:rFonts w:eastAsia="Times New Roman"/>
              <w:i/>
              <w:iCs/>
            </w:rPr>
            <w:t xml:space="preserve"> Acta</w:t>
          </w:r>
          <w:r>
            <w:rPr>
              <w:rFonts w:eastAsia="Times New Roman"/>
            </w:rPr>
            <w:t xml:space="preserve"> </w:t>
          </w:r>
          <w:r>
            <w:rPr>
              <w:rFonts w:eastAsia="Times New Roman"/>
              <w:b/>
              <w:bCs/>
            </w:rPr>
            <w:t>70</w:t>
          </w:r>
          <w:r>
            <w:rPr>
              <w:rFonts w:eastAsia="Times New Roman"/>
            </w:rPr>
            <w:t>, 4643–4662 (2006).</w:t>
          </w:r>
        </w:p>
        <w:p w14:paraId="7F73686B" w14:textId="77777777" w:rsidR="0003754A" w:rsidRDefault="0003754A">
          <w:pPr>
            <w:autoSpaceDE w:val="0"/>
            <w:autoSpaceDN w:val="0"/>
            <w:ind w:hanging="640"/>
            <w:divId w:val="879588990"/>
            <w:rPr>
              <w:rFonts w:eastAsia="Times New Roman"/>
            </w:rPr>
          </w:pPr>
          <w:r>
            <w:rPr>
              <w:rFonts w:eastAsia="Times New Roman"/>
            </w:rPr>
            <w:t>10.</w:t>
          </w:r>
          <w:r>
            <w:rPr>
              <w:rFonts w:eastAsia="Times New Roman"/>
            </w:rPr>
            <w:tab/>
            <w:t xml:space="preserve">Anderson, R. F. &amp; Fleisher, M. Q. Uranium Precipitation in Black Sea Sediments. </w:t>
          </w:r>
          <w:r>
            <w:rPr>
              <w:rFonts w:eastAsia="Times New Roman"/>
              <w:i/>
              <w:iCs/>
            </w:rPr>
            <w:t>Black Sea oceanography</w:t>
          </w:r>
          <w:r>
            <w:rPr>
              <w:rFonts w:eastAsia="Times New Roman"/>
            </w:rPr>
            <w:t xml:space="preserve"> 443–458 (1991) doi:10.1007/978-94-011-2608-3_26.</w:t>
          </w:r>
        </w:p>
        <w:p w14:paraId="0979C9CF" w14:textId="77777777" w:rsidR="0003754A" w:rsidRDefault="0003754A">
          <w:pPr>
            <w:autoSpaceDE w:val="0"/>
            <w:autoSpaceDN w:val="0"/>
            <w:ind w:hanging="640"/>
            <w:divId w:val="1886404246"/>
            <w:rPr>
              <w:rFonts w:eastAsia="Times New Roman"/>
            </w:rPr>
          </w:pPr>
          <w:r>
            <w:rPr>
              <w:rFonts w:eastAsia="Times New Roman"/>
            </w:rPr>
            <w:t>11.</w:t>
          </w:r>
          <w:r>
            <w:rPr>
              <w:rFonts w:eastAsia="Times New Roman"/>
            </w:rPr>
            <w:tab/>
            <w:t xml:space="preserve">Barnes, C. E. &amp; Cochran, J. K. Geochemistry of uranium in Black Sea sediments. </w:t>
          </w:r>
          <w:r>
            <w:rPr>
              <w:rFonts w:eastAsia="Times New Roman"/>
              <w:i/>
              <w:iCs/>
            </w:rPr>
            <w:t>Deep Sea Research Part A. Oceanographic Research Papers</w:t>
          </w:r>
          <w:r>
            <w:rPr>
              <w:rFonts w:eastAsia="Times New Roman"/>
            </w:rPr>
            <w:t xml:space="preserve"> </w:t>
          </w:r>
          <w:r>
            <w:rPr>
              <w:rFonts w:eastAsia="Times New Roman"/>
              <w:b/>
              <w:bCs/>
            </w:rPr>
            <w:t>38</w:t>
          </w:r>
          <w:r>
            <w:rPr>
              <w:rFonts w:eastAsia="Times New Roman"/>
            </w:rPr>
            <w:t>, S1237–S1254 (1991).</w:t>
          </w:r>
        </w:p>
        <w:p w14:paraId="203FC445" w14:textId="77777777" w:rsidR="0003754A" w:rsidRDefault="0003754A">
          <w:pPr>
            <w:autoSpaceDE w:val="0"/>
            <w:autoSpaceDN w:val="0"/>
            <w:ind w:hanging="640"/>
            <w:divId w:val="383986712"/>
            <w:rPr>
              <w:rFonts w:eastAsia="Times New Roman"/>
            </w:rPr>
          </w:pPr>
          <w:r>
            <w:rPr>
              <w:rFonts w:eastAsia="Times New Roman"/>
            </w:rPr>
            <w:t>12.</w:t>
          </w:r>
          <w:r>
            <w:rPr>
              <w:rFonts w:eastAsia="Times New Roman"/>
            </w:rPr>
            <w:tab/>
            <w:t>Lyons, T. W. Comparative study of Holocene Black Sea sediments from oxic and anoxic sites of deposition: geochemical and sedimentological criteria. (1992).</w:t>
          </w:r>
        </w:p>
        <w:p w14:paraId="49595C23" w14:textId="77777777" w:rsidR="0003754A" w:rsidRDefault="0003754A">
          <w:pPr>
            <w:autoSpaceDE w:val="0"/>
            <w:autoSpaceDN w:val="0"/>
            <w:ind w:hanging="640"/>
            <w:divId w:val="700665769"/>
            <w:rPr>
              <w:rFonts w:eastAsia="Times New Roman"/>
            </w:rPr>
          </w:pPr>
          <w:r>
            <w:rPr>
              <w:rFonts w:eastAsia="Times New Roman"/>
            </w:rPr>
            <w:lastRenderedPageBreak/>
            <w:t>13.</w:t>
          </w:r>
          <w:r>
            <w:rPr>
              <w:rFonts w:eastAsia="Times New Roman"/>
            </w:rPr>
            <w:tab/>
            <w:t xml:space="preserve">Tribovillard, N. </w:t>
          </w:r>
          <w:r>
            <w:rPr>
              <w:rFonts w:eastAsia="Times New Roman"/>
              <w:i/>
              <w:iCs/>
            </w:rPr>
            <w:t>et al.</w:t>
          </w:r>
          <w:r>
            <w:rPr>
              <w:rFonts w:eastAsia="Times New Roman"/>
            </w:rPr>
            <w:t xml:space="preserve"> </w:t>
          </w:r>
          <w:proofErr w:type="spellStart"/>
          <w:r>
            <w:rPr>
              <w:rFonts w:eastAsia="Times New Roman"/>
            </w:rPr>
            <w:t>Paleodepositional</w:t>
          </w:r>
          <w:proofErr w:type="spellEnd"/>
          <w:r>
            <w:rPr>
              <w:rFonts w:eastAsia="Times New Roman"/>
            </w:rPr>
            <w:t xml:space="preserve"> conditions in the Orca Basin as inferred from organic matter and trace metal contents. </w:t>
          </w:r>
          <w:r>
            <w:rPr>
              <w:rFonts w:eastAsia="Times New Roman"/>
              <w:i/>
              <w:iCs/>
            </w:rPr>
            <w:t>Marine Geology</w:t>
          </w:r>
          <w:r>
            <w:rPr>
              <w:rFonts w:eastAsia="Times New Roman"/>
            </w:rPr>
            <w:t xml:space="preserve"> </w:t>
          </w:r>
          <w:r>
            <w:rPr>
              <w:rFonts w:eastAsia="Times New Roman"/>
              <w:b/>
              <w:bCs/>
            </w:rPr>
            <w:t>254</w:t>
          </w:r>
          <w:r>
            <w:rPr>
              <w:rFonts w:eastAsia="Times New Roman"/>
            </w:rPr>
            <w:t>, 62–72 (2008).</w:t>
          </w:r>
        </w:p>
        <w:p w14:paraId="04309917" w14:textId="77777777" w:rsidR="0003754A" w:rsidRDefault="0003754A">
          <w:pPr>
            <w:autoSpaceDE w:val="0"/>
            <w:autoSpaceDN w:val="0"/>
            <w:ind w:hanging="640"/>
            <w:divId w:val="830873780"/>
            <w:rPr>
              <w:rFonts w:eastAsia="Times New Roman"/>
            </w:rPr>
          </w:pPr>
          <w:r>
            <w:rPr>
              <w:rFonts w:eastAsia="Times New Roman"/>
            </w:rPr>
            <w:t>14.</w:t>
          </w:r>
          <w:r>
            <w:rPr>
              <w:rFonts w:eastAsia="Times New Roman"/>
            </w:rPr>
            <w:tab/>
            <w:t xml:space="preserve">Brumsack, H. J. The inorganic geochemistry of Cretaceous black shales (DSDP Leg 41) in comparison to modern upwelling sediments from the Gulf of California. </w:t>
          </w:r>
          <w:r>
            <w:rPr>
              <w:rFonts w:eastAsia="Times New Roman"/>
              <w:i/>
              <w:iCs/>
            </w:rPr>
            <w:t>Geological Society, London, Special Publications</w:t>
          </w:r>
          <w:r>
            <w:rPr>
              <w:rFonts w:eastAsia="Times New Roman"/>
            </w:rPr>
            <w:t xml:space="preserve"> </w:t>
          </w:r>
          <w:r>
            <w:rPr>
              <w:rFonts w:eastAsia="Times New Roman"/>
              <w:b/>
              <w:bCs/>
            </w:rPr>
            <w:t>21</w:t>
          </w:r>
          <w:r>
            <w:rPr>
              <w:rFonts w:eastAsia="Times New Roman"/>
            </w:rPr>
            <w:t>, 447–462 (1986).</w:t>
          </w:r>
        </w:p>
        <w:p w14:paraId="576DA9D2" w14:textId="77777777" w:rsidR="0003754A" w:rsidRDefault="0003754A">
          <w:pPr>
            <w:autoSpaceDE w:val="0"/>
            <w:autoSpaceDN w:val="0"/>
            <w:ind w:hanging="640"/>
            <w:divId w:val="749620387"/>
            <w:rPr>
              <w:rFonts w:eastAsia="Times New Roman"/>
            </w:rPr>
          </w:pPr>
          <w:r>
            <w:rPr>
              <w:rFonts w:eastAsia="Times New Roman"/>
            </w:rPr>
            <w:t>15.</w:t>
          </w:r>
          <w:r>
            <w:rPr>
              <w:rFonts w:eastAsia="Times New Roman"/>
            </w:rPr>
            <w:tab/>
            <w:t xml:space="preserve">Tribovillard, N., Algeo, T. J., Lyons, T. &amp; </w:t>
          </w:r>
          <w:proofErr w:type="spellStart"/>
          <w:r>
            <w:rPr>
              <w:rFonts w:eastAsia="Times New Roman"/>
            </w:rPr>
            <w:t>Riboulleau</w:t>
          </w:r>
          <w:proofErr w:type="spellEnd"/>
          <w:r>
            <w:rPr>
              <w:rFonts w:eastAsia="Times New Roman"/>
            </w:rPr>
            <w:t xml:space="preserve">, A. Trace metals as paleoredox and paleoproductivity proxies: An update. </w:t>
          </w:r>
          <w:r>
            <w:rPr>
              <w:rFonts w:eastAsia="Times New Roman"/>
              <w:i/>
              <w:iCs/>
            </w:rPr>
            <w:t>Chemical Geology</w:t>
          </w:r>
          <w:r>
            <w:rPr>
              <w:rFonts w:eastAsia="Times New Roman"/>
            </w:rPr>
            <w:t xml:space="preserve"> </w:t>
          </w:r>
          <w:r>
            <w:rPr>
              <w:rFonts w:eastAsia="Times New Roman"/>
              <w:b/>
              <w:bCs/>
            </w:rPr>
            <w:t>232</w:t>
          </w:r>
          <w:r>
            <w:rPr>
              <w:rFonts w:eastAsia="Times New Roman"/>
            </w:rPr>
            <w:t>, 12–32 (2006).</w:t>
          </w:r>
        </w:p>
        <w:p w14:paraId="2518CC69" w14:textId="77777777" w:rsidR="0003754A" w:rsidRDefault="0003754A">
          <w:pPr>
            <w:autoSpaceDE w:val="0"/>
            <w:autoSpaceDN w:val="0"/>
            <w:ind w:hanging="640"/>
            <w:divId w:val="845898917"/>
            <w:rPr>
              <w:rFonts w:eastAsia="Times New Roman"/>
            </w:rPr>
          </w:pPr>
          <w:r>
            <w:rPr>
              <w:rFonts w:eastAsia="Times New Roman"/>
            </w:rPr>
            <w:t>16.</w:t>
          </w:r>
          <w:r>
            <w:rPr>
              <w:rFonts w:eastAsia="Times New Roman"/>
            </w:rPr>
            <w:tab/>
          </w:r>
          <w:proofErr w:type="spellStart"/>
          <w:r>
            <w:rPr>
              <w:rFonts w:eastAsia="Times New Roman"/>
            </w:rPr>
            <w:t>Brongersma</w:t>
          </w:r>
          <w:proofErr w:type="spellEnd"/>
          <w:r>
            <w:rPr>
              <w:rFonts w:eastAsia="Times New Roman"/>
            </w:rPr>
            <w:t xml:space="preserve">-Sanders, M., Stephan, K. M., </w:t>
          </w:r>
          <w:proofErr w:type="spellStart"/>
          <w:r>
            <w:rPr>
              <w:rFonts w:eastAsia="Times New Roman"/>
            </w:rPr>
            <w:t>Kwee</w:t>
          </w:r>
          <w:proofErr w:type="spellEnd"/>
          <w:r>
            <w:rPr>
              <w:rFonts w:eastAsia="Times New Roman"/>
            </w:rPr>
            <w:t xml:space="preserve">, T. G. &amp; de Bruin, M. Distribution of minor elements in cores from the southwest Africa shelf with notes on plankton and fish mortality. </w:t>
          </w:r>
          <w:r>
            <w:rPr>
              <w:rFonts w:eastAsia="Times New Roman"/>
              <w:i/>
              <w:iCs/>
            </w:rPr>
            <w:t>Marine Geology</w:t>
          </w:r>
          <w:r>
            <w:rPr>
              <w:rFonts w:eastAsia="Times New Roman"/>
            </w:rPr>
            <w:t xml:space="preserve"> </w:t>
          </w:r>
          <w:r>
            <w:rPr>
              <w:rFonts w:eastAsia="Times New Roman"/>
              <w:b/>
              <w:bCs/>
            </w:rPr>
            <w:t>37</w:t>
          </w:r>
          <w:r>
            <w:rPr>
              <w:rFonts w:eastAsia="Times New Roman"/>
            </w:rPr>
            <w:t>, 91–132 (1980).</w:t>
          </w:r>
        </w:p>
        <w:p w14:paraId="436699EF" w14:textId="77777777" w:rsidR="0003754A" w:rsidRDefault="0003754A">
          <w:pPr>
            <w:autoSpaceDE w:val="0"/>
            <w:autoSpaceDN w:val="0"/>
            <w:ind w:hanging="640"/>
            <w:divId w:val="565147171"/>
            <w:rPr>
              <w:rFonts w:eastAsia="Times New Roman"/>
            </w:rPr>
          </w:pPr>
          <w:r>
            <w:rPr>
              <w:rFonts w:eastAsia="Times New Roman"/>
            </w:rPr>
            <w:t>17.</w:t>
          </w:r>
          <w:r>
            <w:rPr>
              <w:rFonts w:eastAsia="Times New Roman"/>
            </w:rPr>
            <w:tab/>
            <w:t xml:space="preserve">van der </w:t>
          </w:r>
          <w:proofErr w:type="spellStart"/>
          <w:r>
            <w:rPr>
              <w:rFonts w:eastAsia="Times New Roman"/>
            </w:rPr>
            <w:t>Weijden</w:t>
          </w:r>
          <w:proofErr w:type="spellEnd"/>
          <w:r>
            <w:rPr>
              <w:rFonts w:eastAsia="Times New Roman"/>
            </w:rPr>
            <w:t xml:space="preserve">, C. H., </w:t>
          </w:r>
          <w:proofErr w:type="spellStart"/>
          <w:r>
            <w:rPr>
              <w:rFonts w:eastAsia="Times New Roman"/>
            </w:rPr>
            <w:t>Reichart</w:t>
          </w:r>
          <w:proofErr w:type="spellEnd"/>
          <w:r>
            <w:rPr>
              <w:rFonts w:eastAsia="Times New Roman"/>
            </w:rPr>
            <w:t>, G. J. &amp; van Os, B. J. H. Sedimentary trace element records over the last 200 </w:t>
          </w:r>
          <w:proofErr w:type="spellStart"/>
          <w:r>
            <w:rPr>
              <w:rFonts w:eastAsia="Times New Roman"/>
            </w:rPr>
            <w:t>kyr</w:t>
          </w:r>
          <w:proofErr w:type="spellEnd"/>
          <w:r>
            <w:rPr>
              <w:rFonts w:eastAsia="Times New Roman"/>
            </w:rPr>
            <w:t xml:space="preserve"> from within and below the northern Arabian Sea oxygen minimum zone. </w:t>
          </w:r>
          <w:r>
            <w:rPr>
              <w:rFonts w:eastAsia="Times New Roman"/>
              <w:i/>
              <w:iCs/>
            </w:rPr>
            <w:t>Marine Geology</w:t>
          </w:r>
          <w:r>
            <w:rPr>
              <w:rFonts w:eastAsia="Times New Roman"/>
            </w:rPr>
            <w:t xml:space="preserve"> </w:t>
          </w:r>
          <w:r>
            <w:rPr>
              <w:rFonts w:eastAsia="Times New Roman"/>
              <w:b/>
              <w:bCs/>
            </w:rPr>
            <w:t>231</w:t>
          </w:r>
          <w:r>
            <w:rPr>
              <w:rFonts w:eastAsia="Times New Roman"/>
            </w:rPr>
            <w:t>, 69–88 (2006).</w:t>
          </w:r>
        </w:p>
        <w:p w14:paraId="522C2BBB" w14:textId="77777777" w:rsidR="0003754A" w:rsidRDefault="0003754A">
          <w:pPr>
            <w:autoSpaceDE w:val="0"/>
            <w:autoSpaceDN w:val="0"/>
            <w:ind w:hanging="640"/>
            <w:divId w:val="1294284887"/>
            <w:rPr>
              <w:rFonts w:eastAsia="Times New Roman"/>
            </w:rPr>
          </w:pPr>
          <w:r>
            <w:rPr>
              <w:rFonts w:eastAsia="Times New Roman"/>
            </w:rPr>
            <w:t>18.</w:t>
          </w:r>
          <w:r>
            <w:rPr>
              <w:rFonts w:eastAsia="Times New Roman"/>
            </w:rPr>
            <w:tab/>
            <w:t xml:space="preserve">Brumsack, H.-J. Geochemistry of recent TOC-rich sediments from the Gulf of California and the Black Sea. </w:t>
          </w:r>
          <w:proofErr w:type="spellStart"/>
          <w:r>
            <w:rPr>
              <w:rFonts w:eastAsia="Times New Roman"/>
              <w:i/>
              <w:iCs/>
            </w:rPr>
            <w:t>Geologische</w:t>
          </w:r>
          <w:proofErr w:type="spellEnd"/>
          <w:r>
            <w:rPr>
              <w:rFonts w:eastAsia="Times New Roman"/>
              <w:i/>
              <w:iCs/>
            </w:rPr>
            <w:t xml:space="preserve"> </w:t>
          </w:r>
          <w:proofErr w:type="spellStart"/>
          <w:r>
            <w:rPr>
              <w:rFonts w:eastAsia="Times New Roman"/>
              <w:i/>
              <w:iCs/>
            </w:rPr>
            <w:t>Rundschau</w:t>
          </w:r>
          <w:proofErr w:type="spellEnd"/>
          <w:r>
            <w:rPr>
              <w:rFonts w:eastAsia="Times New Roman"/>
              <w:i/>
              <w:iCs/>
            </w:rPr>
            <w:t xml:space="preserve"> 1989 78:3</w:t>
          </w:r>
          <w:r>
            <w:rPr>
              <w:rFonts w:eastAsia="Times New Roman"/>
            </w:rPr>
            <w:t xml:space="preserve"> </w:t>
          </w:r>
          <w:r>
            <w:rPr>
              <w:rFonts w:eastAsia="Times New Roman"/>
              <w:b/>
              <w:bCs/>
            </w:rPr>
            <w:t>78</w:t>
          </w:r>
          <w:r>
            <w:rPr>
              <w:rFonts w:eastAsia="Times New Roman"/>
            </w:rPr>
            <w:t>, 851–882 (1989).</w:t>
          </w:r>
        </w:p>
        <w:p w14:paraId="039690D6" w14:textId="77777777" w:rsidR="0003754A" w:rsidRDefault="0003754A">
          <w:pPr>
            <w:autoSpaceDE w:val="0"/>
            <w:autoSpaceDN w:val="0"/>
            <w:ind w:hanging="640"/>
            <w:divId w:val="22949530"/>
            <w:rPr>
              <w:rFonts w:eastAsia="Times New Roman"/>
            </w:rPr>
          </w:pPr>
          <w:r>
            <w:rPr>
              <w:rFonts w:eastAsia="Times New Roman"/>
            </w:rPr>
            <w:t>19.</w:t>
          </w:r>
          <w:r>
            <w:rPr>
              <w:rFonts w:eastAsia="Times New Roman"/>
            </w:rPr>
            <w:tab/>
          </w:r>
          <w:proofErr w:type="spellStart"/>
          <w:r>
            <w:rPr>
              <w:rFonts w:eastAsia="Times New Roman"/>
            </w:rPr>
            <w:t>Böning</w:t>
          </w:r>
          <w:proofErr w:type="spellEnd"/>
          <w:r>
            <w:rPr>
              <w:rFonts w:eastAsia="Times New Roman"/>
            </w:rPr>
            <w:t xml:space="preserve">, P. </w:t>
          </w:r>
          <w:r>
            <w:rPr>
              <w:rFonts w:eastAsia="Times New Roman"/>
              <w:i/>
              <w:iCs/>
            </w:rPr>
            <w:t>et al.</w:t>
          </w:r>
          <w:r>
            <w:rPr>
              <w:rFonts w:eastAsia="Times New Roman"/>
            </w:rPr>
            <w:t xml:space="preserve"> Geochemistry of Peruvian near-surface sediments. </w:t>
          </w:r>
          <w:proofErr w:type="spellStart"/>
          <w:r>
            <w:rPr>
              <w:rFonts w:eastAsia="Times New Roman"/>
              <w:i/>
              <w:iCs/>
            </w:rPr>
            <w:t>Geochimica</w:t>
          </w:r>
          <w:proofErr w:type="spellEnd"/>
          <w:r>
            <w:rPr>
              <w:rFonts w:eastAsia="Times New Roman"/>
              <w:i/>
              <w:iCs/>
            </w:rPr>
            <w:t xml:space="preserve"> et </w:t>
          </w:r>
          <w:proofErr w:type="spellStart"/>
          <w:r>
            <w:rPr>
              <w:rFonts w:eastAsia="Times New Roman"/>
              <w:i/>
              <w:iCs/>
            </w:rPr>
            <w:t>Cosmochimica</w:t>
          </w:r>
          <w:proofErr w:type="spellEnd"/>
          <w:r>
            <w:rPr>
              <w:rFonts w:eastAsia="Times New Roman"/>
              <w:i/>
              <w:iCs/>
            </w:rPr>
            <w:t xml:space="preserve"> Acta</w:t>
          </w:r>
          <w:r>
            <w:rPr>
              <w:rFonts w:eastAsia="Times New Roman"/>
            </w:rPr>
            <w:t xml:space="preserve"> </w:t>
          </w:r>
          <w:r>
            <w:rPr>
              <w:rFonts w:eastAsia="Times New Roman"/>
              <w:b/>
              <w:bCs/>
            </w:rPr>
            <w:t>68</w:t>
          </w:r>
          <w:r>
            <w:rPr>
              <w:rFonts w:eastAsia="Times New Roman"/>
            </w:rPr>
            <w:t>, 4429–4451 (2004).</w:t>
          </w:r>
        </w:p>
        <w:p w14:paraId="423F046F" w14:textId="77777777" w:rsidR="0003754A" w:rsidRDefault="0003754A">
          <w:pPr>
            <w:autoSpaceDE w:val="0"/>
            <w:autoSpaceDN w:val="0"/>
            <w:ind w:hanging="640"/>
            <w:divId w:val="1520465188"/>
            <w:rPr>
              <w:rFonts w:eastAsia="Times New Roman"/>
            </w:rPr>
          </w:pPr>
          <w:r>
            <w:rPr>
              <w:rFonts w:eastAsia="Times New Roman"/>
            </w:rPr>
            <w:t>20.</w:t>
          </w:r>
          <w:r>
            <w:rPr>
              <w:rFonts w:eastAsia="Times New Roman"/>
            </w:rPr>
            <w:tab/>
          </w:r>
          <w:proofErr w:type="spellStart"/>
          <w:r>
            <w:rPr>
              <w:rFonts w:eastAsia="Times New Roman"/>
            </w:rPr>
            <w:t>Nijenhuis</w:t>
          </w:r>
          <w:proofErr w:type="spellEnd"/>
          <w:r>
            <w:rPr>
              <w:rFonts w:eastAsia="Times New Roman"/>
            </w:rPr>
            <w:t xml:space="preserve">, I. A., Bosch, H. J., </w:t>
          </w:r>
          <w:proofErr w:type="spellStart"/>
          <w:r>
            <w:rPr>
              <w:rFonts w:eastAsia="Times New Roman"/>
            </w:rPr>
            <w:t>Sinninghe</w:t>
          </w:r>
          <w:proofErr w:type="spellEnd"/>
          <w:r>
            <w:rPr>
              <w:rFonts w:eastAsia="Times New Roman"/>
            </w:rPr>
            <w:t xml:space="preserve"> </w:t>
          </w:r>
          <w:proofErr w:type="spellStart"/>
          <w:r>
            <w:rPr>
              <w:rFonts w:eastAsia="Times New Roman"/>
            </w:rPr>
            <w:t>Damsté</w:t>
          </w:r>
          <w:proofErr w:type="spellEnd"/>
          <w:r>
            <w:rPr>
              <w:rFonts w:eastAsia="Times New Roman"/>
            </w:rPr>
            <w:t xml:space="preserve">, J. S., Brumsack, H. J. &amp; de Lange, G. J. Organic </w:t>
          </w:r>
          <w:proofErr w:type="gramStart"/>
          <w:r>
            <w:rPr>
              <w:rFonts w:eastAsia="Times New Roman"/>
            </w:rPr>
            <w:t>matter</w:t>
          </w:r>
          <w:proofErr w:type="gramEnd"/>
          <w:r>
            <w:rPr>
              <w:rFonts w:eastAsia="Times New Roman"/>
            </w:rPr>
            <w:t xml:space="preserve"> and trace element rich sapropels and black shales: a geochemical comparison. </w:t>
          </w:r>
          <w:r>
            <w:rPr>
              <w:rFonts w:eastAsia="Times New Roman"/>
              <w:i/>
              <w:iCs/>
            </w:rPr>
            <w:t>Earth and Planetary Science Letters</w:t>
          </w:r>
          <w:r>
            <w:rPr>
              <w:rFonts w:eastAsia="Times New Roman"/>
            </w:rPr>
            <w:t xml:space="preserve"> </w:t>
          </w:r>
          <w:r>
            <w:rPr>
              <w:rFonts w:eastAsia="Times New Roman"/>
              <w:b/>
              <w:bCs/>
            </w:rPr>
            <w:t>169</w:t>
          </w:r>
          <w:r>
            <w:rPr>
              <w:rFonts w:eastAsia="Times New Roman"/>
            </w:rPr>
            <w:t>, 277–290 (1999).</w:t>
          </w:r>
        </w:p>
        <w:p w14:paraId="0699F3FD" w14:textId="77777777" w:rsidR="0003754A" w:rsidRDefault="0003754A">
          <w:pPr>
            <w:autoSpaceDE w:val="0"/>
            <w:autoSpaceDN w:val="0"/>
            <w:ind w:hanging="640"/>
            <w:divId w:val="7603118"/>
            <w:rPr>
              <w:rFonts w:eastAsia="Times New Roman"/>
            </w:rPr>
          </w:pPr>
          <w:r>
            <w:rPr>
              <w:rFonts w:eastAsia="Times New Roman"/>
            </w:rPr>
            <w:t>21.</w:t>
          </w:r>
          <w:r>
            <w:rPr>
              <w:rFonts w:eastAsia="Times New Roman"/>
            </w:rPr>
            <w:tab/>
            <w:t xml:space="preserve">Morford, J. L., Russell, A. D. &amp; Emerson, S. Trace metal evidence for changes in the redox environment associated with the transition from terrigenous clay to diatomaceous sediment, Saanich Inlet, BC. </w:t>
          </w:r>
          <w:r>
            <w:rPr>
              <w:rFonts w:eastAsia="Times New Roman"/>
              <w:i/>
              <w:iCs/>
            </w:rPr>
            <w:t>Marine Geology</w:t>
          </w:r>
          <w:r>
            <w:rPr>
              <w:rFonts w:eastAsia="Times New Roman"/>
            </w:rPr>
            <w:t xml:space="preserve"> </w:t>
          </w:r>
          <w:r>
            <w:rPr>
              <w:rFonts w:eastAsia="Times New Roman"/>
              <w:b/>
              <w:bCs/>
            </w:rPr>
            <w:t>174</w:t>
          </w:r>
          <w:r>
            <w:rPr>
              <w:rFonts w:eastAsia="Times New Roman"/>
            </w:rPr>
            <w:t>, 355–369 (2001).</w:t>
          </w:r>
        </w:p>
        <w:p w14:paraId="5B31E655" w14:textId="77777777" w:rsidR="0003754A" w:rsidRDefault="0003754A">
          <w:pPr>
            <w:autoSpaceDE w:val="0"/>
            <w:autoSpaceDN w:val="0"/>
            <w:ind w:hanging="640"/>
            <w:divId w:val="546643442"/>
            <w:rPr>
              <w:rFonts w:eastAsia="Times New Roman"/>
            </w:rPr>
          </w:pPr>
          <w:r>
            <w:rPr>
              <w:rFonts w:eastAsia="Times New Roman"/>
            </w:rPr>
            <w:t>22.</w:t>
          </w:r>
          <w:r>
            <w:rPr>
              <w:rFonts w:eastAsia="Times New Roman"/>
            </w:rPr>
            <w:tab/>
            <w:t xml:space="preserve">Russell, A. D. &amp; Morford, J. L. The behavior of redox-sensitive metals across a laminated–massive–laminated transition in Saanich Inlet, British Columbia. </w:t>
          </w:r>
          <w:r>
            <w:rPr>
              <w:rFonts w:eastAsia="Times New Roman"/>
              <w:i/>
              <w:iCs/>
            </w:rPr>
            <w:t>Marine Geology</w:t>
          </w:r>
          <w:r>
            <w:rPr>
              <w:rFonts w:eastAsia="Times New Roman"/>
            </w:rPr>
            <w:t xml:space="preserve"> </w:t>
          </w:r>
          <w:r>
            <w:rPr>
              <w:rFonts w:eastAsia="Times New Roman"/>
              <w:b/>
              <w:bCs/>
            </w:rPr>
            <w:t>174</w:t>
          </w:r>
          <w:r>
            <w:rPr>
              <w:rFonts w:eastAsia="Times New Roman"/>
            </w:rPr>
            <w:t>, 341–354 (2001).</w:t>
          </w:r>
        </w:p>
        <w:p w14:paraId="245E3847" w14:textId="77777777" w:rsidR="0003754A" w:rsidRDefault="0003754A">
          <w:pPr>
            <w:autoSpaceDE w:val="0"/>
            <w:autoSpaceDN w:val="0"/>
            <w:ind w:hanging="640"/>
            <w:divId w:val="1560441598"/>
            <w:rPr>
              <w:rFonts w:eastAsia="Times New Roman"/>
            </w:rPr>
          </w:pPr>
          <w:r>
            <w:rPr>
              <w:rFonts w:eastAsia="Times New Roman"/>
            </w:rPr>
            <w:t>23.</w:t>
          </w:r>
          <w:r>
            <w:rPr>
              <w:rFonts w:eastAsia="Times New Roman"/>
            </w:rPr>
            <w:tab/>
          </w:r>
          <w:proofErr w:type="spellStart"/>
          <w:r>
            <w:rPr>
              <w:rFonts w:eastAsia="Times New Roman"/>
            </w:rPr>
            <w:t>Arnaboldi</w:t>
          </w:r>
          <w:proofErr w:type="spellEnd"/>
          <w:r>
            <w:rPr>
              <w:rFonts w:eastAsia="Times New Roman"/>
            </w:rPr>
            <w:t xml:space="preserve">, M. &amp; Meyers, P. A. Trace element indicators of increased primary production and decreased water-column ventilation during deposition of latest Pliocene sapropels at </w:t>
          </w:r>
          <w:r>
            <w:rPr>
              <w:rFonts w:eastAsia="Times New Roman"/>
            </w:rPr>
            <w:lastRenderedPageBreak/>
            <w:t xml:space="preserve">five locations across the Mediterranean Sea. </w:t>
          </w:r>
          <w:r>
            <w:rPr>
              <w:rFonts w:eastAsia="Times New Roman"/>
              <w:i/>
              <w:iCs/>
            </w:rPr>
            <w:t>Palaeogeography, Palaeoclimatology, Palaeoecology</w:t>
          </w:r>
          <w:r>
            <w:rPr>
              <w:rFonts w:eastAsia="Times New Roman"/>
            </w:rPr>
            <w:t xml:space="preserve"> </w:t>
          </w:r>
          <w:r>
            <w:rPr>
              <w:rFonts w:eastAsia="Times New Roman"/>
              <w:b/>
              <w:bCs/>
            </w:rPr>
            <w:t>249</w:t>
          </w:r>
          <w:r>
            <w:rPr>
              <w:rFonts w:eastAsia="Times New Roman"/>
            </w:rPr>
            <w:t>, 425–443 (2007).</w:t>
          </w:r>
        </w:p>
        <w:p w14:paraId="4DA1B6C3" w14:textId="77777777" w:rsidR="0003754A" w:rsidRDefault="0003754A">
          <w:pPr>
            <w:autoSpaceDE w:val="0"/>
            <w:autoSpaceDN w:val="0"/>
            <w:ind w:hanging="640"/>
            <w:divId w:val="510995653"/>
            <w:rPr>
              <w:rFonts w:eastAsia="Times New Roman"/>
            </w:rPr>
          </w:pPr>
          <w:r>
            <w:rPr>
              <w:rFonts w:eastAsia="Times New Roman"/>
            </w:rPr>
            <w:t>24.</w:t>
          </w:r>
          <w:r>
            <w:rPr>
              <w:rFonts w:eastAsia="Times New Roman"/>
            </w:rPr>
            <w:tab/>
            <w:t xml:space="preserve">Piper, D. Z. &amp; Dean, W. E. Trace-element deposition in the Cariaco Basin, Venezuela Shelf, under sulfate-reducing conditions: a history of the local hydrography and global climate, 20 ka to the present. </w:t>
          </w:r>
          <w:r>
            <w:rPr>
              <w:rFonts w:eastAsia="Times New Roman"/>
              <w:i/>
              <w:iCs/>
            </w:rPr>
            <w:t>Professional Paper</w:t>
          </w:r>
          <w:r>
            <w:rPr>
              <w:rFonts w:eastAsia="Times New Roman"/>
            </w:rPr>
            <w:t xml:space="preserve"> 1–41 (2002) doi:10.3133/PP1670.</w:t>
          </w:r>
        </w:p>
        <w:p w14:paraId="4FED2ECE" w14:textId="77777777" w:rsidR="0003754A" w:rsidRDefault="0003754A">
          <w:pPr>
            <w:autoSpaceDE w:val="0"/>
            <w:autoSpaceDN w:val="0"/>
            <w:ind w:hanging="640"/>
            <w:divId w:val="175388039"/>
            <w:rPr>
              <w:rFonts w:eastAsia="Times New Roman"/>
            </w:rPr>
          </w:pPr>
          <w:r>
            <w:rPr>
              <w:rFonts w:eastAsia="Times New Roman"/>
            </w:rPr>
            <w:t>25.</w:t>
          </w:r>
          <w:r>
            <w:rPr>
              <w:rFonts w:eastAsia="Times New Roman"/>
            </w:rPr>
            <w:tab/>
          </w:r>
          <w:proofErr w:type="spellStart"/>
          <w:r>
            <w:rPr>
              <w:rFonts w:eastAsia="Times New Roman"/>
            </w:rPr>
            <w:t>Baturin</w:t>
          </w:r>
          <w:proofErr w:type="spellEnd"/>
          <w:r>
            <w:rPr>
              <w:rFonts w:eastAsia="Times New Roman"/>
            </w:rPr>
            <w:t xml:space="preserve">, G. N. Geochemistry of sapropel in the Black Sea. </w:t>
          </w:r>
          <w:r>
            <w:rPr>
              <w:rFonts w:eastAsia="Times New Roman"/>
              <w:i/>
              <w:iCs/>
            </w:rPr>
            <w:t>Geochemistry International 2011 49:5</w:t>
          </w:r>
          <w:r>
            <w:rPr>
              <w:rFonts w:eastAsia="Times New Roman"/>
            </w:rPr>
            <w:t xml:space="preserve"> </w:t>
          </w:r>
          <w:r>
            <w:rPr>
              <w:rFonts w:eastAsia="Times New Roman"/>
              <w:b/>
              <w:bCs/>
            </w:rPr>
            <w:t>49</w:t>
          </w:r>
          <w:r>
            <w:rPr>
              <w:rFonts w:eastAsia="Times New Roman"/>
            </w:rPr>
            <w:t>, 531–535 (2011).</w:t>
          </w:r>
        </w:p>
        <w:p w14:paraId="5929781D" w14:textId="77777777" w:rsidR="0003754A" w:rsidRDefault="0003754A">
          <w:pPr>
            <w:autoSpaceDE w:val="0"/>
            <w:autoSpaceDN w:val="0"/>
            <w:ind w:hanging="640"/>
            <w:divId w:val="458961095"/>
            <w:rPr>
              <w:rFonts w:eastAsia="Times New Roman"/>
            </w:rPr>
          </w:pPr>
          <w:r>
            <w:rPr>
              <w:rFonts w:eastAsia="Times New Roman"/>
            </w:rPr>
            <w:t>26.</w:t>
          </w:r>
          <w:r>
            <w:rPr>
              <w:rFonts w:eastAsia="Times New Roman"/>
            </w:rPr>
            <w:tab/>
            <w:t xml:space="preserve">Scott, C. &amp; Lyons, T. W. Contrasting molybdenum cycling and isotopic properties in euxinic versus non-euxinic sediments and sedimentary rocks: Refining the </w:t>
          </w:r>
          <w:proofErr w:type="spellStart"/>
          <w:r>
            <w:rPr>
              <w:rFonts w:eastAsia="Times New Roman"/>
            </w:rPr>
            <w:t>paleoproxies</w:t>
          </w:r>
          <w:proofErr w:type="spellEnd"/>
          <w:r>
            <w:rPr>
              <w:rFonts w:eastAsia="Times New Roman"/>
            </w:rPr>
            <w:t xml:space="preserve">. </w:t>
          </w:r>
          <w:r>
            <w:rPr>
              <w:rFonts w:eastAsia="Times New Roman"/>
              <w:i/>
              <w:iCs/>
            </w:rPr>
            <w:t>Chemical Geology</w:t>
          </w:r>
          <w:r>
            <w:rPr>
              <w:rFonts w:eastAsia="Times New Roman"/>
            </w:rPr>
            <w:t xml:space="preserve"> </w:t>
          </w:r>
          <w:r>
            <w:rPr>
              <w:rFonts w:eastAsia="Times New Roman"/>
              <w:b/>
              <w:bCs/>
            </w:rPr>
            <w:t>324–325</w:t>
          </w:r>
          <w:r>
            <w:rPr>
              <w:rFonts w:eastAsia="Times New Roman"/>
            </w:rPr>
            <w:t>, 19–27 (2012).</w:t>
          </w:r>
        </w:p>
        <w:p w14:paraId="26F1E43A" w14:textId="77777777" w:rsidR="0003754A" w:rsidRDefault="0003754A">
          <w:pPr>
            <w:autoSpaceDE w:val="0"/>
            <w:autoSpaceDN w:val="0"/>
            <w:ind w:hanging="640"/>
            <w:divId w:val="1773358176"/>
            <w:rPr>
              <w:rFonts w:eastAsia="Times New Roman"/>
            </w:rPr>
          </w:pPr>
          <w:r>
            <w:rPr>
              <w:rFonts w:eastAsia="Times New Roman"/>
            </w:rPr>
            <w:t>27.</w:t>
          </w:r>
          <w:r>
            <w:rPr>
              <w:rFonts w:eastAsia="Times New Roman"/>
            </w:rPr>
            <w:tab/>
            <w:t xml:space="preserve">Taylor, S. R. &amp; McLennan, S. M. </w:t>
          </w:r>
          <w:r>
            <w:rPr>
              <w:rFonts w:eastAsia="Times New Roman"/>
              <w:i/>
              <w:iCs/>
            </w:rPr>
            <w:t>The continental crust: Its composition and evolution</w:t>
          </w:r>
          <w:r>
            <w:rPr>
              <w:rFonts w:eastAsia="Times New Roman"/>
            </w:rPr>
            <w:t>. (U.S. Department of Energy Office of Scientific and Technical Information, 1985).</w:t>
          </w:r>
        </w:p>
        <w:p w14:paraId="28CD49EE" w14:textId="77777777" w:rsidR="0003754A" w:rsidRDefault="0003754A">
          <w:pPr>
            <w:autoSpaceDE w:val="0"/>
            <w:autoSpaceDN w:val="0"/>
            <w:ind w:hanging="640"/>
            <w:divId w:val="329984915"/>
            <w:rPr>
              <w:rFonts w:eastAsia="Times New Roman"/>
            </w:rPr>
          </w:pPr>
          <w:r>
            <w:rPr>
              <w:rFonts w:eastAsia="Times New Roman"/>
            </w:rPr>
            <w:t>28.</w:t>
          </w:r>
          <w:r>
            <w:rPr>
              <w:rFonts w:eastAsia="Times New Roman"/>
            </w:rPr>
            <w:tab/>
            <w:t xml:space="preserve">Sheen, A. I. </w:t>
          </w:r>
          <w:r>
            <w:rPr>
              <w:rFonts w:eastAsia="Times New Roman"/>
              <w:i/>
              <w:iCs/>
            </w:rPr>
            <w:t>et al.</w:t>
          </w:r>
          <w:r>
            <w:rPr>
              <w:rFonts w:eastAsia="Times New Roman"/>
            </w:rPr>
            <w:t xml:space="preserve"> A model for the oceanic mass balance of rhenium and implications for the extent of Proterozoic ocean anoxia. </w:t>
          </w:r>
          <w:proofErr w:type="spellStart"/>
          <w:r>
            <w:rPr>
              <w:rFonts w:eastAsia="Times New Roman"/>
              <w:i/>
              <w:iCs/>
            </w:rPr>
            <w:t>Geochimica</w:t>
          </w:r>
          <w:proofErr w:type="spellEnd"/>
          <w:r>
            <w:rPr>
              <w:rFonts w:eastAsia="Times New Roman"/>
              <w:i/>
              <w:iCs/>
            </w:rPr>
            <w:t xml:space="preserve"> et </w:t>
          </w:r>
          <w:proofErr w:type="spellStart"/>
          <w:r>
            <w:rPr>
              <w:rFonts w:eastAsia="Times New Roman"/>
              <w:i/>
              <w:iCs/>
            </w:rPr>
            <w:t>Cosmochimica</w:t>
          </w:r>
          <w:proofErr w:type="spellEnd"/>
          <w:r>
            <w:rPr>
              <w:rFonts w:eastAsia="Times New Roman"/>
              <w:i/>
              <w:iCs/>
            </w:rPr>
            <w:t xml:space="preserve"> Acta</w:t>
          </w:r>
          <w:r>
            <w:rPr>
              <w:rFonts w:eastAsia="Times New Roman"/>
            </w:rPr>
            <w:t xml:space="preserve"> </w:t>
          </w:r>
          <w:r>
            <w:rPr>
              <w:rFonts w:eastAsia="Times New Roman"/>
              <w:b/>
              <w:bCs/>
            </w:rPr>
            <w:t>227</w:t>
          </w:r>
          <w:r>
            <w:rPr>
              <w:rFonts w:eastAsia="Times New Roman"/>
            </w:rPr>
            <w:t>, 75–95 (2018).</w:t>
          </w:r>
        </w:p>
        <w:p w14:paraId="669A0687" w14:textId="77777777" w:rsidR="0003754A" w:rsidRDefault="0003754A">
          <w:pPr>
            <w:autoSpaceDE w:val="0"/>
            <w:autoSpaceDN w:val="0"/>
            <w:ind w:hanging="640"/>
            <w:divId w:val="1168444050"/>
            <w:rPr>
              <w:rFonts w:eastAsia="Times New Roman"/>
            </w:rPr>
          </w:pPr>
          <w:r>
            <w:rPr>
              <w:rFonts w:eastAsia="Times New Roman"/>
            </w:rPr>
            <w:t>29.</w:t>
          </w:r>
          <w:r>
            <w:rPr>
              <w:rFonts w:eastAsia="Times New Roman"/>
            </w:rPr>
            <w:tab/>
            <w:t xml:space="preserve">Reinhard, C. T. </w:t>
          </w:r>
          <w:r>
            <w:rPr>
              <w:rFonts w:eastAsia="Times New Roman"/>
              <w:i/>
              <w:iCs/>
            </w:rPr>
            <w:t>et al.</w:t>
          </w:r>
          <w:r>
            <w:rPr>
              <w:rFonts w:eastAsia="Times New Roman"/>
            </w:rPr>
            <w:t xml:space="preserve"> Proterozoic ocean redox and biogeochemical stasis. </w:t>
          </w:r>
          <w:r>
            <w:rPr>
              <w:rFonts w:eastAsia="Times New Roman"/>
              <w:i/>
              <w:iCs/>
            </w:rPr>
            <w:t>Proceedings of the National Academy of Sciences</w:t>
          </w:r>
          <w:r>
            <w:rPr>
              <w:rFonts w:eastAsia="Times New Roman"/>
            </w:rPr>
            <w:t xml:space="preserve"> </w:t>
          </w:r>
          <w:r>
            <w:rPr>
              <w:rFonts w:eastAsia="Times New Roman"/>
              <w:b/>
              <w:bCs/>
            </w:rPr>
            <w:t>110</w:t>
          </w:r>
          <w:r>
            <w:rPr>
              <w:rFonts w:eastAsia="Times New Roman"/>
            </w:rPr>
            <w:t>, 5357–5362 (2013).</w:t>
          </w:r>
        </w:p>
        <w:p w14:paraId="3DF9456E" w14:textId="77777777" w:rsidR="0003754A" w:rsidRDefault="0003754A">
          <w:pPr>
            <w:autoSpaceDE w:val="0"/>
            <w:autoSpaceDN w:val="0"/>
            <w:ind w:hanging="640"/>
            <w:divId w:val="246889866"/>
            <w:rPr>
              <w:rFonts w:eastAsia="Times New Roman"/>
            </w:rPr>
          </w:pPr>
          <w:r>
            <w:rPr>
              <w:rFonts w:eastAsia="Times New Roman"/>
            </w:rPr>
            <w:t>30.</w:t>
          </w:r>
          <w:r>
            <w:rPr>
              <w:rFonts w:eastAsia="Times New Roman"/>
            </w:rPr>
            <w:tab/>
          </w:r>
          <w:proofErr w:type="spellStart"/>
          <w:r>
            <w:rPr>
              <w:rFonts w:eastAsia="Times New Roman"/>
            </w:rPr>
            <w:t>Mclennan</w:t>
          </w:r>
          <w:proofErr w:type="spellEnd"/>
          <w:r>
            <w:rPr>
              <w:rFonts w:eastAsia="Times New Roman"/>
            </w:rPr>
            <w:t xml:space="preserve">, S. M. Relationships between the trace element composition of sedimentary rocks and upper continental crust. </w:t>
          </w:r>
          <w:r>
            <w:rPr>
              <w:rFonts w:eastAsia="Times New Roman"/>
              <w:i/>
              <w:iCs/>
            </w:rPr>
            <w:t>Geochemistry, Geophysics, Geosystems</w:t>
          </w:r>
          <w:r>
            <w:rPr>
              <w:rFonts w:eastAsia="Times New Roman"/>
            </w:rPr>
            <w:t xml:space="preserve"> </w:t>
          </w:r>
          <w:r>
            <w:rPr>
              <w:rFonts w:eastAsia="Times New Roman"/>
              <w:b/>
              <w:bCs/>
            </w:rPr>
            <w:t>2</w:t>
          </w:r>
          <w:r>
            <w:rPr>
              <w:rFonts w:eastAsia="Times New Roman"/>
            </w:rPr>
            <w:t>, (2001).</w:t>
          </w:r>
        </w:p>
        <w:p w14:paraId="1EE96561" w14:textId="77777777" w:rsidR="0003754A" w:rsidRDefault="0003754A">
          <w:pPr>
            <w:autoSpaceDE w:val="0"/>
            <w:autoSpaceDN w:val="0"/>
            <w:ind w:hanging="640"/>
            <w:divId w:val="1957711055"/>
            <w:rPr>
              <w:rFonts w:eastAsia="Times New Roman"/>
            </w:rPr>
          </w:pPr>
          <w:r>
            <w:rPr>
              <w:rFonts w:eastAsia="Times New Roman"/>
            </w:rPr>
            <w:t>31.</w:t>
          </w:r>
          <w:r>
            <w:rPr>
              <w:rFonts w:eastAsia="Times New Roman"/>
            </w:rPr>
            <w:tab/>
            <w:t xml:space="preserve">Middelburg, J. J., </w:t>
          </w:r>
          <w:proofErr w:type="spellStart"/>
          <w:r>
            <w:rPr>
              <w:rFonts w:eastAsia="Times New Roman"/>
            </w:rPr>
            <w:t>Soetaert</w:t>
          </w:r>
          <w:proofErr w:type="spellEnd"/>
          <w:r>
            <w:rPr>
              <w:rFonts w:eastAsia="Times New Roman"/>
            </w:rPr>
            <w:t xml:space="preserve">, K. &amp; Herman, P. M. J. Empirical relationships for use in global diagenetic models. </w:t>
          </w:r>
          <w:r>
            <w:rPr>
              <w:rFonts w:eastAsia="Times New Roman"/>
              <w:i/>
              <w:iCs/>
            </w:rPr>
            <w:t>Deep Sea Research Part I: Oceanographic Research Papers</w:t>
          </w:r>
          <w:r>
            <w:rPr>
              <w:rFonts w:eastAsia="Times New Roman"/>
            </w:rPr>
            <w:t xml:space="preserve"> </w:t>
          </w:r>
          <w:r>
            <w:rPr>
              <w:rFonts w:eastAsia="Times New Roman"/>
              <w:b/>
              <w:bCs/>
            </w:rPr>
            <w:t>44</w:t>
          </w:r>
          <w:r>
            <w:rPr>
              <w:rFonts w:eastAsia="Times New Roman"/>
            </w:rPr>
            <w:t>, 327–344 (1997).</w:t>
          </w:r>
        </w:p>
        <w:p w14:paraId="7AE2FA99" w14:textId="77777777" w:rsidR="0003754A" w:rsidRDefault="0003754A">
          <w:pPr>
            <w:autoSpaceDE w:val="0"/>
            <w:autoSpaceDN w:val="0"/>
            <w:ind w:hanging="640"/>
            <w:divId w:val="1212426588"/>
            <w:rPr>
              <w:rFonts w:eastAsia="Times New Roman"/>
            </w:rPr>
          </w:pPr>
          <w:r>
            <w:rPr>
              <w:rFonts w:eastAsia="Times New Roman"/>
            </w:rPr>
            <w:t>32.</w:t>
          </w:r>
          <w:r>
            <w:rPr>
              <w:rFonts w:eastAsia="Times New Roman"/>
            </w:rPr>
            <w:tab/>
          </w:r>
          <w:proofErr w:type="spellStart"/>
          <w:r>
            <w:rPr>
              <w:rFonts w:eastAsia="Times New Roman"/>
            </w:rPr>
            <w:t>Amante</w:t>
          </w:r>
          <w:proofErr w:type="spellEnd"/>
          <w:r>
            <w:rPr>
              <w:rFonts w:eastAsia="Times New Roman"/>
            </w:rPr>
            <w:t xml:space="preserve">, C. &amp; Eakins, B. W. </w:t>
          </w:r>
          <w:r>
            <w:rPr>
              <w:rFonts w:eastAsia="Times New Roman"/>
              <w:i/>
              <w:iCs/>
            </w:rPr>
            <w:t>ETOPO1 1 Arc-Minute Global Relief Model: Procedures, Data Sources and Analysis</w:t>
          </w:r>
          <w:r>
            <w:rPr>
              <w:rFonts w:eastAsia="Times New Roman"/>
            </w:rPr>
            <w:t>. (2009).</w:t>
          </w:r>
        </w:p>
        <w:p w14:paraId="70B4C0E8" w14:textId="77777777" w:rsidR="0003754A" w:rsidRDefault="0003754A">
          <w:pPr>
            <w:autoSpaceDE w:val="0"/>
            <w:autoSpaceDN w:val="0"/>
            <w:ind w:hanging="640"/>
            <w:divId w:val="1097209076"/>
            <w:rPr>
              <w:rFonts w:eastAsia="Times New Roman"/>
            </w:rPr>
          </w:pPr>
          <w:r>
            <w:rPr>
              <w:rFonts w:eastAsia="Times New Roman"/>
            </w:rPr>
            <w:t>33.</w:t>
          </w:r>
          <w:r>
            <w:rPr>
              <w:rFonts w:eastAsia="Times New Roman"/>
            </w:rPr>
            <w:tab/>
            <w:t xml:space="preserve">Miller, C. A., </w:t>
          </w:r>
          <w:proofErr w:type="spellStart"/>
          <w:r>
            <w:rPr>
              <w:rFonts w:eastAsia="Times New Roman"/>
            </w:rPr>
            <w:t>Peucker-Ehrenbrink</w:t>
          </w:r>
          <w:proofErr w:type="spellEnd"/>
          <w:r>
            <w:rPr>
              <w:rFonts w:eastAsia="Times New Roman"/>
            </w:rPr>
            <w:t xml:space="preserve">, B., Walker, B. D. &amp; Marcantonio, F. Re-assessing the surface cycling of molybdenum and rhenium. </w:t>
          </w:r>
          <w:proofErr w:type="spellStart"/>
          <w:r>
            <w:rPr>
              <w:rFonts w:eastAsia="Times New Roman"/>
              <w:i/>
              <w:iCs/>
            </w:rPr>
            <w:t>Geochimica</w:t>
          </w:r>
          <w:proofErr w:type="spellEnd"/>
          <w:r>
            <w:rPr>
              <w:rFonts w:eastAsia="Times New Roman"/>
              <w:i/>
              <w:iCs/>
            </w:rPr>
            <w:t xml:space="preserve"> et </w:t>
          </w:r>
          <w:proofErr w:type="spellStart"/>
          <w:r>
            <w:rPr>
              <w:rFonts w:eastAsia="Times New Roman"/>
              <w:i/>
              <w:iCs/>
            </w:rPr>
            <w:t>Cosmochimica</w:t>
          </w:r>
          <w:proofErr w:type="spellEnd"/>
          <w:r>
            <w:rPr>
              <w:rFonts w:eastAsia="Times New Roman"/>
              <w:i/>
              <w:iCs/>
            </w:rPr>
            <w:t xml:space="preserve"> Acta</w:t>
          </w:r>
          <w:r>
            <w:rPr>
              <w:rFonts w:eastAsia="Times New Roman"/>
            </w:rPr>
            <w:t xml:space="preserve"> </w:t>
          </w:r>
          <w:r>
            <w:rPr>
              <w:rFonts w:eastAsia="Times New Roman"/>
              <w:b/>
              <w:bCs/>
            </w:rPr>
            <w:t>75</w:t>
          </w:r>
          <w:r>
            <w:rPr>
              <w:rFonts w:eastAsia="Times New Roman"/>
            </w:rPr>
            <w:t>, 7146–7179 (2011).</w:t>
          </w:r>
        </w:p>
        <w:p w14:paraId="615971E6" w14:textId="77777777" w:rsidR="0003754A" w:rsidRDefault="0003754A">
          <w:pPr>
            <w:autoSpaceDE w:val="0"/>
            <w:autoSpaceDN w:val="0"/>
            <w:ind w:hanging="640"/>
            <w:divId w:val="1778715472"/>
            <w:rPr>
              <w:rFonts w:eastAsia="Times New Roman"/>
            </w:rPr>
          </w:pPr>
          <w:r>
            <w:rPr>
              <w:rFonts w:eastAsia="Times New Roman"/>
            </w:rPr>
            <w:lastRenderedPageBreak/>
            <w:t>34.</w:t>
          </w:r>
          <w:r>
            <w:rPr>
              <w:rFonts w:eastAsia="Times New Roman"/>
            </w:rPr>
            <w:tab/>
            <w:t xml:space="preserve">Brazier, J. M. </w:t>
          </w:r>
          <w:r>
            <w:rPr>
              <w:rFonts w:eastAsia="Times New Roman"/>
              <w:i/>
              <w:iCs/>
            </w:rPr>
            <w:t>et al.</w:t>
          </w:r>
          <w:r>
            <w:rPr>
              <w:rFonts w:eastAsia="Times New Roman"/>
            </w:rPr>
            <w:t xml:space="preserve"> Calcium isotope evidence for dramatic increase of continental weathering during the Toarcian oceanic anoxic event (Early Jurassic). </w:t>
          </w:r>
          <w:r>
            <w:rPr>
              <w:rFonts w:eastAsia="Times New Roman"/>
              <w:i/>
              <w:iCs/>
            </w:rPr>
            <w:t>Earth and Planetary Science Letters</w:t>
          </w:r>
          <w:r>
            <w:rPr>
              <w:rFonts w:eastAsia="Times New Roman"/>
            </w:rPr>
            <w:t xml:space="preserve"> </w:t>
          </w:r>
          <w:r>
            <w:rPr>
              <w:rFonts w:eastAsia="Times New Roman"/>
              <w:b/>
              <w:bCs/>
            </w:rPr>
            <w:t>411</w:t>
          </w:r>
          <w:r>
            <w:rPr>
              <w:rFonts w:eastAsia="Times New Roman"/>
            </w:rPr>
            <w:t>, 164–176 (2015).</w:t>
          </w:r>
        </w:p>
        <w:p w14:paraId="3F737ADE" w14:textId="77777777" w:rsidR="0003754A" w:rsidRDefault="0003754A">
          <w:pPr>
            <w:autoSpaceDE w:val="0"/>
            <w:autoSpaceDN w:val="0"/>
            <w:ind w:hanging="640"/>
            <w:divId w:val="335305338"/>
            <w:rPr>
              <w:rFonts w:eastAsia="Times New Roman"/>
            </w:rPr>
          </w:pPr>
          <w:r>
            <w:rPr>
              <w:rFonts w:eastAsia="Times New Roman"/>
            </w:rPr>
            <w:t>35.</w:t>
          </w:r>
          <w:r>
            <w:rPr>
              <w:rFonts w:eastAsia="Times New Roman"/>
            </w:rPr>
            <w:tab/>
            <w:t xml:space="preserve">Sell, B. </w:t>
          </w:r>
          <w:r>
            <w:rPr>
              <w:rFonts w:eastAsia="Times New Roman"/>
              <w:i/>
              <w:iCs/>
            </w:rPr>
            <w:t>et al.</w:t>
          </w:r>
          <w:r>
            <w:rPr>
              <w:rFonts w:eastAsia="Times New Roman"/>
            </w:rPr>
            <w:t xml:space="preserve"> Evaluating the temporal link between the Karoo LIP and climatic–biologic events of the Toarcian Stage with high-precision U–Pb geochronology. </w:t>
          </w:r>
          <w:r>
            <w:rPr>
              <w:rFonts w:eastAsia="Times New Roman"/>
              <w:i/>
              <w:iCs/>
            </w:rPr>
            <w:t>Earth and Planetary Science Letters</w:t>
          </w:r>
          <w:r>
            <w:rPr>
              <w:rFonts w:eastAsia="Times New Roman"/>
            </w:rPr>
            <w:t xml:space="preserve"> </w:t>
          </w:r>
          <w:r>
            <w:rPr>
              <w:rFonts w:eastAsia="Times New Roman"/>
              <w:b/>
              <w:bCs/>
            </w:rPr>
            <w:t>408</w:t>
          </w:r>
          <w:r>
            <w:rPr>
              <w:rFonts w:eastAsia="Times New Roman"/>
            </w:rPr>
            <w:t>, 48–56 (2014).</w:t>
          </w:r>
        </w:p>
        <w:p w14:paraId="4C3D6938" w14:textId="77777777" w:rsidR="0003754A" w:rsidRDefault="0003754A">
          <w:pPr>
            <w:autoSpaceDE w:val="0"/>
            <w:autoSpaceDN w:val="0"/>
            <w:ind w:hanging="640"/>
            <w:divId w:val="484511808"/>
            <w:rPr>
              <w:rFonts w:eastAsia="Times New Roman"/>
            </w:rPr>
          </w:pPr>
          <w:r>
            <w:rPr>
              <w:rFonts w:eastAsia="Times New Roman"/>
            </w:rPr>
            <w:t>36.</w:t>
          </w:r>
          <w:r>
            <w:rPr>
              <w:rFonts w:eastAsia="Times New Roman"/>
            </w:rPr>
            <w:tab/>
          </w:r>
          <w:proofErr w:type="spellStart"/>
          <w:r>
            <w:rPr>
              <w:rFonts w:eastAsia="Times New Roman"/>
            </w:rPr>
            <w:t>Boulila</w:t>
          </w:r>
          <w:proofErr w:type="spellEnd"/>
          <w:r>
            <w:rPr>
              <w:rFonts w:eastAsia="Times New Roman"/>
            </w:rPr>
            <w:t xml:space="preserve">, S. </w:t>
          </w:r>
          <w:r>
            <w:rPr>
              <w:rFonts w:eastAsia="Times New Roman"/>
              <w:i/>
              <w:iCs/>
            </w:rPr>
            <w:t>et al.</w:t>
          </w:r>
          <w:r>
            <w:rPr>
              <w:rFonts w:eastAsia="Times New Roman"/>
            </w:rPr>
            <w:t xml:space="preserve"> Astronomical calibration of the Toarcian Stage: Implications for sequence stratigraphy and duration of the early Toarcian OAE. </w:t>
          </w:r>
          <w:r>
            <w:rPr>
              <w:rFonts w:eastAsia="Times New Roman"/>
              <w:i/>
              <w:iCs/>
            </w:rPr>
            <w:t>Earth and Planetary Science Letters</w:t>
          </w:r>
          <w:r>
            <w:rPr>
              <w:rFonts w:eastAsia="Times New Roman"/>
            </w:rPr>
            <w:t xml:space="preserve"> </w:t>
          </w:r>
          <w:r>
            <w:rPr>
              <w:rFonts w:eastAsia="Times New Roman"/>
              <w:b/>
              <w:bCs/>
            </w:rPr>
            <w:t>386</w:t>
          </w:r>
          <w:r>
            <w:rPr>
              <w:rFonts w:eastAsia="Times New Roman"/>
            </w:rPr>
            <w:t>, 98–111 (2014).</w:t>
          </w:r>
        </w:p>
        <w:p w14:paraId="6AFA69A0" w14:textId="77777777" w:rsidR="0003754A" w:rsidRDefault="0003754A">
          <w:pPr>
            <w:autoSpaceDE w:val="0"/>
            <w:autoSpaceDN w:val="0"/>
            <w:ind w:hanging="640"/>
            <w:divId w:val="1680424924"/>
            <w:rPr>
              <w:rFonts w:eastAsia="Times New Roman"/>
            </w:rPr>
          </w:pPr>
          <w:r>
            <w:rPr>
              <w:rFonts w:eastAsia="Times New Roman"/>
            </w:rPr>
            <w:t>37.</w:t>
          </w:r>
          <w:r>
            <w:rPr>
              <w:rFonts w:eastAsia="Times New Roman"/>
            </w:rPr>
            <w:tab/>
            <w:t>Ikeda, M. &amp; Hori, R. S. Effects of Karoo–</w:t>
          </w:r>
          <w:proofErr w:type="spellStart"/>
          <w:r>
            <w:rPr>
              <w:rFonts w:eastAsia="Times New Roman"/>
            </w:rPr>
            <w:t>Ferrar</w:t>
          </w:r>
          <w:proofErr w:type="spellEnd"/>
          <w:r>
            <w:rPr>
              <w:rFonts w:eastAsia="Times New Roman"/>
            </w:rPr>
            <w:t xml:space="preserve"> volcanism and astronomical cycles on the Toarcian Oceanic Anoxic Events (Early Jurassic). </w:t>
          </w:r>
          <w:r>
            <w:rPr>
              <w:rFonts w:eastAsia="Times New Roman"/>
              <w:i/>
              <w:iCs/>
            </w:rPr>
            <w:t>Palaeogeography, Palaeoclimatology, Palaeoecology</w:t>
          </w:r>
          <w:r>
            <w:rPr>
              <w:rFonts w:eastAsia="Times New Roman"/>
            </w:rPr>
            <w:t xml:space="preserve"> </w:t>
          </w:r>
          <w:r>
            <w:rPr>
              <w:rFonts w:eastAsia="Times New Roman"/>
              <w:b/>
              <w:bCs/>
            </w:rPr>
            <w:t>410</w:t>
          </w:r>
          <w:r>
            <w:rPr>
              <w:rFonts w:eastAsia="Times New Roman"/>
            </w:rPr>
            <w:t>, 134–142 (2014).</w:t>
          </w:r>
        </w:p>
        <w:p w14:paraId="23B308A0" w14:textId="77777777" w:rsidR="0003754A" w:rsidRDefault="0003754A">
          <w:pPr>
            <w:autoSpaceDE w:val="0"/>
            <w:autoSpaceDN w:val="0"/>
            <w:ind w:hanging="640"/>
            <w:divId w:val="1925796789"/>
            <w:rPr>
              <w:rFonts w:eastAsia="Times New Roman"/>
            </w:rPr>
          </w:pPr>
          <w:r>
            <w:rPr>
              <w:rFonts w:eastAsia="Times New Roman"/>
            </w:rPr>
            <w:t>38.</w:t>
          </w:r>
          <w:r>
            <w:rPr>
              <w:rFonts w:eastAsia="Times New Roman"/>
            </w:rPr>
            <w:tab/>
            <w:t xml:space="preserve">Riediger, C. L. Solid bitumen reflectance and Rock-Eval Tmax as maturation indices: an example from the “Nordegg Member”, Western Canada Sedimentary Basin. </w:t>
          </w:r>
          <w:r>
            <w:rPr>
              <w:rFonts w:eastAsia="Times New Roman"/>
              <w:i/>
              <w:iCs/>
            </w:rPr>
            <w:t>International Journal of Coal Geology</w:t>
          </w:r>
          <w:r>
            <w:rPr>
              <w:rFonts w:eastAsia="Times New Roman"/>
            </w:rPr>
            <w:t xml:space="preserve"> </w:t>
          </w:r>
          <w:r>
            <w:rPr>
              <w:rFonts w:eastAsia="Times New Roman"/>
              <w:b/>
              <w:bCs/>
            </w:rPr>
            <w:t>22</w:t>
          </w:r>
          <w:r>
            <w:rPr>
              <w:rFonts w:eastAsia="Times New Roman"/>
            </w:rPr>
            <w:t>, 295–315 (1993).</w:t>
          </w:r>
        </w:p>
        <w:p w14:paraId="265EB260" w14:textId="77777777" w:rsidR="0003754A" w:rsidRDefault="0003754A">
          <w:pPr>
            <w:autoSpaceDE w:val="0"/>
            <w:autoSpaceDN w:val="0"/>
            <w:ind w:hanging="640"/>
            <w:divId w:val="1725644198"/>
            <w:rPr>
              <w:rFonts w:eastAsia="Times New Roman"/>
            </w:rPr>
          </w:pPr>
          <w:r>
            <w:rPr>
              <w:rFonts w:eastAsia="Times New Roman"/>
            </w:rPr>
            <w:t>39.</w:t>
          </w:r>
          <w:r>
            <w:rPr>
              <w:rFonts w:eastAsia="Times New Roman"/>
            </w:rPr>
            <w:tab/>
            <w:t xml:space="preserve">Peters, K. E., Walters, C. C. &amp; </w:t>
          </w:r>
          <w:proofErr w:type="spellStart"/>
          <w:r>
            <w:rPr>
              <w:rFonts w:eastAsia="Times New Roman"/>
            </w:rPr>
            <w:t>Moldowan</w:t>
          </w:r>
          <w:proofErr w:type="spellEnd"/>
          <w:r>
            <w:rPr>
              <w:rFonts w:eastAsia="Times New Roman"/>
            </w:rPr>
            <w:t xml:space="preserve">, J. M. </w:t>
          </w:r>
          <w:r>
            <w:rPr>
              <w:rFonts w:eastAsia="Times New Roman"/>
              <w:i/>
              <w:iCs/>
            </w:rPr>
            <w:t>The Biomarker Guide, Volume 1: Biomarkers and Isotopes in the Environment and Human History</w:t>
          </w:r>
          <w:r>
            <w:rPr>
              <w:rFonts w:eastAsia="Times New Roman"/>
            </w:rPr>
            <w:t>. vol. 1 (Cambridge University Press, 2007).</w:t>
          </w:r>
        </w:p>
        <w:p w14:paraId="19EDD4F5" w14:textId="77777777" w:rsidR="0003754A" w:rsidRDefault="0003754A">
          <w:pPr>
            <w:autoSpaceDE w:val="0"/>
            <w:autoSpaceDN w:val="0"/>
            <w:ind w:hanging="640"/>
            <w:divId w:val="535777688"/>
            <w:rPr>
              <w:rFonts w:eastAsia="Times New Roman"/>
            </w:rPr>
          </w:pPr>
          <w:r>
            <w:rPr>
              <w:rFonts w:eastAsia="Times New Roman"/>
            </w:rPr>
            <w:t>40.</w:t>
          </w:r>
          <w:r>
            <w:rPr>
              <w:rFonts w:eastAsia="Times New Roman"/>
            </w:rPr>
            <w:tab/>
            <w:t xml:space="preserve">Dickson, A. J., </w:t>
          </w:r>
          <w:proofErr w:type="spellStart"/>
          <w:r>
            <w:rPr>
              <w:rFonts w:eastAsia="Times New Roman"/>
            </w:rPr>
            <w:t>Idiz</w:t>
          </w:r>
          <w:proofErr w:type="spellEnd"/>
          <w:r>
            <w:rPr>
              <w:rFonts w:eastAsia="Times New Roman"/>
            </w:rPr>
            <w:t xml:space="preserve">, E., </w:t>
          </w:r>
          <w:proofErr w:type="spellStart"/>
          <w:r>
            <w:rPr>
              <w:rFonts w:eastAsia="Times New Roman"/>
            </w:rPr>
            <w:t>Porcelli</w:t>
          </w:r>
          <w:proofErr w:type="spellEnd"/>
          <w:r>
            <w:rPr>
              <w:rFonts w:eastAsia="Times New Roman"/>
            </w:rPr>
            <w:t xml:space="preserve">, D. &amp; van den </w:t>
          </w:r>
          <w:proofErr w:type="spellStart"/>
          <w:r>
            <w:rPr>
              <w:rFonts w:eastAsia="Times New Roman"/>
            </w:rPr>
            <w:t>Boorn</w:t>
          </w:r>
          <w:proofErr w:type="spellEnd"/>
          <w:r>
            <w:rPr>
              <w:rFonts w:eastAsia="Times New Roman"/>
            </w:rPr>
            <w:t xml:space="preserve">, S. H. J. M. The influence of thermal maturity on the stable isotope compositions and concentrations of molybdenum, </w:t>
          </w:r>
          <w:proofErr w:type="gramStart"/>
          <w:r>
            <w:rPr>
              <w:rFonts w:eastAsia="Times New Roman"/>
            </w:rPr>
            <w:t>zinc</w:t>
          </w:r>
          <w:proofErr w:type="gramEnd"/>
          <w:r>
            <w:rPr>
              <w:rFonts w:eastAsia="Times New Roman"/>
            </w:rPr>
            <w:t xml:space="preserve"> and cadmium in organic-rich marine mudrocks. </w:t>
          </w:r>
          <w:proofErr w:type="spellStart"/>
          <w:r>
            <w:rPr>
              <w:rFonts w:eastAsia="Times New Roman"/>
              <w:i/>
              <w:iCs/>
            </w:rPr>
            <w:t>Geochimica</w:t>
          </w:r>
          <w:proofErr w:type="spellEnd"/>
          <w:r>
            <w:rPr>
              <w:rFonts w:eastAsia="Times New Roman"/>
              <w:i/>
              <w:iCs/>
            </w:rPr>
            <w:t xml:space="preserve"> et </w:t>
          </w:r>
          <w:proofErr w:type="spellStart"/>
          <w:r>
            <w:rPr>
              <w:rFonts w:eastAsia="Times New Roman"/>
              <w:i/>
              <w:iCs/>
            </w:rPr>
            <w:t>Cosmochimica</w:t>
          </w:r>
          <w:proofErr w:type="spellEnd"/>
          <w:r>
            <w:rPr>
              <w:rFonts w:eastAsia="Times New Roman"/>
              <w:i/>
              <w:iCs/>
            </w:rPr>
            <w:t xml:space="preserve"> Acta</w:t>
          </w:r>
          <w:r>
            <w:rPr>
              <w:rFonts w:eastAsia="Times New Roman"/>
            </w:rPr>
            <w:t xml:space="preserve"> </w:t>
          </w:r>
          <w:r>
            <w:rPr>
              <w:rFonts w:eastAsia="Times New Roman"/>
              <w:b/>
              <w:bCs/>
            </w:rPr>
            <w:t>287</w:t>
          </w:r>
          <w:r>
            <w:rPr>
              <w:rFonts w:eastAsia="Times New Roman"/>
            </w:rPr>
            <w:t>, 205–220 (2020).</w:t>
          </w:r>
        </w:p>
        <w:p w14:paraId="540F8ACD" w14:textId="77777777" w:rsidR="0003754A" w:rsidRDefault="0003754A">
          <w:pPr>
            <w:autoSpaceDE w:val="0"/>
            <w:autoSpaceDN w:val="0"/>
            <w:ind w:hanging="640"/>
            <w:divId w:val="1733695891"/>
            <w:rPr>
              <w:rFonts w:eastAsia="Times New Roman"/>
            </w:rPr>
          </w:pPr>
          <w:r>
            <w:rPr>
              <w:rFonts w:eastAsia="Times New Roman"/>
            </w:rPr>
            <w:t>41.</w:t>
          </w:r>
          <w:r>
            <w:rPr>
              <w:rFonts w:eastAsia="Times New Roman"/>
            </w:rPr>
            <w:tab/>
            <w:t>Riediger, C. L. Lower Mesozoic hydrocarbon source rocks, Western Canada Sedimentary Basin. (1991).</w:t>
          </w:r>
        </w:p>
        <w:p w14:paraId="734CC578" w14:textId="77777777" w:rsidR="0003754A" w:rsidRDefault="0003754A">
          <w:pPr>
            <w:autoSpaceDE w:val="0"/>
            <w:autoSpaceDN w:val="0"/>
            <w:ind w:hanging="640"/>
            <w:divId w:val="984048965"/>
            <w:rPr>
              <w:rFonts w:eastAsia="Times New Roman"/>
            </w:rPr>
          </w:pPr>
          <w:r>
            <w:rPr>
              <w:rFonts w:eastAsia="Times New Roman"/>
            </w:rPr>
            <w:t>42.</w:t>
          </w:r>
          <w:r>
            <w:rPr>
              <w:rFonts w:eastAsia="Times New Roman"/>
            </w:rPr>
            <w:tab/>
          </w:r>
          <w:proofErr w:type="spellStart"/>
          <w:r>
            <w:rPr>
              <w:rFonts w:eastAsia="Times New Roman"/>
            </w:rPr>
            <w:t>Ardakani</w:t>
          </w:r>
          <w:proofErr w:type="spellEnd"/>
          <w:r>
            <w:rPr>
              <w:rFonts w:eastAsia="Times New Roman"/>
            </w:rPr>
            <w:t xml:space="preserve">, O. H., </w:t>
          </w:r>
          <w:proofErr w:type="spellStart"/>
          <w:r>
            <w:rPr>
              <w:rFonts w:eastAsia="Times New Roman"/>
            </w:rPr>
            <w:t>Chappaz</w:t>
          </w:r>
          <w:proofErr w:type="spellEnd"/>
          <w:r>
            <w:rPr>
              <w:rFonts w:eastAsia="Times New Roman"/>
            </w:rPr>
            <w:t xml:space="preserve">, A., </w:t>
          </w:r>
          <w:proofErr w:type="spellStart"/>
          <w:r>
            <w:rPr>
              <w:rFonts w:eastAsia="Times New Roman"/>
            </w:rPr>
            <w:t>Sanei</w:t>
          </w:r>
          <w:proofErr w:type="spellEnd"/>
          <w:r>
            <w:rPr>
              <w:rFonts w:eastAsia="Times New Roman"/>
            </w:rPr>
            <w:t xml:space="preserve">, H. &amp; Mayer, B. Effect of thermal maturity on remobilization of molybdenum in black shales. </w:t>
          </w:r>
          <w:r>
            <w:rPr>
              <w:rFonts w:eastAsia="Times New Roman"/>
              <w:i/>
              <w:iCs/>
            </w:rPr>
            <w:t>Earth and Planetary Science Letters</w:t>
          </w:r>
          <w:r>
            <w:rPr>
              <w:rFonts w:eastAsia="Times New Roman"/>
            </w:rPr>
            <w:t xml:space="preserve"> </w:t>
          </w:r>
          <w:r>
            <w:rPr>
              <w:rFonts w:eastAsia="Times New Roman"/>
              <w:b/>
              <w:bCs/>
            </w:rPr>
            <w:t>449</w:t>
          </w:r>
          <w:r>
            <w:rPr>
              <w:rFonts w:eastAsia="Times New Roman"/>
            </w:rPr>
            <w:t>, 311–320 (2016).</w:t>
          </w:r>
        </w:p>
        <w:p w14:paraId="6340751E" w14:textId="77777777" w:rsidR="0003754A" w:rsidRDefault="0003754A">
          <w:pPr>
            <w:autoSpaceDE w:val="0"/>
            <w:autoSpaceDN w:val="0"/>
            <w:ind w:hanging="640"/>
            <w:divId w:val="617033200"/>
            <w:rPr>
              <w:rFonts w:eastAsia="Times New Roman"/>
            </w:rPr>
          </w:pPr>
          <w:r>
            <w:rPr>
              <w:rFonts w:eastAsia="Times New Roman"/>
            </w:rPr>
            <w:lastRenderedPageBreak/>
            <w:t>43.</w:t>
          </w:r>
          <w:r>
            <w:rPr>
              <w:rFonts w:eastAsia="Times New Roman"/>
            </w:rPr>
            <w:tab/>
            <w:t xml:space="preserve">Crusius, J., Calvert, S., Pedersen, T. &amp; Sage, D. </w:t>
          </w:r>
          <w:proofErr w:type="gramStart"/>
          <w:r>
            <w:rPr>
              <w:rFonts w:eastAsia="Times New Roman"/>
            </w:rPr>
            <w:t>Rhenium</w:t>
          </w:r>
          <w:proofErr w:type="gramEnd"/>
          <w:r>
            <w:rPr>
              <w:rFonts w:eastAsia="Times New Roman"/>
            </w:rPr>
            <w:t xml:space="preserve"> and molybdenum enrichments in sediments as indicators of oxic, suboxic and sulfidic conditions of deposition. </w:t>
          </w:r>
          <w:r>
            <w:rPr>
              <w:rFonts w:eastAsia="Times New Roman"/>
              <w:i/>
              <w:iCs/>
            </w:rPr>
            <w:t>Earth and Planetary Science Letters</w:t>
          </w:r>
          <w:r>
            <w:rPr>
              <w:rFonts w:eastAsia="Times New Roman"/>
            </w:rPr>
            <w:t xml:space="preserve"> </w:t>
          </w:r>
          <w:r>
            <w:rPr>
              <w:rFonts w:eastAsia="Times New Roman"/>
              <w:b/>
              <w:bCs/>
            </w:rPr>
            <w:t>145</w:t>
          </w:r>
          <w:r>
            <w:rPr>
              <w:rFonts w:eastAsia="Times New Roman"/>
            </w:rPr>
            <w:t>, 65–78 (1996).</w:t>
          </w:r>
        </w:p>
        <w:p w14:paraId="3AD9E8B9" w14:textId="77777777" w:rsidR="0003754A" w:rsidRDefault="0003754A">
          <w:pPr>
            <w:autoSpaceDE w:val="0"/>
            <w:autoSpaceDN w:val="0"/>
            <w:ind w:hanging="640"/>
            <w:divId w:val="1836797896"/>
            <w:rPr>
              <w:rFonts w:eastAsia="Times New Roman"/>
            </w:rPr>
          </w:pPr>
          <w:r>
            <w:rPr>
              <w:rFonts w:eastAsia="Times New Roman"/>
            </w:rPr>
            <w:t>44.</w:t>
          </w:r>
          <w:r>
            <w:rPr>
              <w:rFonts w:eastAsia="Times New Roman"/>
            </w:rPr>
            <w:tab/>
            <w:t xml:space="preserve">Turgeon, S. &amp; Brumsack, H. J. Anoxic vs dysoxic events reflected in sediment geochemistry during the Cenomanian–Turonian Boundary Event (Cretaceous) in the Umbria–Marche Basin of central Italy. </w:t>
          </w:r>
          <w:r>
            <w:rPr>
              <w:rFonts w:eastAsia="Times New Roman"/>
              <w:i/>
              <w:iCs/>
            </w:rPr>
            <w:t>Chemical Geology</w:t>
          </w:r>
          <w:r>
            <w:rPr>
              <w:rFonts w:eastAsia="Times New Roman"/>
            </w:rPr>
            <w:t xml:space="preserve"> </w:t>
          </w:r>
          <w:r>
            <w:rPr>
              <w:rFonts w:eastAsia="Times New Roman"/>
              <w:b/>
              <w:bCs/>
            </w:rPr>
            <w:t>234</w:t>
          </w:r>
          <w:r>
            <w:rPr>
              <w:rFonts w:eastAsia="Times New Roman"/>
            </w:rPr>
            <w:t>, 321–339 (2006).</w:t>
          </w:r>
        </w:p>
        <w:p w14:paraId="54C1DF77" w14:textId="77777777" w:rsidR="0003754A" w:rsidRDefault="0003754A">
          <w:pPr>
            <w:autoSpaceDE w:val="0"/>
            <w:autoSpaceDN w:val="0"/>
            <w:ind w:hanging="640"/>
            <w:divId w:val="1581937833"/>
            <w:rPr>
              <w:rFonts w:eastAsia="Times New Roman"/>
            </w:rPr>
          </w:pPr>
          <w:r>
            <w:rPr>
              <w:rFonts w:eastAsia="Times New Roman"/>
            </w:rPr>
            <w:t>45.</w:t>
          </w:r>
          <w:r>
            <w:rPr>
              <w:rFonts w:eastAsia="Times New Roman"/>
            </w:rPr>
            <w:tab/>
            <w:t xml:space="preserve">Partin, C. A. </w:t>
          </w:r>
          <w:r>
            <w:rPr>
              <w:rFonts w:eastAsia="Times New Roman"/>
              <w:i/>
              <w:iCs/>
            </w:rPr>
            <w:t>et al.</w:t>
          </w:r>
          <w:r>
            <w:rPr>
              <w:rFonts w:eastAsia="Times New Roman"/>
            </w:rPr>
            <w:t xml:space="preserve"> Large-scale fluctuations in Precambrian atmospheric and oceanic oxygen levels from the record of U in shales. </w:t>
          </w:r>
          <w:r>
            <w:rPr>
              <w:rFonts w:eastAsia="Times New Roman"/>
              <w:i/>
              <w:iCs/>
            </w:rPr>
            <w:t>Earth and Planetary Science Letters</w:t>
          </w:r>
          <w:r>
            <w:rPr>
              <w:rFonts w:eastAsia="Times New Roman"/>
            </w:rPr>
            <w:t xml:space="preserve"> </w:t>
          </w:r>
          <w:r>
            <w:rPr>
              <w:rFonts w:eastAsia="Times New Roman"/>
              <w:b/>
              <w:bCs/>
            </w:rPr>
            <w:t>369–370</w:t>
          </w:r>
          <w:r>
            <w:rPr>
              <w:rFonts w:eastAsia="Times New Roman"/>
            </w:rPr>
            <w:t>, 284–293 (2013).</w:t>
          </w:r>
        </w:p>
        <w:p w14:paraId="2CA6C567" w14:textId="77777777" w:rsidR="0003754A" w:rsidRDefault="0003754A">
          <w:pPr>
            <w:autoSpaceDE w:val="0"/>
            <w:autoSpaceDN w:val="0"/>
            <w:ind w:hanging="640"/>
            <w:divId w:val="300889915"/>
            <w:rPr>
              <w:rFonts w:eastAsia="Times New Roman"/>
            </w:rPr>
          </w:pPr>
          <w:r>
            <w:rPr>
              <w:rFonts w:eastAsia="Times New Roman"/>
            </w:rPr>
            <w:t>46.</w:t>
          </w:r>
          <w:r>
            <w:rPr>
              <w:rFonts w:eastAsia="Times New Roman"/>
            </w:rPr>
            <w:tab/>
            <w:t xml:space="preserve">Quinby-Hunt, M. S. &amp; Wilde, P. Thermodynamic zonation in the black shale facies based on iron-manganese-vanadium content. </w:t>
          </w:r>
          <w:r>
            <w:rPr>
              <w:rFonts w:eastAsia="Times New Roman"/>
              <w:i/>
              <w:iCs/>
            </w:rPr>
            <w:t>Chemical Geology</w:t>
          </w:r>
          <w:r>
            <w:rPr>
              <w:rFonts w:eastAsia="Times New Roman"/>
            </w:rPr>
            <w:t xml:space="preserve"> </w:t>
          </w:r>
          <w:r>
            <w:rPr>
              <w:rFonts w:eastAsia="Times New Roman"/>
              <w:b/>
              <w:bCs/>
            </w:rPr>
            <w:t>113</w:t>
          </w:r>
          <w:r>
            <w:rPr>
              <w:rFonts w:eastAsia="Times New Roman"/>
            </w:rPr>
            <w:t>, 297–317 (1994).</w:t>
          </w:r>
        </w:p>
        <w:p w14:paraId="14EFCCD9" w14:textId="77777777" w:rsidR="0003754A" w:rsidRDefault="0003754A">
          <w:pPr>
            <w:autoSpaceDE w:val="0"/>
            <w:autoSpaceDN w:val="0"/>
            <w:ind w:hanging="640"/>
            <w:divId w:val="1581213002"/>
            <w:rPr>
              <w:rFonts w:eastAsia="Times New Roman"/>
            </w:rPr>
          </w:pPr>
          <w:r>
            <w:rPr>
              <w:rFonts w:eastAsia="Times New Roman"/>
            </w:rPr>
            <w:t>47.</w:t>
          </w:r>
          <w:r>
            <w:rPr>
              <w:rFonts w:eastAsia="Times New Roman"/>
            </w:rPr>
            <w:tab/>
            <w:t xml:space="preserve">Porter, S. J., Selby, D., Suzuki, K. &amp; </w:t>
          </w:r>
          <w:proofErr w:type="spellStart"/>
          <w:r>
            <w:rPr>
              <w:rFonts w:eastAsia="Times New Roman"/>
            </w:rPr>
            <w:t>Gröcke</w:t>
          </w:r>
          <w:proofErr w:type="spellEnd"/>
          <w:r>
            <w:rPr>
              <w:rFonts w:eastAsia="Times New Roman"/>
            </w:rPr>
            <w:t>, D. Opening of a trans-</w:t>
          </w:r>
          <w:proofErr w:type="spellStart"/>
          <w:r>
            <w:rPr>
              <w:rFonts w:eastAsia="Times New Roman"/>
            </w:rPr>
            <w:t>Pangaean</w:t>
          </w:r>
          <w:proofErr w:type="spellEnd"/>
          <w:r>
            <w:rPr>
              <w:rFonts w:eastAsia="Times New Roman"/>
            </w:rPr>
            <w:t xml:space="preserve"> marine corridor during the Early Jurassic: Insights from osmium isotopes across the Sinemurian–Pliensbachian GSSP, Robin Hood’s Bay, UK. </w:t>
          </w:r>
          <w:r>
            <w:rPr>
              <w:rFonts w:eastAsia="Times New Roman"/>
              <w:i/>
              <w:iCs/>
            </w:rPr>
            <w:t>Palaeogeography, Palaeoclimatology, Palaeoecology</w:t>
          </w:r>
          <w:r>
            <w:rPr>
              <w:rFonts w:eastAsia="Times New Roman"/>
            </w:rPr>
            <w:t xml:space="preserve"> </w:t>
          </w:r>
          <w:r>
            <w:rPr>
              <w:rFonts w:eastAsia="Times New Roman"/>
              <w:b/>
              <w:bCs/>
            </w:rPr>
            <w:t>375</w:t>
          </w:r>
          <w:r>
            <w:rPr>
              <w:rFonts w:eastAsia="Times New Roman"/>
            </w:rPr>
            <w:t>, 50–58 (2013).</w:t>
          </w:r>
        </w:p>
        <w:p w14:paraId="4E925ECC" w14:textId="77777777" w:rsidR="0003754A" w:rsidRDefault="0003754A">
          <w:pPr>
            <w:autoSpaceDE w:val="0"/>
            <w:autoSpaceDN w:val="0"/>
            <w:ind w:hanging="640"/>
            <w:divId w:val="17631836"/>
            <w:rPr>
              <w:rFonts w:eastAsia="Times New Roman"/>
            </w:rPr>
          </w:pPr>
          <w:r>
            <w:rPr>
              <w:rFonts w:eastAsia="Times New Roman"/>
            </w:rPr>
            <w:t>48.</w:t>
          </w:r>
          <w:r>
            <w:rPr>
              <w:rFonts w:eastAsia="Times New Roman"/>
            </w:rPr>
            <w:tab/>
            <w:t xml:space="preserve">Jones, C. E. &amp; Jenkyns, H. C. Seawater Strontium Isotopes, Oceanic Anoxic Events, and Seafloor Hydrothermal Activity in the Jurassic and Cretaceous. </w:t>
          </w:r>
          <w:r>
            <w:rPr>
              <w:rFonts w:eastAsia="Times New Roman"/>
              <w:i/>
              <w:iCs/>
            </w:rPr>
            <w:t xml:space="preserve">American </w:t>
          </w:r>
          <w:proofErr w:type="spellStart"/>
          <w:r>
            <w:rPr>
              <w:rFonts w:eastAsia="Times New Roman"/>
              <w:i/>
              <w:iCs/>
            </w:rPr>
            <w:t>Jounral</w:t>
          </w:r>
          <w:proofErr w:type="spellEnd"/>
          <w:r>
            <w:rPr>
              <w:rFonts w:eastAsia="Times New Roman"/>
              <w:i/>
              <w:iCs/>
            </w:rPr>
            <w:t xml:space="preserve"> of Science</w:t>
          </w:r>
          <w:r>
            <w:rPr>
              <w:rFonts w:eastAsia="Times New Roman"/>
            </w:rPr>
            <w:t xml:space="preserve"> </w:t>
          </w:r>
          <w:r>
            <w:rPr>
              <w:rFonts w:eastAsia="Times New Roman"/>
              <w:b/>
              <w:bCs/>
            </w:rPr>
            <w:t>301</w:t>
          </w:r>
          <w:r>
            <w:rPr>
              <w:rFonts w:eastAsia="Times New Roman"/>
            </w:rPr>
            <w:t>, 112–149 (2001).</w:t>
          </w:r>
        </w:p>
        <w:p w14:paraId="604B9A44" w14:textId="77777777" w:rsidR="0003754A" w:rsidRDefault="0003754A">
          <w:pPr>
            <w:autoSpaceDE w:val="0"/>
            <w:autoSpaceDN w:val="0"/>
            <w:ind w:hanging="640"/>
            <w:divId w:val="39673281"/>
            <w:rPr>
              <w:rFonts w:eastAsia="Times New Roman"/>
            </w:rPr>
          </w:pPr>
          <w:r>
            <w:rPr>
              <w:rFonts w:eastAsia="Times New Roman"/>
            </w:rPr>
            <w:t>49.</w:t>
          </w:r>
          <w:r>
            <w:rPr>
              <w:rFonts w:eastAsia="Times New Roman"/>
            </w:rPr>
            <w:tab/>
            <w:t xml:space="preserve">Montero-Serrano, J. C. </w:t>
          </w:r>
          <w:r>
            <w:rPr>
              <w:rFonts w:eastAsia="Times New Roman"/>
              <w:i/>
              <w:iCs/>
            </w:rPr>
            <w:t>et al.</w:t>
          </w:r>
          <w:r>
            <w:rPr>
              <w:rFonts w:eastAsia="Times New Roman"/>
            </w:rPr>
            <w:t xml:space="preserve"> Continental weathering and redox conditions during the early Toarcian Oceanic Anoxic Event in the northwestern Tethys: Insight from the Posidonia Shale section in the Swiss Jura Mountains. </w:t>
          </w:r>
          <w:r>
            <w:rPr>
              <w:rFonts w:eastAsia="Times New Roman"/>
              <w:i/>
              <w:iCs/>
            </w:rPr>
            <w:t>Palaeogeography, Palaeoclimatology, Palaeoecology</w:t>
          </w:r>
          <w:r>
            <w:rPr>
              <w:rFonts w:eastAsia="Times New Roman"/>
            </w:rPr>
            <w:t xml:space="preserve"> </w:t>
          </w:r>
          <w:r>
            <w:rPr>
              <w:rFonts w:eastAsia="Times New Roman"/>
              <w:b/>
              <w:bCs/>
            </w:rPr>
            <w:t>429</w:t>
          </w:r>
          <w:r>
            <w:rPr>
              <w:rFonts w:eastAsia="Times New Roman"/>
            </w:rPr>
            <w:t>, 83–99 (2015).</w:t>
          </w:r>
        </w:p>
        <w:p w14:paraId="738AA7F7" w14:textId="4F69FA98" w:rsidR="008C240A" w:rsidRPr="008C240A" w:rsidRDefault="0003754A" w:rsidP="008C240A">
          <w:pPr>
            <w:jc w:val="center"/>
          </w:pPr>
          <w:r>
            <w:rPr>
              <w:rFonts w:eastAsia="Times New Roman"/>
            </w:rPr>
            <w:t> </w:t>
          </w:r>
        </w:p>
      </w:sdtContent>
    </w:sdt>
    <w:sectPr w:rsidR="008C240A" w:rsidRPr="008C240A" w:rsidSect="00705AA7">
      <w:pgSz w:w="12240" w:h="15840"/>
      <w:pgMar w:top="1049" w:right="1440" w:bottom="104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33108" w14:textId="77777777" w:rsidR="00A359F5" w:rsidRDefault="00A359F5" w:rsidP="00157331">
      <w:pPr>
        <w:spacing w:after="0" w:line="240" w:lineRule="auto"/>
      </w:pPr>
      <w:r>
        <w:separator/>
      </w:r>
    </w:p>
  </w:endnote>
  <w:endnote w:type="continuationSeparator" w:id="0">
    <w:p w14:paraId="0DB258E4" w14:textId="77777777" w:rsidR="00A359F5" w:rsidRDefault="00A359F5" w:rsidP="00157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1165395"/>
      <w:docPartObj>
        <w:docPartGallery w:val="Page Numbers (Bottom of Page)"/>
        <w:docPartUnique/>
      </w:docPartObj>
    </w:sdtPr>
    <w:sdtEndPr>
      <w:rPr>
        <w:noProof/>
      </w:rPr>
    </w:sdtEndPr>
    <w:sdtContent>
      <w:p w14:paraId="63D5A535" w14:textId="44E1A1C1" w:rsidR="00CD3FB5" w:rsidRDefault="00CD3FB5" w:rsidP="00157331">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040B9240" w14:textId="77777777" w:rsidR="00CD3FB5" w:rsidRDefault="00CD3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E6B23" w14:textId="77777777" w:rsidR="00A359F5" w:rsidRDefault="00A359F5" w:rsidP="00157331">
      <w:pPr>
        <w:spacing w:after="0" w:line="240" w:lineRule="auto"/>
      </w:pPr>
      <w:r>
        <w:separator/>
      </w:r>
    </w:p>
  </w:footnote>
  <w:footnote w:type="continuationSeparator" w:id="0">
    <w:p w14:paraId="5A2054D5" w14:textId="77777777" w:rsidR="00A359F5" w:rsidRDefault="00A359F5" w:rsidP="001573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42CCA"/>
    <w:multiLevelType w:val="hybridMultilevel"/>
    <w:tmpl w:val="33187692"/>
    <w:lvl w:ilvl="0" w:tplc="2B1C19D4">
      <w:start w:val="1"/>
      <w:numFmt w:val="decimal"/>
      <w:lvlText w:val="(S%1)"/>
      <w:lvlJc w:val="left"/>
      <w:pPr>
        <w:ind w:left="3676" w:hanging="360"/>
      </w:pPr>
      <w:rPr>
        <w:rFonts w:hint="default"/>
        <w:b/>
        <w:bCs/>
      </w:rPr>
    </w:lvl>
    <w:lvl w:ilvl="1" w:tplc="10090019">
      <w:start w:val="1"/>
      <w:numFmt w:val="lowerLetter"/>
      <w:lvlText w:val="%2."/>
      <w:lvlJc w:val="left"/>
      <w:pPr>
        <w:ind w:left="4396" w:hanging="360"/>
      </w:pPr>
    </w:lvl>
    <w:lvl w:ilvl="2" w:tplc="1009001B" w:tentative="1">
      <w:start w:val="1"/>
      <w:numFmt w:val="lowerRoman"/>
      <w:lvlText w:val="%3."/>
      <w:lvlJc w:val="right"/>
      <w:pPr>
        <w:ind w:left="5116" w:hanging="180"/>
      </w:pPr>
    </w:lvl>
    <w:lvl w:ilvl="3" w:tplc="1009000F" w:tentative="1">
      <w:start w:val="1"/>
      <w:numFmt w:val="decimal"/>
      <w:lvlText w:val="%4."/>
      <w:lvlJc w:val="left"/>
      <w:pPr>
        <w:ind w:left="5836" w:hanging="360"/>
      </w:pPr>
    </w:lvl>
    <w:lvl w:ilvl="4" w:tplc="10090019" w:tentative="1">
      <w:start w:val="1"/>
      <w:numFmt w:val="lowerLetter"/>
      <w:lvlText w:val="%5."/>
      <w:lvlJc w:val="left"/>
      <w:pPr>
        <w:ind w:left="6556" w:hanging="360"/>
      </w:pPr>
    </w:lvl>
    <w:lvl w:ilvl="5" w:tplc="1009001B" w:tentative="1">
      <w:start w:val="1"/>
      <w:numFmt w:val="lowerRoman"/>
      <w:lvlText w:val="%6."/>
      <w:lvlJc w:val="right"/>
      <w:pPr>
        <w:ind w:left="7276" w:hanging="180"/>
      </w:pPr>
    </w:lvl>
    <w:lvl w:ilvl="6" w:tplc="1009000F" w:tentative="1">
      <w:start w:val="1"/>
      <w:numFmt w:val="decimal"/>
      <w:lvlText w:val="%7."/>
      <w:lvlJc w:val="left"/>
      <w:pPr>
        <w:ind w:left="7996" w:hanging="360"/>
      </w:pPr>
    </w:lvl>
    <w:lvl w:ilvl="7" w:tplc="10090019" w:tentative="1">
      <w:start w:val="1"/>
      <w:numFmt w:val="lowerLetter"/>
      <w:lvlText w:val="%8."/>
      <w:lvlJc w:val="left"/>
      <w:pPr>
        <w:ind w:left="8716" w:hanging="360"/>
      </w:pPr>
    </w:lvl>
    <w:lvl w:ilvl="8" w:tplc="1009001B" w:tentative="1">
      <w:start w:val="1"/>
      <w:numFmt w:val="lowerRoman"/>
      <w:lvlText w:val="%9."/>
      <w:lvlJc w:val="right"/>
      <w:pPr>
        <w:ind w:left="9436" w:hanging="180"/>
      </w:pPr>
    </w:lvl>
  </w:abstractNum>
  <w:abstractNum w:abstractNumId="1" w15:restartNumberingAfterBreak="0">
    <w:nsid w:val="09593C8A"/>
    <w:multiLevelType w:val="hybridMultilevel"/>
    <w:tmpl w:val="88384BF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ECC39B7"/>
    <w:multiLevelType w:val="hybridMultilevel"/>
    <w:tmpl w:val="EF041A28"/>
    <w:lvl w:ilvl="0" w:tplc="37BA62BA">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21D63E35"/>
    <w:multiLevelType w:val="hybridMultilevel"/>
    <w:tmpl w:val="666E0C1A"/>
    <w:lvl w:ilvl="0" w:tplc="9C6C624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290E4165"/>
    <w:multiLevelType w:val="hybridMultilevel"/>
    <w:tmpl w:val="1100ABB4"/>
    <w:lvl w:ilvl="0" w:tplc="93188B8E">
      <w:start w:val="1"/>
      <w:numFmt w:val="decimal"/>
      <w:lvlText w:val="(S%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2D683CB2"/>
    <w:multiLevelType w:val="hybridMultilevel"/>
    <w:tmpl w:val="3086EAA8"/>
    <w:lvl w:ilvl="0" w:tplc="93188B8E">
      <w:start w:val="1"/>
      <w:numFmt w:val="decimal"/>
      <w:lvlText w:val="(S%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07D6A17"/>
    <w:multiLevelType w:val="hybridMultilevel"/>
    <w:tmpl w:val="82B61A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28E4166"/>
    <w:multiLevelType w:val="hybridMultilevel"/>
    <w:tmpl w:val="2C7E22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709" w:hanging="360"/>
      </w:pPr>
      <w:rPr>
        <w:rFonts w:ascii="Courier New" w:hAnsi="Courier New" w:cs="Courier New" w:hint="default"/>
      </w:rPr>
    </w:lvl>
    <w:lvl w:ilvl="2" w:tplc="F31E7124">
      <w:start w:val="1"/>
      <w:numFmt w:val="decimal"/>
      <w:lvlText w:val="%3)"/>
      <w:lvlJc w:val="left"/>
      <w:pPr>
        <w:ind w:left="1134" w:hanging="360"/>
      </w:pPr>
      <w:rPr>
        <w:rFonts w:ascii="Times New Roman" w:eastAsiaTheme="minorHAnsi" w:hAnsi="Times New Roman" w:cstheme="minorBidi"/>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8453F4B"/>
    <w:multiLevelType w:val="hybridMultilevel"/>
    <w:tmpl w:val="B9A0A3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1F01A84"/>
    <w:multiLevelType w:val="hybridMultilevel"/>
    <w:tmpl w:val="039842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63A611FC"/>
    <w:multiLevelType w:val="hybridMultilevel"/>
    <w:tmpl w:val="08AE4266"/>
    <w:lvl w:ilvl="0" w:tplc="B7E2FE6E">
      <w:start w:val="1"/>
      <w:numFmt w:val="decimal"/>
      <w:lvlText w:val="(S%1)"/>
      <w:lvlJc w:val="left"/>
      <w:pPr>
        <w:ind w:left="1440" w:hanging="360"/>
      </w:pPr>
      <w:rPr>
        <w:rFonts w:hint="default"/>
        <w:b/>
        <w:bCs/>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6AEA69BE"/>
    <w:multiLevelType w:val="hybridMultilevel"/>
    <w:tmpl w:val="E2465368"/>
    <w:lvl w:ilvl="0" w:tplc="76180D26">
      <w:start w:val="7"/>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C013F43"/>
    <w:multiLevelType w:val="hybridMultilevel"/>
    <w:tmpl w:val="508433E4"/>
    <w:lvl w:ilvl="0" w:tplc="10090001">
      <w:start w:val="1"/>
      <w:numFmt w:val="bullet"/>
      <w:lvlText w:val=""/>
      <w:lvlJc w:val="left"/>
      <w:pPr>
        <w:ind w:left="502" w:hanging="360"/>
      </w:pPr>
      <w:rPr>
        <w:rFonts w:ascii="Symbol" w:hAnsi="Symbol" w:hint="default"/>
      </w:rPr>
    </w:lvl>
    <w:lvl w:ilvl="1" w:tplc="10090001">
      <w:start w:val="1"/>
      <w:numFmt w:val="bullet"/>
      <w:lvlText w:val=""/>
      <w:lvlJc w:val="left"/>
      <w:pPr>
        <w:ind w:left="360" w:hanging="360"/>
      </w:pPr>
      <w:rPr>
        <w:rFonts w:ascii="Symbol" w:hAnsi="Symbol" w:hint="default"/>
      </w:rPr>
    </w:lvl>
    <w:lvl w:ilvl="2" w:tplc="10090003">
      <w:start w:val="1"/>
      <w:numFmt w:val="bullet"/>
      <w:lvlText w:val="o"/>
      <w:lvlJc w:val="left"/>
      <w:pPr>
        <w:ind w:left="786" w:hanging="360"/>
      </w:pPr>
      <w:rPr>
        <w:rFonts w:ascii="Courier New" w:hAnsi="Courier New" w:cs="Courier New" w:hint="default"/>
      </w:rPr>
    </w:lvl>
    <w:lvl w:ilvl="3" w:tplc="10090001">
      <w:start w:val="1"/>
      <w:numFmt w:val="bullet"/>
      <w:lvlText w:val=""/>
      <w:lvlJc w:val="left"/>
      <w:pPr>
        <w:ind w:left="1211"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75063728"/>
    <w:multiLevelType w:val="hybridMultilevel"/>
    <w:tmpl w:val="5DB2FC0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785" w:hanging="360"/>
      </w:pPr>
      <w:rPr>
        <w:rFonts w:ascii="Courier New" w:hAnsi="Courier New" w:cs="Courier New" w:hint="default"/>
      </w:rPr>
    </w:lvl>
    <w:lvl w:ilvl="2" w:tplc="10090005">
      <w:start w:val="1"/>
      <w:numFmt w:val="bullet"/>
      <w:lvlText w:val=""/>
      <w:lvlJc w:val="left"/>
      <w:pPr>
        <w:ind w:left="121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B1E074E"/>
    <w:multiLevelType w:val="hybridMultilevel"/>
    <w:tmpl w:val="402C3A66"/>
    <w:lvl w:ilvl="0" w:tplc="F7B8EA58">
      <w:start w:val="1"/>
      <w:numFmt w:val="decimal"/>
      <w:lvlText w:val="(S%1)"/>
      <w:lvlJc w:val="left"/>
      <w:pPr>
        <w:ind w:left="2160" w:hanging="360"/>
      </w:pPr>
      <w:rPr>
        <w:rFonts w:hint="default"/>
        <w:b/>
        <w:bCs/>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5" w15:restartNumberingAfterBreak="0">
    <w:nsid w:val="7B5834F3"/>
    <w:multiLevelType w:val="hybridMultilevel"/>
    <w:tmpl w:val="4AC61FC8"/>
    <w:lvl w:ilvl="0" w:tplc="3BC2DBB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5"/>
  </w:num>
  <w:num w:numId="2">
    <w:abstractNumId w:val="6"/>
  </w:num>
  <w:num w:numId="3">
    <w:abstractNumId w:val="9"/>
  </w:num>
  <w:num w:numId="4">
    <w:abstractNumId w:val="3"/>
  </w:num>
  <w:num w:numId="5">
    <w:abstractNumId w:val="2"/>
  </w:num>
  <w:num w:numId="6">
    <w:abstractNumId w:val="0"/>
  </w:num>
  <w:num w:numId="7">
    <w:abstractNumId w:val="12"/>
  </w:num>
  <w:num w:numId="8">
    <w:abstractNumId w:val="8"/>
  </w:num>
  <w:num w:numId="9">
    <w:abstractNumId w:val="13"/>
  </w:num>
  <w:num w:numId="10">
    <w:abstractNumId w:val="14"/>
  </w:num>
  <w:num w:numId="11">
    <w:abstractNumId w:val="10"/>
  </w:num>
  <w:num w:numId="12">
    <w:abstractNumId w:val="4"/>
  </w:num>
  <w:num w:numId="13">
    <w:abstractNumId w:val="11"/>
  </w:num>
  <w:num w:numId="14">
    <w:abstractNumId w:val="15"/>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8A"/>
    <w:rsid w:val="00000C38"/>
    <w:rsid w:val="000010D4"/>
    <w:rsid w:val="00001153"/>
    <w:rsid w:val="00001C89"/>
    <w:rsid w:val="00002215"/>
    <w:rsid w:val="000025BC"/>
    <w:rsid w:val="00002721"/>
    <w:rsid w:val="00003CA0"/>
    <w:rsid w:val="00004D6D"/>
    <w:rsid w:val="0000710F"/>
    <w:rsid w:val="000132FC"/>
    <w:rsid w:val="0001400E"/>
    <w:rsid w:val="000143C5"/>
    <w:rsid w:val="00015D51"/>
    <w:rsid w:val="000200BA"/>
    <w:rsid w:val="00020AE5"/>
    <w:rsid w:val="00021722"/>
    <w:rsid w:val="00021C9F"/>
    <w:rsid w:val="000222CE"/>
    <w:rsid w:val="00023931"/>
    <w:rsid w:val="00023DC8"/>
    <w:rsid w:val="00025CA1"/>
    <w:rsid w:val="000300D4"/>
    <w:rsid w:val="00030E50"/>
    <w:rsid w:val="00031183"/>
    <w:rsid w:val="0003264B"/>
    <w:rsid w:val="000334D9"/>
    <w:rsid w:val="0003471B"/>
    <w:rsid w:val="000370A9"/>
    <w:rsid w:val="0003754A"/>
    <w:rsid w:val="000410A7"/>
    <w:rsid w:val="000411C2"/>
    <w:rsid w:val="000423E8"/>
    <w:rsid w:val="000455B1"/>
    <w:rsid w:val="00046911"/>
    <w:rsid w:val="00047B1B"/>
    <w:rsid w:val="00050ECF"/>
    <w:rsid w:val="00051E89"/>
    <w:rsid w:val="0005273C"/>
    <w:rsid w:val="00053B71"/>
    <w:rsid w:val="00055A99"/>
    <w:rsid w:val="00055C4B"/>
    <w:rsid w:val="00055E21"/>
    <w:rsid w:val="00056AAE"/>
    <w:rsid w:val="000602FD"/>
    <w:rsid w:val="00062ABC"/>
    <w:rsid w:val="0006317D"/>
    <w:rsid w:val="0006353C"/>
    <w:rsid w:val="0006375A"/>
    <w:rsid w:val="00063C61"/>
    <w:rsid w:val="000640BB"/>
    <w:rsid w:val="000669E0"/>
    <w:rsid w:val="00067A6B"/>
    <w:rsid w:val="00067DDF"/>
    <w:rsid w:val="00070901"/>
    <w:rsid w:val="000714E9"/>
    <w:rsid w:val="00071977"/>
    <w:rsid w:val="00071BDB"/>
    <w:rsid w:val="00071DA0"/>
    <w:rsid w:val="000740B5"/>
    <w:rsid w:val="000743E6"/>
    <w:rsid w:val="0007448C"/>
    <w:rsid w:val="00077543"/>
    <w:rsid w:val="00077E12"/>
    <w:rsid w:val="000803F9"/>
    <w:rsid w:val="0008225B"/>
    <w:rsid w:val="00082308"/>
    <w:rsid w:val="00082395"/>
    <w:rsid w:val="00082813"/>
    <w:rsid w:val="00082C8E"/>
    <w:rsid w:val="0008518E"/>
    <w:rsid w:val="00085BFD"/>
    <w:rsid w:val="0008741A"/>
    <w:rsid w:val="0008744D"/>
    <w:rsid w:val="000876BA"/>
    <w:rsid w:val="0009002F"/>
    <w:rsid w:val="00092D6A"/>
    <w:rsid w:val="00093902"/>
    <w:rsid w:val="00093A54"/>
    <w:rsid w:val="00093D6E"/>
    <w:rsid w:val="00093E05"/>
    <w:rsid w:val="00093FAC"/>
    <w:rsid w:val="00094214"/>
    <w:rsid w:val="00095A7E"/>
    <w:rsid w:val="00097D50"/>
    <w:rsid w:val="000A1047"/>
    <w:rsid w:val="000A27E7"/>
    <w:rsid w:val="000A334D"/>
    <w:rsid w:val="000A42CC"/>
    <w:rsid w:val="000A4753"/>
    <w:rsid w:val="000A4E1E"/>
    <w:rsid w:val="000A4FB2"/>
    <w:rsid w:val="000A5A43"/>
    <w:rsid w:val="000A613F"/>
    <w:rsid w:val="000A6C03"/>
    <w:rsid w:val="000A7755"/>
    <w:rsid w:val="000A7A1B"/>
    <w:rsid w:val="000B0005"/>
    <w:rsid w:val="000B0E88"/>
    <w:rsid w:val="000B134A"/>
    <w:rsid w:val="000B170C"/>
    <w:rsid w:val="000B1B20"/>
    <w:rsid w:val="000B2476"/>
    <w:rsid w:val="000B2DC9"/>
    <w:rsid w:val="000B3204"/>
    <w:rsid w:val="000B3237"/>
    <w:rsid w:val="000B4DDF"/>
    <w:rsid w:val="000B68D6"/>
    <w:rsid w:val="000B7D18"/>
    <w:rsid w:val="000C0132"/>
    <w:rsid w:val="000C321A"/>
    <w:rsid w:val="000C4221"/>
    <w:rsid w:val="000C435C"/>
    <w:rsid w:val="000C4956"/>
    <w:rsid w:val="000C5178"/>
    <w:rsid w:val="000C519C"/>
    <w:rsid w:val="000C57E4"/>
    <w:rsid w:val="000C5888"/>
    <w:rsid w:val="000C6AA1"/>
    <w:rsid w:val="000C6E3D"/>
    <w:rsid w:val="000C6E70"/>
    <w:rsid w:val="000C79E6"/>
    <w:rsid w:val="000D0E98"/>
    <w:rsid w:val="000D1EA7"/>
    <w:rsid w:val="000D2685"/>
    <w:rsid w:val="000D3532"/>
    <w:rsid w:val="000D7247"/>
    <w:rsid w:val="000D75E7"/>
    <w:rsid w:val="000E06A6"/>
    <w:rsid w:val="000E0D3A"/>
    <w:rsid w:val="000E1DAD"/>
    <w:rsid w:val="000E343B"/>
    <w:rsid w:val="000E4679"/>
    <w:rsid w:val="000E46FF"/>
    <w:rsid w:val="000E6301"/>
    <w:rsid w:val="000E647B"/>
    <w:rsid w:val="000F07DA"/>
    <w:rsid w:val="000F0887"/>
    <w:rsid w:val="000F09B2"/>
    <w:rsid w:val="000F1232"/>
    <w:rsid w:val="000F18A1"/>
    <w:rsid w:val="000F373E"/>
    <w:rsid w:val="000F3EA1"/>
    <w:rsid w:val="000F3F23"/>
    <w:rsid w:val="000F4871"/>
    <w:rsid w:val="000F4D34"/>
    <w:rsid w:val="000F6F26"/>
    <w:rsid w:val="00100A59"/>
    <w:rsid w:val="00100EFD"/>
    <w:rsid w:val="00101CB4"/>
    <w:rsid w:val="00102048"/>
    <w:rsid w:val="00102404"/>
    <w:rsid w:val="00102FE8"/>
    <w:rsid w:val="00104709"/>
    <w:rsid w:val="001059DF"/>
    <w:rsid w:val="001066BD"/>
    <w:rsid w:val="00106E61"/>
    <w:rsid w:val="001075C8"/>
    <w:rsid w:val="001113DF"/>
    <w:rsid w:val="00111DF9"/>
    <w:rsid w:val="0011242F"/>
    <w:rsid w:val="00112C5C"/>
    <w:rsid w:val="00114779"/>
    <w:rsid w:val="0011479D"/>
    <w:rsid w:val="00116435"/>
    <w:rsid w:val="00116F58"/>
    <w:rsid w:val="00120B1B"/>
    <w:rsid w:val="00120E8B"/>
    <w:rsid w:val="0012264E"/>
    <w:rsid w:val="001267C7"/>
    <w:rsid w:val="00126B15"/>
    <w:rsid w:val="00126D46"/>
    <w:rsid w:val="00126F43"/>
    <w:rsid w:val="00127E7C"/>
    <w:rsid w:val="0013077D"/>
    <w:rsid w:val="00131185"/>
    <w:rsid w:val="0013133C"/>
    <w:rsid w:val="00132962"/>
    <w:rsid w:val="00132CAC"/>
    <w:rsid w:val="0013371C"/>
    <w:rsid w:val="00133F20"/>
    <w:rsid w:val="00134C5E"/>
    <w:rsid w:val="00134F69"/>
    <w:rsid w:val="001353B2"/>
    <w:rsid w:val="001401C1"/>
    <w:rsid w:val="00141A4C"/>
    <w:rsid w:val="00141C6E"/>
    <w:rsid w:val="00142651"/>
    <w:rsid w:val="00142FAA"/>
    <w:rsid w:val="0014329C"/>
    <w:rsid w:val="0014429A"/>
    <w:rsid w:val="0014468F"/>
    <w:rsid w:val="00144E6F"/>
    <w:rsid w:val="0014589E"/>
    <w:rsid w:val="001458AF"/>
    <w:rsid w:val="00146EA0"/>
    <w:rsid w:val="00147712"/>
    <w:rsid w:val="00150245"/>
    <w:rsid w:val="00150F74"/>
    <w:rsid w:val="00151BB9"/>
    <w:rsid w:val="0015205B"/>
    <w:rsid w:val="001524EA"/>
    <w:rsid w:val="001539CE"/>
    <w:rsid w:val="0015528C"/>
    <w:rsid w:val="001572CE"/>
    <w:rsid w:val="00157331"/>
    <w:rsid w:val="00160EDF"/>
    <w:rsid w:val="00161A37"/>
    <w:rsid w:val="00161E07"/>
    <w:rsid w:val="001637B7"/>
    <w:rsid w:val="00164834"/>
    <w:rsid w:val="00164BDC"/>
    <w:rsid w:val="00165991"/>
    <w:rsid w:val="001659BD"/>
    <w:rsid w:val="001664DF"/>
    <w:rsid w:val="0016719B"/>
    <w:rsid w:val="00167FFA"/>
    <w:rsid w:val="00170802"/>
    <w:rsid w:val="00170F6C"/>
    <w:rsid w:val="0017121E"/>
    <w:rsid w:val="00171CA3"/>
    <w:rsid w:val="00171E2C"/>
    <w:rsid w:val="001721A6"/>
    <w:rsid w:val="00172979"/>
    <w:rsid w:val="0017417C"/>
    <w:rsid w:val="001743BE"/>
    <w:rsid w:val="0017528A"/>
    <w:rsid w:val="00175888"/>
    <w:rsid w:val="00177036"/>
    <w:rsid w:val="00180014"/>
    <w:rsid w:val="00184B14"/>
    <w:rsid w:val="00184FFF"/>
    <w:rsid w:val="001856F6"/>
    <w:rsid w:val="0018756A"/>
    <w:rsid w:val="001915F0"/>
    <w:rsid w:val="00191D2B"/>
    <w:rsid w:val="00191D8A"/>
    <w:rsid w:val="001927E8"/>
    <w:rsid w:val="00193A8A"/>
    <w:rsid w:val="001A0AF8"/>
    <w:rsid w:val="001A103F"/>
    <w:rsid w:val="001A282A"/>
    <w:rsid w:val="001A3592"/>
    <w:rsid w:val="001A374C"/>
    <w:rsid w:val="001A4303"/>
    <w:rsid w:val="001A65DA"/>
    <w:rsid w:val="001A7951"/>
    <w:rsid w:val="001B1A9B"/>
    <w:rsid w:val="001B2144"/>
    <w:rsid w:val="001B2CBC"/>
    <w:rsid w:val="001B3758"/>
    <w:rsid w:val="001B42A5"/>
    <w:rsid w:val="001B46BB"/>
    <w:rsid w:val="001B4C9C"/>
    <w:rsid w:val="001B61DB"/>
    <w:rsid w:val="001B65DB"/>
    <w:rsid w:val="001B799D"/>
    <w:rsid w:val="001C0E03"/>
    <w:rsid w:val="001C1DFC"/>
    <w:rsid w:val="001C3072"/>
    <w:rsid w:val="001C5916"/>
    <w:rsid w:val="001C7941"/>
    <w:rsid w:val="001D0C52"/>
    <w:rsid w:val="001D1B0B"/>
    <w:rsid w:val="001D27A2"/>
    <w:rsid w:val="001D4BAA"/>
    <w:rsid w:val="001D5708"/>
    <w:rsid w:val="001D5915"/>
    <w:rsid w:val="001D7789"/>
    <w:rsid w:val="001E0254"/>
    <w:rsid w:val="001E1318"/>
    <w:rsid w:val="001E257D"/>
    <w:rsid w:val="001E26A7"/>
    <w:rsid w:val="001E3979"/>
    <w:rsid w:val="001E58D7"/>
    <w:rsid w:val="001E6AB5"/>
    <w:rsid w:val="001E71FA"/>
    <w:rsid w:val="001E7736"/>
    <w:rsid w:val="001F0EAF"/>
    <w:rsid w:val="001F16DB"/>
    <w:rsid w:val="001F1DDA"/>
    <w:rsid w:val="001F1E33"/>
    <w:rsid w:val="001F25E3"/>
    <w:rsid w:val="001F2FC5"/>
    <w:rsid w:val="001F3F54"/>
    <w:rsid w:val="001F42E6"/>
    <w:rsid w:val="001F5753"/>
    <w:rsid w:val="001F5A03"/>
    <w:rsid w:val="001F5FE9"/>
    <w:rsid w:val="001F6583"/>
    <w:rsid w:val="001F707C"/>
    <w:rsid w:val="0020033B"/>
    <w:rsid w:val="00200CBD"/>
    <w:rsid w:val="0020155D"/>
    <w:rsid w:val="00201994"/>
    <w:rsid w:val="00203052"/>
    <w:rsid w:val="0020373E"/>
    <w:rsid w:val="00204F53"/>
    <w:rsid w:val="00205333"/>
    <w:rsid w:val="002055E0"/>
    <w:rsid w:val="002056A8"/>
    <w:rsid w:val="00205C53"/>
    <w:rsid w:val="002069DF"/>
    <w:rsid w:val="00207CCB"/>
    <w:rsid w:val="00207FBC"/>
    <w:rsid w:val="002113EC"/>
    <w:rsid w:val="00211C40"/>
    <w:rsid w:val="00211D08"/>
    <w:rsid w:val="00214DB4"/>
    <w:rsid w:val="0021507E"/>
    <w:rsid w:val="002151B1"/>
    <w:rsid w:val="0021522A"/>
    <w:rsid w:val="00215400"/>
    <w:rsid w:val="00216442"/>
    <w:rsid w:val="0021650B"/>
    <w:rsid w:val="0021694E"/>
    <w:rsid w:val="00217B3B"/>
    <w:rsid w:val="00217C1F"/>
    <w:rsid w:val="0022060C"/>
    <w:rsid w:val="00220899"/>
    <w:rsid w:val="00220E64"/>
    <w:rsid w:val="00221AA7"/>
    <w:rsid w:val="0022251A"/>
    <w:rsid w:val="0022429C"/>
    <w:rsid w:val="00224385"/>
    <w:rsid w:val="00225BE3"/>
    <w:rsid w:val="00226D40"/>
    <w:rsid w:val="002316F8"/>
    <w:rsid w:val="0023188D"/>
    <w:rsid w:val="002329F5"/>
    <w:rsid w:val="00232CAE"/>
    <w:rsid w:val="00233016"/>
    <w:rsid w:val="00233923"/>
    <w:rsid w:val="00233BEA"/>
    <w:rsid w:val="00234F59"/>
    <w:rsid w:val="00236738"/>
    <w:rsid w:val="00236CE7"/>
    <w:rsid w:val="00237041"/>
    <w:rsid w:val="0023757C"/>
    <w:rsid w:val="002416B5"/>
    <w:rsid w:val="00241825"/>
    <w:rsid w:val="00241D74"/>
    <w:rsid w:val="00242DA0"/>
    <w:rsid w:val="002448C3"/>
    <w:rsid w:val="00244908"/>
    <w:rsid w:val="00246F2A"/>
    <w:rsid w:val="00247973"/>
    <w:rsid w:val="002504ED"/>
    <w:rsid w:val="00250B5D"/>
    <w:rsid w:val="00252142"/>
    <w:rsid w:val="00252ACC"/>
    <w:rsid w:val="00252F1A"/>
    <w:rsid w:val="00253957"/>
    <w:rsid w:val="0025443E"/>
    <w:rsid w:val="00254689"/>
    <w:rsid w:val="002552CE"/>
    <w:rsid w:val="00255563"/>
    <w:rsid w:val="00257E37"/>
    <w:rsid w:val="00257EE6"/>
    <w:rsid w:val="00257F90"/>
    <w:rsid w:val="00260892"/>
    <w:rsid w:val="00261480"/>
    <w:rsid w:val="002617CD"/>
    <w:rsid w:val="00262E33"/>
    <w:rsid w:val="0026346A"/>
    <w:rsid w:val="002637A0"/>
    <w:rsid w:val="00263D1E"/>
    <w:rsid w:val="00264020"/>
    <w:rsid w:val="002663A6"/>
    <w:rsid w:val="00267EC3"/>
    <w:rsid w:val="00267F6C"/>
    <w:rsid w:val="00270002"/>
    <w:rsid w:val="002717CD"/>
    <w:rsid w:val="00271ECA"/>
    <w:rsid w:val="002729D5"/>
    <w:rsid w:val="00273627"/>
    <w:rsid w:val="00274676"/>
    <w:rsid w:val="00275B06"/>
    <w:rsid w:val="002760B6"/>
    <w:rsid w:val="002771ED"/>
    <w:rsid w:val="00277455"/>
    <w:rsid w:val="0027775E"/>
    <w:rsid w:val="002803EA"/>
    <w:rsid w:val="002807AA"/>
    <w:rsid w:val="0028248C"/>
    <w:rsid w:val="00284138"/>
    <w:rsid w:val="00284785"/>
    <w:rsid w:val="00285E20"/>
    <w:rsid w:val="002862BC"/>
    <w:rsid w:val="00286504"/>
    <w:rsid w:val="0029368F"/>
    <w:rsid w:val="002A06DB"/>
    <w:rsid w:val="002A1335"/>
    <w:rsid w:val="002A27ED"/>
    <w:rsid w:val="002A2932"/>
    <w:rsid w:val="002A2B21"/>
    <w:rsid w:val="002A358D"/>
    <w:rsid w:val="002A38C2"/>
    <w:rsid w:val="002A5D48"/>
    <w:rsid w:val="002A6810"/>
    <w:rsid w:val="002A7D9C"/>
    <w:rsid w:val="002B07FB"/>
    <w:rsid w:val="002B0F80"/>
    <w:rsid w:val="002B2F28"/>
    <w:rsid w:val="002B4218"/>
    <w:rsid w:val="002B46FA"/>
    <w:rsid w:val="002B4ABF"/>
    <w:rsid w:val="002B7B39"/>
    <w:rsid w:val="002B7D95"/>
    <w:rsid w:val="002C14B7"/>
    <w:rsid w:val="002C1E60"/>
    <w:rsid w:val="002C2B33"/>
    <w:rsid w:val="002C2D1A"/>
    <w:rsid w:val="002C32D5"/>
    <w:rsid w:val="002C36E5"/>
    <w:rsid w:val="002C3B9B"/>
    <w:rsid w:val="002C43F9"/>
    <w:rsid w:val="002C5014"/>
    <w:rsid w:val="002C6322"/>
    <w:rsid w:val="002D0156"/>
    <w:rsid w:val="002D133C"/>
    <w:rsid w:val="002D1982"/>
    <w:rsid w:val="002D3E59"/>
    <w:rsid w:val="002D40FE"/>
    <w:rsid w:val="002D50C3"/>
    <w:rsid w:val="002D54CB"/>
    <w:rsid w:val="002D5761"/>
    <w:rsid w:val="002D59BA"/>
    <w:rsid w:val="002D5D77"/>
    <w:rsid w:val="002E45D8"/>
    <w:rsid w:val="002E4882"/>
    <w:rsid w:val="002E4EFD"/>
    <w:rsid w:val="002E5140"/>
    <w:rsid w:val="002E7A00"/>
    <w:rsid w:val="002F052D"/>
    <w:rsid w:val="002F1996"/>
    <w:rsid w:val="002F2EE8"/>
    <w:rsid w:val="002F33FD"/>
    <w:rsid w:val="002F575F"/>
    <w:rsid w:val="002F5877"/>
    <w:rsid w:val="002F5E67"/>
    <w:rsid w:val="002F6AF3"/>
    <w:rsid w:val="002F7196"/>
    <w:rsid w:val="002F75B0"/>
    <w:rsid w:val="002F792F"/>
    <w:rsid w:val="00302D1A"/>
    <w:rsid w:val="003043A7"/>
    <w:rsid w:val="00304B09"/>
    <w:rsid w:val="003050BE"/>
    <w:rsid w:val="00305ECF"/>
    <w:rsid w:val="00306C23"/>
    <w:rsid w:val="0031029E"/>
    <w:rsid w:val="00310A12"/>
    <w:rsid w:val="00312887"/>
    <w:rsid w:val="003134E9"/>
    <w:rsid w:val="00313595"/>
    <w:rsid w:val="0031374A"/>
    <w:rsid w:val="003143A2"/>
    <w:rsid w:val="003160A3"/>
    <w:rsid w:val="003166CC"/>
    <w:rsid w:val="00316AEA"/>
    <w:rsid w:val="003177B8"/>
    <w:rsid w:val="00320159"/>
    <w:rsid w:val="00320944"/>
    <w:rsid w:val="00321266"/>
    <w:rsid w:val="0032130E"/>
    <w:rsid w:val="00321DC3"/>
    <w:rsid w:val="003220F3"/>
    <w:rsid w:val="003222AD"/>
    <w:rsid w:val="00324358"/>
    <w:rsid w:val="00324615"/>
    <w:rsid w:val="00324890"/>
    <w:rsid w:val="00325403"/>
    <w:rsid w:val="0032568A"/>
    <w:rsid w:val="003257E9"/>
    <w:rsid w:val="00325DD9"/>
    <w:rsid w:val="00326C77"/>
    <w:rsid w:val="00326F3C"/>
    <w:rsid w:val="00327E78"/>
    <w:rsid w:val="0033084E"/>
    <w:rsid w:val="003326D6"/>
    <w:rsid w:val="0033426B"/>
    <w:rsid w:val="003347D4"/>
    <w:rsid w:val="00334BA2"/>
    <w:rsid w:val="00335E23"/>
    <w:rsid w:val="003370F3"/>
    <w:rsid w:val="0033770B"/>
    <w:rsid w:val="00337784"/>
    <w:rsid w:val="00337787"/>
    <w:rsid w:val="00337FE9"/>
    <w:rsid w:val="0034018C"/>
    <w:rsid w:val="00341DA0"/>
    <w:rsid w:val="00341DBE"/>
    <w:rsid w:val="003439B1"/>
    <w:rsid w:val="00344911"/>
    <w:rsid w:val="00346009"/>
    <w:rsid w:val="00346DAF"/>
    <w:rsid w:val="0034713E"/>
    <w:rsid w:val="003472A5"/>
    <w:rsid w:val="00350C9C"/>
    <w:rsid w:val="00351236"/>
    <w:rsid w:val="003522DB"/>
    <w:rsid w:val="00354555"/>
    <w:rsid w:val="00354AAA"/>
    <w:rsid w:val="00354AB8"/>
    <w:rsid w:val="00355A6E"/>
    <w:rsid w:val="0035674C"/>
    <w:rsid w:val="0035703B"/>
    <w:rsid w:val="0036134C"/>
    <w:rsid w:val="00361BCE"/>
    <w:rsid w:val="0036215C"/>
    <w:rsid w:val="0036237E"/>
    <w:rsid w:val="0036499F"/>
    <w:rsid w:val="0036587B"/>
    <w:rsid w:val="00365EFF"/>
    <w:rsid w:val="003669FE"/>
    <w:rsid w:val="00370181"/>
    <w:rsid w:val="0037020E"/>
    <w:rsid w:val="00372018"/>
    <w:rsid w:val="00372513"/>
    <w:rsid w:val="0037254A"/>
    <w:rsid w:val="003728E7"/>
    <w:rsid w:val="00372BD7"/>
    <w:rsid w:val="00373C08"/>
    <w:rsid w:val="00373DCD"/>
    <w:rsid w:val="00374E54"/>
    <w:rsid w:val="003752DD"/>
    <w:rsid w:val="00375A1B"/>
    <w:rsid w:val="0037666E"/>
    <w:rsid w:val="00376E82"/>
    <w:rsid w:val="0037722F"/>
    <w:rsid w:val="00377C33"/>
    <w:rsid w:val="00381012"/>
    <w:rsid w:val="00382E40"/>
    <w:rsid w:val="00383A60"/>
    <w:rsid w:val="0038590B"/>
    <w:rsid w:val="00385A6C"/>
    <w:rsid w:val="00385B30"/>
    <w:rsid w:val="00386509"/>
    <w:rsid w:val="00387BA9"/>
    <w:rsid w:val="003906EB"/>
    <w:rsid w:val="0039090E"/>
    <w:rsid w:val="00390AEB"/>
    <w:rsid w:val="0039113A"/>
    <w:rsid w:val="00391744"/>
    <w:rsid w:val="00392098"/>
    <w:rsid w:val="00393F07"/>
    <w:rsid w:val="00394094"/>
    <w:rsid w:val="00394103"/>
    <w:rsid w:val="003945A8"/>
    <w:rsid w:val="00394CC4"/>
    <w:rsid w:val="0039771B"/>
    <w:rsid w:val="003A1FB2"/>
    <w:rsid w:val="003A267B"/>
    <w:rsid w:val="003A289B"/>
    <w:rsid w:val="003A2B77"/>
    <w:rsid w:val="003A65C0"/>
    <w:rsid w:val="003A7344"/>
    <w:rsid w:val="003A74B3"/>
    <w:rsid w:val="003A7CF2"/>
    <w:rsid w:val="003B00EC"/>
    <w:rsid w:val="003B0D72"/>
    <w:rsid w:val="003B0E8C"/>
    <w:rsid w:val="003B197C"/>
    <w:rsid w:val="003B19F2"/>
    <w:rsid w:val="003B27F5"/>
    <w:rsid w:val="003B4E28"/>
    <w:rsid w:val="003B735D"/>
    <w:rsid w:val="003C0073"/>
    <w:rsid w:val="003C0E55"/>
    <w:rsid w:val="003C101F"/>
    <w:rsid w:val="003C1E02"/>
    <w:rsid w:val="003C235E"/>
    <w:rsid w:val="003C241E"/>
    <w:rsid w:val="003C2C77"/>
    <w:rsid w:val="003C3455"/>
    <w:rsid w:val="003C493B"/>
    <w:rsid w:val="003C6803"/>
    <w:rsid w:val="003C690E"/>
    <w:rsid w:val="003D012B"/>
    <w:rsid w:val="003D1012"/>
    <w:rsid w:val="003D1252"/>
    <w:rsid w:val="003D1711"/>
    <w:rsid w:val="003D19BB"/>
    <w:rsid w:val="003D3985"/>
    <w:rsid w:val="003D5F31"/>
    <w:rsid w:val="003D65F7"/>
    <w:rsid w:val="003E0A77"/>
    <w:rsid w:val="003E12E4"/>
    <w:rsid w:val="003E180F"/>
    <w:rsid w:val="003E1B1C"/>
    <w:rsid w:val="003E2109"/>
    <w:rsid w:val="003E4492"/>
    <w:rsid w:val="003E6592"/>
    <w:rsid w:val="003E7EFB"/>
    <w:rsid w:val="003F4917"/>
    <w:rsid w:val="003F5A2A"/>
    <w:rsid w:val="00400288"/>
    <w:rsid w:val="004016FF"/>
    <w:rsid w:val="00401A74"/>
    <w:rsid w:val="004024CE"/>
    <w:rsid w:val="00403198"/>
    <w:rsid w:val="004032E6"/>
    <w:rsid w:val="00403BC6"/>
    <w:rsid w:val="004040C2"/>
    <w:rsid w:val="004043E7"/>
    <w:rsid w:val="0040460D"/>
    <w:rsid w:val="00404841"/>
    <w:rsid w:val="00404A05"/>
    <w:rsid w:val="0040544A"/>
    <w:rsid w:val="00405B53"/>
    <w:rsid w:val="00405C44"/>
    <w:rsid w:val="0040673F"/>
    <w:rsid w:val="00406A43"/>
    <w:rsid w:val="00412129"/>
    <w:rsid w:val="00412BA0"/>
    <w:rsid w:val="00412E2C"/>
    <w:rsid w:val="00413BF8"/>
    <w:rsid w:val="00414A85"/>
    <w:rsid w:val="0041620E"/>
    <w:rsid w:val="00416813"/>
    <w:rsid w:val="00416CDD"/>
    <w:rsid w:val="004228C7"/>
    <w:rsid w:val="004228FA"/>
    <w:rsid w:val="00425209"/>
    <w:rsid w:val="00426240"/>
    <w:rsid w:val="004265E9"/>
    <w:rsid w:val="00426853"/>
    <w:rsid w:val="004277DF"/>
    <w:rsid w:val="004322B5"/>
    <w:rsid w:val="00432377"/>
    <w:rsid w:val="00433A9B"/>
    <w:rsid w:val="00434581"/>
    <w:rsid w:val="00434F97"/>
    <w:rsid w:val="004353BC"/>
    <w:rsid w:val="00435441"/>
    <w:rsid w:val="00435C54"/>
    <w:rsid w:val="00436331"/>
    <w:rsid w:val="004372B7"/>
    <w:rsid w:val="00440513"/>
    <w:rsid w:val="00440683"/>
    <w:rsid w:val="00442A7C"/>
    <w:rsid w:val="00442CF7"/>
    <w:rsid w:val="00442EA1"/>
    <w:rsid w:val="004431C4"/>
    <w:rsid w:val="00443812"/>
    <w:rsid w:val="00445966"/>
    <w:rsid w:val="00450660"/>
    <w:rsid w:val="00452552"/>
    <w:rsid w:val="0045312D"/>
    <w:rsid w:val="0045369D"/>
    <w:rsid w:val="00454368"/>
    <w:rsid w:val="0045458F"/>
    <w:rsid w:val="0045459E"/>
    <w:rsid w:val="00454A1B"/>
    <w:rsid w:val="00454B6D"/>
    <w:rsid w:val="00460487"/>
    <w:rsid w:val="00461619"/>
    <w:rsid w:val="00461B76"/>
    <w:rsid w:val="00463517"/>
    <w:rsid w:val="0046365D"/>
    <w:rsid w:val="00470670"/>
    <w:rsid w:val="00470B20"/>
    <w:rsid w:val="004711DE"/>
    <w:rsid w:val="00471931"/>
    <w:rsid w:val="00473CD6"/>
    <w:rsid w:val="00473D96"/>
    <w:rsid w:val="0047513D"/>
    <w:rsid w:val="004751A6"/>
    <w:rsid w:val="004761E4"/>
    <w:rsid w:val="00477887"/>
    <w:rsid w:val="00477A9C"/>
    <w:rsid w:val="0048064F"/>
    <w:rsid w:val="00480F34"/>
    <w:rsid w:val="00481CAC"/>
    <w:rsid w:val="00481D95"/>
    <w:rsid w:val="004832A7"/>
    <w:rsid w:val="004838AD"/>
    <w:rsid w:val="00485916"/>
    <w:rsid w:val="00485C28"/>
    <w:rsid w:val="0048622E"/>
    <w:rsid w:val="004869EF"/>
    <w:rsid w:val="00486D93"/>
    <w:rsid w:val="00487573"/>
    <w:rsid w:val="00487F7B"/>
    <w:rsid w:val="004902AB"/>
    <w:rsid w:val="0049152A"/>
    <w:rsid w:val="004920B1"/>
    <w:rsid w:val="0049381B"/>
    <w:rsid w:val="0049452B"/>
    <w:rsid w:val="00494A1C"/>
    <w:rsid w:val="004950A5"/>
    <w:rsid w:val="0049585A"/>
    <w:rsid w:val="004A0A05"/>
    <w:rsid w:val="004A2A5C"/>
    <w:rsid w:val="004A34AF"/>
    <w:rsid w:val="004A359E"/>
    <w:rsid w:val="004A451F"/>
    <w:rsid w:val="004A48E0"/>
    <w:rsid w:val="004A5232"/>
    <w:rsid w:val="004A66CB"/>
    <w:rsid w:val="004A7CD2"/>
    <w:rsid w:val="004A7FD4"/>
    <w:rsid w:val="004B09A3"/>
    <w:rsid w:val="004B114B"/>
    <w:rsid w:val="004B2154"/>
    <w:rsid w:val="004B29AB"/>
    <w:rsid w:val="004B2ACF"/>
    <w:rsid w:val="004B2CC1"/>
    <w:rsid w:val="004B3288"/>
    <w:rsid w:val="004B4B78"/>
    <w:rsid w:val="004B522A"/>
    <w:rsid w:val="004B5C06"/>
    <w:rsid w:val="004B6249"/>
    <w:rsid w:val="004B6C48"/>
    <w:rsid w:val="004B75B9"/>
    <w:rsid w:val="004B79BC"/>
    <w:rsid w:val="004B7A7A"/>
    <w:rsid w:val="004B7C0F"/>
    <w:rsid w:val="004B7D09"/>
    <w:rsid w:val="004B7EC2"/>
    <w:rsid w:val="004C184C"/>
    <w:rsid w:val="004C1C1D"/>
    <w:rsid w:val="004C265D"/>
    <w:rsid w:val="004C35E9"/>
    <w:rsid w:val="004C3A56"/>
    <w:rsid w:val="004C4280"/>
    <w:rsid w:val="004C51F8"/>
    <w:rsid w:val="004C604E"/>
    <w:rsid w:val="004C70FD"/>
    <w:rsid w:val="004C739E"/>
    <w:rsid w:val="004C7BA0"/>
    <w:rsid w:val="004D000C"/>
    <w:rsid w:val="004D3393"/>
    <w:rsid w:val="004D3D60"/>
    <w:rsid w:val="004D4071"/>
    <w:rsid w:val="004D4748"/>
    <w:rsid w:val="004D500D"/>
    <w:rsid w:val="004D519E"/>
    <w:rsid w:val="004D74DF"/>
    <w:rsid w:val="004D7FEB"/>
    <w:rsid w:val="004E162C"/>
    <w:rsid w:val="004E17D9"/>
    <w:rsid w:val="004E2D4A"/>
    <w:rsid w:val="004E3F48"/>
    <w:rsid w:val="004E4A2E"/>
    <w:rsid w:val="004E549A"/>
    <w:rsid w:val="004E58F3"/>
    <w:rsid w:val="004E6841"/>
    <w:rsid w:val="004E6D11"/>
    <w:rsid w:val="004F2583"/>
    <w:rsid w:val="004F2F75"/>
    <w:rsid w:val="004F3546"/>
    <w:rsid w:val="004F7D0C"/>
    <w:rsid w:val="00500ABD"/>
    <w:rsid w:val="0050154A"/>
    <w:rsid w:val="00501F7D"/>
    <w:rsid w:val="00502853"/>
    <w:rsid w:val="00503BDD"/>
    <w:rsid w:val="00504FC4"/>
    <w:rsid w:val="00510183"/>
    <w:rsid w:val="0051035B"/>
    <w:rsid w:val="00510A07"/>
    <w:rsid w:val="00511A17"/>
    <w:rsid w:val="0051243E"/>
    <w:rsid w:val="00512635"/>
    <w:rsid w:val="005136A8"/>
    <w:rsid w:val="005136F3"/>
    <w:rsid w:val="00517847"/>
    <w:rsid w:val="00517B9E"/>
    <w:rsid w:val="0052001D"/>
    <w:rsid w:val="005200B9"/>
    <w:rsid w:val="0052076B"/>
    <w:rsid w:val="00520A5F"/>
    <w:rsid w:val="00521963"/>
    <w:rsid w:val="00522BFF"/>
    <w:rsid w:val="00522E3C"/>
    <w:rsid w:val="00522F00"/>
    <w:rsid w:val="00523AA6"/>
    <w:rsid w:val="00525313"/>
    <w:rsid w:val="0052788A"/>
    <w:rsid w:val="00527DBD"/>
    <w:rsid w:val="0053059F"/>
    <w:rsid w:val="00532E6D"/>
    <w:rsid w:val="005336DF"/>
    <w:rsid w:val="00533E33"/>
    <w:rsid w:val="00534246"/>
    <w:rsid w:val="0053493C"/>
    <w:rsid w:val="00534B36"/>
    <w:rsid w:val="005403A2"/>
    <w:rsid w:val="00540896"/>
    <w:rsid w:val="00541073"/>
    <w:rsid w:val="005410AD"/>
    <w:rsid w:val="005429DA"/>
    <w:rsid w:val="00545C21"/>
    <w:rsid w:val="005464F3"/>
    <w:rsid w:val="00551C32"/>
    <w:rsid w:val="00554F77"/>
    <w:rsid w:val="0055504C"/>
    <w:rsid w:val="005553AC"/>
    <w:rsid w:val="00555BDE"/>
    <w:rsid w:val="00560973"/>
    <w:rsid w:val="00561115"/>
    <w:rsid w:val="00561993"/>
    <w:rsid w:val="005639DE"/>
    <w:rsid w:val="0056450F"/>
    <w:rsid w:val="00565751"/>
    <w:rsid w:val="005675BC"/>
    <w:rsid w:val="0057098A"/>
    <w:rsid w:val="005727DA"/>
    <w:rsid w:val="00573F83"/>
    <w:rsid w:val="00574455"/>
    <w:rsid w:val="005753D4"/>
    <w:rsid w:val="005759AF"/>
    <w:rsid w:val="00575B4C"/>
    <w:rsid w:val="00576033"/>
    <w:rsid w:val="005762A2"/>
    <w:rsid w:val="00576683"/>
    <w:rsid w:val="0057671A"/>
    <w:rsid w:val="00576A1E"/>
    <w:rsid w:val="0058048B"/>
    <w:rsid w:val="00581857"/>
    <w:rsid w:val="00582E8F"/>
    <w:rsid w:val="005830EA"/>
    <w:rsid w:val="00584809"/>
    <w:rsid w:val="0058690E"/>
    <w:rsid w:val="005870FB"/>
    <w:rsid w:val="00587310"/>
    <w:rsid w:val="00591142"/>
    <w:rsid w:val="00591430"/>
    <w:rsid w:val="005917F1"/>
    <w:rsid w:val="00592247"/>
    <w:rsid w:val="005937F5"/>
    <w:rsid w:val="00593E3F"/>
    <w:rsid w:val="00595297"/>
    <w:rsid w:val="0059583E"/>
    <w:rsid w:val="00595DF8"/>
    <w:rsid w:val="005963F0"/>
    <w:rsid w:val="00596664"/>
    <w:rsid w:val="00596CCA"/>
    <w:rsid w:val="005A1ACA"/>
    <w:rsid w:val="005A247B"/>
    <w:rsid w:val="005A2E70"/>
    <w:rsid w:val="005A5EFC"/>
    <w:rsid w:val="005A7F0E"/>
    <w:rsid w:val="005B1ACC"/>
    <w:rsid w:val="005B26C7"/>
    <w:rsid w:val="005B3614"/>
    <w:rsid w:val="005B373B"/>
    <w:rsid w:val="005B3B10"/>
    <w:rsid w:val="005B412F"/>
    <w:rsid w:val="005B420B"/>
    <w:rsid w:val="005B4815"/>
    <w:rsid w:val="005B7106"/>
    <w:rsid w:val="005B7405"/>
    <w:rsid w:val="005B7975"/>
    <w:rsid w:val="005C0428"/>
    <w:rsid w:val="005C0E44"/>
    <w:rsid w:val="005C1B3E"/>
    <w:rsid w:val="005C26B2"/>
    <w:rsid w:val="005C451E"/>
    <w:rsid w:val="005C4DD2"/>
    <w:rsid w:val="005C58F0"/>
    <w:rsid w:val="005C5A73"/>
    <w:rsid w:val="005C6079"/>
    <w:rsid w:val="005C7ACA"/>
    <w:rsid w:val="005D0E01"/>
    <w:rsid w:val="005D117A"/>
    <w:rsid w:val="005D1345"/>
    <w:rsid w:val="005D1CA2"/>
    <w:rsid w:val="005D2CD8"/>
    <w:rsid w:val="005D3307"/>
    <w:rsid w:val="005D37A0"/>
    <w:rsid w:val="005D3FCA"/>
    <w:rsid w:val="005D3FF1"/>
    <w:rsid w:val="005D6902"/>
    <w:rsid w:val="005D718A"/>
    <w:rsid w:val="005D7CD6"/>
    <w:rsid w:val="005E080E"/>
    <w:rsid w:val="005E0ABB"/>
    <w:rsid w:val="005E1727"/>
    <w:rsid w:val="005E1F27"/>
    <w:rsid w:val="005E1FE8"/>
    <w:rsid w:val="005E2444"/>
    <w:rsid w:val="005E433D"/>
    <w:rsid w:val="005E48FB"/>
    <w:rsid w:val="005E5509"/>
    <w:rsid w:val="005F13A2"/>
    <w:rsid w:val="005F1489"/>
    <w:rsid w:val="005F1D7E"/>
    <w:rsid w:val="005F6906"/>
    <w:rsid w:val="0060076F"/>
    <w:rsid w:val="00601953"/>
    <w:rsid w:val="00601C75"/>
    <w:rsid w:val="00602B4F"/>
    <w:rsid w:val="00603135"/>
    <w:rsid w:val="00603EF7"/>
    <w:rsid w:val="006041E1"/>
    <w:rsid w:val="006048D8"/>
    <w:rsid w:val="00604E5F"/>
    <w:rsid w:val="00606ED3"/>
    <w:rsid w:val="00607EB7"/>
    <w:rsid w:val="006131BC"/>
    <w:rsid w:val="0061516A"/>
    <w:rsid w:val="006157F3"/>
    <w:rsid w:val="00616229"/>
    <w:rsid w:val="0061728B"/>
    <w:rsid w:val="00620DE0"/>
    <w:rsid w:val="00620E40"/>
    <w:rsid w:val="00620F5E"/>
    <w:rsid w:val="00621A21"/>
    <w:rsid w:val="00621E14"/>
    <w:rsid w:val="006224E7"/>
    <w:rsid w:val="00622EDF"/>
    <w:rsid w:val="006242EE"/>
    <w:rsid w:val="006248C8"/>
    <w:rsid w:val="00625910"/>
    <w:rsid w:val="00627699"/>
    <w:rsid w:val="006278B6"/>
    <w:rsid w:val="00627B93"/>
    <w:rsid w:val="00631507"/>
    <w:rsid w:val="006318EF"/>
    <w:rsid w:val="0063211A"/>
    <w:rsid w:val="0063326F"/>
    <w:rsid w:val="0063402A"/>
    <w:rsid w:val="006341B1"/>
    <w:rsid w:val="006361B8"/>
    <w:rsid w:val="00636DAD"/>
    <w:rsid w:val="00636FC3"/>
    <w:rsid w:val="006371DA"/>
    <w:rsid w:val="00637488"/>
    <w:rsid w:val="00640E99"/>
    <w:rsid w:val="00641285"/>
    <w:rsid w:val="00641CC5"/>
    <w:rsid w:val="00643333"/>
    <w:rsid w:val="0064351D"/>
    <w:rsid w:val="006436D5"/>
    <w:rsid w:val="00647053"/>
    <w:rsid w:val="00647DAB"/>
    <w:rsid w:val="00650637"/>
    <w:rsid w:val="00650C58"/>
    <w:rsid w:val="00651528"/>
    <w:rsid w:val="00651E86"/>
    <w:rsid w:val="0065245C"/>
    <w:rsid w:val="00653462"/>
    <w:rsid w:val="00653C5D"/>
    <w:rsid w:val="00653E70"/>
    <w:rsid w:val="00654221"/>
    <w:rsid w:val="006547D0"/>
    <w:rsid w:val="006557E4"/>
    <w:rsid w:val="006563B6"/>
    <w:rsid w:val="0065651E"/>
    <w:rsid w:val="00656AAC"/>
    <w:rsid w:val="006577E2"/>
    <w:rsid w:val="006618CD"/>
    <w:rsid w:val="00661CC2"/>
    <w:rsid w:val="006625A0"/>
    <w:rsid w:val="00662B50"/>
    <w:rsid w:val="00662E20"/>
    <w:rsid w:val="0066332D"/>
    <w:rsid w:val="0066402C"/>
    <w:rsid w:val="00664179"/>
    <w:rsid w:val="006654E4"/>
    <w:rsid w:val="00665DC4"/>
    <w:rsid w:val="00666B49"/>
    <w:rsid w:val="00667392"/>
    <w:rsid w:val="00667621"/>
    <w:rsid w:val="00671388"/>
    <w:rsid w:val="0067150F"/>
    <w:rsid w:val="00671A52"/>
    <w:rsid w:val="006725F1"/>
    <w:rsid w:val="0067379D"/>
    <w:rsid w:val="00673A04"/>
    <w:rsid w:val="006750DF"/>
    <w:rsid w:val="0067684A"/>
    <w:rsid w:val="00676E4A"/>
    <w:rsid w:val="0067743B"/>
    <w:rsid w:val="006779D2"/>
    <w:rsid w:val="00677BDE"/>
    <w:rsid w:val="0068116C"/>
    <w:rsid w:val="0068116E"/>
    <w:rsid w:val="006812AD"/>
    <w:rsid w:val="00681A67"/>
    <w:rsid w:val="00684962"/>
    <w:rsid w:val="0068687F"/>
    <w:rsid w:val="00686ED9"/>
    <w:rsid w:val="00687BCD"/>
    <w:rsid w:val="00690837"/>
    <w:rsid w:val="00692742"/>
    <w:rsid w:val="00694836"/>
    <w:rsid w:val="00694D5F"/>
    <w:rsid w:val="0069780B"/>
    <w:rsid w:val="006A0F54"/>
    <w:rsid w:val="006A1F4F"/>
    <w:rsid w:val="006A21AB"/>
    <w:rsid w:val="006A26EC"/>
    <w:rsid w:val="006A3432"/>
    <w:rsid w:val="006A4DB7"/>
    <w:rsid w:val="006A565A"/>
    <w:rsid w:val="006A59F6"/>
    <w:rsid w:val="006A5D00"/>
    <w:rsid w:val="006A62BF"/>
    <w:rsid w:val="006A69ED"/>
    <w:rsid w:val="006A7DF7"/>
    <w:rsid w:val="006A7E6E"/>
    <w:rsid w:val="006B04D8"/>
    <w:rsid w:val="006B0771"/>
    <w:rsid w:val="006B0B14"/>
    <w:rsid w:val="006B145A"/>
    <w:rsid w:val="006B4B77"/>
    <w:rsid w:val="006B59BA"/>
    <w:rsid w:val="006B6C9E"/>
    <w:rsid w:val="006B704D"/>
    <w:rsid w:val="006B7CE3"/>
    <w:rsid w:val="006C3CE8"/>
    <w:rsid w:val="006C56FA"/>
    <w:rsid w:val="006C7A04"/>
    <w:rsid w:val="006D0E44"/>
    <w:rsid w:val="006D282B"/>
    <w:rsid w:val="006D2EFE"/>
    <w:rsid w:val="006D4818"/>
    <w:rsid w:val="006D4954"/>
    <w:rsid w:val="006D4AEB"/>
    <w:rsid w:val="006D5DD3"/>
    <w:rsid w:val="006D5F8A"/>
    <w:rsid w:val="006D61F7"/>
    <w:rsid w:val="006D68D1"/>
    <w:rsid w:val="006D7CF1"/>
    <w:rsid w:val="006E078A"/>
    <w:rsid w:val="006E09A7"/>
    <w:rsid w:val="006E2C88"/>
    <w:rsid w:val="006E3AC9"/>
    <w:rsid w:val="006E3B40"/>
    <w:rsid w:val="006E3E49"/>
    <w:rsid w:val="006E4299"/>
    <w:rsid w:val="006E47BA"/>
    <w:rsid w:val="006E598D"/>
    <w:rsid w:val="006E5A81"/>
    <w:rsid w:val="006F0AF2"/>
    <w:rsid w:val="006F0FA1"/>
    <w:rsid w:val="006F1AB0"/>
    <w:rsid w:val="006F3BCC"/>
    <w:rsid w:val="006F3E12"/>
    <w:rsid w:val="006F44E5"/>
    <w:rsid w:val="006F5912"/>
    <w:rsid w:val="006F5E18"/>
    <w:rsid w:val="006F6A51"/>
    <w:rsid w:val="00700036"/>
    <w:rsid w:val="0070113C"/>
    <w:rsid w:val="00701DAA"/>
    <w:rsid w:val="00705AA7"/>
    <w:rsid w:val="00706829"/>
    <w:rsid w:val="00706C32"/>
    <w:rsid w:val="007077D5"/>
    <w:rsid w:val="00710F55"/>
    <w:rsid w:val="007123AF"/>
    <w:rsid w:val="0071411F"/>
    <w:rsid w:val="0071465D"/>
    <w:rsid w:val="00715181"/>
    <w:rsid w:val="00715240"/>
    <w:rsid w:val="00715327"/>
    <w:rsid w:val="00717EDF"/>
    <w:rsid w:val="00720029"/>
    <w:rsid w:val="00720543"/>
    <w:rsid w:val="007237A9"/>
    <w:rsid w:val="00723900"/>
    <w:rsid w:val="00723FA3"/>
    <w:rsid w:val="00725B17"/>
    <w:rsid w:val="00730717"/>
    <w:rsid w:val="00731F5B"/>
    <w:rsid w:val="00732B97"/>
    <w:rsid w:val="007341AE"/>
    <w:rsid w:val="0073452A"/>
    <w:rsid w:val="00735A30"/>
    <w:rsid w:val="007360E0"/>
    <w:rsid w:val="00737793"/>
    <w:rsid w:val="00740590"/>
    <w:rsid w:val="007414BC"/>
    <w:rsid w:val="00743552"/>
    <w:rsid w:val="007448A9"/>
    <w:rsid w:val="007464E6"/>
    <w:rsid w:val="0074698B"/>
    <w:rsid w:val="007500E8"/>
    <w:rsid w:val="007506D3"/>
    <w:rsid w:val="00751E42"/>
    <w:rsid w:val="00752386"/>
    <w:rsid w:val="00753D8A"/>
    <w:rsid w:val="0075426A"/>
    <w:rsid w:val="00755669"/>
    <w:rsid w:val="007574FA"/>
    <w:rsid w:val="007613F9"/>
    <w:rsid w:val="007618F6"/>
    <w:rsid w:val="00762EE8"/>
    <w:rsid w:val="007659DA"/>
    <w:rsid w:val="00765E60"/>
    <w:rsid w:val="00766378"/>
    <w:rsid w:val="00766532"/>
    <w:rsid w:val="007667EC"/>
    <w:rsid w:val="00767182"/>
    <w:rsid w:val="00770A7C"/>
    <w:rsid w:val="00771157"/>
    <w:rsid w:val="0077292B"/>
    <w:rsid w:val="00772E60"/>
    <w:rsid w:val="00774F48"/>
    <w:rsid w:val="00775F6F"/>
    <w:rsid w:val="0077631D"/>
    <w:rsid w:val="007772DC"/>
    <w:rsid w:val="00780A68"/>
    <w:rsid w:val="00780C15"/>
    <w:rsid w:val="007819D7"/>
    <w:rsid w:val="00781E8F"/>
    <w:rsid w:val="0078259A"/>
    <w:rsid w:val="00782652"/>
    <w:rsid w:val="007830D6"/>
    <w:rsid w:val="00784196"/>
    <w:rsid w:val="00784214"/>
    <w:rsid w:val="00786539"/>
    <w:rsid w:val="00787805"/>
    <w:rsid w:val="00790346"/>
    <w:rsid w:val="00791984"/>
    <w:rsid w:val="00791D48"/>
    <w:rsid w:val="00792291"/>
    <w:rsid w:val="0079246E"/>
    <w:rsid w:val="00794431"/>
    <w:rsid w:val="007949F0"/>
    <w:rsid w:val="00794E73"/>
    <w:rsid w:val="00794E89"/>
    <w:rsid w:val="00795D2E"/>
    <w:rsid w:val="00795EED"/>
    <w:rsid w:val="007961E2"/>
    <w:rsid w:val="00796F96"/>
    <w:rsid w:val="007A0318"/>
    <w:rsid w:val="007A07A9"/>
    <w:rsid w:val="007A08E7"/>
    <w:rsid w:val="007A1347"/>
    <w:rsid w:val="007A13A0"/>
    <w:rsid w:val="007A2555"/>
    <w:rsid w:val="007A3701"/>
    <w:rsid w:val="007A3ADB"/>
    <w:rsid w:val="007A52F1"/>
    <w:rsid w:val="007A5D2A"/>
    <w:rsid w:val="007A6C75"/>
    <w:rsid w:val="007A77C8"/>
    <w:rsid w:val="007B058F"/>
    <w:rsid w:val="007B17E1"/>
    <w:rsid w:val="007B1A32"/>
    <w:rsid w:val="007B1A61"/>
    <w:rsid w:val="007B29FE"/>
    <w:rsid w:val="007B2ED9"/>
    <w:rsid w:val="007B34B3"/>
    <w:rsid w:val="007B3D1F"/>
    <w:rsid w:val="007B572E"/>
    <w:rsid w:val="007B6430"/>
    <w:rsid w:val="007B666E"/>
    <w:rsid w:val="007B70C5"/>
    <w:rsid w:val="007B7EDC"/>
    <w:rsid w:val="007C0B3C"/>
    <w:rsid w:val="007C1C91"/>
    <w:rsid w:val="007C2E44"/>
    <w:rsid w:val="007C3439"/>
    <w:rsid w:val="007C4403"/>
    <w:rsid w:val="007C5F2D"/>
    <w:rsid w:val="007C6246"/>
    <w:rsid w:val="007D0D51"/>
    <w:rsid w:val="007D334A"/>
    <w:rsid w:val="007D4836"/>
    <w:rsid w:val="007D4DA8"/>
    <w:rsid w:val="007D59FB"/>
    <w:rsid w:val="007D7968"/>
    <w:rsid w:val="007E1E28"/>
    <w:rsid w:val="007E21F8"/>
    <w:rsid w:val="007E4F9A"/>
    <w:rsid w:val="007E68A8"/>
    <w:rsid w:val="007E6F18"/>
    <w:rsid w:val="007E7640"/>
    <w:rsid w:val="007E78E0"/>
    <w:rsid w:val="007E7D28"/>
    <w:rsid w:val="007F14E5"/>
    <w:rsid w:val="007F188B"/>
    <w:rsid w:val="007F2281"/>
    <w:rsid w:val="007F2A70"/>
    <w:rsid w:val="007F2B3E"/>
    <w:rsid w:val="007F383A"/>
    <w:rsid w:val="007F6356"/>
    <w:rsid w:val="007F7F2B"/>
    <w:rsid w:val="00800D5A"/>
    <w:rsid w:val="008026BA"/>
    <w:rsid w:val="00802AAF"/>
    <w:rsid w:val="00803297"/>
    <w:rsid w:val="00803CD4"/>
    <w:rsid w:val="00803F48"/>
    <w:rsid w:val="008043D6"/>
    <w:rsid w:val="00804EE7"/>
    <w:rsid w:val="008061BC"/>
    <w:rsid w:val="008069E7"/>
    <w:rsid w:val="00806CB9"/>
    <w:rsid w:val="00807654"/>
    <w:rsid w:val="00810184"/>
    <w:rsid w:val="00810435"/>
    <w:rsid w:val="008110CE"/>
    <w:rsid w:val="00811EAF"/>
    <w:rsid w:val="00814515"/>
    <w:rsid w:val="00814A04"/>
    <w:rsid w:val="00814EB4"/>
    <w:rsid w:val="0081624C"/>
    <w:rsid w:val="00816858"/>
    <w:rsid w:val="00816914"/>
    <w:rsid w:val="00817125"/>
    <w:rsid w:val="00817264"/>
    <w:rsid w:val="008172BD"/>
    <w:rsid w:val="008216A2"/>
    <w:rsid w:val="0082185C"/>
    <w:rsid w:val="00821B65"/>
    <w:rsid w:val="00822C02"/>
    <w:rsid w:val="0082510C"/>
    <w:rsid w:val="00826973"/>
    <w:rsid w:val="00827824"/>
    <w:rsid w:val="00832D60"/>
    <w:rsid w:val="00833E61"/>
    <w:rsid w:val="00834F80"/>
    <w:rsid w:val="008359FF"/>
    <w:rsid w:val="0083666A"/>
    <w:rsid w:val="00837FAA"/>
    <w:rsid w:val="00840D62"/>
    <w:rsid w:val="00841108"/>
    <w:rsid w:val="008421E6"/>
    <w:rsid w:val="008424BE"/>
    <w:rsid w:val="00842804"/>
    <w:rsid w:val="00842BCC"/>
    <w:rsid w:val="00843214"/>
    <w:rsid w:val="0084382D"/>
    <w:rsid w:val="008441AD"/>
    <w:rsid w:val="00844A60"/>
    <w:rsid w:val="00845250"/>
    <w:rsid w:val="00845688"/>
    <w:rsid w:val="00846230"/>
    <w:rsid w:val="00846697"/>
    <w:rsid w:val="00846E7B"/>
    <w:rsid w:val="0084757F"/>
    <w:rsid w:val="008479A1"/>
    <w:rsid w:val="00850C3C"/>
    <w:rsid w:val="008517CD"/>
    <w:rsid w:val="0085215D"/>
    <w:rsid w:val="008528F6"/>
    <w:rsid w:val="008536EA"/>
    <w:rsid w:val="008539A0"/>
    <w:rsid w:val="00853C4C"/>
    <w:rsid w:val="00856D7A"/>
    <w:rsid w:val="0086188A"/>
    <w:rsid w:val="00861932"/>
    <w:rsid w:val="00862615"/>
    <w:rsid w:val="00864365"/>
    <w:rsid w:val="00865D2F"/>
    <w:rsid w:val="008664D5"/>
    <w:rsid w:val="008700CA"/>
    <w:rsid w:val="00870AE4"/>
    <w:rsid w:val="0087108C"/>
    <w:rsid w:val="008711F1"/>
    <w:rsid w:val="0087128F"/>
    <w:rsid w:val="008718E0"/>
    <w:rsid w:val="00871B77"/>
    <w:rsid w:val="008730C4"/>
    <w:rsid w:val="00874073"/>
    <w:rsid w:val="008744FA"/>
    <w:rsid w:val="00874588"/>
    <w:rsid w:val="008750B9"/>
    <w:rsid w:val="00875382"/>
    <w:rsid w:val="008775FA"/>
    <w:rsid w:val="0088002C"/>
    <w:rsid w:val="00880219"/>
    <w:rsid w:val="008807F1"/>
    <w:rsid w:val="008817B6"/>
    <w:rsid w:val="0088192B"/>
    <w:rsid w:val="00882AF5"/>
    <w:rsid w:val="00882F98"/>
    <w:rsid w:val="008849C6"/>
    <w:rsid w:val="00884BE5"/>
    <w:rsid w:val="00885C25"/>
    <w:rsid w:val="008865D8"/>
    <w:rsid w:val="008868CD"/>
    <w:rsid w:val="00886A73"/>
    <w:rsid w:val="00892334"/>
    <w:rsid w:val="00893C4E"/>
    <w:rsid w:val="00893D25"/>
    <w:rsid w:val="008949A1"/>
    <w:rsid w:val="00894F13"/>
    <w:rsid w:val="008951F3"/>
    <w:rsid w:val="00895863"/>
    <w:rsid w:val="0089658F"/>
    <w:rsid w:val="008A014A"/>
    <w:rsid w:val="008A0689"/>
    <w:rsid w:val="008A1415"/>
    <w:rsid w:val="008A3D8E"/>
    <w:rsid w:val="008A3F01"/>
    <w:rsid w:val="008A4072"/>
    <w:rsid w:val="008A4A7A"/>
    <w:rsid w:val="008A4E79"/>
    <w:rsid w:val="008A6D0D"/>
    <w:rsid w:val="008A73E6"/>
    <w:rsid w:val="008A7B57"/>
    <w:rsid w:val="008B0133"/>
    <w:rsid w:val="008B1159"/>
    <w:rsid w:val="008B1769"/>
    <w:rsid w:val="008B235C"/>
    <w:rsid w:val="008B2420"/>
    <w:rsid w:val="008B399B"/>
    <w:rsid w:val="008B3A0F"/>
    <w:rsid w:val="008B450D"/>
    <w:rsid w:val="008B5A8C"/>
    <w:rsid w:val="008B6C52"/>
    <w:rsid w:val="008B6E26"/>
    <w:rsid w:val="008B74D5"/>
    <w:rsid w:val="008B7A25"/>
    <w:rsid w:val="008C0424"/>
    <w:rsid w:val="008C05F7"/>
    <w:rsid w:val="008C0788"/>
    <w:rsid w:val="008C1975"/>
    <w:rsid w:val="008C1A26"/>
    <w:rsid w:val="008C240A"/>
    <w:rsid w:val="008C2901"/>
    <w:rsid w:val="008C555E"/>
    <w:rsid w:val="008C6451"/>
    <w:rsid w:val="008C6811"/>
    <w:rsid w:val="008D054D"/>
    <w:rsid w:val="008D29E4"/>
    <w:rsid w:val="008D3616"/>
    <w:rsid w:val="008D4986"/>
    <w:rsid w:val="008D4CC5"/>
    <w:rsid w:val="008D5BC0"/>
    <w:rsid w:val="008D6E63"/>
    <w:rsid w:val="008D73C5"/>
    <w:rsid w:val="008E17AE"/>
    <w:rsid w:val="008E1F84"/>
    <w:rsid w:val="008E3555"/>
    <w:rsid w:val="008E4006"/>
    <w:rsid w:val="008E4616"/>
    <w:rsid w:val="008E488C"/>
    <w:rsid w:val="008E5378"/>
    <w:rsid w:val="008E60A8"/>
    <w:rsid w:val="008E6807"/>
    <w:rsid w:val="008E74E0"/>
    <w:rsid w:val="008E7651"/>
    <w:rsid w:val="008E77DD"/>
    <w:rsid w:val="008E7C0C"/>
    <w:rsid w:val="008E7F62"/>
    <w:rsid w:val="008F058B"/>
    <w:rsid w:val="008F0DB5"/>
    <w:rsid w:val="008F23C2"/>
    <w:rsid w:val="008F2D55"/>
    <w:rsid w:val="008F59F1"/>
    <w:rsid w:val="008F6F20"/>
    <w:rsid w:val="008F7B4B"/>
    <w:rsid w:val="00900E59"/>
    <w:rsid w:val="00902B82"/>
    <w:rsid w:val="0090401E"/>
    <w:rsid w:val="00904EB0"/>
    <w:rsid w:val="0090554D"/>
    <w:rsid w:val="00906505"/>
    <w:rsid w:val="00907C45"/>
    <w:rsid w:val="00910DA4"/>
    <w:rsid w:val="00910F7D"/>
    <w:rsid w:val="00912EBF"/>
    <w:rsid w:val="00913C2E"/>
    <w:rsid w:val="0091477B"/>
    <w:rsid w:val="00915AC0"/>
    <w:rsid w:val="00915BAE"/>
    <w:rsid w:val="009174BE"/>
    <w:rsid w:val="00920C88"/>
    <w:rsid w:val="00920E52"/>
    <w:rsid w:val="00922F0B"/>
    <w:rsid w:val="00923F0E"/>
    <w:rsid w:val="009241C2"/>
    <w:rsid w:val="00924439"/>
    <w:rsid w:val="0092482A"/>
    <w:rsid w:val="00925677"/>
    <w:rsid w:val="00925D21"/>
    <w:rsid w:val="00931093"/>
    <w:rsid w:val="009313C5"/>
    <w:rsid w:val="00931BFA"/>
    <w:rsid w:val="00932297"/>
    <w:rsid w:val="009325FB"/>
    <w:rsid w:val="00932935"/>
    <w:rsid w:val="0093390E"/>
    <w:rsid w:val="00933A41"/>
    <w:rsid w:val="00933CB7"/>
    <w:rsid w:val="00934AC5"/>
    <w:rsid w:val="00935266"/>
    <w:rsid w:val="00935B32"/>
    <w:rsid w:val="00935F05"/>
    <w:rsid w:val="00936850"/>
    <w:rsid w:val="009372F5"/>
    <w:rsid w:val="0094200D"/>
    <w:rsid w:val="00942418"/>
    <w:rsid w:val="00945C06"/>
    <w:rsid w:val="0095049F"/>
    <w:rsid w:val="00950D66"/>
    <w:rsid w:val="0095133C"/>
    <w:rsid w:val="009513B3"/>
    <w:rsid w:val="0095185D"/>
    <w:rsid w:val="00952E41"/>
    <w:rsid w:val="009534B5"/>
    <w:rsid w:val="00953B11"/>
    <w:rsid w:val="00955A4E"/>
    <w:rsid w:val="00956395"/>
    <w:rsid w:val="0095683E"/>
    <w:rsid w:val="00956A97"/>
    <w:rsid w:val="00960827"/>
    <w:rsid w:val="0096144C"/>
    <w:rsid w:val="00961EF6"/>
    <w:rsid w:val="00962639"/>
    <w:rsid w:val="009648C8"/>
    <w:rsid w:val="009651CA"/>
    <w:rsid w:val="00966237"/>
    <w:rsid w:val="00966A86"/>
    <w:rsid w:val="009679CC"/>
    <w:rsid w:val="009679F8"/>
    <w:rsid w:val="0097098C"/>
    <w:rsid w:val="00971F74"/>
    <w:rsid w:val="00973C6C"/>
    <w:rsid w:val="009756D6"/>
    <w:rsid w:val="009771EB"/>
    <w:rsid w:val="00977601"/>
    <w:rsid w:val="009810D5"/>
    <w:rsid w:val="00982736"/>
    <w:rsid w:val="00982C28"/>
    <w:rsid w:val="009842A9"/>
    <w:rsid w:val="00984F56"/>
    <w:rsid w:val="009869BC"/>
    <w:rsid w:val="00987565"/>
    <w:rsid w:val="009879D7"/>
    <w:rsid w:val="00987CD9"/>
    <w:rsid w:val="00990610"/>
    <w:rsid w:val="00991984"/>
    <w:rsid w:val="0099265E"/>
    <w:rsid w:val="009935BC"/>
    <w:rsid w:val="009936A0"/>
    <w:rsid w:val="009936A9"/>
    <w:rsid w:val="00994598"/>
    <w:rsid w:val="00994E99"/>
    <w:rsid w:val="0099612D"/>
    <w:rsid w:val="0099725A"/>
    <w:rsid w:val="009A0583"/>
    <w:rsid w:val="009A1860"/>
    <w:rsid w:val="009A1FA1"/>
    <w:rsid w:val="009A24BD"/>
    <w:rsid w:val="009A2824"/>
    <w:rsid w:val="009A34B4"/>
    <w:rsid w:val="009A3A94"/>
    <w:rsid w:val="009A3D46"/>
    <w:rsid w:val="009A3FC9"/>
    <w:rsid w:val="009A588F"/>
    <w:rsid w:val="009A5D8C"/>
    <w:rsid w:val="009B053A"/>
    <w:rsid w:val="009B089E"/>
    <w:rsid w:val="009B0C03"/>
    <w:rsid w:val="009B0C69"/>
    <w:rsid w:val="009B126C"/>
    <w:rsid w:val="009B1595"/>
    <w:rsid w:val="009B2B2F"/>
    <w:rsid w:val="009B2DF2"/>
    <w:rsid w:val="009B3267"/>
    <w:rsid w:val="009B4115"/>
    <w:rsid w:val="009B5453"/>
    <w:rsid w:val="009B6237"/>
    <w:rsid w:val="009B7BD0"/>
    <w:rsid w:val="009C0003"/>
    <w:rsid w:val="009C0C67"/>
    <w:rsid w:val="009C1B91"/>
    <w:rsid w:val="009C1C75"/>
    <w:rsid w:val="009C273C"/>
    <w:rsid w:val="009C28CF"/>
    <w:rsid w:val="009C40A2"/>
    <w:rsid w:val="009C5317"/>
    <w:rsid w:val="009C66DF"/>
    <w:rsid w:val="009C7E97"/>
    <w:rsid w:val="009D1E35"/>
    <w:rsid w:val="009D206A"/>
    <w:rsid w:val="009D22B8"/>
    <w:rsid w:val="009D3A30"/>
    <w:rsid w:val="009D4026"/>
    <w:rsid w:val="009D42DF"/>
    <w:rsid w:val="009D528B"/>
    <w:rsid w:val="009D717F"/>
    <w:rsid w:val="009E1438"/>
    <w:rsid w:val="009E1DF8"/>
    <w:rsid w:val="009E2F40"/>
    <w:rsid w:val="009E3117"/>
    <w:rsid w:val="009E3252"/>
    <w:rsid w:val="009E4932"/>
    <w:rsid w:val="009E7540"/>
    <w:rsid w:val="009F17E0"/>
    <w:rsid w:val="009F2158"/>
    <w:rsid w:val="009F2E53"/>
    <w:rsid w:val="009F4E0E"/>
    <w:rsid w:val="009F5303"/>
    <w:rsid w:val="009F7F07"/>
    <w:rsid w:val="00A0068C"/>
    <w:rsid w:val="00A02D2B"/>
    <w:rsid w:val="00A02FA3"/>
    <w:rsid w:val="00A03FC7"/>
    <w:rsid w:val="00A05237"/>
    <w:rsid w:val="00A06031"/>
    <w:rsid w:val="00A12FA0"/>
    <w:rsid w:val="00A144DD"/>
    <w:rsid w:val="00A14627"/>
    <w:rsid w:val="00A148B6"/>
    <w:rsid w:val="00A14CE6"/>
    <w:rsid w:val="00A15106"/>
    <w:rsid w:val="00A1518C"/>
    <w:rsid w:val="00A16556"/>
    <w:rsid w:val="00A16F0B"/>
    <w:rsid w:val="00A17E1D"/>
    <w:rsid w:val="00A21569"/>
    <w:rsid w:val="00A2160C"/>
    <w:rsid w:val="00A21B16"/>
    <w:rsid w:val="00A232EC"/>
    <w:rsid w:val="00A2480B"/>
    <w:rsid w:val="00A24F60"/>
    <w:rsid w:val="00A25077"/>
    <w:rsid w:val="00A25928"/>
    <w:rsid w:val="00A25CA4"/>
    <w:rsid w:val="00A3037C"/>
    <w:rsid w:val="00A303F8"/>
    <w:rsid w:val="00A315C5"/>
    <w:rsid w:val="00A33319"/>
    <w:rsid w:val="00A33ACA"/>
    <w:rsid w:val="00A359F5"/>
    <w:rsid w:val="00A35E9A"/>
    <w:rsid w:val="00A362C0"/>
    <w:rsid w:val="00A37817"/>
    <w:rsid w:val="00A410CC"/>
    <w:rsid w:val="00A42E1B"/>
    <w:rsid w:val="00A4448E"/>
    <w:rsid w:val="00A46033"/>
    <w:rsid w:val="00A4684E"/>
    <w:rsid w:val="00A46B4B"/>
    <w:rsid w:val="00A5090F"/>
    <w:rsid w:val="00A50F2E"/>
    <w:rsid w:val="00A513B3"/>
    <w:rsid w:val="00A519F4"/>
    <w:rsid w:val="00A52D3A"/>
    <w:rsid w:val="00A535CD"/>
    <w:rsid w:val="00A53B82"/>
    <w:rsid w:val="00A54012"/>
    <w:rsid w:val="00A543E4"/>
    <w:rsid w:val="00A54AEF"/>
    <w:rsid w:val="00A54CD3"/>
    <w:rsid w:val="00A55BEB"/>
    <w:rsid w:val="00A57006"/>
    <w:rsid w:val="00A60AC8"/>
    <w:rsid w:val="00A60C54"/>
    <w:rsid w:val="00A61A70"/>
    <w:rsid w:val="00A62BD1"/>
    <w:rsid w:val="00A63CC9"/>
    <w:rsid w:val="00A654A4"/>
    <w:rsid w:val="00A659F3"/>
    <w:rsid w:val="00A65EBB"/>
    <w:rsid w:val="00A664DC"/>
    <w:rsid w:val="00A675AC"/>
    <w:rsid w:val="00A67992"/>
    <w:rsid w:val="00A70636"/>
    <w:rsid w:val="00A71369"/>
    <w:rsid w:val="00A71A40"/>
    <w:rsid w:val="00A72085"/>
    <w:rsid w:val="00A727E7"/>
    <w:rsid w:val="00A731F3"/>
    <w:rsid w:val="00A73E33"/>
    <w:rsid w:val="00A753B5"/>
    <w:rsid w:val="00A75DC2"/>
    <w:rsid w:val="00A76E94"/>
    <w:rsid w:val="00A76F81"/>
    <w:rsid w:val="00A776CB"/>
    <w:rsid w:val="00A77BAF"/>
    <w:rsid w:val="00A800AE"/>
    <w:rsid w:val="00A8136B"/>
    <w:rsid w:val="00A814FE"/>
    <w:rsid w:val="00A82779"/>
    <w:rsid w:val="00A82D26"/>
    <w:rsid w:val="00A82D98"/>
    <w:rsid w:val="00A82F1A"/>
    <w:rsid w:val="00A8351E"/>
    <w:rsid w:val="00A83D8C"/>
    <w:rsid w:val="00A8416D"/>
    <w:rsid w:val="00A84DCB"/>
    <w:rsid w:val="00A852BC"/>
    <w:rsid w:val="00A859F2"/>
    <w:rsid w:val="00A86047"/>
    <w:rsid w:val="00A90A26"/>
    <w:rsid w:val="00A92608"/>
    <w:rsid w:val="00A929DE"/>
    <w:rsid w:val="00A93984"/>
    <w:rsid w:val="00A9523A"/>
    <w:rsid w:val="00A95B78"/>
    <w:rsid w:val="00A95C2D"/>
    <w:rsid w:val="00A97615"/>
    <w:rsid w:val="00A97F2E"/>
    <w:rsid w:val="00AA0092"/>
    <w:rsid w:val="00AA0108"/>
    <w:rsid w:val="00AA02E7"/>
    <w:rsid w:val="00AA144E"/>
    <w:rsid w:val="00AA2406"/>
    <w:rsid w:val="00AA3EB3"/>
    <w:rsid w:val="00AA5213"/>
    <w:rsid w:val="00AA56F2"/>
    <w:rsid w:val="00AA6026"/>
    <w:rsid w:val="00AA7E2A"/>
    <w:rsid w:val="00AA7FFB"/>
    <w:rsid w:val="00AB1291"/>
    <w:rsid w:val="00AB1339"/>
    <w:rsid w:val="00AB1FB4"/>
    <w:rsid w:val="00AB37EE"/>
    <w:rsid w:val="00AB418A"/>
    <w:rsid w:val="00AB466B"/>
    <w:rsid w:val="00AB5444"/>
    <w:rsid w:val="00AB5E48"/>
    <w:rsid w:val="00AB6C5E"/>
    <w:rsid w:val="00AC08D2"/>
    <w:rsid w:val="00AC2B75"/>
    <w:rsid w:val="00AC32B4"/>
    <w:rsid w:val="00AC4A48"/>
    <w:rsid w:val="00AC71DC"/>
    <w:rsid w:val="00AC7413"/>
    <w:rsid w:val="00AD09A1"/>
    <w:rsid w:val="00AD30F7"/>
    <w:rsid w:val="00AD362B"/>
    <w:rsid w:val="00AD51EA"/>
    <w:rsid w:val="00AD59E2"/>
    <w:rsid w:val="00AD62C6"/>
    <w:rsid w:val="00AD65F5"/>
    <w:rsid w:val="00AD6BD5"/>
    <w:rsid w:val="00AD74C6"/>
    <w:rsid w:val="00AE0571"/>
    <w:rsid w:val="00AE0963"/>
    <w:rsid w:val="00AE1088"/>
    <w:rsid w:val="00AE1AEC"/>
    <w:rsid w:val="00AE1BC9"/>
    <w:rsid w:val="00AE2263"/>
    <w:rsid w:val="00AE2342"/>
    <w:rsid w:val="00AE3BCF"/>
    <w:rsid w:val="00AE4262"/>
    <w:rsid w:val="00AE6ECA"/>
    <w:rsid w:val="00AF1197"/>
    <w:rsid w:val="00AF12B4"/>
    <w:rsid w:val="00AF207E"/>
    <w:rsid w:val="00AF5A34"/>
    <w:rsid w:val="00AF5EA4"/>
    <w:rsid w:val="00AF6297"/>
    <w:rsid w:val="00AF7D60"/>
    <w:rsid w:val="00B00582"/>
    <w:rsid w:val="00B00AF4"/>
    <w:rsid w:val="00B01E3A"/>
    <w:rsid w:val="00B03194"/>
    <w:rsid w:val="00B0362B"/>
    <w:rsid w:val="00B0416B"/>
    <w:rsid w:val="00B042E9"/>
    <w:rsid w:val="00B05F89"/>
    <w:rsid w:val="00B063A9"/>
    <w:rsid w:val="00B065EA"/>
    <w:rsid w:val="00B0754E"/>
    <w:rsid w:val="00B075FD"/>
    <w:rsid w:val="00B100D4"/>
    <w:rsid w:val="00B10113"/>
    <w:rsid w:val="00B10A6D"/>
    <w:rsid w:val="00B12DDE"/>
    <w:rsid w:val="00B13AE0"/>
    <w:rsid w:val="00B14163"/>
    <w:rsid w:val="00B145C1"/>
    <w:rsid w:val="00B155B7"/>
    <w:rsid w:val="00B157DB"/>
    <w:rsid w:val="00B16DE6"/>
    <w:rsid w:val="00B200CE"/>
    <w:rsid w:val="00B20811"/>
    <w:rsid w:val="00B20866"/>
    <w:rsid w:val="00B20878"/>
    <w:rsid w:val="00B21557"/>
    <w:rsid w:val="00B215DF"/>
    <w:rsid w:val="00B2267C"/>
    <w:rsid w:val="00B23D54"/>
    <w:rsid w:val="00B24049"/>
    <w:rsid w:val="00B261E7"/>
    <w:rsid w:val="00B2622A"/>
    <w:rsid w:val="00B27422"/>
    <w:rsid w:val="00B27A79"/>
    <w:rsid w:val="00B305EC"/>
    <w:rsid w:val="00B314B7"/>
    <w:rsid w:val="00B31669"/>
    <w:rsid w:val="00B33437"/>
    <w:rsid w:val="00B344DA"/>
    <w:rsid w:val="00B34927"/>
    <w:rsid w:val="00B35A93"/>
    <w:rsid w:val="00B35C89"/>
    <w:rsid w:val="00B36C9D"/>
    <w:rsid w:val="00B41A33"/>
    <w:rsid w:val="00B42BEC"/>
    <w:rsid w:val="00B440EC"/>
    <w:rsid w:val="00B45625"/>
    <w:rsid w:val="00B46B74"/>
    <w:rsid w:val="00B5055E"/>
    <w:rsid w:val="00B52B90"/>
    <w:rsid w:val="00B55E55"/>
    <w:rsid w:val="00B57174"/>
    <w:rsid w:val="00B6021B"/>
    <w:rsid w:val="00B60449"/>
    <w:rsid w:val="00B60B51"/>
    <w:rsid w:val="00B62F22"/>
    <w:rsid w:val="00B62FB3"/>
    <w:rsid w:val="00B63D93"/>
    <w:rsid w:val="00B64A8D"/>
    <w:rsid w:val="00B65243"/>
    <w:rsid w:val="00B66003"/>
    <w:rsid w:val="00B664D7"/>
    <w:rsid w:val="00B66F43"/>
    <w:rsid w:val="00B67856"/>
    <w:rsid w:val="00B67B7B"/>
    <w:rsid w:val="00B70979"/>
    <w:rsid w:val="00B70B56"/>
    <w:rsid w:val="00B7174B"/>
    <w:rsid w:val="00B71A10"/>
    <w:rsid w:val="00B71F0D"/>
    <w:rsid w:val="00B722E5"/>
    <w:rsid w:val="00B743D9"/>
    <w:rsid w:val="00B7479D"/>
    <w:rsid w:val="00B75949"/>
    <w:rsid w:val="00B75A0A"/>
    <w:rsid w:val="00B75BC5"/>
    <w:rsid w:val="00B75C8A"/>
    <w:rsid w:val="00B77224"/>
    <w:rsid w:val="00B77F1B"/>
    <w:rsid w:val="00B8119B"/>
    <w:rsid w:val="00B8150C"/>
    <w:rsid w:val="00B8176C"/>
    <w:rsid w:val="00B86513"/>
    <w:rsid w:val="00B867C0"/>
    <w:rsid w:val="00B86E83"/>
    <w:rsid w:val="00B8725E"/>
    <w:rsid w:val="00B909E5"/>
    <w:rsid w:val="00B93B3A"/>
    <w:rsid w:val="00B943EE"/>
    <w:rsid w:val="00B94673"/>
    <w:rsid w:val="00B949F5"/>
    <w:rsid w:val="00BA05FB"/>
    <w:rsid w:val="00BA09A7"/>
    <w:rsid w:val="00BA1EEE"/>
    <w:rsid w:val="00BA283C"/>
    <w:rsid w:val="00BA36FE"/>
    <w:rsid w:val="00BA3DC8"/>
    <w:rsid w:val="00BA56A0"/>
    <w:rsid w:val="00BA61CA"/>
    <w:rsid w:val="00BA6A66"/>
    <w:rsid w:val="00BA79EA"/>
    <w:rsid w:val="00BB1F01"/>
    <w:rsid w:val="00BB224E"/>
    <w:rsid w:val="00BB3909"/>
    <w:rsid w:val="00BB43EA"/>
    <w:rsid w:val="00BB51FA"/>
    <w:rsid w:val="00BB5BC0"/>
    <w:rsid w:val="00BC02CD"/>
    <w:rsid w:val="00BC066C"/>
    <w:rsid w:val="00BC0C65"/>
    <w:rsid w:val="00BC1C08"/>
    <w:rsid w:val="00BC1EEB"/>
    <w:rsid w:val="00BC4278"/>
    <w:rsid w:val="00BC4952"/>
    <w:rsid w:val="00BC4CE0"/>
    <w:rsid w:val="00BC5615"/>
    <w:rsid w:val="00BC57E7"/>
    <w:rsid w:val="00BC6AE3"/>
    <w:rsid w:val="00BC6EE1"/>
    <w:rsid w:val="00BC6EE8"/>
    <w:rsid w:val="00BC7F61"/>
    <w:rsid w:val="00BD08CA"/>
    <w:rsid w:val="00BD100F"/>
    <w:rsid w:val="00BD2843"/>
    <w:rsid w:val="00BD3F42"/>
    <w:rsid w:val="00BD7994"/>
    <w:rsid w:val="00BD7F39"/>
    <w:rsid w:val="00BE18AC"/>
    <w:rsid w:val="00BE23E1"/>
    <w:rsid w:val="00BE2C44"/>
    <w:rsid w:val="00BE2E7F"/>
    <w:rsid w:val="00BE3EEA"/>
    <w:rsid w:val="00BE4426"/>
    <w:rsid w:val="00BE4862"/>
    <w:rsid w:val="00BE526B"/>
    <w:rsid w:val="00BE571C"/>
    <w:rsid w:val="00BE6026"/>
    <w:rsid w:val="00BE61DC"/>
    <w:rsid w:val="00BE71A6"/>
    <w:rsid w:val="00BF00F7"/>
    <w:rsid w:val="00BF088C"/>
    <w:rsid w:val="00BF3DDB"/>
    <w:rsid w:val="00BF5F22"/>
    <w:rsid w:val="00BF6827"/>
    <w:rsid w:val="00BF755A"/>
    <w:rsid w:val="00C009DD"/>
    <w:rsid w:val="00C0112E"/>
    <w:rsid w:val="00C01AEC"/>
    <w:rsid w:val="00C02C85"/>
    <w:rsid w:val="00C03DE9"/>
    <w:rsid w:val="00C04FF4"/>
    <w:rsid w:val="00C05243"/>
    <w:rsid w:val="00C05541"/>
    <w:rsid w:val="00C066BF"/>
    <w:rsid w:val="00C07606"/>
    <w:rsid w:val="00C07AF9"/>
    <w:rsid w:val="00C10A0B"/>
    <w:rsid w:val="00C11082"/>
    <w:rsid w:val="00C117FB"/>
    <w:rsid w:val="00C142E0"/>
    <w:rsid w:val="00C15B55"/>
    <w:rsid w:val="00C16F86"/>
    <w:rsid w:val="00C178DD"/>
    <w:rsid w:val="00C17A6B"/>
    <w:rsid w:val="00C17B32"/>
    <w:rsid w:val="00C17CD7"/>
    <w:rsid w:val="00C21226"/>
    <w:rsid w:val="00C21808"/>
    <w:rsid w:val="00C22773"/>
    <w:rsid w:val="00C22CDC"/>
    <w:rsid w:val="00C23BCB"/>
    <w:rsid w:val="00C242FD"/>
    <w:rsid w:val="00C2441A"/>
    <w:rsid w:val="00C245EA"/>
    <w:rsid w:val="00C24F35"/>
    <w:rsid w:val="00C25826"/>
    <w:rsid w:val="00C271E9"/>
    <w:rsid w:val="00C2731C"/>
    <w:rsid w:val="00C27CE0"/>
    <w:rsid w:val="00C30A26"/>
    <w:rsid w:val="00C3112A"/>
    <w:rsid w:val="00C317FC"/>
    <w:rsid w:val="00C3231D"/>
    <w:rsid w:val="00C327E8"/>
    <w:rsid w:val="00C33947"/>
    <w:rsid w:val="00C348A3"/>
    <w:rsid w:val="00C34C54"/>
    <w:rsid w:val="00C34D2B"/>
    <w:rsid w:val="00C35252"/>
    <w:rsid w:val="00C353BE"/>
    <w:rsid w:val="00C35F50"/>
    <w:rsid w:val="00C36316"/>
    <w:rsid w:val="00C36D93"/>
    <w:rsid w:val="00C40113"/>
    <w:rsid w:val="00C40CD9"/>
    <w:rsid w:val="00C41D32"/>
    <w:rsid w:val="00C428E5"/>
    <w:rsid w:val="00C4290C"/>
    <w:rsid w:val="00C43A07"/>
    <w:rsid w:val="00C4699C"/>
    <w:rsid w:val="00C50089"/>
    <w:rsid w:val="00C5085D"/>
    <w:rsid w:val="00C50EC3"/>
    <w:rsid w:val="00C5325D"/>
    <w:rsid w:val="00C53767"/>
    <w:rsid w:val="00C54142"/>
    <w:rsid w:val="00C54CBD"/>
    <w:rsid w:val="00C55726"/>
    <w:rsid w:val="00C56011"/>
    <w:rsid w:val="00C5627E"/>
    <w:rsid w:val="00C57F1F"/>
    <w:rsid w:val="00C6018D"/>
    <w:rsid w:val="00C603B1"/>
    <w:rsid w:val="00C610A0"/>
    <w:rsid w:val="00C62164"/>
    <w:rsid w:val="00C6224E"/>
    <w:rsid w:val="00C6288D"/>
    <w:rsid w:val="00C629A8"/>
    <w:rsid w:val="00C62B49"/>
    <w:rsid w:val="00C63566"/>
    <w:rsid w:val="00C6398A"/>
    <w:rsid w:val="00C64966"/>
    <w:rsid w:val="00C65A30"/>
    <w:rsid w:val="00C65FC6"/>
    <w:rsid w:val="00C72077"/>
    <w:rsid w:val="00C7260B"/>
    <w:rsid w:val="00C72722"/>
    <w:rsid w:val="00C733CC"/>
    <w:rsid w:val="00C825CB"/>
    <w:rsid w:val="00C82E38"/>
    <w:rsid w:val="00C83946"/>
    <w:rsid w:val="00C83FD5"/>
    <w:rsid w:val="00C84544"/>
    <w:rsid w:val="00C8584F"/>
    <w:rsid w:val="00C86137"/>
    <w:rsid w:val="00C8622C"/>
    <w:rsid w:val="00C86E9F"/>
    <w:rsid w:val="00C87ACB"/>
    <w:rsid w:val="00C87E31"/>
    <w:rsid w:val="00C90521"/>
    <w:rsid w:val="00C90558"/>
    <w:rsid w:val="00C91E77"/>
    <w:rsid w:val="00C92E93"/>
    <w:rsid w:val="00C9455B"/>
    <w:rsid w:val="00C95F62"/>
    <w:rsid w:val="00C96B5E"/>
    <w:rsid w:val="00C97899"/>
    <w:rsid w:val="00CA621D"/>
    <w:rsid w:val="00CA707B"/>
    <w:rsid w:val="00CB0BC3"/>
    <w:rsid w:val="00CB1054"/>
    <w:rsid w:val="00CB160B"/>
    <w:rsid w:val="00CB1670"/>
    <w:rsid w:val="00CB1F51"/>
    <w:rsid w:val="00CB2076"/>
    <w:rsid w:val="00CB2853"/>
    <w:rsid w:val="00CB2BD7"/>
    <w:rsid w:val="00CB33D7"/>
    <w:rsid w:val="00CB440B"/>
    <w:rsid w:val="00CB4C4C"/>
    <w:rsid w:val="00CB6309"/>
    <w:rsid w:val="00CB6CEB"/>
    <w:rsid w:val="00CB7DD7"/>
    <w:rsid w:val="00CC036D"/>
    <w:rsid w:val="00CC2158"/>
    <w:rsid w:val="00CC534C"/>
    <w:rsid w:val="00CC5F3F"/>
    <w:rsid w:val="00CC68A8"/>
    <w:rsid w:val="00CD0750"/>
    <w:rsid w:val="00CD1168"/>
    <w:rsid w:val="00CD19FC"/>
    <w:rsid w:val="00CD3031"/>
    <w:rsid w:val="00CD3704"/>
    <w:rsid w:val="00CD3FB5"/>
    <w:rsid w:val="00CD5962"/>
    <w:rsid w:val="00CD649C"/>
    <w:rsid w:val="00CD66BE"/>
    <w:rsid w:val="00CD7943"/>
    <w:rsid w:val="00CE028B"/>
    <w:rsid w:val="00CE07DF"/>
    <w:rsid w:val="00CE1D1C"/>
    <w:rsid w:val="00CE2035"/>
    <w:rsid w:val="00CE49A1"/>
    <w:rsid w:val="00CE6CB1"/>
    <w:rsid w:val="00CE7DCB"/>
    <w:rsid w:val="00CF0483"/>
    <w:rsid w:val="00CF0B1C"/>
    <w:rsid w:val="00CF0BB0"/>
    <w:rsid w:val="00CF1E24"/>
    <w:rsid w:val="00CF256C"/>
    <w:rsid w:val="00CF292D"/>
    <w:rsid w:val="00CF2D1B"/>
    <w:rsid w:val="00CF2E33"/>
    <w:rsid w:val="00CF511A"/>
    <w:rsid w:val="00CF54AE"/>
    <w:rsid w:val="00CF5847"/>
    <w:rsid w:val="00CF6312"/>
    <w:rsid w:val="00CF6A82"/>
    <w:rsid w:val="00CF6B81"/>
    <w:rsid w:val="00CF7EB5"/>
    <w:rsid w:val="00D01054"/>
    <w:rsid w:val="00D04F15"/>
    <w:rsid w:val="00D053A6"/>
    <w:rsid w:val="00D0646E"/>
    <w:rsid w:val="00D06821"/>
    <w:rsid w:val="00D07099"/>
    <w:rsid w:val="00D10DBB"/>
    <w:rsid w:val="00D1190B"/>
    <w:rsid w:val="00D11A5B"/>
    <w:rsid w:val="00D11B1B"/>
    <w:rsid w:val="00D1220D"/>
    <w:rsid w:val="00D12251"/>
    <w:rsid w:val="00D14674"/>
    <w:rsid w:val="00D14847"/>
    <w:rsid w:val="00D15064"/>
    <w:rsid w:val="00D153C4"/>
    <w:rsid w:val="00D1559B"/>
    <w:rsid w:val="00D1642A"/>
    <w:rsid w:val="00D167EA"/>
    <w:rsid w:val="00D1731E"/>
    <w:rsid w:val="00D207B3"/>
    <w:rsid w:val="00D2083C"/>
    <w:rsid w:val="00D2095C"/>
    <w:rsid w:val="00D20CDE"/>
    <w:rsid w:val="00D22C92"/>
    <w:rsid w:val="00D253B4"/>
    <w:rsid w:val="00D25411"/>
    <w:rsid w:val="00D25AA5"/>
    <w:rsid w:val="00D27C7C"/>
    <w:rsid w:val="00D304CA"/>
    <w:rsid w:val="00D33FE4"/>
    <w:rsid w:val="00D3547C"/>
    <w:rsid w:val="00D356C6"/>
    <w:rsid w:val="00D3591A"/>
    <w:rsid w:val="00D36612"/>
    <w:rsid w:val="00D369DB"/>
    <w:rsid w:val="00D36D73"/>
    <w:rsid w:val="00D374F4"/>
    <w:rsid w:val="00D379BA"/>
    <w:rsid w:val="00D37C62"/>
    <w:rsid w:val="00D411E8"/>
    <w:rsid w:val="00D429BA"/>
    <w:rsid w:val="00D4346E"/>
    <w:rsid w:val="00D4431F"/>
    <w:rsid w:val="00D4768E"/>
    <w:rsid w:val="00D50358"/>
    <w:rsid w:val="00D510CB"/>
    <w:rsid w:val="00D52AE1"/>
    <w:rsid w:val="00D52CE2"/>
    <w:rsid w:val="00D54C76"/>
    <w:rsid w:val="00D54DB4"/>
    <w:rsid w:val="00D560A9"/>
    <w:rsid w:val="00D5627F"/>
    <w:rsid w:val="00D56577"/>
    <w:rsid w:val="00D56765"/>
    <w:rsid w:val="00D56D5C"/>
    <w:rsid w:val="00D606F6"/>
    <w:rsid w:val="00D63CAA"/>
    <w:rsid w:val="00D63CCE"/>
    <w:rsid w:val="00D64929"/>
    <w:rsid w:val="00D64B55"/>
    <w:rsid w:val="00D65E31"/>
    <w:rsid w:val="00D70543"/>
    <w:rsid w:val="00D70A8E"/>
    <w:rsid w:val="00D70EB6"/>
    <w:rsid w:val="00D70F56"/>
    <w:rsid w:val="00D7154A"/>
    <w:rsid w:val="00D71965"/>
    <w:rsid w:val="00D71B67"/>
    <w:rsid w:val="00D72C8C"/>
    <w:rsid w:val="00D73239"/>
    <w:rsid w:val="00D742B0"/>
    <w:rsid w:val="00D74A28"/>
    <w:rsid w:val="00D74D5C"/>
    <w:rsid w:val="00D751CA"/>
    <w:rsid w:val="00D75CD7"/>
    <w:rsid w:val="00D80453"/>
    <w:rsid w:val="00D80FA3"/>
    <w:rsid w:val="00D82394"/>
    <w:rsid w:val="00D84128"/>
    <w:rsid w:val="00D842C9"/>
    <w:rsid w:val="00D84343"/>
    <w:rsid w:val="00D84D89"/>
    <w:rsid w:val="00D86733"/>
    <w:rsid w:val="00D86C89"/>
    <w:rsid w:val="00D87A62"/>
    <w:rsid w:val="00D90CEC"/>
    <w:rsid w:val="00D90D3E"/>
    <w:rsid w:val="00D91CFF"/>
    <w:rsid w:val="00D92BA0"/>
    <w:rsid w:val="00D92CDB"/>
    <w:rsid w:val="00D933F2"/>
    <w:rsid w:val="00D9527E"/>
    <w:rsid w:val="00D9577B"/>
    <w:rsid w:val="00D95D59"/>
    <w:rsid w:val="00D95EB2"/>
    <w:rsid w:val="00D9662A"/>
    <w:rsid w:val="00D976AE"/>
    <w:rsid w:val="00DA10DA"/>
    <w:rsid w:val="00DA1BF5"/>
    <w:rsid w:val="00DA2F47"/>
    <w:rsid w:val="00DA4201"/>
    <w:rsid w:val="00DA4B54"/>
    <w:rsid w:val="00DA5B45"/>
    <w:rsid w:val="00DA5D68"/>
    <w:rsid w:val="00DB15F8"/>
    <w:rsid w:val="00DB2172"/>
    <w:rsid w:val="00DB2194"/>
    <w:rsid w:val="00DB30FA"/>
    <w:rsid w:val="00DB3369"/>
    <w:rsid w:val="00DB3FDA"/>
    <w:rsid w:val="00DB4506"/>
    <w:rsid w:val="00DB4A1D"/>
    <w:rsid w:val="00DB5A89"/>
    <w:rsid w:val="00DB6692"/>
    <w:rsid w:val="00DB76C5"/>
    <w:rsid w:val="00DC156F"/>
    <w:rsid w:val="00DC15B3"/>
    <w:rsid w:val="00DC28EA"/>
    <w:rsid w:val="00DC2A7F"/>
    <w:rsid w:val="00DC2BB1"/>
    <w:rsid w:val="00DC529C"/>
    <w:rsid w:val="00DC5DB5"/>
    <w:rsid w:val="00DC5EB9"/>
    <w:rsid w:val="00DC7237"/>
    <w:rsid w:val="00DC79E8"/>
    <w:rsid w:val="00DC7BE5"/>
    <w:rsid w:val="00DD145E"/>
    <w:rsid w:val="00DD2ADD"/>
    <w:rsid w:val="00DD2D2F"/>
    <w:rsid w:val="00DD3A3F"/>
    <w:rsid w:val="00DD40BA"/>
    <w:rsid w:val="00DD7079"/>
    <w:rsid w:val="00DE06F6"/>
    <w:rsid w:val="00DE0C6D"/>
    <w:rsid w:val="00DE159A"/>
    <w:rsid w:val="00DE1805"/>
    <w:rsid w:val="00DE1901"/>
    <w:rsid w:val="00DE1F12"/>
    <w:rsid w:val="00DE2498"/>
    <w:rsid w:val="00DE2573"/>
    <w:rsid w:val="00DE2A16"/>
    <w:rsid w:val="00DE36B2"/>
    <w:rsid w:val="00DE3B40"/>
    <w:rsid w:val="00DE4A61"/>
    <w:rsid w:val="00DF18EE"/>
    <w:rsid w:val="00DF4A2D"/>
    <w:rsid w:val="00DF5C21"/>
    <w:rsid w:val="00DF5F59"/>
    <w:rsid w:val="00DF601F"/>
    <w:rsid w:val="00DF696A"/>
    <w:rsid w:val="00DF6B67"/>
    <w:rsid w:val="00DF6B7A"/>
    <w:rsid w:val="00DF70A4"/>
    <w:rsid w:val="00DF75E5"/>
    <w:rsid w:val="00E012A6"/>
    <w:rsid w:val="00E01523"/>
    <w:rsid w:val="00E02C31"/>
    <w:rsid w:val="00E05A6C"/>
    <w:rsid w:val="00E0723D"/>
    <w:rsid w:val="00E07A67"/>
    <w:rsid w:val="00E10A42"/>
    <w:rsid w:val="00E10D98"/>
    <w:rsid w:val="00E126A4"/>
    <w:rsid w:val="00E12E67"/>
    <w:rsid w:val="00E161AC"/>
    <w:rsid w:val="00E170CF"/>
    <w:rsid w:val="00E20690"/>
    <w:rsid w:val="00E21072"/>
    <w:rsid w:val="00E21693"/>
    <w:rsid w:val="00E219E8"/>
    <w:rsid w:val="00E21BD5"/>
    <w:rsid w:val="00E22A1F"/>
    <w:rsid w:val="00E22B41"/>
    <w:rsid w:val="00E22E5D"/>
    <w:rsid w:val="00E24C43"/>
    <w:rsid w:val="00E25C9C"/>
    <w:rsid w:val="00E25DD4"/>
    <w:rsid w:val="00E26C79"/>
    <w:rsid w:val="00E274C6"/>
    <w:rsid w:val="00E274D2"/>
    <w:rsid w:val="00E27A9E"/>
    <w:rsid w:val="00E30C78"/>
    <w:rsid w:val="00E31B91"/>
    <w:rsid w:val="00E3241D"/>
    <w:rsid w:val="00E334E2"/>
    <w:rsid w:val="00E338A3"/>
    <w:rsid w:val="00E37EB0"/>
    <w:rsid w:val="00E4143D"/>
    <w:rsid w:val="00E42004"/>
    <w:rsid w:val="00E4254B"/>
    <w:rsid w:val="00E42A69"/>
    <w:rsid w:val="00E44F6E"/>
    <w:rsid w:val="00E451D7"/>
    <w:rsid w:val="00E45520"/>
    <w:rsid w:val="00E45A79"/>
    <w:rsid w:val="00E47DC3"/>
    <w:rsid w:val="00E5124C"/>
    <w:rsid w:val="00E51B8F"/>
    <w:rsid w:val="00E524B2"/>
    <w:rsid w:val="00E53DF5"/>
    <w:rsid w:val="00E55504"/>
    <w:rsid w:val="00E559F9"/>
    <w:rsid w:val="00E563D6"/>
    <w:rsid w:val="00E574E7"/>
    <w:rsid w:val="00E60B40"/>
    <w:rsid w:val="00E611F4"/>
    <w:rsid w:val="00E614CB"/>
    <w:rsid w:val="00E61674"/>
    <w:rsid w:val="00E61FF3"/>
    <w:rsid w:val="00E62298"/>
    <w:rsid w:val="00E623A5"/>
    <w:rsid w:val="00E63937"/>
    <w:rsid w:val="00E645FF"/>
    <w:rsid w:val="00E64690"/>
    <w:rsid w:val="00E6493A"/>
    <w:rsid w:val="00E65F7C"/>
    <w:rsid w:val="00E66A2C"/>
    <w:rsid w:val="00E66FE2"/>
    <w:rsid w:val="00E67355"/>
    <w:rsid w:val="00E703C7"/>
    <w:rsid w:val="00E709A0"/>
    <w:rsid w:val="00E70D38"/>
    <w:rsid w:val="00E71158"/>
    <w:rsid w:val="00E714C0"/>
    <w:rsid w:val="00E7264C"/>
    <w:rsid w:val="00E7374E"/>
    <w:rsid w:val="00E73B1A"/>
    <w:rsid w:val="00E73EB9"/>
    <w:rsid w:val="00E7499B"/>
    <w:rsid w:val="00E81944"/>
    <w:rsid w:val="00E84BAC"/>
    <w:rsid w:val="00E84CDE"/>
    <w:rsid w:val="00E856AE"/>
    <w:rsid w:val="00E8630C"/>
    <w:rsid w:val="00E87D68"/>
    <w:rsid w:val="00E90786"/>
    <w:rsid w:val="00E92821"/>
    <w:rsid w:val="00E92DD1"/>
    <w:rsid w:val="00E92F52"/>
    <w:rsid w:val="00E945CE"/>
    <w:rsid w:val="00E950B2"/>
    <w:rsid w:val="00E97D23"/>
    <w:rsid w:val="00EA04AB"/>
    <w:rsid w:val="00EA1380"/>
    <w:rsid w:val="00EA2373"/>
    <w:rsid w:val="00EA32FE"/>
    <w:rsid w:val="00EA4B66"/>
    <w:rsid w:val="00EA4C2D"/>
    <w:rsid w:val="00EA5B56"/>
    <w:rsid w:val="00EB0F9E"/>
    <w:rsid w:val="00EB1619"/>
    <w:rsid w:val="00EB1987"/>
    <w:rsid w:val="00EB4337"/>
    <w:rsid w:val="00EB4855"/>
    <w:rsid w:val="00EB4B80"/>
    <w:rsid w:val="00EB645B"/>
    <w:rsid w:val="00EB7844"/>
    <w:rsid w:val="00EC01C4"/>
    <w:rsid w:val="00EC099A"/>
    <w:rsid w:val="00EC09DF"/>
    <w:rsid w:val="00EC0DC1"/>
    <w:rsid w:val="00EC25BC"/>
    <w:rsid w:val="00EC3C08"/>
    <w:rsid w:val="00EC3D39"/>
    <w:rsid w:val="00EC3FF8"/>
    <w:rsid w:val="00EC4AE4"/>
    <w:rsid w:val="00EC56BA"/>
    <w:rsid w:val="00EC653C"/>
    <w:rsid w:val="00EC78DA"/>
    <w:rsid w:val="00EC793C"/>
    <w:rsid w:val="00ED0650"/>
    <w:rsid w:val="00ED2131"/>
    <w:rsid w:val="00ED4988"/>
    <w:rsid w:val="00ED5054"/>
    <w:rsid w:val="00ED52EB"/>
    <w:rsid w:val="00ED53F7"/>
    <w:rsid w:val="00ED56D2"/>
    <w:rsid w:val="00ED6384"/>
    <w:rsid w:val="00ED69C6"/>
    <w:rsid w:val="00ED7AA1"/>
    <w:rsid w:val="00EE0DDD"/>
    <w:rsid w:val="00EE1570"/>
    <w:rsid w:val="00EE2C31"/>
    <w:rsid w:val="00EE34D0"/>
    <w:rsid w:val="00EE45D2"/>
    <w:rsid w:val="00EE4650"/>
    <w:rsid w:val="00EE470D"/>
    <w:rsid w:val="00EE4FE9"/>
    <w:rsid w:val="00EE5CE8"/>
    <w:rsid w:val="00EE69DE"/>
    <w:rsid w:val="00EF2837"/>
    <w:rsid w:val="00EF400D"/>
    <w:rsid w:val="00EF464D"/>
    <w:rsid w:val="00EF4F2B"/>
    <w:rsid w:val="00EF512A"/>
    <w:rsid w:val="00EF6C84"/>
    <w:rsid w:val="00EF74D8"/>
    <w:rsid w:val="00F00F87"/>
    <w:rsid w:val="00F02BD2"/>
    <w:rsid w:val="00F030FA"/>
    <w:rsid w:val="00F039D9"/>
    <w:rsid w:val="00F04AAE"/>
    <w:rsid w:val="00F055B2"/>
    <w:rsid w:val="00F05B90"/>
    <w:rsid w:val="00F1224C"/>
    <w:rsid w:val="00F13F85"/>
    <w:rsid w:val="00F148D6"/>
    <w:rsid w:val="00F14A73"/>
    <w:rsid w:val="00F159E5"/>
    <w:rsid w:val="00F203A5"/>
    <w:rsid w:val="00F24A74"/>
    <w:rsid w:val="00F26A56"/>
    <w:rsid w:val="00F26ACD"/>
    <w:rsid w:val="00F27054"/>
    <w:rsid w:val="00F275EA"/>
    <w:rsid w:val="00F30A16"/>
    <w:rsid w:val="00F3310A"/>
    <w:rsid w:val="00F3398E"/>
    <w:rsid w:val="00F36C0C"/>
    <w:rsid w:val="00F377B3"/>
    <w:rsid w:val="00F4050C"/>
    <w:rsid w:val="00F40541"/>
    <w:rsid w:val="00F41FFE"/>
    <w:rsid w:val="00F42AF1"/>
    <w:rsid w:val="00F433CE"/>
    <w:rsid w:val="00F45CC8"/>
    <w:rsid w:val="00F4655E"/>
    <w:rsid w:val="00F47235"/>
    <w:rsid w:val="00F513D6"/>
    <w:rsid w:val="00F52571"/>
    <w:rsid w:val="00F52FC5"/>
    <w:rsid w:val="00F53DE1"/>
    <w:rsid w:val="00F570D9"/>
    <w:rsid w:val="00F570EF"/>
    <w:rsid w:val="00F57DD0"/>
    <w:rsid w:val="00F60D68"/>
    <w:rsid w:val="00F61585"/>
    <w:rsid w:val="00F6215E"/>
    <w:rsid w:val="00F6334A"/>
    <w:rsid w:val="00F63C8E"/>
    <w:rsid w:val="00F648C7"/>
    <w:rsid w:val="00F653C1"/>
    <w:rsid w:val="00F668E5"/>
    <w:rsid w:val="00F67A94"/>
    <w:rsid w:val="00F71F51"/>
    <w:rsid w:val="00F72406"/>
    <w:rsid w:val="00F731E1"/>
    <w:rsid w:val="00F73D32"/>
    <w:rsid w:val="00F740B7"/>
    <w:rsid w:val="00F7521A"/>
    <w:rsid w:val="00F75CF7"/>
    <w:rsid w:val="00F75EF2"/>
    <w:rsid w:val="00F76066"/>
    <w:rsid w:val="00F76613"/>
    <w:rsid w:val="00F81378"/>
    <w:rsid w:val="00F81C23"/>
    <w:rsid w:val="00F83598"/>
    <w:rsid w:val="00F85D8C"/>
    <w:rsid w:val="00F86542"/>
    <w:rsid w:val="00F8698A"/>
    <w:rsid w:val="00F87241"/>
    <w:rsid w:val="00F87512"/>
    <w:rsid w:val="00F921B5"/>
    <w:rsid w:val="00F926D2"/>
    <w:rsid w:val="00F92770"/>
    <w:rsid w:val="00F92881"/>
    <w:rsid w:val="00F93004"/>
    <w:rsid w:val="00F93080"/>
    <w:rsid w:val="00F93BD4"/>
    <w:rsid w:val="00F9411D"/>
    <w:rsid w:val="00F941C7"/>
    <w:rsid w:val="00F94426"/>
    <w:rsid w:val="00F9442E"/>
    <w:rsid w:val="00F950BE"/>
    <w:rsid w:val="00F957D8"/>
    <w:rsid w:val="00F95E7C"/>
    <w:rsid w:val="00F97258"/>
    <w:rsid w:val="00F978D4"/>
    <w:rsid w:val="00FA1431"/>
    <w:rsid w:val="00FA212D"/>
    <w:rsid w:val="00FA2351"/>
    <w:rsid w:val="00FA294F"/>
    <w:rsid w:val="00FA2A25"/>
    <w:rsid w:val="00FA332A"/>
    <w:rsid w:val="00FA4C8C"/>
    <w:rsid w:val="00FA4E03"/>
    <w:rsid w:val="00FA524F"/>
    <w:rsid w:val="00FA5BB5"/>
    <w:rsid w:val="00FA625B"/>
    <w:rsid w:val="00FA79FA"/>
    <w:rsid w:val="00FA7D95"/>
    <w:rsid w:val="00FA7E1A"/>
    <w:rsid w:val="00FB0A3F"/>
    <w:rsid w:val="00FB0DA6"/>
    <w:rsid w:val="00FB1D48"/>
    <w:rsid w:val="00FB5F7F"/>
    <w:rsid w:val="00FB67E6"/>
    <w:rsid w:val="00FC2D49"/>
    <w:rsid w:val="00FC30B1"/>
    <w:rsid w:val="00FC4802"/>
    <w:rsid w:val="00FC533A"/>
    <w:rsid w:val="00FC5394"/>
    <w:rsid w:val="00FC5A6D"/>
    <w:rsid w:val="00FC5B1D"/>
    <w:rsid w:val="00FC5CBB"/>
    <w:rsid w:val="00FC65AC"/>
    <w:rsid w:val="00FC6EE0"/>
    <w:rsid w:val="00FC7DEA"/>
    <w:rsid w:val="00FD0CC3"/>
    <w:rsid w:val="00FD1031"/>
    <w:rsid w:val="00FD284F"/>
    <w:rsid w:val="00FD57FB"/>
    <w:rsid w:val="00FD761E"/>
    <w:rsid w:val="00FE0C3B"/>
    <w:rsid w:val="00FE134F"/>
    <w:rsid w:val="00FE2115"/>
    <w:rsid w:val="00FE31D2"/>
    <w:rsid w:val="00FE45AE"/>
    <w:rsid w:val="00FE4712"/>
    <w:rsid w:val="00FE4AC4"/>
    <w:rsid w:val="00FE558A"/>
    <w:rsid w:val="00FE5A16"/>
    <w:rsid w:val="00FE5BA8"/>
    <w:rsid w:val="00FE60EF"/>
    <w:rsid w:val="00FE65F5"/>
    <w:rsid w:val="00FE6DEA"/>
    <w:rsid w:val="00FE6F08"/>
    <w:rsid w:val="00FF0001"/>
    <w:rsid w:val="00FF0AAF"/>
    <w:rsid w:val="00FF26B6"/>
    <w:rsid w:val="00FF26E6"/>
    <w:rsid w:val="00FF28A9"/>
    <w:rsid w:val="00FF4D55"/>
    <w:rsid w:val="00FF6108"/>
    <w:rsid w:val="00FF623E"/>
    <w:rsid w:val="00FF66D2"/>
    <w:rsid w:val="00FF67EA"/>
    <w:rsid w:val="00FF7F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2A18"/>
  <w15:chartTrackingRefBased/>
  <w15:docId w15:val="{A9E326C4-1DDD-4B90-AE62-CF2AA3E5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6C"/>
    <w:pPr>
      <w:spacing w:line="360" w:lineRule="auto"/>
      <w:ind w:firstLine="720"/>
    </w:pPr>
    <w:rPr>
      <w:rFonts w:ascii="Times New Roman" w:hAnsi="Times New Roman"/>
      <w:sz w:val="24"/>
    </w:rPr>
  </w:style>
  <w:style w:type="paragraph" w:styleId="Heading1">
    <w:name w:val="heading 1"/>
    <w:basedOn w:val="Normal"/>
    <w:next w:val="Normal"/>
    <w:link w:val="Heading1Char"/>
    <w:uiPriority w:val="9"/>
    <w:qFormat/>
    <w:rsid w:val="00D04F15"/>
    <w:pPr>
      <w:keepNext/>
      <w:keepLines/>
      <w:spacing w:before="240" w:after="0"/>
      <w:ind w:firstLine="0"/>
      <w:jc w:val="center"/>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F15"/>
    <w:rPr>
      <w:rFonts w:ascii="Times New Roman" w:eastAsiaTheme="majorEastAsia" w:hAnsi="Times New Roman" w:cstheme="majorBidi"/>
      <w:b/>
      <w:sz w:val="24"/>
      <w:szCs w:val="32"/>
    </w:rPr>
  </w:style>
  <w:style w:type="paragraph" w:styleId="ListParagraph">
    <w:name w:val="List Paragraph"/>
    <w:basedOn w:val="Normal"/>
    <w:uiPriority w:val="34"/>
    <w:qFormat/>
    <w:rsid w:val="00D04F15"/>
    <w:pPr>
      <w:ind w:left="720"/>
      <w:contextualSpacing/>
    </w:pPr>
  </w:style>
  <w:style w:type="character" w:styleId="PlaceholderText">
    <w:name w:val="Placeholder Text"/>
    <w:basedOn w:val="DefaultParagraphFont"/>
    <w:uiPriority w:val="99"/>
    <w:semiHidden/>
    <w:rsid w:val="00D04F15"/>
    <w:rPr>
      <w:color w:val="808080"/>
    </w:rPr>
  </w:style>
  <w:style w:type="character" w:styleId="CommentReference">
    <w:name w:val="annotation reference"/>
    <w:basedOn w:val="DefaultParagraphFont"/>
    <w:uiPriority w:val="99"/>
    <w:semiHidden/>
    <w:unhideWhenUsed/>
    <w:rsid w:val="003472A5"/>
    <w:rPr>
      <w:sz w:val="16"/>
      <w:szCs w:val="16"/>
    </w:rPr>
  </w:style>
  <w:style w:type="paragraph" w:styleId="CommentText">
    <w:name w:val="annotation text"/>
    <w:basedOn w:val="Normal"/>
    <w:link w:val="CommentTextChar"/>
    <w:uiPriority w:val="99"/>
    <w:unhideWhenUsed/>
    <w:rsid w:val="003472A5"/>
    <w:pPr>
      <w:spacing w:line="240" w:lineRule="auto"/>
    </w:pPr>
    <w:rPr>
      <w:sz w:val="20"/>
      <w:szCs w:val="20"/>
    </w:rPr>
  </w:style>
  <w:style w:type="character" w:customStyle="1" w:styleId="CommentTextChar">
    <w:name w:val="Comment Text Char"/>
    <w:basedOn w:val="DefaultParagraphFont"/>
    <w:link w:val="CommentText"/>
    <w:uiPriority w:val="99"/>
    <w:rsid w:val="003472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472A5"/>
    <w:rPr>
      <w:b/>
      <w:bCs/>
    </w:rPr>
  </w:style>
  <w:style w:type="character" w:customStyle="1" w:styleId="CommentSubjectChar">
    <w:name w:val="Comment Subject Char"/>
    <w:basedOn w:val="CommentTextChar"/>
    <w:link w:val="CommentSubject"/>
    <w:uiPriority w:val="99"/>
    <w:semiHidden/>
    <w:rsid w:val="003472A5"/>
    <w:rPr>
      <w:rFonts w:ascii="Times New Roman" w:hAnsi="Times New Roman"/>
      <w:b/>
      <w:bCs/>
      <w:sz w:val="20"/>
      <w:szCs w:val="20"/>
    </w:rPr>
  </w:style>
  <w:style w:type="paragraph" w:styleId="BalloonText">
    <w:name w:val="Balloon Text"/>
    <w:basedOn w:val="Normal"/>
    <w:link w:val="BalloonTextChar"/>
    <w:uiPriority w:val="99"/>
    <w:semiHidden/>
    <w:unhideWhenUsed/>
    <w:rsid w:val="003472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2A5"/>
    <w:rPr>
      <w:rFonts w:ascii="Segoe UI" w:hAnsi="Segoe UI" w:cs="Segoe UI"/>
      <w:sz w:val="18"/>
      <w:szCs w:val="18"/>
    </w:rPr>
  </w:style>
  <w:style w:type="table" w:styleId="TableGrid">
    <w:name w:val="Table Grid"/>
    <w:basedOn w:val="TableNormal"/>
    <w:uiPriority w:val="39"/>
    <w:rsid w:val="0054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4ABF"/>
    <w:pPr>
      <w:spacing w:after="200" w:line="240" w:lineRule="auto"/>
      <w:ind w:firstLine="0"/>
    </w:pPr>
    <w:rPr>
      <w:b/>
      <w:iCs/>
      <w:sz w:val="20"/>
      <w:szCs w:val="18"/>
    </w:rPr>
  </w:style>
  <w:style w:type="paragraph" w:styleId="NoSpacing">
    <w:name w:val="No Spacing"/>
    <w:uiPriority w:val="1"/>
    <w:qFormat/>
    <w:rsid w:val="00454A1B"/>
    <w:pPr>
      <w:spacing w:after="0" w:line="240" w:lineRule="auto"/>
      <w:ind w:firstLine="720"/>
    </w:pPr>
    <w:rPr>
      <w:rFonts w:ascii="Times New Roman" w:hAnsi="Times New Roman"/>
      <w:sz w:val="24"/>
    </w:rPr>
  </w:style>
  <w:style w:type="paragraph" w:styleId="Bibliography">
    <w:name w:val="Bibliography"/>
    <w:basedOn w:val="Normal"/>
    <w:next w:val="Normal"/>
    <w:uiPriority w:val="37"/>
    <w:unhideWhenUsed/>
    <w:rsid w:val="002D50C3"/>
    <w:pPr>
      <w:ind w:firstLine="0"/>
    </w:pPr>
  </w:style>
  <w:style w:type="paragraph" w:styleId="Header">
    <w:name w:val="header"/>
    <w:basedOn w:val="Normal"/>
    <w:link w:val="HeaderChar"/>
    <w:uiPriority w:val="99"/>
    <w:unhideWhenUsed/>
    <w:rsid w:val="00157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331"/>
    <w:rPr>
      <w:rFonts w:ascii="Times New Roman" w:hAnsi="Times New Roman"/>
      <w:sz w:val="24"/>
    </w:rPr>
  </w:style>
  <w:style w:type="paragraph" w:styleId="Footer">
    <w:name w:val="footer"/>
    <w:basedOn w:val="Normal"/>
    <w:link w:val="FooterChar"/>
    <w:uiPriority w:val="99"/>
    <w:unhideWhenUsed/>
    <w:rsid w:val="00157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33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452">
      <w:bodyDiv w:val="1"/>
      <w:marLeft w:val="0"/>
      <w:marRight w:val="0"/>
      <w:marTop w:val="0"/>
      <w:marBottom w:val="0"/>
      <w:divBdr>
        <w:top w:val="none" w:sz="0" w:space="0" w:color="auto"/>
        <w:left w:val="none" w:sz="0" w:space="0" w:color="auto"/>
        <w:bottom w:val="none" w:sz="0" w:space="0" w:color="auto"/>
        <w:right w:val="none" w:sz="0" w:space="0" w:color="auto"/>
      </w:divBdr>
    </w:div>
    <w:div w:id="1784481">
      <w:bodyDiv w:val="1"/>
      <w:marLeft w:val="0"/>
      <w:marRight w:val="0"/>
      <w:marTop w:val="0"/>
      <w:marBottom w:val="0"/>
      <w:divBdr>
        <w:top w:val="none" w:sz="0" w:space="0" w:color="auto"/>
        <w:left w:val="none" w:sz="0" w:space="0" w:color="auto"/>
        <w:bottom w:val="none" w:sz="0" w:space="0" w:color="auto"/>
        <w:right w:val="none" w:sz="0" w:space="0" w:color="auto"/>
      </w:divBdr>
    </w:div>
    <w:div w:id="2830022">
      <w:bodyDiv w:val="1"/>
      <w:marLeft w:val="0"/>
      <w:marRight w:val="0"/>
      <w:marTop w:val="0"/>
      <w:marBottom w:val="0"/>
      <w:divBdr>
        <w:top w:val="none" w:sz="0" w:space="0" w:color="auto"/>
        <w:left w:val="none" w:sz="0" w:space="0" w:color="auto"/>
        <w:bottom w:val="none" w:sz="0" w:space="0" w:color="auto"/>
        <w:right w:val="none" w:sz="0" w:space="0" w:color="auto"/>
      </w:divBdr>
    </w:div>
    <w:div w:id="5519726">
      <w:bodyDiv w:val="1"/>
      <w:marLeft w:val="0"/>
      <w:marRight w:val="0"/>
      <w:marTop w:val="0"/>
      <w:marBottom w:val="0"/>
      <w:divBdr>
        <w:top w:val="none" w:sz="0" w:space="0" w:color="auto"/>
        <w:left w:val="none" w:sz="0" w:space="0" w:color="auto"/>
        <w:bottom w:val="none" w:sz="0" w:space="0" w:color="auto"/>
        <w:right w:val="none" w:sz="0" w:space="0" w:color="auto"/>
      </w:divBdr>
    </w:div>
    <w:div w:id="8144767">
      <w:bodyDiv w:val="1"/>
      <w:marLeft w:val="0"/>
      <w:marRight w:val="0"/>
      <w:marTop w:val="0"/>
      <w:marBottom w:val="0"/>
      <w:divBdr>
        <w:top w:val="none" w:sz="0" w:space="0" w:color="auto"/>
        <w:left w:val="none" w:sz="0" w:space="0" w:color="auto"/>
        <w:bottom w:val="none" w:sz="0" w:space="0" w:color="auto"/>
        <w:right w:val="none" w:sz="0" w:space="0" w:color="auto"/>
      </w:divBdr>
    </w:div>
    <w:div w:id="10642471">
      <w:bodyDiv w:val="1"/>
      <w:marLeft w:val="0"/>
      <w:marRight w:val="0"/>
      <w:marTop w:val="0"/>
      <w:marBottom w:val="0"/>
      <w:divBdr>
        <w:top w:val="none" w:sz="0" w:space="0" w:color="auto"/>
        <w:left w:val="none" w:sz="0" w:space="0" w:color="auto"/>
        <w:bottom w:val="none" w:sz="0" w:space="0" w:color="auto"/>
        <w:right w:val="none" w:sz="0" w:space="0" w:color="auto"/>
      </w:divBdr>
    </w:div>
    <w:div w:id="11424862">
      <w:bodyDiv w:val="1"/>
      <w:marLeft w:val="0"/>
      <w:marRight w:val="0"/>
      <w:marTop w:val="0"/>
      <w:marBottom w:val="0"/>
      <w:divBdr>
        <w:top w:val="none" w:sz="0" w:space="0" w:color="auto"/>
        <w:left w:val="none" w:sz="0" w:space="0" w:color="auto"/>
        <w:bottom w:val="none" w:sz="0" w:space="0" w:color="auto"/>
        <w:right w:val="none" w:sz="0" w:space="0" w:color="auto"/>
      </w:divBdr>
    </w:div>
    <w:div w:id="12537738">
      <w:bodyDiv w:val="1"/>
      <w:marLeft w:val="0"/>
      <w:marRight w:val="0"/>
      <w:marTop w:val="0"/>
      <w:marBottom w:val="0"/>
      <w:divBdr>
        <w:top w:val="none" w:sz="0" w:space="0" w:color="auto"/>
        <w:left w:val="none" w:sz="0" w:space="0" w:color="auto"/>
        <w:bottom w:val="none" w:sz="0" w:space="0" w:color="auto"/>
        <w:right w:val="none" w:sz="0" w:space="0" w:color="auto"/>
      </w:divBdr>
    </w:div>
    <w:div w:id="13309231">
      <w:bodyDiv w:val="1"/>
      <w:marLeft w:val="0"/>
      <w:marRight w:val="0"/>
      <w:marTop w:val="0"/>
      <w:marBottom w:val="0"/>
      <w:divBdr>
        <w:top w:val="none" w:sz="0" w:space="0" w:color="auto"/>
        <w:left w:val="none" w:sz="0" w:space="0" w:color="auto"/>
        <w:bottom w:val="none" w:sz="0" w:space="0" w:color="auto"/>
        <w:right w:val="none" w:sz="0" w:space="0" w:color="auto"/>
      </w:divBdr>
    </w:div>
    <w:div w:id="13583469">
      <w:bodyDiv w:val="1"/>
      <w:marLeft w:val="0"/>
      <w:marRight w:val="0"/>
      <w:marTop w:val="0"/>
      <w:marBottom w:val="0"/>
      <w:divBdr>
        <w:top w:val="none" w:sz="0" w:space="0" w:color="auto"/>
        <w:left w:val="none" w:sz="0" w:space="0" w:color="auto"/>
        <w:bottom w:val="none" w:sz="0" w:space="0" w:color="auto"/>
        <w:right w:val="none" w:sz="0" w:space="0" w:color="auto"/>
      </w:divBdr>
    </w:div>
    <w:div w:id="13655625">
      <w:bodyDiv w:val="1"/>
      <w:marLeft w:val="0"/>
      <w:marRight w:val="0"/>
      <w:marTop w:val="0"/>
      <w:marBottom w:val="0"/>
      <w:divBdr>
        <w:top w:val="none" w:sz="0" w:space="0" w:color="auto"/>
        <w:left w:val="none" w:sz="0" w:space="0" w:color="auto"/>
        <w:bottom w:val="none" w:sz="0" w:space="0" w:color="auto"/>
        <w:right w:val="none" w:sz="0" w:space="0" w:color="auto"/>
      </w:divBdr>
    </w:div>
    <w:div w:id="13727086">
      <w:bodyDiv w:val="1"/>
      <w:marLeft w:val="0"/>
      <w:marRight w:val="0"/>
      <w:marTop w:val="0"/>
      <w:marBottom w:val="0"/>
      <w:divBdr>
        <w:top w:val="none" w:sz="0" w:space="0" w:color="auto"/>
        <w:left w:val="none" w:sz="0" w:space="0" w:color="auto"/>
        <w:bottom w:val="none" w:sz="0" w:space="0" w:color="auto"/>
        <w:right w:val="none" w:sz="0" w:space="0" w:color="auto"/>
      </w:divBdr>
    </w:div>
    <w:div w:id="14162162">
      <w:bodyDiv w:val="1"/>
      <w:marLeft w:val="0"/>
      <w:marRight w:val="0"/>
      <w:marTop w:val="0"/>
      <w:marBottom w:val="0"/>
      <w:divBdr>
        <w:top w:val="none" w:sz="0" w:space="0" w:color="auto"/>
        <w:left w:val="none" w:sz="0" w:space="0" w:color="auto"/>
        <w:bottom w:val="none" w:sz="0" w:space="0" w:color="auto"/>
        <w:right w:val="none" w:sz="0" w:space="0" w:color="auto"/>
      </w:divBdr>
    </w:div>
    <w:div w:id="14384683">
      <w:bodyDiv w:val="1"/>
      <w:marLeft w:val="0"/>
      <w:marRight w:val="0"/>
      <w:marTop w:val="0"/>
      <w:marBottom w:val="0"/>
      <w:divBdr>
        <w:top w:val="none" w:sz="0" w:space="0" w:color="auto"/>
        <w:left w:val="none" w:sz="0" w:space="0" w:color="auto"/>
        <w:bottom w:val="none" w:sz="0" w:space="0" w:color="auto"/>
        <w:right w:val="none" w:sz="0" w:space="0" w:color="auto"/>
      </w:divBdr>
    </w:div>
    <w:div w:id="14693223">
      <w:bodyDiv w:val="1"/>
      <w:marLeft w:val="0"/>
      <w:marRight w:val="0"/>
      <w:marTop w:val="0"/>
      <w:marBottom w:val="0"/>
      <w:divBdr>
        <w:top w:val="none" w:sz="0" w:space="0" w:color="auto"/>
        <w:left w:val="none" w:sz="0" w:space="0" w:color="auto"/>
        <w:bottom w:val="none" w:sz="0" w:space="0" w:color="auto"/>
        <w:right w:val="none" w:sz="0" w:space="0" w:color="auto"/>
      </w:divBdr>
    </w:div>
    <w:div w:id="17852730">
      <w:bodyDiv w:val="1"/>
      <w:marLeft w:val="0"/>
      <w:marRight w:val="0"/>
      <w:marTop w:val="0"/>
      <w:marBottom w:val="0"/>
      <w:divBdr>
        <w:top w:val="none" w:sz="0" w:space="0" w:color="auto"/>
        <w:left w:val="none" w:sz="0" w:space="0" w:color="auto"/>
        <w:bottom w:val="none" w:sz="0" w:space="0" w:color="auto"/>
        <w:right w:val="none" w:sz="0" w:space="0" w:color="auto"/>
      </w:divBdr>
    </w:div>
    <w:div w:id="18817838">
      <w:bodyDiv w:val="1"/>
      <w:marLeft w:val="0"/>
      <w:marRight w:val="0"/>
      <w:marTop w:val="0"/>
      <w:marBottom w:val="0"/>
      <w:divBdr>
        <w:top w:val="none" w:sz="0" w:space="0" w:color="auto"/>
        <w:left w:val="none" w:sz="0" w:space="0" w:color="auto"/>
        <w:bottom w:val="none" w:sz="0" w:space="0" w:color="auto"/>
        <w:right w:val="none" w:sz="0" w:space="0" w:color="auto"/>
      </w:divBdr>
    </w:div>
    <w:div w:id="19549574">
      <w:bodyDiv w:val="1"/>
      <w:marLeft w:val="0"/>
      <w:marRight w:val="0"/>
      <w:marTop w:val="0"/>
      <w:marBottom w:val="0"/>
      <w:divBdr>
        <w:top w:val="none" w:sz="0" w:space="0" w:color="auto"/>
        <w:left w:val="none" w:sz="0" w:space="0" w:color="auto"/>
        <w:bottom w:val="none" w:sz="0" w:space="0" w:color="auto"/>
        <w:right w:val="none" w:sz="0" w:space="0" w:color="auto"/>
      </w:divBdr>
    </w:div>
    <w:div w:id="19858558">
      <w:bodyDiv w:val="1"/>
      <w:marLeft w:val="0"/>
      <w:marRight w:val="0"/>
      <w:marTop w:val="0"/>
      <w:marBottom w:val="0"/>
      <w:divBdr>
        <w:top w:val="none" w:sz="0" w:space="0" w:color="auto"/>
        <w:left w:val="none" w:sz="0" w:space="0" w:color="auto"/>
        <w:bottom w:val="none" w:sz="0" w:space="0" w:color="auto"/>
        <w:right w:val="none" w:sz="0" w:space="0" w:color="auto"/>
      </w:divBdr>
    </w:div>
    <w:div w:id="23018305">
      <w:bodyDiv w:val="1"/>
      <w:marLeft w:val="0"/>
      <w:marRight w:val="0"/>
      <w:marTop w:val="0"/>
      <w:marBottom w:val="0"/>
      <w:divBdr>
        <w:top w:val="none" w:sz="0" w:space="0" w:color="auto"/>
        <w:left w:val="none" w:sz="0" w:space="0" w:color="auto"/>
        <w:bottom w:val="none" w:sz="0" w:space="0" w:color="auto"/>
        <w:right w:val="none" w:sz="0" w:space="0" w:color="auto"/>
      </w:divBdr>
    </w:div>
    <w:div w:id="23529431">
      <w:bodyDiv w:val="1"/>
      <w:marLeft w:val="0"/>
      <w:marRight w:val="0"/>
      <w:marTop w:val="0"/>
      <w:marBottom w:val="0"/>
      <w:divBdr>
        <w:top w:val="none" w:sz="0" w:space="0" w:color="auto"/>
        <w:left w:val="none" w:sz="0" w:space="0" w:color="auto"/>
        <w:bottom w:val="none" w:sz="0" w:space="0" w:color="auto"/>
        <w:right w:val="none" w:sz="0" w:space="0" w:color="auto"/>
      </w:divBdr>
    </w:div>
    <w:div w:id="23530228">
      <w:bodyDiv w:val="1"/>
      <w:marLeft w:val="0"/>
      <w:marRight w:val="0"/>
      <w:marTop w:val="0"/>
      <w:marBottom w:val="0"/>
      <w:divBdr>
        <w:top w:val="none" w:sz="0" w:space="0" w:color="auto"/>
        <w:left w:val="none" w:sz="0" w:space="0" w:color="auto"/>
        <w:bottom w:val="none" w:sz="0" w:space="0" w:color="auto"/>
        <w:right w:val="none" w:sz="0" w:space="0" w:color="auto"/>
      </w:divBdr>
    </w:div>
    <w:div w:id="26804746">
      <w:bodyDiv w:val="1"/>
      <w:marLeft w:val="0"/>
      <w:marRight w:val="0"/>
      <w:marTop w:val="0"/>
      <w:marBottom w:val="0"/>
      <w:divBdr>
        <w:top w:val="none" w:sz="0" w:space="0" w:color="auto"/>
        <w:left w:val="none" w:sz="0" w:space="0" w:color="auto"/>
        <w:bottom w:val="none" w:sz="0" w:space="0" w:color="auto"/>
        <w:right w:val="none" w:sz="0" w:space="0" w:color="auto"/>
      </w:divBdr>
    </w:div>
    <w:div w:id="28839228">
      <w:bodyDiv w:val="1"/>
      <w:marLeft w:val="0"/>
      <w:marRight w:val="0"/>
      <w:marTop w:val="0"/>
      <w:marBottom w:val="0"/>
      <w:divBdr>
        <w:top w:val="none" w:sz="0" w:space="0" w:color="auto"/>
        <w:left w:val="none" w:sz="0" w:space="0" w:color="auto"/>
        <w:bottom w:val="none" w:sz="0" w:space="0" w:color="auto"/>
        <w:right w:val="none" w:sz="0" w:space="0" w:color="auto"/>
      </w:divBdr>
    </w:div>
    <w:div w:id="31611095">
      <w:bodyDiv w:val="1"/>
      <w:marLeft w:val="0"/>
      <w:marRight w:val="0"/>
      <w:marTop w:val="0"/>
      <w:marBottom w:val="0"/>
      <w:divBdr>
        <w:top w:val="none" w:sz="0" w:space="0" w:color="auto"/>
        <w:left w:val="none" w:sz="0" w:space="0" w:color="auto"/>
        <w:bottom w:val="none" w:sz="0" w:space="0" w:color="auto"/>
        <w:right w:val="none" w:sz="0" w:space="0" w:color="auto"/>
      </w:divBdr>
    </w:div>
    <w:div w:id="31810967">
      <w:bodyDiv w:val="1"/>
      <w:marLeft w:val="0"/>
      <w:marRight w:val="0"/>
      <w:marTop w:val="0"/>
      <w:marBottom w:val="0"/>
      <w:divBdr>
        <w:top w:val="none" w:sz="0" w:space="0" w:color="auto"/>
        <w:left w:val="none" w:sz="0" w:space="0" w:color="auto"/>
        <w:bottom w:val="none" w:sz="0" w:space="0" w:color="auto"/>
        <w:right w:val="none" w:sz="0" w:space="0" w:color="auto"/>
      </w:divBdr>
    </w:div>
    <w:div w:id="32075445">
      <w:bodyDiv w:val="1"/>
      <w:marLeft w:val="0"/>
      <w:marRight w:val="0"/>
      <w:marTop w:val="0"/>
      <w:marBottom w:val="0"/>
      <w:divBdr>
        <w:top w:val="none" w:sz="0" w:space="0" w:color="auto"/>
        <w:left w:val="none" w:sz="0" w:space="0" w:color="auto"/>
        <w:bottom w:val="none" w:sz="0" w:space="0" w:color="auto"/>
        <w:right w:val="none" w:sz="0" w:space="0" w:color="auto"/>
      </w:divBdr>
    </w:div>
    <w:div w:id="32967036">
      <w:bodyDiv w:val="1"/>
      <w:marLeft w:val="0"/>
      <w:marRight w:val="0"/>
      <w:marTop w:val="0"/>
      <w:marBottom w:val="0"/>
      <w:divBdr>
        <w:top w:val="none" w:sz="0" w:space="0" w:color="auto"/>
        <w:left w:val="none" w:sz="0" w:space="0" w:color="auto"/>
        <w:bottom w:val="none" w:sz="0" w:space="0" w:color="auto"/>
        <w:right w:val="none" w:sz="0" w:space="0" w:color="auto"/>
      </w:divBdr>
    </w:div>
    <w:div w:id="33315735">
      <w:bodyDiv w:val="1"/>
      <w:marLeft w:val="0"/>
      <w:marRight w:val="0"/>
      <w:marTop w:val="0"/>
      <w:marBottom w:val="0"/>
      <w:divBdr>
        <w:top w:val="none" w:sz="0" w:space="0" w:color="auto"/>
        <w:left w:val="none" w:sz="0" w:space="0" w:color="auto"/>
        <w:bottom w:val="none" w:sz="0" w:space="0" w:color="auto"/>
        <w:right w:val="none" w:sz="0" w:space="0" w:color="auto"/>
      </w:divBdr>
    </w:div>
    <w:div w:id="33703390">
      <w:bodyDiv w:val="1"/>
      <w:marLeft w:val="0"/>
      <w:marRight w:val="0"/>
      <w:marTop w:val="0"/>
      <w:marBottom w:val="0"/>
      <w:divBdr>
        <w:top w:val="none" w:sz="0" w:space="0" w:color="auto"/>
        <w:left w:val="none" w:sz="0" w:space="0" w:color="auto"/>
        <w:bottom w:val="none" w:sz="0" w:space="0" w:color="auto"/>
        <w:right w:val="none" w:sz="0" w:space="0" w:color="auto"/>
      </w:divBdr>
    </w:div>
    <w:div w:id="34504361">
      <w:bodyDiv w:val="1"/>
      <w:marLeft w:val="0"/>
      <w:marRight w:val="0"/>
      <w:marTop w:val="0"/>
      <w:marBottom w:val="0"/>
      <w:divBdr>
        <w:top w:val="none" w:sz="0" w:space="0" w:color="auto"/>
        <w:left w:val="none" w:sz="0" w:space="0" w:color="auto"/>
        <w:bottom w:val="none" w:sz="0" w:space="0" w:color="auto"/>
        <w:right w:val="none" w:sz="0" w:space="0" w:color="auto"/>
      </w:divBdr>
    </w:div>
    <w:div w:id="35663688">
      <w:bodyDiv w:val="1"/>
      <w:marLeft w:val="0"/>
      <w:marRight w:val="0"/>
      <w:marTop w:val="0"/>
      <w:marBottom w:val="0"/>
      <w:divBdr>
        <w:top w:val="none" w:sz="0" w:space="0" w:color="auto"/>
        <w:left w:val="none" w:sz="0" w:space="0" w:color="auto"/>
        <w:bottom w:val="none" w:sz="0" w:space="0" w:color="auto"/>
        <w:right w:val="none" w:sz="0" w:space="0" w:color="auto"/>
      </w:divBdr>
    </w:div>
    <w:div w:id="36784921">
      <w:bodyDiv w:val="1"/>
      <w:marLeft w:val="0"/>
      <w:marRight w:val="0"/>
      <w:marTop w:val="0"/>
      <w:marBottom w:val="0"/>
      <w:divBdr>
        <w:top w:val="none" w:sz="0" w:space="0" w:color="auto"/>
        <w:left w:val="none" w:sz="0" w:space="0" w:color="auto"/>
        <w:bottom w:val="none" w:sz="0" w:space="0" w:color="auto"/>
        <w:right w:val="none" w:sz="0" w:space="0" w:color="auto"/>
      </w:divBdr>
    </w:div>
    <w:div w:id="36928150">
      <w:bodyDiv w:val="1"/>
      <w:marLeft w:val="0"/>
      <w:marRight w:val="0"/>
      <w:marTop w:val="0"/>
      <w:marBottom w:val="0"/>
      <w:divBdr>
        <w:top w:val="none" w:sz="0" w:space="0" w:color="auto"/>
        <w:left w:val="none" w:sz="0" w:space="0" w:color="auto"/>
        <w:bottom w:val="none" w:sz="0" w:space="0" w:color="auto"/>
        <w:right w:val="none" w:sz="0" w:space="0" w:color="auto"/>
      </w:divBdr>
    </w:div>
    <w:div w:id="39061240">
      <w:bodyDiv w:val="1"/>
      <w:marLeft w:val="0"/>
      <w:marRight w:val="0"/>
      <w:marTop w:val="0"/>
      <w:marBottom w:val="0"/>
      <w:divBdr>
        <w:top w:val="none" w:sz="0" w:space="0" w:color="auto"/>
        <w:left w:val="none" w:sz="0" w:space="0" w:color="auto"/>
        <w:bottom w:val="none" w:sz="0" w:space="0" w:color="auto"/>
        <w:right w:val="none" w:sz="0" w:space="0" w:color="auto"/>
      </w:divBdr>
    </w:div>
    <w:div w:id="39983874">
      <w:bodyDiv w:val="1"/>
      <w:marLeft w:val="0"/>
      <w:marRight w:val="0"/>
      <w:marTop w:val="0"/>
      <w:marBottom w:val="0"/>
      <w:divBdr>
        <w:top w:val="none" w:sz="0" w:space="0" w:color="auto"/>
        <w:left w:val="none" w:sz="0" w:space="0" w:color="auto"/>
        <w:bottom w:val="none" w:sz="0" w:space="0" w:color="auto"/>
        <w:right w:val="none" w:sz="0" w:space="0" w:color="auto"/>
      </w:divBdr>
    </w:div>
    <w:div w:id="41448179">
      <w:bodyDiv w:val="1"/>
      <w:marLeft w:val="0"/>
      <w:marRight w:val="0"/>
      <w:marTop w:val="0"/>
      <w:marBottom w:val="0"/>
      <w:divBdr>
        <w:top w:val="none" w:sz="0" w:space="0" w:color="auto"/>
        <w:left w:val="none" w:sz="0" w:space="0" w:color="auto"/>
        <w:bottom w:val="none" w:sz="0" w:space="0" w:color="auto"/>
        <w:right w:val="none" w:sz="0" w:space="0" w:color="auto"/>
      </w:divBdr>
    </w:div>
    <w:div w:id="44303065">
      <w:bodyDiv w:val="1"/>
      <w:marLeft w:val="0"/>
      <w:marRight w:val="0"/>
      <w:marTop w:val="0"/>
      <w:marBottom w:val="0"/>
      <w:divBdr>
        <w:top w:val="none" w:sz="0" w:space="0" w:color="auto"/>
        <w:left w:val="none" w:sz="0" w:space="0" w:color="auto"/>
        <w:bottom w:val="none" w:sz="0" w:space="0" w:color="auto"/>
        <w:right w:val="none" w:sz="0" w:space="0" w:color="auto"/>
      </w:divBdr>
    </w:div>
    <w:div w:id="44644661">
      <w:bodyDiv w:val="1"/>
      <w:marLeft w:val="0"/>
      <w:marRight w:val="0"/>
      <w:marTop w:val="0"/>
      <w:marBottom w:val="0"/>
      <w:divBdr>
        <w:top w:val="none" w:sz="0" w:space="0" w:color="auto"/>
        <w:left w:val="none" w:sz="0" w:space="0" w:color="auto"/>
        <w:bottom w:val="none" w:sz="0" w:space="0" w:color="auto"/>
        <w:right w:val="none" w:sz="0" w:space="0" w:color="auto"/>
      </w:divBdr>
    </w:div>
    <w:div w:id="46608189">
      <w:bodyDiv w:val="1"/>
      <w:marLeft w:val="0"/>
      <w:marRight w:val="0"/>
      <w:marTop w:val="0"/>
      <w:marBottom w:val="0"/>
      <w:divBdr>
        <w:top w:val="none" w:sz="0" w:space="0" w:color="auto"/>
        <w:left w:val="none" w:sz="0" w:space="0" w:color="auto"/>
        <w:bottom w:val="none" w:sz="0" w:space="0" w:color="auto"/>
        <w:right w:val="none" w:sz="0" w:space="0" w:color="auto"/>
      </w:divBdr>
    </w:div>
    <w:div w:id="47656470">
      <w:bodyDiv w:val="1"/>
      <w:marLeft w:val="0"/>
      <w:marRight w:val="0"/>
      <w:marTop w:val="0"/>
      <w:marBottom w:val="0"/>
      <w:divBdr>
        <w:top w:val="none" w:sz="0" w:space="0" w:color="auto"/>
        <w:left w:val="none" w:sz="0" w:space="0" w:color="auto"/>
        <w:bottom w:val="none" w:sz="0" w:space="0" w:color="auto"/>
        <w:right w:val="none" w:sz="0" w:space="0" w:color="auto"/>
      </w:divBdr>
    </w:div>
    <w:div w:id="47733324">
      <w:bodyDiv w:val="1"/>
      <w:marLeft w:val="0"/>
      <w:marRight w:val="0"/>
      <w:marTop w:val="0"/>
      <w:marBottom w:val="0"/>
      <w:divBdr>
        <w:top w:val="none" w:sz="0" w:space="0" w:color="auto"/>
        <w:left w:val="none" w:sz="0" w:space="0" w:color="auto"/>
        <w:bottom w:val="none" w:sz="0" w:space="0" w:color="auto"/>
        <w:right w:val="none" w:sz="0" w:space="0" w:color="auto"/>
      </w:divBdr>
    </w:div>
    <w:div w:id="49767186">
      <w:bodyDiv w:val="1"/>
      <w:marLeft w:val="0"/>
      <w:marRight w:val="0"/>
      <w:marTop w:val="0"/>
      <w:marBottom w:val="0"/>
      <w:divBdr>
        <w:top w:val="none" w:sz="0" w:space="0" w:color="auto"/>
        <w:left w:val="none" w:sz="0" w:space="0" w:color="auto"/>
        <w:bottom w:val="none" w:sz="0" w:space="0" w:color="auto"/>
        <w:right w:val="none" w:sz="0" w:space="0" w:color="auto"/>
      </w:divBdr>
    </w:div>
    <w:div w:id="51582480">
      <w:bodyDiv w:val="1"/>
      <w:marLeft w:val="0"/>
      <w:marRight w:val="0"/>
      <w:marTop w:val="0"/>
      <w:marBottom w:val="0"/>
      <w:divBdr>
        <w:top w:val="none" w:sz="0" w:space="0" w:color="auto"/>
        <w:left w:val="none" w:sz="0" w:space="0" w:color="auto"/>
        <w:bottom w:val="none" w:sz="0" w:space="0" w:color="auto"/>
        <w:right w:val="none" w:sz="0" w:space="0" w:color="auto"/>
      </w:divBdr>
    </w:div>
    <w:div w:id="55052249">
      <w:bodyDiv w:val="1"/>
      <w:marLeft w:val="0"/>
      <w:marRight w:val="0"/>
      <w:marTop w:val="0"/>
      <w:marBottom w:val="0"/>
      <w:divBdr>
        <w:top w:val="none" w:sz="0" w:space="0" w:color="auto"/>
        <w:left w:val="none" w:sz="0" w:space="0" w:color="auto"/>
        <w:bottom w:val="none" w:sz="0" w:space="0" w:color="auto"/>
        <w:right w:val="none" w:sz="0" w:space="0" w:color="auto"/>
      </w:divBdr>
    </w:div>
    <w:div w:id="59137915">
      <w:bodyDiv w:val="1"/>
      <w:marLeft w:val="0"/>
      <w:marRight w:val="0"/>
      <w:marTop w:val="0"/>
      <w:marBottom w:val="0"/>
      <w:divBdr>
        <w:top w:val="none" w:sz="0" w:space="0" w:color="auto"/>
        <w:left w:val="none" w:sz="0" w:space="0" w:color="auto"/>
        <w:bottom w:val="none" w:sz="0" w:space="0" w:color="auto"/>
        <w:right w:val="none" w:sz="0" w:space="0" w:color="auto"/>
      </w:divBdr>
    </w:div>
    <w:div w:id="60909518">
      <w:bodyDiv w:val="1"/>
      <w:marLeft w:val="0"/>
      <w:marRight w:val="0"/>
      <w:marTop w:val="0"/>
      <w:marBottom w:val="0"/>
      <w:divBdr>
        <w:top w:val="none" w:sz="0" w:space="0" w:color="auto"/>
        <w:left w:val="none" w:sz="0" w:space="0" w:color="auto"/>
        <w:bottom w:val="none" w:sz="0" w:space="0" w:color="auto"/>
        <w:right w:val="none" w:sz="0" w:space="0" w:color="auto"/>
      </w:divBdr>
    </w:div>
    <w:div w:id="61369159">
      <w:bodyDiv w:val="1"/>
      <w:marLeft w:val="0"/>
      <w:marRight w:val="0"/>
      <w:marTop w:val="0"/>
      <w:marBottom w:val="0"/>
      <w:divBdr>
        <w:top w:val="none" w:sz="0" w:space="0" w:color="auto"/>
        <w:left w:val="none" w:sz="0" w:space="0" w:color="auto"/>
        <w:bottom w:val="none" w:sz="0" w:space="0" w:color="auto"/>
        <w:right w:val="none" w:sz="0" w:space="0" w:color="auto"/>
      </w:divBdr>
    </w:div>
    <w:div w:id="64844062">
      <w:bodyDiv w:val="1"/>
      <w:marLeft w:val="0"/>
      <w:marRight w:val="0"/>
      <w:marTop w:val="0"/>
      <w:marBottom w:val="0"/>
      <w:divBdr>
        <w:top w:val="none" w:sz="0" w:space="0" w:color="auto"/>
        <w:left w:val="none" w:sz="0" w:space="0" w:color="auto"/>
        <w:bottom w:val="none" w:sz="0" w:space="0" w:color="auto"/>
        <w:right w:val="none" w:sz="0" w:space="0" w:color="auto"/>
      </w:divBdr>
    </w:div>
    <w:div w:id="65956409">
      <w:bodyDiv w:val="1"/>
      <w:marLeft w:val="0"/>
      <w:marRight w:val="0"/>
      <w:marTop w:val="0"/>
      <w:marBottom w:val="0"/>
      <w:divBdr>
        <w:top w:val="none" w:sz="0" w:space="0" w:color="auto"/>
        <w:left w:val="none" w:sz="0" w:space="0" w:color="auto"/>
        <w:bottom w:val="none" w:sz="0" w:space="0" w:color="auto"/>
        <w:right w:val="none" w:sz="0" w:space="0" w:color="auto"/>
      </w:divBdr>
    </w:div>
    <w:div w:id="66273534">
      <w:bodyDiv w:val="1"/>
      <w:marLeft w:val="0"/>
      <w:marRight w:val="0"/>
      <w:marTop w:val="0"/>
      <w:marBottom w:val="0"/>
      <w:divBdr>
        <w:top w:val="none" w:sz="0" w:space="0" w:color="auto"/>
        <w:left w:val="none" w:sz="0" w:space="0" w:color="auto"/>
        <w:bottom w:val="none" w:sz="0" w:space="0" w:color="auto"/>
        <w:right w:val="none" w:sz="0" w:space="0" w:color="auto"/>
      </w:divBdr>
    </w:div>
    <w:div w:id="66808470">
      <w:bodyDiv w:val="1"/>
      <w:marLeft w:val="0"/>
      <w:marRight w:val="0"/>
      <w:marTop w:val="0"/>
      <w:marBottom w:val="0"/>
      <w:divBdr>
        <w:top w:val="none" w:sz="0" w:space="0" w:color="auto"/>
        <w:left w:val="none" w:sz="0" w:space="0" w:color="auto"/>
        <w:bottom w:val="none" w:sz="0" w:space="0" w:color="auto"/>
        <w:right w:val="none" w:sz="0" w:space="0" w:color="auto"/>
      </w:divBdr>
    </w:div>
    <w:div w:id="69088147">
      <w:bodyDiv w:val="1"/>
      <w:marLeft w:val="0"/>
      <w:marRight w:val="0"/>
      <w:marTop w:val="0"/>
      <w:marBottom w:val="0"/>
      <w:divBdr>
        <w:top w:val="none" w:sz="0" w:space="0" w:color="auto"/>
        <w:left w:val="none" w:sz="0" w:space="0" w:color="auto"/>
        <w:bottom w:val="none" w:sz="0" w:space="0" w:color="auto"/>
        <w:right w:val="none" w:sz="0" w:space="0" w:color="auto"/>
      </w:divBdr>
    </w:div>
    <w:div w:id="71243706">
      <w:bodyDiv w:val="1"/>
      <w:marLeft w:val="0"/>
      <w:marRight w:val="0"/>
      <w:marTop w:val="0"/>
      <w:marBottom w:val="0"/>
      <w:divBdr>
        <w:top w:val="none" w:sz="0" w:space="0" w:color="auto"/>
        <w:left w:val="none" w:sz="0" w:space="0" w:color="auto"/>
        <w:bottom w:val="none" w:sz="0" w:space="0" w:color="auto"/>
        <w:right w:val="none" w:sz="0" w:space="0" w:color="auto"/>
      </w:divBdr>
    </w:div>
    <w:div w:id="72051108">
      <w:bodyDiv w:val="1"/>
      <w:marLeft w:val="0"/>
      <w:marRight w:val="0"/>
      <w:marTop w:val="0"/>
      <w:marBottom w:val="0"/>
      <w:divBdr>
        <w:top w:val="none" w:sz="0" w:space="0" w:color="auto"/>
        <w:left w:val="none" w:sz="0" w:space="0" w:color="auto"/>
        <w:bottom w:val="none" w:sz="0" w:space="0" w:color="auto"/>
        <w:right w:val="none" w:sz="0" w:space="0" w:color="auto"/>
      </w:divBdr>
    </w:div>
    <w:div w:id="72095417">
      <w:bodyDiv w:val="1"/>
      <w:marLeft w:val="0"/>
      <w:marRight w:val="0"/>
      <w:marTop w:val="0"/>
      <w:marBottom w:val="0"/>
      <w:divBdr>
        <w:top w:val="none" w:sz="0" w:space="0" w:color="auto"/>
        <w:left w:val="none" w:sz="0" w:space="0" w:color="auto"/>
        <w:bottom w:val="none" w:sz="0" w:space="0" w:color="auto"/>
        <w:right w:val="none" w:sz="0" w:space="0" w:color="auto"/>
      </w:divBdr>
    </w:div>
    <w:div w:id="72702098">
      <w:bodyDiv w:val="1"/>
      <w:marLeft w:val="0"/>
      <w:marRight w:val="0"/>
      <w:marTop w:val="0"/>
      <w:marBottom w:val="0"/>
      <w:divBdr>
        <w:top w:val="none" w:sz="0" w:space="0" w:color="auto"/>
        <w:left w:val="none" w:sz="0" w:space="0" w:color="auto"/>
        <w:bottom w:val="none" w:sz="0" w:space="0" w:color="auto"/>
        <w:right w:val="none" w:sz="0" w:space="0" w:color="auto"/>
      </w:divBdr>
    </w:div>
    <w:div w:id="73479238">
      <w:bodyDiv w:val="1"/>
      <w:marLeft w:val="0"/>
      <w:marRight w:val="0"/>
      <w:marTop w:val="0"/>
      <w:marBottom w:val="0"/>
      <w:divBdr>
        <w:top w:val="none" w:sz="0" w:space="0" w:color="auto"/>
        <w:left w:val="none" w:sz="0" w:space="0" w:color="auto"/>
        <w:bottom w:val="none" w:sz="0" w:space="0" w:color="auto"/>
        <w:right w:val="none" w:sz="0" w:space="0" w:color="auto"/>
      </w:divBdr>
    </w:div>
    <w:div w:id="73598838">
      <w:bodyDiv w:val="1"/>
      <w:marLeft w:val="0"/>
      <w:marRight w:val="0"/>
      <w:marTop w:val="0"/>
      <w:marBottom w:val="0"/>
      <w:divBdr>
        <w:top w:val="none" w:sz="0" w:space="0" w:color="auto"/>
        <w:left w:val="none" w:sz="0" w:space="0" w:color="auto"/>
        <w:bottom w:val="none" w:sz="0" w:space="0" w:color="auto"/>
        <w:right w:val="none" w:sz="0" w:space="0" w:color="auto"/>
      </w:divBdr>
    </w:div>
    <w:div w:id="76555608">
      <w:bodyDiv w:val="1"/>
      <w:marLeft w:val="0"/>
      <w:marRight w:val="0"/>
      <w:marTop w:val="0"/>
      <w:marBottom w:val="0"/>
      <w:divBdr>
        <w:top w:val="none" w:sz="0" w:space="0" w:color="auto"/>
        <w:left w:val="none" w:sz="0" w:space="0" w:color="auto"/>
        <w:bottom w:val="none" w:sz="0" w:space="0" w:color="auto"/>
        <w:right w:val="none" w:sz="0" w:space="0" w:color="auto"/>
      </w:divBdr>
    </w:div>
    <w:div w:id="76564286">
      <w:bodyDiv w:val="1"/>
      <w:marLeft w:val="0"/>
      <w:marRight w:val="0"/>
      <w:marTop w:val="0"/>
      <w:marBottom w:val="0"/>
      <w:divBdr>
        <w:top w:val="none" w:sz="0" w:space="0" w:color="auto"/>
        <w:left w:val="none" w:sz="0" w:space="0" w:color="auto"/>
        <w:bottom w:val="none" w:sz="0" w:space="0" w:color="auto"/>
        <w:right w:val="none" w:sz="0" w:space="0" w:color="auto"/>
      </w:divBdr>
    </w:div>
    <w:div w:id="76631413">
      <w:bodyDiv w:val="1"/>
      <w:marLeft w:val="0"/>
      <w:marRight w:val="0"/>
      <w:marTop w:val="0"/>
      <w:marBottom w:val="0"/>
      <w:divBdr>
        <w:top w:val="none" w:sz="0" w:space="0" w:color="auto"/>
        <w:left w:val="none" w:sz="0" w:space="0" w:color="auto"/>
        <w:bottom w:val="none" w:sz="0" w:space="0" w:color="auto"/>
        <w:right w:val="none" w:sz="0" w:space="0" w:color="auto"/>
      </w:divBdr>
    </w:div>
    <w:div w:id="77871120">
      <w:bodyDiv w:val="1"/>
      <w:marLeft w:val="0"/>
      <w:marRight w:val="0"/>
      <w:marTop w:val="0"/>
      <w:marBottom w:val="0"/>
      <w:divBdr>
        <w:top w:val="none" w:sz="0" w:space="0" w:color="auto"/>
        <w:left w:val="none" w:sz="0" w:space="0" w:color="auto"/>
        <w:bottom w:val="none" w:sz="0" w:space="0" w:color="auto"/>
        <w:right w:val="none" w:sz="0" w:space="0" w:color="auto"/>
      </w:divBdr>
    </w:div>
    <w:div w:id="78603449">
      <w:bodyDiv w:val="1"/>
      <w:marLeft w:val="0"/>
      <w:marRight w:val="0"/>
      <w:marTop w:val="0"/>
      <w:marBottom w:val="0"/>
      <w:divBdr>
        <w:top w:val="none" w:sz="0" w:space="0" w:color="auto"/>
        <w:left w:val="none" w:sz="0" w:space="0" w:color="auto"/>
        <w:bottom w:val="none" w:sz="0" w:space="0" w:color="auto"/>
        <w:right w:val="none" w:sz="0" w:space="0" w:color="auto"/>
      </w:divBdr>
    </w:div>
    <w:div w:id="80570210">
      <w:bodyDiv w:val="1"/>
      <w:marLeft w:val="0"/>
      <w:marRight w:val="0"/>
      <w:marTop w:val="0"/>
      <w:marBottom w:val="0"/>
      <w:divBdr>
        <w:top w:val="none" w:sz="0" w:space="0" w:color="auto"/>
        <w:left w:val="none" w:sz="0" w:space="0" w:color="auto"/>
        <w:bottom w:val="none" w:sz="0" w:space="0" w:color="auto"/>
        <w:right w:val="none" w:sz="0" w:space="0" w:color="auto"/>
      </w:divBdr>
    </w:div>
    <w:div w:id="82533190">
      <w:bodyDiv w:val="1"/>
      <w:marLeft w:val="0"/>
      <w:marRight w:val="0"/>
      <w:marTop w:val="0"/>
      <w:marBottom w:val="0"/>
      <w:divBdr>
        <w:top w:val="none" w:sz="0" w:space="0" w:color="auto"/>
        <w:left w:val="none" w:sz="0" w:space="0" w:color="auto"/>
        <w:bottom w:val="none" w:sz="0" w:space="0" w:color="auto"/>
        <w:right w:val="none" w:sz="0" w:space="0" w:color="auto"/>
      </w:divBdr>
    </w:div>
    <w:div w:id="82990743">
      <w:bodyDiv w:val="1"/>
      <w:marLeft w:val="0"/>
      <w:marRight w:val="0"/>
      <w:marTop w:val="0"/>
      <w:marBottom w:val="0"/>
      <w:divBdr>
        <w:top w:val="none" w:sz="0" w:space="0" w:color="auto"/>
        <w:left w:val="none" w:sz="0" w:space="0" w:color="auto"/>
        <w:bottom w:val="none" w:sz="0" w:space="0" w:color="auto"/>
        <w:right w:val="none" w:sz="0" w:space="0" w:color="auto"/>
      </w:divBdr>
    </w:div>
    <w:div w:id="83113736">
      <w:bodyDiv w:val="1"/>
      <w:marLeft w:val="0"/>
      <w:marRight w:val="0"/>
      <w:marTop w:val="0"/>
      <w:marBottom w:val="0"/>
      <w:divBdr>
        <w:top w:val="none" w:sz="0" w:space="0" w:color="auto"/>
        <w:left w:val="none" w:sz="0" w:space="0" w:color="auto"/>
        <w:bottom w:val="none" w:sz="0" w:space="0" w:color="auto"/>
        <w:right w:val="none" w:sz="0" w:space="0" w:color="auto"/>
      </w:divBdr>
    </w:div>
    <w:div w:id="84303052">
      <w:bodyDiv w:val="1"/>
      <w:marLeft w:val="0"/>
      <w:marRight w:val="0"/>
      <w:marTop w:val="0"/>
      <w:marBottom w:val="0"/>
      <w:divBdr>
        <w:top w:val="none" w:sz="0" w:space="0" w:color="auto"/>
        <w:left w:val="none" w:sz="0" w:space="0" w:color="auto"/>
        <w:bottom w:val="none" w:sz="0" w:space="0" w:color="auto"/>
        <w:right w:val="none" w:sz="0" w:space="0" w:color="auto"/>
      </w:divBdr>
    </w:div>
    <w:div w:id="84427695">
      <w:bodyDiv w:val="1"/>
      <w:marLeft w:val="0"/>
      <w:marRight w:val="0"/>
      <w:marTop w:val="0"/>
      <w:marBottom w:val="0"/>
      <w:divBdr>
        <w:top w:val="none" w:sz="0" w:space="0" w:color="auto"/>
        <w:left w:val="none" w:sz="0" w:space="0" w:color="auto"/>
        <w:bottom w:val="none" w:sz="0" w:space="0" w:color="auto"/>
        <w:right w:val="none" w:sz="0" w:space="0" w:color="auto"/>
      </w:divBdr>
    </w:div>
    <w:div w:id="86197396">
      <w:bodyDiv w:val="1"/>
      <w:marLeft w:val="0"/>
      <w:marRight w:val="0"/>
      <w:marTop w:val="0"/>
      <w:marBottom w:val="0"/>
      <w:divBdr>
        <w:top w:val="none" w:sz="0" w:space="0" w:color="auto"/>
        <w:left w:val="none" w:sz="0" w:space="0" w:color="auto"/>
        <w:bottom w:val="none" w:sz="0" w:space="0" w:color="auto"/>
        <w:right w:val="none" w:sz="0" w:space="0" w:color="auto"/>
      </w:divBdr>
    </w:div>
    <w:div w:id="86973422">
      <w:bodyDiv w:val="1"/>
      <w:marLeft w:val="0"/>
      <w:marRight w:val="0"/>
      <w:marTop w:val="0"/>
      <w:marBottom w:val="0"/>
      <w:divBdr>
        <w:top w:val="none" w:sz="0" w:space="0" w:color="auto"/>
        <w:left w:val="none" w:sz="0" w:space="0" w:color="auto"/>
        <w:bottom w:val="none" w:sz="0" w:space="0" w:color="auto"/>
        <w:right w:val="none" w:sz="0" w:space="0" w:color="auto"/>
      </w:divBdr>
    </w:div>
    <w:div w:id="87427266">
      <w:bodyDiv w:val="1"/>
      <w:marLeft w:val="0"/>
      <w:marRight w:val="0"/>
      <w:marTop w:val="0"/>
      <w:marBottom w:val="0"/>
      <w:divBdr>
        <w:top w:val="none" w:sz="0" w:space="0" w:color="auto"/>
        <w:left w:val="none" w:sz="0" w:space="0" w:color="auto"/>
        <w:bottom w:val="none" w:sz="0" w:space="0" w:color="auto"/>
        <w:right w:val="none" w:sz="0" w:space="0" w:color="auto"/>
      </w:divBdr>
    </w:div>
    <w:div w:id="91047346">
      <w:bodyDiv w:val="1"/>
      <w:marLeft w:val="0"/>
      <w:marRight w:val="0"/>
      <w:marTop w:val="0"/>
      <w:marBottom w:val="0"/>
      <w:divBdr>
        <w:top w:val="none" w:sz="0" w:space="0" w:color="auto"/>
        <w:left w:val="none" w:sz="0" w:space="0" w:color="auto"/>
        <w:bottom w:val="none" w:sz="0" w:space="0" w:color="auto"/>
        <w:right w:val="none" w:sz="0" w:space="0" w:color="auto"/>
      </w:divBdr>
    </w:div>
    <w:div w:id="91050668">
      <w:bodyDiv w:val="1"/>
      <w:marLeft w:val="0"/>
      <w:marRight w:val="0"/>
      <w:marTop w:val="0"/>
      <w:marBottom w:val="0"/>
      <w:divBdr>
        <w:top w:val="none" w:sz="0" w:space="0" w:color="auto"/>
        <w:left w:val="none" w:sz="0" w:space="0" w:color="auto"/>
        <w:bottom w:val="none" w:sz="0" w:space="0" w:color="auto"/>
        <w:right w:val="none" w:sz="0" w:space="0" w:color="auto"/>
      </w:divBdr>
    </w:div>
    <w:div w:id="91627416">
      <w:bodyDiv w:val="1"/>
      <w:marLeft w:val="0"/>
      <w:marRight w:val="0"/>
      <w:marTop w:val="0"/>
      <w:marBottom w:val="0"/>
      <w:divBdr>
        <w:top w:val="none" w:sz="0" w:space="0" w:color="auto"/>
        <w:left w:val="none" w:sz="0" w:space="0" w:color="auto"/>
        <w:bottom w:val="none" w:sz="0" w:space="0" w:color="auto"/>
        <w:right w:val="none" w:sz="0" w:space="0" w:color="auto"/>
      </w:divBdr>
    </w:div>
    <w:div w:id="93787151">
      <w:bodyDiv w:val="1"/>
      <w:marLeft w:val="0"/>
      <w:marRight w:val="0"/>
      <w:marTop w:val="0"/>
      <w:marBottom w:val="0"/>
      <w:divBdr>
        <w:top w:val="none" w:sz="0" w:space="0" w:color="auto"/>
        <w:left w:val="none" w:sz="0" w:space="0" w:color="auto"/>
        <w:bottom w:val="none" w:sz="0" w:space="0" w:color="auto"/>
        <w:right w:val="none" w:sz="0" w:space="0" w:color="auto"/>
      </w:divBdr>
    </w:div>
    <w:div w:id="94862091">
      <w:bodyDiv w:val="1"/>
      <w:marLeft w:val="0"/>
      <w:marRight w:val="0"/>
      <w:marTop w:val="0"/>
      <w:marBottom w:val="0"/>
      <w:divBdr>
        <w:top w:val="none" w:sz="0" w:space="0" w:color="auto"/>
        <w:left w:val="none" w:sz="0" w:space="0" w:color="auto"/>
        <w:bottom w:val="none" w:sz="0" w:space="0" w:color="auto"/>
        <w:right w:val="none" w:sz="0" w:space="0" w:color="auto"/>
      </w:divBdr>
    </w:div>
    <w:div w:id="95760553">
      <w:bodyDiv w:val="1"/>
      <w:marLeft w:val="0"/>
      <w:marRight w:val="0"/>
      <w:marTop w:val="0"/>
      <w:marBottom w:val="0"/>
      <w:divBdr>
        <w:top w:val="none" w:sz="0" w:space="0" w:color="auto"/>
        <w:left w:val="none" w:sz="0" w:space="0" w:color="auto"/>
        <w:bottom w:val="none" w:sz="0" w:space="0" w:color="auto"/>
        <w:right w:val="none" w:sz="0" w:space="0" w:color="auto"/>
      </w:divBdr>
    </w:div>
    <w:div w:id="95907864">
      <w:bodyDiv w:val="1"/>
      <w:marLeft w:val="0"/>
      <w:marRight w:val="0"/>
      <w:marTop w:val="0"/>
      <w:marBottom w:val="0"/>
      <w:divBdr>
        <w:top w:val="none" w:sz="0" w:space="0" w:color="auto"/>
        <w:left w:val="none" w:sz="0" w:space="0" w:color="auto"/>
        <w:bottom w:val="none" w:sz="0" w:space="0" w:color="auto"/>
        <w:right w:val="none" w:sz="0" w:space="0" w:color="auto"/>
      </w:divBdr>
    </w:div>
    <w:div w:id="98793207">
      <w:bodyDiv w:val="1"/>
      <w:marLeft w:val="0"/>
      <w:marRight w:val="0"/>
      <w:marTop w:val="0"/>
      <w:marBottom w:val="0"/>
      <w:divBdr>
        <w:top w:val="none" w:sz="0" w:space="0" w:color="auto"/>
        <w:left w:val="none" w:sz="0" w:space="0" w:color="auto"/>
        <w:bottom w:val="none" w:sz="0" w:space="0" w:color="auto"/>
        <w:right w:val="none" w:sz="0" w:space="0" w:color="auto"/>
      </w:divBdr>
    </w:div>
    <w:div w:id="101263650">
      <w:bodyDiv w:val="1"/>
      <w:marLeft w:val="0"/>
      <w:marRight w:val="0"/>
      <w:marTop w:val="0"/>
      <w:marBottom w:val="0"/>
      <w:divBdr>
        <w:top w:val="none" w:sz="0" w:space="0" w:color="auto"/>
        <w:left w:val="none" w:sz="0" w:space="0" w:color="auto"/>
        <w:bottom w:val="none" w:sz="0" w:space="0" w:color="auto"/>
        <w:right w:val="none" w:sz="0" w:space="0" w:color="auto"/>
      </w:divBdr>
    </w:div>
    <w:div w:id="102767043">
      <w:bodyDiv w:val="1"/>
      <w:marLeft w:val="0"/>
      <w:marRight w:val="0"/>
      <w:marTop w:val="0"/>
      <w:marBottom w:val="0"/>
      <w:divBdr>
        <w:top w:val="none" w:sz="0" w:space="0" w:color="auto"/>
        <w:left w:val="none" w:sz="0" w:space="0" w:color="auto"/>
        <w:bottom w:val="none" w:sz="0" w:space="0" w:color="auto"/>
        <w:right w:val="none" w:sz="0" w:space="0" w:color="auto"/>
      </w:divBdr>
    </w:div>
    <w:div w:id="106776389">
      <w:bodyDiv w:val="1"/>
      <w:marLeft w:val="0"/>
      <w:marRight w:val="0"/>
      <w:marTop w:val="0"/>
      <w:marBottom w:val="0"/>
      <w:divBdr>
        <w:top w:val="none" w:sz="0" w:space="0" w:color="auto"/>
        <w:left w:val="none" w:sz="0" w:space="0" w:color="auto"/>
        <w:bottom w:val="none" w:sz="0" w:space="0" w:color="auto"/>
        <w:right w:val="none" w:sz="0" w:space="0" w:color="auto"/>
      </w:divBdr>
    </w:div>
    <w:div w:id="107089386">
      <w:bodyDiv w:val="1"/>
      <w:marLeft w:val="0"/>
      <w:marRight w:val="0"/>
      <w:marTop w:val="0"/>
      <w:marBottom w:val="0"/>
      <w:divBdr>
        <w:top w:val="none" w:sz="0" w:space="0" w:color="auto"/>
        <w:left w:val="none" w:sz="0" w:space="0" w:color="auto"/>
        <w:bottom w:val="none" w:sz="0" w:space="0" w:color="auto"/>
        <w:right w:val="none" w:sz="0" w:space="0" w:color="auto"/>
      </w:divBdr>
    </w:div>
    <w:div w:id="110058441">
      <w:bodyDiv w:val="1"/>
      <w:marLeft w:val="0"/>
      <w:marRight w:val="0"/>
      <w:marTop w:val="0"/>
      <w:marBottom w:val="0"/>
      <w:divBdr>
        <w:top w:val="none" w:sz="0" w:space="0" w:color="auto"/>
        <w:left w:val="none" w:sz="0" w:space="0" w:color="auto"/>
        <w:bottom w:val="none" w:sz="0" w:space="0" w:color="auto"/>
        <w:right w:val="none" w:sz="0" w:space="0" w:color="auto"/>
      </w:divBdr>
    </w:div>
    <w:div w:id="110517424">
      <w:bodyDiv w:val="1"/>
      <w:marLeft w:val="0"/>
      <w:marRight w:val="0"/>
      <w:marTop w:val="0"/>
      <w:marBottom w:val="0"/>
      <w:divBdr>
        <w:top w:val="none" w:sz="0" w:space="0" w:color="auto"/>
        <w:left w:val="none" w:sz="0" w:space="0" w:color="auto"/>
        <w:bottom w:val="none" w:sz="0" w:space="0" w:color="auto"/>
        <w:right w:val="none" w:sz="0" w:space="0" w:color="auto"/>
      </w:divBdr>
    </w:div>
    <w:div w:id="112136497">
      <w:bodyDiv w:val="1"/>
      <w:marLeft w:val="0"/>
      <w:marRight w:val="0"/>
      <w:marTop w:val="0"/>
      <w:marBottom w:val="0"/>
      <w:divBdr>
        <w:top w:val="none" w:sz="0" w:space="0" w:color="auto"/>
        <w:left w:val="none" w:sz="0" w:space="0" w:color="auto"/>
        <w:bottom w:val="none" w:sz="0" w:space="0" w:color="auto"/>
        <w:right w:val="none" w:sz="0" w:space="0" w:color="auto"/>
      </w:divBdr>
    </w:div>
    <w:div w:id="114720187">
      <w:bodyDiv w:val="1"/>
      <w:marLeft w:val="0"/>
      <w:marRight w:val="0"/>
      <w:marTop w:val="0"/>
      <w:marBottom w:val="0"/>
      <w:divBdr>
        <w:top w:val="none" w:sz="0" w:space="0" w:color="auto"/>
        <w:left w:val="none" w:sz="0" w:space="0" w:color="auto"/>
        <w:bottom w:val="none" w:sz="0" w:space="0" w:color="auto"/>
        <w:right w:val="none" w:sz="0" w:space="0" w:color="auto"/>
      </w:divBdr>
    </w:div>
    <w:div w:id="115216450">
      <w:bodyDiv w:val="1"/>
      <w:marLeft w:val="0"/>
      <w:marRight w:val="0"/>
      <w:marTop w:val="0"/>
      <w:marBottom w:val="0"/>
      <w:divBdr>
        <w:top w:val="none" w:sz="0" w:space="0" w:color="auto"/>
        <w:left w:val="none" w:sz="0" w:space="0" w:color="auto"/>
        <w:bottom w:val="none" w:sz="0" w:space="0" w:color="auto"/>
        <w:right w:val="none" w:sz="0" w:space="0" w:color="auto"/>
      </w:divBdr>
    </w:div>
    <w:div w:id="115489179">
      <w:bodyDiv w:val="1"/>
      <w:marLeft w:val="0"/>
      <w:marRight w:val="0"/>
      <w:marTop w:val="0"/>
      <w:marBottom w:val="0"/>
      <w:divBdr>
        <w:top w:val="none" w:sz="0" w:space="0" w:color="auto"/>
        <w:left w:val="none" w:sz="0" w:space="0" w:color="auto"/>
        <w:bottom w:val="none" w:sz="0" w:space="0" w:color="auto"/>
        <w:right w:val="none" w:sz="0" w:space="0" w:color="auto"/>
      </w:divBdr>
    </w:div>
    <w:div w:id="117116059">
      <w:bodyDiv w:val="1"/>
      <w:marLeft w:val="0"/>
      <w:marRight w:val="0"/>
      <w:marTop w:val="0"/>
      <w:marBottom w:val="0"/>
      <w:divBdr>
        <w:top w:val="none" w:sz="0" w:space="0" w:color="auto"/>
        <w:left w:val="none" w:sz="0" w:space="0" w:color="auto"/>
        <w:bottom w:val="none" w:sz="0" w:space="0" w:color="auto"/>
        <w:right w:val="none" w:sz="0" w:space="0" w:color="auto"/>
      </w:divBdr>
    </w:div>
    <w:div w:id="118303249">
      <w:bodyDiv w:val="1"/>
      <w:marLeft w:val="0"/>
      <w:marRight w:val="0"/>
      <w:marTop w:val="0"/>
      <w:marBottom w:val="0"/>
      <w:divBdr>
        <w:top w:val="none" w:sz="0" w:space="0" w:color="auto"/>
        <w:left w:val="none" w:sz="0" w:space="0" w:color="auto"/>
        <w:bottom w:val="none" w:sz="0" w:space="0" w:color="auto"/>
        <w:right w:val="none" w:sz="0" w:space="0" w:color="auto"/>
      </w:divBdr>
    </w:div>
    <w:div w:id="119806783">
      <w:bodyDiv w:val="1"/>
      <w:marLeft w:val="0"/>
      <w:marRight w:val="0"/>
      <w:marTop w:val="0"/>
      <w:marBottom w:val="0"/>
      <w:divBdr>
        <w:top w:val="none" w:sz="0" w:space="0" w:color="auto"/>
        <w:left w:val="none" w:sz="0" w:space="0" w:color="auto"/>
        <w:bottom w:val="none" w:sz="0" w:space="0" w:color="auto"/>
        <w:right w:val="none" w:sz="0" w:space="0" w:color="auto"/>
      </w:divBdr>
    </w:div>
    <w:div w:id="120153582">
      <w:bodyDiv w:val="1"/>
      <w:marLeft w:val="0"/>
      <w:marRight w:val="0"/>
      <w:marTop w:val="0"/>
      <w:marBottom w:val="0"/>
      <w:divBdr>
        <w:top w:val="none" w:sz="0" w:space="0" w:color="auto"/>
        <w:left w:val="none" w:sz="0" w:space="0" w:color="auto"/>
        <w:bottom w:val="none" w:sz="0" w:space="0" w:color="auto"/>
        <w:right w:val="none" w:sz="0" w:space="0" w:color="auto"/>
      </w:divBdr>
    </w:div>
    <w:div w:id="120156907">
      <w:bodyDiv w:val="1"/>
      <w:marLeft w:val="0"/>
      <w:marRight w:val="0"/>
      <w:marTop w:val="0"/>
      <w:marBottom w:val="0"/>
      <w:divBdr>
        <w:top w:val="none" w:sz="0" w:space="0" w:color="auto"/>
        <w:left w:val="none" w:sz="0" w:space="0" w:color="auto"/>
        <w:bottom w:val="none" w:sz="0" w:space="0" w:color="auto"/>
        <w:right w:val="none" w:sz="0" w:space="0" w:color="auto"/>
      </w:divBdr>
    </w:div>
    <w:div w:id="121307880">
      <w:bodyDiv w:val="1"/>
      <w:marLeft w:val="0"/>
      <w:marRight w:val="0"/>
      <w:marTop w:val="0"/>
      <w:marBottom w:val="0"/>
      <w:divBdr>
        <w:top w:val="none" w:sz="0" w:space="0" w:color="auto"/>
        <w:left w:val="none" w:sz="0" w:space="0" w:color="auto"/>
        <w:bottom w:val="none" w:sz="0" w:space="0" w:color="auto"/>
        <w:right w:val="none" w:sz="0" w:space="0" w:color="auto"/>
      </w:divBdr>
    </w:div>
    <w:div w:id="121310412">
      <w:bodyDiv w:val="1"/>
      <w:marLeft w:val="0"/>
      <w:marRight w:val="0"/>
      <w:marTop w:val="0"/>
      <w:marBottom w:val="0"/>
      <w:divBdr>
        <w:top w:val="none" w:sz="0" w:space="0" w:color="auto"/>
        <w:left w:val="none" w:sz="0" w:space="0" w:color="auto"/>
        <w:bottom w:val="none" w:sz="0" w:space="0" w:color="auto"/>
        <w:right w:val="none" w:sz="0" w:space="0" w:color="auto"/>
      </w:divBdr>
    </w:div>
    <w:div w:id="121701769">
      <w:bodyDiv w:val="1"/>
      <w:marLeft w:val="0"/>
      <w:marRight w:val="0"/>
      <w:marTop w:val="0"/>
      <w:marBottom w:val="0"/>
      <w:divBdr>
        <w:top w:val="none" w:sz="0" w:space="0" w:color="auto"/>
        <w:left w:val="none" w:sz="0" w:space="0" w:color="auto"/>
        <w:bottom w:val="none" w:sz="0" w:space="0" w:color="auto"/>
        <w:right w:val="none" w:sz="0" w:space="0" w:color="auto"/>
      </w:divBdr>
    </w:div>
    <w:div w:id="122163590">
      <w:bodyDiv w:val="1"/>
      <w:marLeft w:val="0"/>
      <w:marRight w:val="0"/>
      <w:marTop w:val="0"/>
      <w:marBottom w:val="0"/>
      <w:divBdr>
        <w:top w:val="none" w:sz="0" w:space="0" w:color="auto"/>
        <w:left w:val="none" w:sz="0" w:space="0" w:color="auto"/>
        <w:bottom w:val="none" w:sz="0" w:space="0" w:color="auto"/>
        <w:right w:val="none" w:sz="0" w:space="0" w:color="auto"/>
      </w:divBdr>
    </w:div>
    <w:div w:id="122356994">
      <w:bodyDiv w:val="1"/>
      <w:marLeft w:val="0"/>
      <w:marRight w:val="0"/>
      <w:marTop w:val="0"/>
      <w:marBottom w:val="0"/>
      <w:divBdr>
        <w:top w:val="none" w:sz="0" w:space="0" w:color="auto"/>
        <w:left w:val="none" w:sz="0" w:space="0" w:color="auto"/>
        <w:bottom w:val="none" w:sz="0" w:space="0" w:color="auto"/>
        <w:right w:val="none" w:sz="0" w:space="0" w:color="auto"/>
      </w:divBdr>
    </w:div>
    <w:div w:id="122769203">
      <w:bodyDiv w:val="1"/>
      <w:marLeft w:val="0"/>
      <w:marRight w:val="0"/>
      <w:marTop w:val="0"/>
      <w:marBottom w:val="0"/>
      <w:divBdr>
        <w:top w:val="none" w:sz="0" w:space="0" w:color="auto"/>
        <w:left w:val="none" w:sz="0" w:space="0" w:color="auto"/>
        <w:bottom w:val="none" w:sz="0" w:space="0" w:color="auto"/>
        <w:right w:val="none" w:sz="0" w:space="0" w:color="auto"/>
      </w:divBdr>
    </w:div>
    <w:div w:id="123500353">
      <w:bodyDiv w:val="1"/>
      <w:marLeft w:val="0"/>
      <w:marRight w:val="0"/>
      <w:marTop w:val="0"/>
      <w:marBottom w:val="0"/>
      <w:divBdr>
        <w:top w:val="none" w:sz="0" w:space="0" w:color="auto"/>
        <w:left w:val="none" w:sz="0" w:space="0" w:color="auto"/>
        <w:bottom w:val="none" w:sz="0" w:space="0" w:color="auto"/>
        <w:right w:val="none" w:sz="0" w:space="0" w:color="auto"/>
      </w:divBdr>
    </w:div>
    <w:div w:id="125052146">
      <w:bodyDiv w:val="1"/>
      <w:marLeft w:val="0"/>
      <w:marRight w:val="0"/>
      <w:marTop w:val="0"/>
      <w:marBottom w:val="0"/>
      <w:divBdr>
        <w:top w:val="none" w:sz="0" w:space="0" w:color="auto"/>
        <w:left w:val="none" w:sz="0" w:space="0" w:color="auto"/>
        <w:bottom w:val="none" w:sz="0" w:space="0" w:color="auto"/>
        <w:right w:val="none" w:sz="0" w:space="0" w:color="auto"/>
      </w:divBdr>
    </w:div>
    <w:div w:id="125514106">
      <w:bodyDiv w:val="1"/>
      <w:marLeft w:val="0"/>
      <w:marRight w:val="0"/>
      <w:marTop w:val="0"/>
      <w:marBottom w:val="0"/>
      <w:divBdr>
        <w:top w:val="none" w:sz="0" w:space="0" w:color="auto"/>
        <w:left w:val="none" w:sz="0" w:space="0" w:color="auto"/>
        <w:bottom w:val="none" w:sz="0" w:space="0" w:color="auto"/>
        <w:right w:val="none" w:sz="0" w:space="0" w:color="auto"/>
      </w:divBdr>
    </w:div>
    <w:div w:id="126825635">
      <w:bodyDiv w:val="1"/>
      <w:marLeft w:val="0"/>
      <w:marRight w:val="0"/>
      <w:marTop w:val="0"/>
      <w:marBottom w:val="0"/>
      <w:divBdr>
        <w:top w:val="none" w:sz="0" w:space="0" w:color="auto"/>
        <w:left w:val="none" w:sz="0" w:space="0" w:color="auto"/>
        <w:bottom w:val="none" w:sz="0" w:space="0" w:color="auto"/>
        <w:right w:val="none" w:sz="0" w:space="0" w:color="auto"/>
      </w:divBdr>
    </w:div>
    <w:div w:id="128282215">
      <w:bodyDiv w:val="1"/>
      <w:marLeft w:val="0"/>
      <w:marRight w:val="0"/>
      <w:marTop w:val="0"/>
      <w:marBottom w:val="0"/>
      <w:divBdr>
        <w:top w:val="none" w:sz="0" w:space="0" w:color="auto"/>
        <w:left w:val="none" w:sz="0" w:space="0" w:color="auto"/>
        <w:bottom w:val="none" w:sz="0" w:space="0" w:color="auto"/>
        <w:right w:val="none" w:sz="0" w:space="0" w:color="auto"/>
      </w:divBdr>
    </w:div>
    <w:div w:id="129440250">
      <w:bodyDiv w:val="1"/>
      <w:marLeft w:val="0"/>
      <w:marRight w:val="0"/>
      <w:marTop w:val="0"/>
      <w:marBottom w:val="0"/>
      <w:divBdr>
        <w:top w:val="none" w:sz="0" w:space="0" w:color="auto"/>
        <w:left w:val="none" w:sz="0" w:space="0" w:color="auto"/>
        <w:bottom w:val="none" w:sz="0" w:space="0" w:color="auto"/>
        <w:right w:val="none" w:sz="0" w:space="0" w:color="auto"/>
      </w:divBdr>
    </w:div>
    <w:div w:id="131794147">
      <w:bodyDiv w:val="1"/>
      <w:marLeft w:val="0"/>
      <w:marRight w:val="0"/>
      <w:marTop w:val="0"/>
      <w:marBottom w:val="0"/>
      <w:divBdr>
        <w:top w:val="none" w:sz="0" w:space="0" w:color="auto"/>
        <w:left w:val="none" w:sz="0" w:space="0" w:color="auto"/>
        <w:bottom w:val="none" w:sz="0" w:space="0" w:color="auto"/>
        <w:right w:val="none" w:sz="0" w:space="0" w:color="auto"/>
      </w:divBdr>
    </w:div>
    <w:div w:id="134612855">
      <w:bodyDiv w:val="1"/>
      <w:marLeft w:val="0"/>
      <w:marRight w:val="0"/>
      <w:marTop w:val="0"/>
      <w:marBottom w:val="0"/>
      <w:divBdr>
        <w:top w:val="none" w:sz="0" w:space="0" w:color="auto"/>
        <w:left w:val="none" w:sz="0" w:space="0" w:color="auto"/>
        <w:bottom w:val="none" w:sz="0" w:space="0" w:color="auto"/>
        <w:right w:val="none" w:sz="0" w:space="0" w:color="auto"/>
      </w:divBdr>
    </w:div>
    <w:div w:id="135145715">
      <w:bodyDiv w:val="1"/>
      <w:marLeft w:val="0"/>
      <w:marRight w:val="0"/>
      <w:marTop w:val="0"/>
      <w:marBottom w:val="0"/>
      <w:divBdr>
        <w:top w:val="none" w:sz="0" w:space="0" w:color="auto"/>
        <w:left w:val="none" w:sz="0" w:space="0" w:color="auto"/>
        <w:bottom w:val="none" w:sz="0" w:space="0" w:color="auto"/>
        <w:right w:val="none" w:sz="0" w:space="0" w:color="auto"/>
      </w:divBdr>
    </w:div>
    <w:div w:id="135949387">
      <w:bodyDiv w:val="1"/>
      <w:marLeft w:val="0"/>
      <w:marRight w:val="0"/>
      <w:marTop w:val="0"/>
      <w:marBottom w:val="0"/>
      <w:divBdr>
        <w:top w:val="none" w:sz="0" w:space="0" w:color="auto"/>
        <w:left w:val="none" w:sz="0" w:space="0" w:color="auto"/>
        <w:bottom w:val="none" w:sz="0" w:space="0" w:color="auto"/>
        <w:right w:val="none" w:sz="0" w:space="0" w:color="auto"/>
      </w:divBdr>
    </w:div>
    <w:div w:id="137499707">
      <w:bodyDiv w:val="1"/>
      <w:marLeft w:val="0"/>
      <w:marRight w:val="0"/>
      <w:marTop w:val="0"/>
      <w:marBottom w:val="0"/>
      <w:divBdr>
        <w:top w:val="none" w:sz="0" w:space="0" w:color="auto"/>
        <w:left w:val="none" w:sz="0" w:space="0" w:color="auto"/>
        <w:bottom w:val="none" w:sz="0" w:space="0" w:color="auto"/>
        <w:right w:val="none" w:sz="0" w:space="0" w:color="auto"/>
      </w:divBdr>
    </w:div>
    <w:div w:id="138347748">
      <w:bodyDiv w:val="1"/>
      <w:marLeft w:val="0"/>
      <w:marRight w:val="0"/>
      <w:marTop w:val="0"/>
      <w:marBottom w:val="0"/>
      <w:divBdr>
        <w:top w:val="none" w:sz="0" w:space="0" w:color="auto"/>
        <w:left w:val="none" w:sz="0" w:space="0" w:color="auto"/>
        <w:bottom w:val="none" w:sz="0" w:space="0" w:color="auto"/>
        <w:right w:val="none" w:sz="0" w:space="0" w:color="auto"/>
      </w:divBdr>
    </w:div>
    <w:div w:id="139270978">
      <w:bodyDiv w:val="1"/>
      <w:marLeft w:val="0"/>
      <w:marRight w:val="0"/>
      <w:marTop w:val="0"/>
      <w:marBottom w:val="0"/>
      <w:divBdr>
        <w:top w:val="none" w:sz="0" w:space="0" w:color="auto"/>
        <w:left w:val="none" w:sz="0" w:space="0" w:color="auto"/>
        <w:bottom w:val="none" w:sz="0" w:space="0" w:color="auto"/>
        <w:right w:val="none" w:sz="0" w:space="0" w:color="auto"/>
      </w:divBdr>
    </w:div>
    <w:div w:id="139471074">
      <w:bodyDiv w:val="1"/>
      <w:marLeft w:val="0"/>
      <w:marRight w:val="0"/>
      <w:marTop w:val="0"/>
      <w:marBottom w:val="0"/>
      <w:divBdr>
        <w:top w:val="none" w:sz="0" w:space="0" w:color="auto"/>
        <w:left w:val="none" w:sz="0" w:space="0" w:color="auto"/>
        <w:bottom w:val="none" w:sz="0" w:space="0" w:color="auto"/>
        <w:right w:val="none" w:sz="0" w:space="0" w:color="auto"/>
      </w:divBdr>
    </w:div>
    <w:div w:id="140316586">
      <w:bodyDiv w:val="1"/>
      <w:marLeft w:val="0"/>
      <w:marRight w:val="0"/>
      <w:marTop w:val="0"/>
      <w:marBottom w:val="0"/>
      <w:divBdr>
        <w:top w:val="none" w:sz="0" w:space="0" w:color="auto"/>
        <w:left w:val="none" w:sz="0" w:space="0" w:color="auto"/>
        <w:bottom w:val="none" w:sz="0" w:space="0" w:color="auto"/>
        <w:right w:val="none" w:sz="0" w:space="0" w:color="auto"/>
      </w:divBdr>
    </w:div>
    <w:div w:id="141000285">
      <w:bodyDiv w:val="1"/>
      <w:marLeft w:val="0"/>
      <w:marRight w:val="0"/>
      <w:marTop w:val="0"/>
      <w:marBottom w:val="0"/>
      <w:divBdr>
        <w:top w:val="none" w:sz="0" w:space="0" w:color="auto"/>
        <w:left w:val="none" w:sz="0" w:space="0" w:color="auto"/>
        <w:bottom w:val="none" w:sz="0" w:space="0" w:color="auto"/>
        <w:right w:val="none" w:sz="0" w:space="0" w:color="auto"/>
      </w:divBdr>
    </w:div>
    <w:div w:id="141391243">
      <w:bodyDiv w:val="1"/>
      <w:marLeft w:val="0"/>
      <w:marRight w:val="0"/>
      <w:marTop w:val="0"/>
      <w:marBottom w:val="0"/>
      <w:divBdr>
        <w:top w:val="none" w:sz="0" w:space="0" w:color="auto"/>
        <w:left w:val="none" w:sz="0" w:space="0" w:color="auto"/>
        <w:bottom w:val="none" w:sz="0" w:space="0" w:color="auto"/>
        <w:right w:val="none" w:sz="0" w:space="0" w:color="auto"/>
      </w:divBdr>
    </w:div>
    <w:div w:id="141655570">
      <w:bodyDiv w:val="1"/>
      <w:marLeft w:val="0"/>
      <w:marRight w:val="0"/>
      <w:marTop w:val="0"/>
      <w:marBottom w:val="0"/>
      <w:divBdr>
        <w:top w:val="none" w:sz="0" w:space="0" w:color="auto"/>
        <w:left w:val="none" w:sz="0" w:space="0" w:color="auto"/>
        <w:bottom w:val="none" w:sz="0" w:space="0" w:color="auto"/>
        <w:right w:val="none" w:sz="0" w:space="0" w:color="auto"/>
      </w:divBdr>
    </w:div>
    <w:div w:id="143202792">
      <w:bodyDiv w:val="1"/>
      <w:marLeft w:val="0"/>
      <w:marRight w:val="0"/>
      <w:marTop w:val="0"/>
      <w:marBottom w:val="0"/>
      <w:divBdr>
        <w:top w:val="none" w:sz="0" w:space="0" w:color="auto"/>
        <w:left w:val="none" w:sz="0" w:space="0" w:color="auto"/>
        <w:bottom w:val="none" w:sz="0" w:space="0" w:color="auto"/>
        <w:right w:val="none" w:sz="0" w:space="0" w:color="auto"/>
      </w:divBdr>
    </w:div>
    <w:div w:id="143469283">
      <w:bodyDiv w:val="1"/>
      <w:marLeft w:val="0"/>
      <w:marRight w:val="0"/>
      <w:marTop w:val="0"/>
      <w:marBottom w:val="0"/>
      <w:divBdr>
        <w:top w:val="none" w:sz="0" w:space="0" w:color="auto"/>
        <w:left w:val="none" w:sz="0" w:space="0" w:color="auto"/>
        <w:bottom w:val="none" w:sz="0" w:space="0" w:color="auto"/>
        <w:right w:val="none" w:sz="0" w:space="0" w:color="auto"/>
      </w:divBdr>
    </w:div>
    <w:div w:id="145980403">
      <w:bodyDiv w:val="1"/>
      <w:marLeft w:val="0"/>
      <w:marRight w:val="0"/>
      <w:marTop w:val="0"/>
      <w:marBottom w:val="0"/>
      <w:divBdr>
        <w:top w:val="none" w:sz="0" w:space="0" w:color="auto"/>
        <w:left w:val="none" w:sz="0" w:space="0" w:color="auto"/>
        <w:bottom w:val="none" w:sz="0" w:space="0" w:color="auto"/>
        <w:right w:val="none" w:sz="0" w:space="0" w:color="auto"/>
      </w:divBdr>
    </w:div>
    <w:div w:id="146938132">
      <w:bodyDiv w:val="1"/>
      <w:marLeft w:val="0"/>
      <w:marRight w:val="0"/>
      <w:marTop w:val="0"/>
      <w:marBottom w:val="0"/>
      <w:divBdr>
        <w:top w:val="none" w:sz="0" w:space="0" w:color="auto"/>
        <w:left w:val="none" w:sz="0" w:space="0" w:color="auto"/>
        <w:bottom w:val="none" w:sz="0" w:space="0" w:color="auto"/>
        <w:right w:val="none" w:sz="0" w:space="0" w:color="auto"/>
      </w:divBdr>
    </w:div>
    <w:div w:id="147552703">
      <w:bodyDiv w:val="1"/>
      <w:marLeft w:val="0"/>
      <w:marRight w:val="0"/>
      <w:marTop w:val="0"/>
      <w:marBottom w:val="0"/>
      <w:divBdr>
        <w:top w:val="none" w:sz="0" w:space="0" w:color="auto"/>
        <w:left w:val="none" w:sz="0" w:space="0" w:color="auto"/>
        <w:bottom w:val="none" w:sz="0" w:space="0" w:color="auto"/>
        <w:right w:val="none" w:sz="0" w:space="0" w:color="auto"/>
      </w:divBdr>
    </w:div>
    <w:div w:id="147673966">
      <w:bodyDiv w:val="1"/>
      <w:marLeft w:val="0"/>
      <w:marRight w:val="0"/>
      <w:marTop w:val="0"/>
      <w:marBottom w:val="0"/>
      <w:divBdr>
        <w:top w:val="none" w:sz="0" w:space="0" w:color="auto"/>
        <w:left w:val="none" w:sz="0" w:space="0" w:color="auto"/>
        <w:bottom w:val="none" w:sz="0" w:space="0" w:color="auto"/>
        <w:right w:val="none" w:sz="0" w:space="0" w:color="auto"/>
      </w:divBdr>
    </w:div>
    <w:div w:id="152184977">
      <w:bodyDiv w:val="1"/>
      <w:marLeft w:val="0"/>
      <w:marRight w:val="0"/>
      <w:marTop w:val="0"/>
      <w:marBottom w:val="0"/>
      <w:divBdr>
        <w:top w:val="none" w:sz="0" w:space="0" w:color="auto"/>
        <w:left w:val="none" w:sz="0" w:space="0" w:color="auto"/>
        <w:bottom w:val="none" w:sz="0" w:space="0" w:color="auto"/>
        <w:right w:val="none" w:sz="0" w:space="0" w:color="auto"/>
      </w:divBdr>
    </w:div>
    <w:div w:id="153423666">
      <w:bodyDiv w:val="1"/>
      <w:marLeft w:val="0"/>
      <w:marRight w:val="0"/>
      <w:marTop w:val="0"/>
      <w:marBottom w:val="0"/>
      <w:divBdr>
        <w:top w:val="none" w:sz="0" w:space="0" w:color="auto"/>
        <w:left w:val="none" w:sz="0" w:space="0" w:color="auto"/>
        <w:bottom w:val="none" w:sz="0" w:space="0" w:color="auto"/>
        <w:right w:val="none" w:sz="0" w:space="0" w:color="auto"/>
      </w:divBdr>
    </w:div>
    <w:div w:id="159932853">
      <w:bodyDiv w:val="1"/>
      <w:marLeft w:val="0"/>
      <w:marRight w:val="0"/>
      <w:marTop w:val="0"/>
      <w:marBottom w:val="0"/>
      <w:divBdr>
        <w:top w:val="none" w:sz="0" w:space="0" w:color="auto"/>
        <w:left w:val="none" w:sz="0" w:space="0" w:color="auto"/>
        <w:bottom w:val="none" w:sz="0" w:space="0" w:color="auto"/>
        <w:right w:val="none" w:sz="0" w:space="0" w:color="auto"/>
      </w:divBdr>
    </w:div>
    <w:div w:id="160780399">
      <w:bodyDiv w:val="1"/>
      <w:marLeft w:val="0"/>
      <w:marRight w:val="0"/>
      <w:marTop w:val="0"/>
      <w:marBottom w:val="0"/>
      <w:divBdr>
        <w:top w:val="none" w:sz="0" w:space="0" w:color="auto"/>
        <w:left w:val="none" w:sz="0" w:space="0" w:color="auto"/>
        <w:bottom w:val="none" w:sz="0" w:space="0" w:color="auto"/>
        <w:right w:val="none" w:sz="0" w:space="0" w:color="auto"/>
      </w:divBdr>
    </w:div>
    <w:div w:id="161823109">
      <w:bodyDiv w:val="1"/>
      <w:marLeft w:val="0"/>
      <w:marRight w:val="0"/>
      <w:marTop w:val="0"/>
      <w:marBottom w:val="0"/>
      <w:divBdr>
        <w:top w:val="none" w:sz="0" w:space="0" w:color="auto"/>
        <w:left w:val="none" w:sz="0" w:space="0" w:color="auto"/>
        <w:bottom w:val="none" w:sz="0" w:space="0" w:color="auto"/>
        <w:right w:val="none" w:sz="0" w:space="0" w:color="auto"/>
      </w:divBdr>
    </w:div>
    <w:div w:id="161968694">
      <w:bodyDiv w:val="1"/>
      <w:marLeft w:val="0"/>
      <w:marRight w:val="0"/>
      <w:marTop w:val="0"/>
      <w:marBottom w:val="0"/>
      <w:divBdr>
        <w:top w:val="none" w:sz="0" w:space="0" w:color="auto"/>
        <w:left w:val="none" w:sz="0" w:space="0" w:color="auto"/>
        <w:bottom w:val="none" w:sz="0" w:space="0" w:color="auto"/>
        <w:right w:val="none" w:sz="0" w:space="0" w:color="auto"/>
      </w:divBdr>
    </w:div>
    <w:div w:id="163521029">
      <w:bodyDiv w:val="1"/>
      <w:marLeft w:val="0"/>
      <w:marRight w:val="0"/>
      <w:marTop w:val="0"/>
      <w:marBottom w:val="0"/>
      <w:divBdr>
        <w:top w:val="none" w:sz="0" w:space="0" w:color="auto"/>
        <w:left w:val="none" w:sz="0" w:space="0" w:color="auto"/>
        <w:bottom w:val="none" w:sz="0" w:space="0" w:color="auto"/>
        <w:right w:val="none" w:sz="0" w:space="0" w:color="auto"/>
      </w:divBdr>
      <w:divsChild>
        <w:div w:id="624430177">
          <w:marLeft w:val="640"/>
          <w:marRight w:val="0"/>
          <w:marTop w:val="0"/>
          <w:marBottom w:val="0"/>
          <w:divBdr>
            <w:top w:val="none" w:sz="0" w:space="0" w:color="auto"/>
            <w:left w:val="none" w:sz="0" w:space="0" w:color="auto"/>
            <w:bottom w:val="none" w:sz="0" w:space="0" w:color="auto"/>
            <w:right w:val="none" w:sz="0" w:space="0" w:color="auto"/>
          </w:divBdr>
        </w:div>
        <w:div w:id="1609311577">
          <w:marLeft w:val="640"/>
          <w:marRight w:val="0"/>
          <w:marTop w:val="0"/>
          <w:marBottom w:val="0"/>
          <w:divBdr>
            <w:top w:val="none" w:sz="0" w:space="0" w:color="auto"/>
            <w:left w:val="none" w:sz="0" w:space="0" w:color="auto"/>
            <w:bottom w:val="none" w:sz="0" w:space="0" w:color="auto"/>
            <w:right w:val="none" w:sz="0" w:space="0" w:color="auto"/>
          </w:divBdr>
        </w:div>
        <w:div w:id="1829205151">
          <w:marLeft w:val="640"/>
          <w:marRight w:val="0"/>
          <w:marTop w:val="0"/>
          <w:marBottom w:val="0"/>
          <w:divBdr>
            <w:top w:val="none" w:sz="0" w:space="0" w:color="auto"/>
            <w:left w:val="none" w:sz="0" w:space="0" w:color="auto"/>
            <w:bottom w:val="none" w:sz="0" w:space="0" w:color="auto"/>
            <w:right w:val="none" w:sz="0" w:space="0" w:color="auto"/>
          </w:divBdr>
        </w:div>
        <w:div w:id="675886277">
          <w:marLeft w:val="640"/>
          <w:marRight w:val="0"/>
          <w:marTop w:val="0"/>
          <w:marBottom w:val="0"/>
          <w:divBdr>
            <w:top w:val="none" w:sz="0" w:space="0" w:color="auto"/>
            <w:left w:val="none" w:sz="0" w:space="0" w:color="auto"/>
            <w:bottom w:val="none" w:sz="0" w:space="0" w:color="auto"/>
            <w:right w:val="none" w:sz="0" w:space="0" w:color="auto"/>
          </w:divBdr>
        </w:div>
        <w:div w:id="1950241056">
          <w:marLeft w:val="640"/>
          <w:marRight w:val="0"/>
          <w:marTop w:val="0"/>
          <w:marBottom w:val="0"/>
          <w:divBdr>
            <w:top w:val="none" w:sz="0" w:space="0" w:color="auto"/>
            <w:left w:val="none" w:sz="0" w:space="0" w:color="auto"/>
            <w:bottom w:val="none" w:sz="0" w:space="0" w:color="auto"/>
            <w:right w:val="none" w:sz="0" w:space="0" w:color="auto"/>
          </w:divBdr>
        </w:div>
        <w:div w:id="1494637375">
          <w:marLeft w:val="640"/>
          <w:marRight w:val="0"/>
          <w:marTop w:val="0"/>
          <w:marBottom w:val="0"/>
          <w:divBdr>
            <w:top w:val="none" w:sz="0" w:space="0" w:color="auto"/>
            <w:left w:val="none" w:sz="0" w:space="0" w:color="auto"/>
            <w:bottom w:val="none" w:sz="0" w:space="0" w:color="auto"/>
            <w:right w:val="none" w:sz="0" w:space="0" w:color="auto"/>
          </w:divBdr>
        </w:div>
        <w:div w:id="905916472">
          <w:marLeft w:val="640"/>
          <w:marRight w:val="0"/>
          <w:marTop w:val="0"/>
          <w:marBottom w:val="0"/>
          <w:divBdr>
            <w:top w:val="none" w:sz="0" w:space="0" w:color="auto"/>
            <w:left w:val="none" w:sz="0" w:space="0" w:color="auto"/>
            <w:bottom w:val="none" w:sz="0" w:space="0" w:color="auto"/>
            <w:right w:val="none" w:sz="0" w:space="0" w:color="auto"/>
          </w:divBdr>
        </w:div>
        <w:div w:id="1910458090">
          <w:marLeft w:val="640"/>
          <w:marRight w:val="0"/>
          <w:marTop w:val="0"/>
          <w:marBottom w:val="0"/>
          <w:divBdr>
            <w:top w:val="none" w:sz="0" w:space="0" w:color="auto"/>
            <w:left w:val="none" w:sz="0" w:space="0" w:color="auto"/>
            <w:bottom w:val="none" w:sz="0" w:space="0" w:color="auto"/>
            <w:right w:val="none" w:sz="0" w:space="0" w:color="auto"/>
          </w:divBdr>
        </w:div>
        <w:div w:id="758257965">
          <w:marLeft w:val="640"/>
          <w:marRight w:val="0"/>
          <w:marTop w:val="0"/>
          <w:marBottom w:val="0"/>
          <w:divBdr>
            <w:top w:val="none" w:sz="0" w:space="0" w:color="auto"/>
            <w:left w:val="none" w:sz="0" w:space="0" w:color="auto"/>
            <w:bottom w:val="none" w:sz="0" w:space="0" w:color="auto"/>
            <w:right w:val="none" w:sz="0" w:space="0" w:color="auto"/>
          </w:divBdr>
        </w:div>
        <w:div w:id="1343051854">
          <w:marLeft w:val="640"/>
          <w:marRight w:val="0"/>
          <w:marTop w:val="0"/>
          <w:marBottom w:val="0"/>
          <w:divBdr>
            <w:top w:val="none" w:sz="0" w:space="0" w:color="auto"/>
            <w:left w:val="none" w:sz="0" w:space="0" w:color="auto"/>
            <w:bottom w:val="none" w:sz="0" w:space="0" w:color="auto"/>
            <w:right w:val="none" w:sz="0" w:space="0" w:color="auto"/>
          </w:divBdr>
        </w:div>
        <w:div w:id="1122261655">
          <w:marLeft w:val="640"/>
          <w:marRight w:val="0"/>
          <w:marTop w:val="0"/>
          <w:marBottom w:val="0"/>
          <w:divBdr>
            <w:top w:val="none" w:sz="0" w:space="0" w:color="auto"/>
            <w:left w:val="none" w:sz="0" w:space="0" w:color="auto"/>
            <w:bottom w:val="none" w:sz="0" w:space="0" w:color="auto"/>
            <w:right w:val="none" w:sz="0" w:space="0" w:color="auto"/>
          </w:divBdr>
        </w:div>
        <w:div w:id="1916278518">
          <w:marLeft w:val="640"/>
          <w:marRight w:val="0"/>
          <w:marTop w:val="0"/>
          <w:marBottom w:val="0"/>
          <w:divBdr>
            <w:top w:val="none" w:sz="0" w:space="0" w:color="auto"/>
            <w:left w:val="none" w:sz="0" w:space="0" w:color="auto"/>
            <w:bottom w:val="none" w:sz="0" w:space="0" w:color="auto"/>
            <w:right w:val="none" w:sz="0" w:space="0" w:color="auto"/>
          </w:divBdr>
        </w:div>
        <w:div w:id="1545212011">
          <w:marLeft w:val="640"/>
          <w:marRight w:val="0"/>
          <w:marTop w:val="0"/>
          <w:marBottom w:val="0"/>
          <w:divBdr>
            <w:top w:val="none" w:sz="0" w:space="0" w:color="auto"/>
            <w:left w:val="none" w:sz="0" w:space="0" w:color="auto"/>
            <w:bottom w:val="none" w:sz="0" w:space="0" w:color="auto"/>
            <w:right w:val="none" w:sz="0" w:space="0" w:color="auto"/>
          </w:divBdr>
        </w:div>
        <w:div w:id="1962295400">
          <w:marLeft w:val="640"/>
          <w:marRight w:val="0"/>
          <w:marTop w:val="0"/>
          <w:marBottom w:val="0"/>
          <w:divBdr>
            <w:top w:val="none" w:sz="0" w:space="0" w:color="auto"/>
            <w:left w:val="none" w:sz="0" w:space="0" w:color="auto"/>
            <w:bottom w:val="none" w:sz="0" w:space="0" w:color="auto"/>
            <w:right w:val="none" w:sz="0" w:space="0" w:color="auto"/>
          </w:divBdr>
        </w:div>
        <w:div w:id="1654213190">
          <w:marLeft w:val="640"/>
          <w:marRight w:val="0"/>
          <w:marTop w:val="0"/>
          <w:marBottom w:val="0"/>
          <w:divBdr>
            <w:top w:val="none" w:sz="0" w:space="0" w:color="auto"/>
            <w:left w:val="none" w:sz="0" w:space="0" w:color="auto"/>
            <w:bottom w:val="none" w:sz="0" w:space="0" w:color="auto"/>
            <w:right w:val="none" w:sz="0" w:space="0" w:color="auto"/>
          </w:divBdr>
        </w:div>
        <w:div w:id="1962377113">
          <w:marLeft w:val="640"/>
          <w:marRight w:val="0"/>
          <w:marTop w:val="0"/>
          <w:marBottom w:val="0"/>
          <w:divBdr>
            <w:top w:val="none" w:sz="0" w:space="0" w:color="auto"/>
            <w:left w:val="none" w:sz="0" w:space="0" w:color="auto"/>
            <w:bottom w:val="none" w:sz="0" w:space="0" w:color="auto"/>
            <w:right w:val="none" w:sz="0" w:space="0" w:color="auto"/>
          </w:divBdr>
        </w:div>
        <w:div w:id="881330525">
          <w:marLeft w:val="640"/>
          <w:marRight w:val="0"/>
          <w:marTop w:val="0"/>
          <w:marBottom w:val="0"/>
          <w:divBdr>
            <w:top w:val="none" w:sz="0" w:space="0" w:color="auto"/>
            <w:left w:val="none" w:sz="0" w:space="0" w:color="auto"/>
            <w:bottom w:val="none" w:sz="0" w:space="0" w:color="auto"/>
            <w:right w:val="none" w:sz="0" w:space="0" w:color="auto"/>
          </w:divBdr>
        </w:div>
        <w:div w:id="1310675564">
          <w:marLeft w:val="640"/>
          <w:marRight w:val="0"/>
          <w:marTop w:val="0"/>
          <w:marBottom w:val="0"/>
          <w:divBdr>
            <w:top w:val="none" w:sz="0" w:space="0" w:color="auto"/>
            <w:left w:val="none" w:sz="0" w:space="0" w:color="auto"/>
            <w:bottom w:val="none" w:sz="0" w:space="0" w:color="auto"/>
            <w:right w:val="none" w:sz="0" w:space="0" w:color="auto"/>
          </w:divBdr>
        </w:div>
        <w:div w:id="176506289">
          <w:marLeft w:val="640"/>
          <w:marRight w:val="0"/>
          <w:marTop w:val="0"/>
          <w:marBottom w:val="0"/>
          <w:divBdr>
            <w:top w:val="none" w:sz="0" w:space="0" w:color="auto"/>
            <w:left w:val="none" w:sz="0" w:space="0" w:color="auto"/>
            <w:bottom w:val="none" w:sz="0" w:space="0" w:color="auto"/>
            <w:right w:val="none" w:sz="0" w:space="0" w:color="auto"/>
          </w:divBdr>
        </w:div>
        <w:div w:id="1032532120">
          <w:marLeft w:val="640"/>
          <w:marRight w:val="0"/>
          <w:marTop w:val="0"/>
          <w:marBottom w:val="0"/>
          <w:divBdr>
            <w:top w:val="none" w:sz="0" w:space="0" w:color="auto"/>
            <w:left w:val="none" w:sz="0" w:space="0" w:color="auto"/>
            <w:bottom w:val="none" w:sz="0" w:space="0" w:color="auto"/>
            <w:right w:val="none" w:sz="0" w:space="0" w:color="auto"/>
          </w:divBdr>
        </w:div>
        <w:div w:id="1495679372">
          <w:marLeft w:val="640"/>
          <w:marRight w:val="0"/>
          <w:marTop w:val="0"/>
          <w:marBottom w:val="0"/>
          <w:divBdr>
            <w:top w:val="none" w:sz="0" w:space="0" w:color="auto"/>
            <w:left w:val="none" w:sz="0" w:space="0" w:color="auto"/>
            <w:bottom w:val="none" w:sz="0" w:space="0" w:color="auto"/>
            <w:right w:val="none" w:sz="0" w:space="0" w:color="auto"/>
          </w:divBdr>
        </w:div>
        <w:div w:id="908346174">
          <w:marLeft w:val="640"/>
          <w:marRight w:val="0"/>
          <w:marTop w:val="0"/>
          <w:marBottom w:val="0"/>
          <w:divBdr>
            <w:top w:val="none" w:sz="0" w:space="0" w:color="auto"/>
            <w:left w:val="none" w:sz="0" w:space="0" w:color="auto"/>
            <w:bottom w:val="none" w:sz="0" w:space="0" w:color="auto"/>
            <w:right w:val="none" w:sz="0" w:space="0" w:color="auto"/>
          </w:divBdr>
        </w:div>
        <w:div w:id="803888093">
          <w:marLeft w:val="640"/>
          <w:marRight w:val="0"/>
          <w:marTop w:val="0"/>
          <w:marBottom w:val="0"/>
          <w:divBdr>
            <w:top w:val="none" w:sz="0" w:space="0" w:color="auto"/>
            <w:left w:val="none" w:sz="0" w:space="0" w:color="auto"/>
            <w:bottom w:val="none" w:sz="0" w:space="0" w:color="auto"/>
            <w:right w:val="none" w:sz="0" w:space="0" w:color="auto"/>
          </w:divBdr>
        </w:div>
        <w:div w:id="1305426662">
          <w:marLeft w:val="640"/>
          <w:marRight w:val="0"/>
          <w:marTop w:val="0"/>
          <w:marBottom w:val="0"/>
          <w:divBdr>
            <w:top w:val="none" w:sz="0" w:space="0" w:color="auto"/>
            <w:left w:val="none" w:sz="0" w:space="0" w:color="auto"/>
            <w:bottom w:val="none" w:sz="0" w:space="0" w:color="auto"/>
            <w:right w:val="none" w:sz="0" w:space="0" w:color="auto"/>
          </w:divBdr>
        </w:div>
        <w:div w:id="359665940">
          <w:marLeft w:val="640"/>
          <w:marRight w:val="0"/>
          <w:marTop w:val="0"/>
          <w:marBottom w:val="0"/>
          <w:divBdr>
            <w:top w:val="none" w:sz="0" w:space="0" w:color="auto"/>
            <w:left w:val="none" w:sz="0" w:space="0" w:color="auto"/>
            <w:bottom w:val="none" w:sz="0" w:space="0" w:color="auto"/>
            <w:right w:val="none" w:sz="0" w:space="0" w:color="auto"/>
          </w:divBdr>
        </w:div>
        <w:div w:id="857038553">
          <w:marLeft w:val="640"/>
          <w:marRight w:val="0"/>
          <w:marTop w:val="0"/>
          <w:marBottom w:val="0"/>
          <w:divBdr>
            <w:top w:val="none" w:sz="0" w:space="0" w:color="auto"/>
            <w:left w:val="none" w:sz="0" w:space="0" w:color="auto"/>
            <w:bottom w:val="none" w:sz="0" w:space="0" w:color="auto"/>
            <w:right w:val="none" w:sz="0" w:space="0" w:color="auto"/>
          </w:divBdr>
        </w:div>
        <w:div w:id="1398436768">
          <w:marLeft w:val="640"/>
          <w:marRight w:val="0"/>
          <w:marTop w:val="0"/>
          <w:marBottom w:val="0"/>
          <w:divBdr>
            <w:top w:val="none" w:sz="0" w:space="0" w:color="auto"/>
            <w:left w:val="none" w:sz="0" w:space="0" w:color="auto"/>
            <w:bottom w:val="none" w:sz="0" w:space="0" w:color="auto"/>
            <w:right w:val="none" w:sz="0" w:space="0" w:color="auto"/>
          </w:divBdr>
        </w:div>
        <w:div w:id="2110733096">
          <w:marLeft w:val="640"/>
          <w:marRight w:val="0"/>
          <w:marTop w:val="0"/>
          <w:marBottom w:val="0"/>
          <w:divBdr>
            <w:top w:val="none" w:sz="0" w:space="0" w:color="auto"/>
            <w:left w:val="none" w:sz="0" w:space="0" w:color="auto"/>
            <w:bottom w:val="none" w:sz="0" w:space="0" w:color="auto"/>
            <w:right w:val="none" w:sz="0" w:space="0" w:color="auto"/>
          </w:divBdr>
        </w:div>
        <w:div w:id="255598321">
          <w:marLeft w:val="640"/>
          <w:marRight w:val="0"/>
          <w:marTop w:val="0"/>
          <w:marBottom w:val="0"/>
          <w:divBdr>
            <w:top w:val="none" w:sz="0" w:space="0" w:color="auto"/>
            <w:left w:val="none" w:sz="0" w:space="0" w:color="auto"/>
            <w:bottom w:val="none" w:sz="0" w:space="0" w:color="auto"/>
            <w:right w:val="none" w:sz="0" w:space="0" w:color="auto"/>
          </w:divBdr>
        </w:div>
        <w:div w:id="116876591">
          <w:marLeft w:val="640"/>
          <w:marRight w:val="0"/>
          <w:marTop w:val="0"/>
          <w:marBottom w:val="0"/>
          <w:divBdr>
            <w:top w:val="none" w:sz="0" w:space="0" w:color="auto"/>
            <w:left w:val="none" w:sz="0" w:space="0" w:color="auto"/>
            <w:bottom w:val="none" w:sz="0" w:space="0" w:color="auto"/>
            <w:right w:val="none" w:sz="0" w:space="0" w:color="auto"/>
          </w:divBdr>
        </w:div>
        <w:div w:id="1630668252">
          <w:marLeft w:val="640"/>
          <w:marRight w:val="0"/>
          <w:marTop w:val="0"/>
          <w:marBottom w:val="0"/>
          <w:divBdr>
            <w:top w:val="none" w:sz="0" w:space="0" w:color="auto"/>
            <w:left w:val="none" w:sz="0" w:space="0" w:color="auto"/>
            <w:bottom w:val="none" w:sz="0" w:space="0" w:color="auto"/>
            <w:right w:val="none" w:sz="0" w:space="0" w:color="auto"/>
          </w:divBdr>
        </w:div>
        <w:div w:id="1261137349">
          <w:marLeft w:val="640"/>
          <w:marRight w:val="0"/>
          <w:marTop w:val="0"/>
          <w:marBottom w:val="0"/>
          <w:divBdr>
            <w:top w:val="none" w:sz="0" w:space="0" w:color="auto"/>
            <w:left w:val="none" w:sz="0" w:space="0" w:color="auto"/>
            <w:bottom w:val="none" w:sz="0" w:space="0" w:color="auto"/>
            <w:right w:val="none" w:sz="0" w:space="0" w:color="auto"/>
          </w:divBdr>
        </w:div>
        <w:div w:id="1223440197">
          <w:marLeft w:val="640"/>
          <w:marRight w:val="0"/>
          <w:marTop w:val="0"/>
          <w:marBottom w:val="0"/>
          <w:divBdr>
            <w:top w:val="none" w:sz="0" w:space="0" w:color="auto"/>
            <w:left w:val="none" w:sz="0" w:space="0" w:color="auto"/>
            <w:bottom w:val="none" w:sz="0" w:space="0" w:color="auto"/>
            <w:right w:val="none" w:sz="0" w:space="0" w:color="auto"/>
          </w:divBdr>
        </w:div>
        <w:div w:id="1928415691">
          <w:marLeft w:val="640"/>
          <w:marRight w:val="0"/>
          <w:marTop w:val="0"/>
          <w:marBottom w:val="0"/>
          <w:divBdr>
            <w:top w:val="none" w:sz="0" w:space="0" w:color="auto"/>
            <w:left w:val="none" w:sz="0" w:space="0" w:color="auto"/>
            <w:bottom w:val="none" w:sz="0" w:space="0" w:color="auto"/>
            <w:right w:val="none" w:sz="0" w:space="0" w:color="auto"/>
          </w:divBdr>
        </w:div>
        <w:div w:id="529688536">
          <w:marLeft w:val="640"/>
          <w:marRight w:val="0"/>
          <w:marTop w:val="0"/>
          <w:marBottom w:val="0"/>
          <w:divBdr>
            <w:top w:val="none" w:sz="0" w:space="0" w:color="auto"/>
            <w:left w:val="none" w:sz="0" w:space="0" w:color="auto"/>
            <w:bottom w:val="none" w:sz="0" w:space="0" w:color="auto"/>
            <w:right w:val="none" w:sz="0" w:space="0" w:color="auto"/>
          </w:divBdr>
        </w:div>
        <w:div w:id="2034500532">
          <w:marLeft w:val="640"/>
          <w:marRight w:val="0"/>
          <w:marTop w:val="0"/>
          <w:marBottom w:val="0"/>
          <w:divBdr>
            <w:top w:val="none" w:sz="0" w:space="0" w:color="auto"/>
            <w:left w:val="none" w:sz="0" w:space="0" w:color="auto"/>
            <w:bottom w:val="none" w:sz="0" w:space="0" w:color="auto"/>
            <w:right w:val="none" w:sz="0" w:space="0" w:color="auto"/>
          </w:divBdr>
        </w:div>
        <w:div w:id="303857480">
          <w:marLeft w:val="640"/>
          <w:marRight w:val="0"/>
          <w:marTop w:val="0"/>
          <w:marBottom w:val="0"/>
          <w:divBdr>
            <w:top w:val="none" w:sz="0" w:space="0" w:color="auto"/>
            <w:left w:val="none" w:sz="0" w:space="0" w:color="auto"/>
            <w:bottom w:val="none" w:sz="0" w:space="0" w:color="auto"/>
            <w:right w:val="none" w:sz="0" w:space="0" w:color="auto"/>
          </w:divBdr>
        </w:div>
        <w:div w:id="710570372">
          <w:marLeft w:val="640"/>
          <w:marRight w:val="0"/>
          <w:marTop w:val="0"/>
          <w:marBottom w:val="0"/>
          <w:divBdr>
            <w:top w:val="none" w:sz="0" w:space="0" w:color="auto"/>
            <w:left w:val="none" w:sz="0" w:space="0" w:color="auto"/>
            <w:bottom w:val="none" w:sz="0" w:space="0" w:color="auto"/>
            <w:right w:val="none" w:sz="0" w:space="0" w:color="auto"/>
          </w:divBdr>
        </w:div>
        <w:div w:id="2116288872">
          <w:marLeft w:val="640"/>
          <w:marRight w:val="0"/>
          <w:marTop w:val="0"/>
          <w:marBottom w:val="0"/>
          <w:divBdr>
            <w:top w:val="none" w:sz="0" w:space="0" w:color="auto"/>
            <w:left w:val="none" w:sz="0" w:space="0" w:color="auto"/>
            <w:bottom w:val="none" w:sz="0" w:space="0" w:color="auto"/>
            <w:right w:val="none" w:sz="0" w:space="0" w:color="auto"/>
          </w:divBdr>
        </w:div>
        <w:div w:id="2021619797">
          <w:marLeft w:val="640"/>
          <w:marRight w:val="0"/>
          <w:marTop w:val="0"/>
          <w:marBottom w:val="0"/>
          <w:divBdr>
            <w:top w:val="none" w:sz="0" w:space="0" w:color="auto"/>
            <w:left w:val="none" w:sz="0" w:space="0" w:color="auto"/>
            <w:bottom w:val="none" w:sz="0" w:space="0" w:color="auto"/>
            <w:right w:val="none" w:sz="0" w:space="0" w:color="auto"/>
          </w:divBdr>
        </w:div>
        <w:div w:id="211964052">
          <w:marLeft w:val="640"/>
          <w:marRight w:val="0"/>
          <w:marTop w:val="0"/>
          <w:marBottom w:val="0"/>
          <w:divBdr>
            <w:top w:val="none" w:sz="0" w:space="0" w:color="auto"/>
            <w:left w:val="none" w:sz="0" w:space="0" w:color="auto"/>
            <w:bottom w:val="none" w:sz="0" w:space="0" w:color="auto"/>
            <w:right w:val="none" w:sz="0" w:space="0" w:color="auto"/>
          </w:divBdr>
        </w:div>
        <w:div w:id="1592616428">
          <w:marLeft w:val="640"/>
          <w:marRight w:val="0"/>
          <w:marTop w:val="0"/>
          <w:marBottom w:val="0"/>
          <w:divBdr>
            <w:top w:val="none" w:sz="0" w:space="0" w:color="auto"/>
            <w:left w:val="none" w:sz="0" w:space="0" w:color="auto"/>
            <w:bottom w:val="none" w:sz="0" w:space="0" w:color="auto"/>
            <w:right w:val="none" w:sz="0" w:space="0" w:color="auto"/>
          </w:divBdr>
        </w:div>
        <w:div w:id="576599356">
          <w:marLeft w:val="640"/>
          <w:marRight w:val="0"/>
          <w:marTop w:val="0"/>
          <w:marBottom w:val="0"/>
          <w:divBdr>
            <w:top w:val="none" w:sz="0" w:space="0" w:color="auto"/>
            <w:left w:val="none" w:sz="0" w:space="0" w:color="auto"/>
            <w:bottom w:val="none" w:sz="0" w:space="0" w:color="auto"/>
            <w:right w:val="none" w:sz="0" w:space="0" w:color="auto"/>
          </w:divBdr>
        </w:div>
        <w:div w:id="1675768409">
          <w:marLeft w:val="640"/>
          <w:marRight w:val="0"/>
          <w:marTop w:val="0"/>
          <w:marBottom w:val="0"/>
          <w:divBdr>
            <w:top w:val="none" w:sz="0" w:space="0" w:color="auto"/>
            <w:left w:val="none" w:sz="0" w:space="0" w:color="auto"/>
            <w:bottom w:val="none" w:sz="0" w:space="0" w:color="auto"/>
            <w:right w:val="none" w:sz="0" w:space="0" w:color="auto"/>
          </w:divBdr>
        </w:div>
        <w:div w:id="573777563">
          <w:marLeft w:val="640"/>
          <w:marRight w:val="0"/>
          <w:marTop w:val="0"/>
          <w:marBottom w:val="0"/>
          <w:divBdr>
            <w:top w:val="none" w:sz="0" w:space="0" w:color="auto"/>
            <w:left w:val="none" w:sz="0" w:space="0" w:color="auto"/>
            <w:bottom w:val="none" w:sz="0" w:space="0" w:color="auto"/>
            <w:right w:val="none" w:sz="0" w:space="0" w:color="auto"/>
          </w:divBdr>
        </w:div>
        <w:div w:id="297150848">
          <w:marLeft w:val="640"/>
          <w:marRight w:val="0"/>
          <w:marTop w:val="0"/>
          <w:marBottom w:val="0"/>
          <w:divBdr>
            <w:top w:val="none" w:sz="0" w:space="0" w:color="auto"/>
            <w:left w:val="none" w:sz="0" w:space="0" w:color="auto"/>
            <w:bottom w:val="none" w:sz="0" w:space="0" w:color="auto"/>
            <w:right w:val="none" w:sz="0" w:space="0" w:color="auto"/>
          </w:divBdr>
        </w:div>
        <w:div w:id="494613253">
          <w:marLeft w:val="640"/>
          <w:marRight w:val="0"/>
          <w:marTop w:val="0"/>
          <w:marBottom w:val="0"/>
          <w:divBdr>
            <w:top w:val="none" w:sz="0" w:space="0" w:color="auto"/>
            <w:left w:val="none" w:sz="0" w:space="0" w:color="auto"/>
            <w:bottom w:val="none" w:sz="0" w:space="0" w:color="auto"/>
            <w:right w:val="none" w:sz="0" w:space="0" w:color="auto"/>
          </w:divBdr>
        </w:div>
        <w:div w:id="1406950446">
          <w:marLeft w:val="640"/>
          <w:marRight w:val="0"/>
          <w:marTop w:val="0"/>
          <w:marBottom w:val="0"/>
          <w:divBdr>
            <w:top w:val="none" w:sz="0" w:space="0" w:color="auto"/>
            <w:left w:val="none" w:sz="0" w:space="0" w:color="auto"/>
            <w:bottom w:val="none" w:sz="0" w:space="0" w:color="auto"/>
            <w:right w:val="none" w:sz="0" w:space="0" w:color="auto"/>
          </w:divBdr>
        </w:div>
        <w:div w:id="1883863461">
          <w:marLeft w:val="640"/>
          <w:marRight w:val="0"/>
          <w:marTop w:val="0"/>
          <w:marBottom w:val="0"/>
          <w:divBdr>
            <w:top w:val="none" w:sz="0" w:space="0" w:color="auto"/>
            <w:left w:val="none" w:sz="0" w:space="0" w:color="auto"/>
            <w:bottom w:val="none" w:sz="0" w:space="0" w:color="auto"/>
            <w:right w:val="none" w:sz="0" w:space="0" w:color="auto"/>
          </w:divBdr>
        </w:div>
        <w:div w:id="1558279998">
          <w:marLeft w:val="640"/>
          <w:marRight w:val="0"/>
          <w:marTop w:val="0"/>
          <w:marBottom w:val="0"/>
          <w:divBdr>
            <w:top w:val="none" w:sz="0" w:space="0" w:color="auto"/>
            <w:left w:val="none" w:sz="0" w:space="0" w:color="auto"/>
            <w:bottom w:val="none" w:sz="0" w:space="0" w:color="auto"/>
            <w:right w:val="none" w:sz="0" w:space="0" w:color="auto"/>
          </w:divBdr>
        </w:div>
        <w:div w:id="1116565454">
          <w:marLeft w:val="640"/>
          <w:marRight w:val="0"/>
          <w:marTop w:val="0"/>
          <w:marBottom w:val="0"/>
          <w:divBdr>
            <w:top w:val="none" w:sz="0" w:space="0" w:color="auto"/>
            <w:left w:val="none" w:sz="0" w:space="0" w:color="auto"/>
            <w:bottom w:val="none" w:sz="0" w:space="0" w:color="auto"/>
            <w:right w:val="none" w:sz="0" w:space="0" w:color="auto"/>
          </w:divBdr>
        </w:div>
        <w:div w:id="1574854147">
          <w:marLeft w:val="640"/>
          <w:marRight w:val="0"/>
          <w:marTop w:val="0"/>
          <w:marBottom w:val="0"/>
          <w:divBdr>
            <w:top w:val="none" w:sz="0" w:space="0" w:color="auto"/>
            <w:left w:val="none" w:sz="0" w:space="0" w:color="auto"/>
            <w:bottom w:val="none" w:sz="0" w:space="0" w:color="auto"/>
            <w:right w:val="none" w:sz="0" w:space="0" w:color="auto"/>
          </w:divBdr>
        </w:div>
        <w:div w:id="834997674">
          <w:marLeft w:val="640"/>
          <w:marRight w:val="0"/>
          <w:marTop w:val="0"/>
          <w:marBottom w:val="0"/>
          <w:divBdr>
            <w:top w:val="none" w:sz="0" w:space="0" w:color="auto"/>
            <w:left w:val="none" w:sz="0" w:space="0" w:color="auto"/>
            <w:bottom w:val="none" w:sz="0" w:space="0" w:color="auto"/>
            <w:right w:val="none" w:sz="0" w:space="0" w:color="auto"/>
          </w:divBdr>
        </w:div>
        <w:div w:id="1289431254">
          <w:marLeft w:val="640"/>
          <w:marRight w:val="0"/>
          <w:marTop w:val="0"/>
          <w:marBottom w:val="0"/>
          <w:divBdr>
            <w:top w:val="none" w:sz="0" w:space="0" w:color="auto"/>
            <w:left w:val="none" w:sz="0" w:space="0" w:color="auto"/>
            <w:bottom w:val="none" w:sz="0" w:space="0" w:color="auto"/>
            <w:right w:val="none" w:sz="0" w:space="0" w:color="auto"/>
          </w:divBdr>
        </w:div>
        <w:div w:id="1002047956">
          <w:marLeft w:val="640"/>
          <w:marRight w:val="0"/>
          <w:marTop w:val="0"/>
          <w:marBottom w:val="0"/>
          <w:divBdr>
            <w:top w:val="none" w:sz="0" w:space="0" w:color="auto"/>
            <w:left w:val="none" w:sz="0" w:space="0" w:color="auto"/>
            <w:bottom w:val="none" w:sz="0" w:space="0" w:color="auto"/>
            <w:right w:val="none" w:sz="0" w:space="0" w:color="auto"/>
          </w:divBdr>
        </w:div>
        <w:div w:id="73019964">
          <w:marLeft w:val="640"/>
          <w:marRight w:val="0"/>
          <w:marTop w:val="0"/>
          <w:marBottom w:val="0"/>
          <w:divBdr>
            <w:top w:val="none" w:sz="0" w:space="0" w:color="auto"/>
            <w:left w:val="none" w:sz="0" w:space="0" w:color="auto"/>
            <w:bottom w:val="none" w:sz="0" w:space="0" w:color="auto"/>
            <w:right w:val="none" w:sz="0" w:space="0" w:color="auto"/>
          </w:divBdr>
        </w:div>
        <w:div w:id="778526512">
          <w:marLeft w:val="640"/>
          <w:marRight w:val="0"/>
          <w:marTop w:val="0"/>
          <w:marBottom w:val="0"/>
          <w:divBdr>
            <w:top w:val="none" w:sz="0" w:space="0" w:color="auto"/>
            <w:left w:val="none" w:sz="0" w:space="0" w:color="auto"/>
            <w:bottom w:val="none" w:sz="0" w:space="0" w:color="auto"/>
            <w:right w:val="none" w:sz="0" w:space="0" w:color="auto"/>
          </w:divBdr>
        </w:div>
        <w:div w:id="1472094098">
          <w:marLeft w:val="640"/>
          <w:marRight w:val="0"/>
          <w:marTop w:val="0"/>
          <w:marBottom w:val="0"/>
          <w:divBdr>
            <w:top w:val="none" w:sz="0" w:space="0" w:color="auto"/>
            <w:left w:val="none" w:sz="0" w:space="0" w:color="auto"/>
            <w:bottom w:val="none" w:sz="0" w:space="0" w:color="auto"/>
            <w:right w:val="none" w:sz="0" w:space="0" w:color="auto"/>
          </w:divBdr>
        </w:div>
      </w:divsChild>
    </w:div>
    <w:div w:id="166334548">
      <w:bodyDiv w:val="1"/>
      <w:marLeft w:val="0"/>
      <w:marRight w:val="0"/>
      <w:marTop w:val="0"/>
      <w:marBottom w:val="0"/>
      <w:divBdr>
        <w:top w:val="none" w:sz="0" w:space="0" w:color="auto"/>
        <w:left w:val="none" w:sz="0" w:space="0" w:color="auto"/>
        <w:bottom w:val="none" w:sz="0" w:space="0" w:color="auto"/>
        <w:right w:val="none" w:sz="0" w:space="0" w:color="auto"/>
      </w:divBdr>
    </w:div>
    <w:div w:id="167642150">
      <w:bodyDiv w:val="1"/>
      <w:marLeft w:val="0"/>
      <w:marRight w:val="0"/>
      <w:marTop w:val="0"/>
      <w:marBottom w:val="0"/>
      <w:divBdr>
        <w:top w:val="none" w:sz="0" w:space="0" w:color="auto"/>
        <w:left w:val="none" w:sz="0" w:space="0" w:color="auto"/>
        <w:bottom w:val="none" w:sz="0" w:space="0" w:color="auto"/>
        <w:right w:val="none" w:sz="0" w:space="0" w:color="auto"/>
      </w:divBdr>
    </w:div>
    <w:div w:id="168449297">
      <w:bodyDiv w:val="1"/>
      <w:marLeft w:val="0"/>
      <w:marRight w:val="0"/>
      <w:marTop w:val="0"/>
      <w:marBottom w:val="0"/>
      <w:divBdr>
        <w:top w:val="none" w:sz="0" w:space="0" w:color="auto"/>
        <w:left w:val="none" w:sz="0" w:space="0" w:color="auto"/>
        <w:bottom w:val="none" w:sz="0" w:space="0" w:color="auto"/>
        <w:right w:val="none" w:sz="0" w:space="0" w:color="auto"/>
      </w:divBdr>
    </w:div>
    <w:div w:id="171839536">
      <w:bodyDiv w:val="1"/>
      <w:marLeft w:val="0"/>
      <w:marRight w:val="0"/>
      <w:marTop w:val="0"/>
      <w:marBottom w:val="0"/>
      <w:divBdr>
        <w:top w:val="none" w:sz="0" w:space="0" w:color="auto"/>
        <w:left w:val="none" w:sz="0" w:space="0" w:color="auto"/>
        <w:bottom w:val="none" w:sz="0" w:space="0" w:color="auto"/>
        <w:right w:val="none" w:sz="0" w:space="0" w:color="auto"/>
      </w:divBdr>
    </w:div>
    <w:div w:id="173962621">
      <w:bodyDiv w:val="1"/>
      <w:marLeft w:val="0"/>
      <w:marRight w:val="0"/>
      <w:marTop w:val="0"/>
      <w:marBottom w:val="0"/>
      <w:divBdr>
        <w:top w:val="none" w:sz="0" w:space="0" w:color="auto"/>
        <w:left w:val="none" w:sz="0" w:space="0" w:color="auto"/>
        <w:bottom w:val="none" w:sz="0" w:space="0" w:color="auto"/>
        <w:right w:val="none" w:sz="0" w:space="0" w:color="auto"/>
      </w:divBdr>
    </w:div>
    <w:div w:id="177547592">
      <w:bodyDiv w:val="1"/>
      <w:marLeft w:val="0"/>
      <w:marRight w:val="0"/>
      <w:marTop w:val="0"/>
      <w:marBottom w:val="0"/>
      <w:divBdr>
        <w:top w:val="none" w:sz="0" w:space="0" w:color="auto"/>
        <w:left w:val="none" w:sz="0" w:space="0" w:color="auto"/>
        <w:bottom w:val="none" w:sz="0" w:space="0" w:color="auto"/>
        <w:right w:val="none" w:sz="0" w:space="0" w:color="auto"/>
      </w:divBdr>
    </w:div>
    <w:div w:id="179899841">
      <w:bodyDiv w:val="1"/>
      <w:marLeft w:val="0"/>
      <w:marRight w:val="0"/>
      <w:marTop w:val="0"/>
      <w:marBottom w:val="0"/>
      <w:divBdr>
        <w:top w:val="none" w:sz="0" w:space="0" w:color="auto"/>
        <w:left w:val="none" w:sz="0" w:space="0" w:color="auto"/>
        <w:bottom w:val="none" w:sz="0" w:space="0" w:color="auto"/>
        <w:right w:val="none" w:sz="0" w:space="0" w:color="auto"/>
      </w:divBdr>
    </w:div>
    <w:div w:id="181406132">
      <w:bodyDiv w:val="1"/>
      <w:marLeft w:val="0"/>
      <w:marRight w:val="0"/>
      <w:marTop w:val="0"/>
      <w:marBottom w:val="0"/>
      <w:divBdr>
        <w:top w:val="none" w:sz="0" w:space="0" w:color="auto"/>
        <w:left w:val="none" w:sz="0" w:space="0" w:color="auto"/>
        <w:bottom w:val="none" w:sz="0" w:space="0" w:color="auto"/>
        <w:right w:val="none" w:sz="0" w:space="0" w:color="auto"/>
      </w:divBdr>
    </w:div>
    <w:div w:id="183323917">
      <w:bodyDiv w:val="1"/>
      <w:marLeft w:val="0"/>
      <w:marRight w:val="0"/>
      <w:marTop w:val="0"/>
      <w:marBottom w:val="0"/>
      <w:divBdr>
        <w:top w:val="none" w:sz="0" w:space="0" w:color="auto"/>
        <w:left w:val="none" w:sz="0" w:space="0" w:color="auto"/>
        <w:bottom w:val="none" w:sz="0" w:space="0" w:color="auto"/>
        <w:right w:val="none" w:sz="0" w:space="0" w:color="auto"/>
      </w:divBdr>
    </w:div>
    <w:div w:id="183519464">
      <w:bodyDiv w:val="1"/>
      <w:marLeft w:val="0"/>
      <w:marRight w:val="0"/>
      <w:marTop w:val="0"/>
      <w:marBottom w:val="0"/>
      <w:divBdr>
        <w:top w:val="none" w:sz="0" w:space="0" w:color="auto"/>
        <w:left w:val="none" w:sz="0" w:space="0" w:color="auto"/>
        <w:bottom w:val="none" w:sz="0" w:space="0" w:color="auto"/>
        <w:right w:val="none" w:sz="0" w:space="0" w:color="auto"/>
      </w:divBdr>
    </w:div>
    <w:div w:id="184369637">
      <w:bodyDiv w:val="1"/>
      <w:marLeft w:val="0"/>
      <w:marRight w:val="0"/>
      <w:marTop w:val="0"/>
      <w:marBottom w:val="0"/>
      <w:divBdr>
        <w:top w:val="none" w:sz="0" w:space="0" w:color="auto"/>
        <w:left w:val="none" w:sz="0" w:space="0" w:color="auto"/>
        <w:bottom w:val="none" w:sz="0" w:space="0" w:color="auto"/>
        <w:right w:val="none" w:sz="0" w:space="0" w:color="auto"/>
      </w:divBdr>
    </w:div>
    <w:div w:id="184638806">
      <w:bodyDiv w:val="1"/>
      <w:marLeft w:val="0"/>
      <w:marRight w:val="0"/>
      <w:marTop w:val="0"/>
      <w:marBottom w:val="0"/>
      <w:divBdr>
        <w:top w:val="none" w:sz="0" w:space="0" w:color="auto"/>
        <w:left w:val="none" w:sz="0" w:space="0" w:color="auto"/>
        <w:bottom w:val="none" w:sz="0" w:space="0" w:color="auto"/>
        <w:right w:val="none" w:sz="0" w:space="0" w:color="auto"/>
      </w:divBdr>
    </w:div>
    <w:div w:id="184711582">
      <w:bodyDiv w:val="1"/>
      <w:marLeft w:val="0"/>
      <w:marRight w:val="0"/>
      <w:marTop w:val="0"/>
      <w:marBottom w:val="0"/>
      <w:divBdr>
        <w:top w:val="none" w:sz="0" w:space="0" w:color="auto"/>
        <w:left w:val="none" w:sz="0" w:space="0" w:color="auto"/>
        <w:bottom w:val="none" w:sz="0" w:space="0" w:color="auto"/>
        <w:right w:val="none" w:sz="0" w:space="0" w:color="auto"/>
      </w:divBdr>
    </w:div>
    <w:div w:id="185605515">
      <w:bodyDiv w:val="1"/>
      <w:marLeft w:val="0"/>
      <w:marRight w:val="0"/>
      <w:marTop w:val="0"/>
      <w:marBottom w:val="0"/>
      <w:divBdr>
        <w:top w:val="none" w:sz="0" w:space="0" w:color="auto"/>
        <w:left w:val="none" w:sz="0" w:space="0" w:color="auto"/>
        <w:bottom w:val="none" w:sz="0" w:space="0" w:color="auto"/>
        <w:right w:val="none" w:sz="0" w:space="0" w:color="auto"/>
      </w:divBdr>
    </w:div>
    <w:div w:id="186215246">
      <w:bodyDiv w:val="1"/>
      <w:marLeft w:val="0"/>
      <w:marRight w:val="0"/>
      <w:marTop w:val="0"/>
      <w:marBottom w:val="0"/>
      <w:divBdr>
        <w:top w:val="none" w:sz="0" w:space="0" w:color="auto"/>
        <w:left w:val="none" w:sz="0" w:space="0" w:color="auto"/>
        <w:bottom w:val="none" w:sz="0" w:space="0" w:color="auto"/>
        <w:right w:val="none" w:sz="0" w:space="0" w:color="auto"/>
      </w:divBdr>
    </w:div>
    <w:div w:id="186218132">
      <w:bodyDiv w:val="1"/>
      <w:marLeft w:val="0"/>
      <w:marRight w:val="0"/>
      <w:marTop w:val="0"/>
      <w:marBottom w:val="0"/>
      <w:divBdr>
        <w:top w:val="none" w:sz="0" w:space="0" w:color="auto"/>
        <w:left w:val="none" w:sz="0" w:space="0" w:color="auto"/>
        <w:bottom w:val="none" w:sz="0" w:space="0" w:color="auto"/>
        <w:right w:val="none" w:sz="0" w:space="0" w:color="auto"/>
      </w:divBdr>
    </w:div>
    <w:div w:id="189029970">
      <w:bodyDiv w:val="1"/>
      <w:marLeft w:val="0"/>
      <w:marRight w:val="0"/>
      <w:marTop w:val="0"/>
      <w:marBottom w:val="0"/>
      <w:divBdr>
        <w:top w:val="none" w:sz="0" w:space="0" w:color="auto"/>
        <w:left w:val="none" w:sz="0" w:space="0" w:color="auto"/>
        <w:bottom w:val="none" w:sz="0" w:space="0" w:color="auto"/>
        <w:right w:val="none" w:sz="0" w:space="0" w:color="auto"/>
      </w:divBdr>
    </w:div>
    <w:div w:id="190849623">
      <w:bodyDiv w:val="1"/>
      <w:marLeft w:val="0"/>
      <w:marRight w:val="0"/>
      <w:marTop w:val="0"/>
      <w:marBottom w:val="0"/>
      <w:divBdr>
        <w:top w:val="none" w:sz="0" w:space="0" w:color="auto"/>
        <w:left w:val="none" w:sz="0" w:space="0" w:color="auto"/>
        <w:bottom w:val="none" w:sz="0" w:space="0" w:color="auto"/>
        <w:right w:val="none" w:sz="0" w:space="0" w:color="auto"/>
      </w:divBdr>
    </w:div>
    <w:div w:id="192158174">
      <w:bodyDiv w:val="1"/>
      <w:marLeft w:val="0"/>
      <w:marRight w:val="0"/>
      <w:marTop w:val="0"/>
      <w:marBottom w:val="0"/>
      <w:divBdr>
        <w:top w:val="none" w:sz="0" w:space="0" w:color="auto"/>
        <w:left w:val="none" w:sz="0" w:space="0" w:color="auto"/>
        <w:bottom w:val="none" w:sz="0" w:space="0" w:color="auto"/>
        <w:right w:val="none" w:sz="0" w:space="0" w:color="auto"/>
      </w:divBdr>
    </w:div>
    <w:div w:id="192769807">
      <w:bodyDiv w:val="1"/>
      <w:marLeft w:val="0"/>
      <w:marRight w:val="0"/>
      <w:marTop w:val="0"/>
      <w:marBottom w:val="0"/>
      <w:divBdr>
        <w:top w:val="none" w:sz="0" w:space="0" w:color="auto"/>
        <w:left w:val="none" w:sz="0" w:space="0" w:color="auto"/>
        <w:bottom w:val="none" w:sz="0" w:space="0" w:color="auto"/>
        <w:right w:val="none" w:sz="0" w:space="0" w:color="auto"/>
      </w:divBdr>
    </w:div>
    <w:div w:id="192891285">
      <w:bodyDiv w:val="1"/>
      <w:marLeft w:val="0"/>
      <w:marRight w:val="0"/>
      <w:marTop w:val="0"/>
      <w:marBottom w:val="0"/>
      <w:divBdr>
        <w:top w:val="none" w:sz="0" w:space="0" w:color="auto"/>
        <w:left w:val="none" w:sz="0" w:space="0" w:color="auto"/>
        <w:bottom w:val="none" w:sz="0" w:space="0" w:color="auto"/>
        <w:right w:val="none" w:sz="0" w:space="0" w:color="auto"/>
      </w:divBdr>
    </w:div>
    <w:div w:id="194076253">
      <w:bodyDiv w:val="1"/>
      <w:marLeft w:val="0"/>
      <w:marRight w:val="0"/>
      <w:marTop w:val="0"/>
      <w:marBottom w:val="0"/>
      <w:divBdr>
        <w:top w:val="none" w:sz="0" w:space="0" w:color="auto"/>
        <w:left w:val="none" w:sz="0" w:space="0" w:color="auto"/>
        <w:bottom w:val="none" w:sz="0" w:space="0" w:color="auto"/>
        <w:right w:val="none" w:sz="0" w:space="0" w:color="auto"/>
      </w:divBdr>
    </w:div>
    <w:div w:id="198321290">
      <w:bodyDiv w:val="1"/>
      <w:marLeft w:val="0"/>
      <w:marRight w:val="0"/>
      <w:marTop w:val="0"/>
      <w:marBottom w:val="0"/>
      <w:divBdr>
        <w:top w:val="none" w:sz="0" w:space="0" w:color="auto"/>
        <w:left w:val="none" w:sz="0" w:space="0" w:color="auto"/>
        <w:bottom w:val="none" w:sz="0" w:space="0" w:color="auto"/>
        <w:right w:val="none" w:sz="0" w:space="0" w:color="auto"/>
      </w:divBdr>
    </w:div>
    <w:div w:id="198780885">
      <w:bodyDiv w:val="1"/>
      <w:marLeft w:val="0"/>
      <w:marRight w:val="0"/>
      <w:marTop w:val="0"/>
      <w:marBottom w:val="0"/>
      <w:divBdr>
        <w:top w:val="none" w:sz="0" w:space="0" w:color="auto"/>
        <w:left w:val="none" w:sz="0" w:space="0" w:color="auto"/>
        <w:bottom w:val="none" w:sz="0" w:space="0" w:color="auto"/>
        <w:right w:val="none" w:sz="0" w:space="0" w:color="auto"/>
      </w:divBdr>
      <w:divsChild>
        <w:div w:id="1459570427">
          <w:marLeft w:val="640"/>
          <w:marRight w:val="0"/>
          <w:marTop w:val="0"/>
          <w:marBottom w:val="0"/>
          <w:divBdr>
            <w:top w:val="none" w:sz="0" w:space="0" w:color="auto"/>
            <w:left w:val="none" w:sz="0" w:space="0" w:color="auto"/>
            <w:bottom w:val="none" w:sz="0" w:space="0" w:color="auto"/>
            <w:right w:val="none" w:sz="0" w:space="0" w:color="auto"/>
          </w:divBdr>
        </w:div>
        <w:div w:id="876311552">
          <w:marLeft w:val="640"/>
          <w:marRight w:val="0"/>
          <w:marTop w:val="0"/>
          <w:marBottom w:val="0"/>
          <w:divBdr>
            <w:top w:val="none" w:sz="0" w:space="0" w:color="auto"/>
            <w:left w:val="none" w:sz="0" w:space="0" w:color="auto"/>
            <w:bottom w:val="none" w:sz="0" w:space="0" w:color="auto"/>
            <w:right w:val="none" w:sz="0" w:space="0" w:color="auto"/>
          </w:divBdr>
        </w:div>
        <w:div w:id="1005477877">
          <w:marLeft w:val="640"/>
          <w:marRight w:val="0"/>
          <w:marTop w:val="0"/>
          <w:marBottom w:val="0"/>
          <w:divBdr>
            <w:top w:val="none" w:sz="0" w:space="0" w:color="auto"/>
            <w:left w:val="none" w:sz="0" w:space="0" w:color="auto"/>
            <w:bottom w:val="none" w:sz="0" w:space="0" w:color="auto"/>
            <w:right w:val="none" w:sz="0" w:space="0" w:color="auto"/>
          </w:divBdr>
        </w:div>
        <w:div w:id="1654792595">
          <w:marLeft w:val="640"/>
          <w:marRight w:val="0"/>
          <w:marTop w:val="0"/>
          <w:marBottom w:val="0"/>
          <w:divBdr>
            <w:top w:val="none" w:sz="0" w:space="0" w:color="auto"/>
            <w:left w:val="none" w:sz="0" w:space="0" w:color="auto"/>
            <w:bottom w:val="none" w:sz="0" w:space="0" w:color="auto"/>
            <w:right w:val="none" w:sz="0" w:space="0" w:color="auto"/>
          </w:divBdr>
        </w:div>
        <w:div w:id="195193526">
          <w:marLeft w:val="640"/>
          <w:marRight w:val="0"/>
          <w:marTop w:val="0"/>
          <w:marBottom w:val="0"/>
          <w:divBdr>
            <w:top w:val="none" w:sz="0" w:space="0" w:color="auto"/>
            <w:left w:val="none" w:sz="0" w:space="0" w:color="auto"/>
            <w:bottom w:val="none" w:sz="0" w:space="0" w:color="auto"/>
            <w:right w:val="none" w:sz="0" w:space="0" w:color="auto"/>
          </w:divBdr>
        </w:div>
        <w:div w:id="2144302856">
          <w:marLeft w:val="640"/>
          <w:marRight w:val="0"/>
          <w:marTop w:val="0"/>
          <w:marBottom w:val="0"/>
          <w:divBdr>
            <w:top w:val="none" w:sz="0" w:space="0" w:color="auto"/>
            <w:left w:val="none" w:sz="0" w:space="0" w:color="auto"/>
            <w:bottom w:val="none" w:sz="0" w:space="0" w:color="auto"/>
            <w:right w:val="none" w:sz="0" w:space="0" w:color="auto"/>
          </w:divBdr>
        </w:div>
        <w:div w:id="736172051">
          <w:marLeft w:val="640"/>
          <w:marRight w:val="0"/>
          <w:marTop w:val="0"/>
          <w:marBottom w:val="0"/>
          <w:divBdr>
            <w:top w:val="none" w:sz="0" w:space="0" w:color="auto"/>
            <w:left w:val="none" w:sz="0" w:space="0" w:color="auto"/>
            <w:bottom w:val="none" w:sz="0" w:space="0" w:color="auto"/>
            <w:right w:val="none" w:sz="0" w:space="0" w:color="auto"/>
          </w:divBdr>
        </w:div>
        <w:div w:id="571736285">
          <w:marLeft w:val="640"/>
          <w:marRight w:val="0"/>
          <w:marTop w:val="0"/>
          <w:marBottom w:val="0"/>
          <w:divBdr>
            <w:top w:val="none" w:sz="0" w:space="0" w:color="auto"/>
            <w:left w:val="none" w:sz="0" w:space="0" w:color="auto"/>
            <w:bottom w:val="none" w:sz="0" w:space="0" w:color="auto"/>
            <w:right w:val="none" w:sz="0" w:space="0" w:color="auto"/>
          </w:divBdr>
        </w:div>
        <w:div w:id="794326923">
          <w:marLeft w:val="640"/>
          <w:marRight w:val="0"/>
          <w:marTop w:val="0"/>
          <w:marBottom w:val="0"/>
          <w:divBdr>
            <w:top w:val="none" w:sz="0" w:space="0" w:color="auto"/>
            <w:left w:val="none" w:sz="0" w:space="0" w:color="auto"/>
            <w:bottom w:val="none" w:sz="0" w:space="0" w:color="auto"/>
            <w:right w:val="none" w:sz="0" w:space="0" w:color="auto"/>
          </w:divBdr>
        </w:div>
        <w:div w:id="1154953281">
          <w:marLeft w:val="640"/>
          <w:marRight w:val="0"/>
          <w:marTop w:val="0"/>
          <w:marBottom w:val="0"/>
          <w:divBdr>
            <w:top w:val="none" w:sz="0" w:space="0" w:color="auto"/>
            <w:left w:val="none" w:sz="0" w:space="0" w:color="auto"/>
            <w:bottom w:val="none" w:sz="0" w:space="0" w:color="auto"/>
            <w:right w:val="none" w:sz="0" w:space="0" w:color="auto"/>
          </w:divBdr>
        </w:div>
        <w:div w:id="1397320125">
          <w:marLeft w:val="640"/>
          <w:marRight w:val="0"/>
          <w:marTop w:val="0"/>
          <w:marBottom w:val="0"/>
          <w:divBdr>
            <w:top w:val="none" w:sz="0" w:space="0" w:color="auto"/>
            <w:left w:val="none" w:sz="0" w:space="0" w:color="auto"/>
            <w:bottom w:val="none" w:sz="0" w:space="0" w:color="auto"/>
            <w:right w:val="none" w:sz="0" w:space="0" w:color="auto"/>
          </w:divBdr>
        </w:div>
        <w:div w:id="490566811">
          <w:marLeft w:val="640"/>
          <w:marRight w:val="0"/>
          <w:marTop w:val="0"/>
          <w:marBottom w:val="0"/>
          <w:divBdr>
            <w:top w:val="none" w:sz="0" w:space="0" w:color="auto"/>
            <w:left w:val="none" w:sz="0" w:space="0" w:color="auto"/>
            <w:bottom w:val="none" w:sz="0" w:space="0" w:color="auto"/>
            <w:right w:val="none" w:sz="0" w:space="0" w:color="auto"/>
          </w:divBdr>
        </w:div>
        <w:div w:id="1992950569">
          <w:marLeft w:val="640"/>
          <w:marRight w:val="0"/>
          <w:marTop w:val="0"/>
          <w:marBottom w:val="0"/>
          <w:divBdr>
            <w:top w:val="none" w:sz="0" w:space="0" w:color="auto"/>
            <w:left w:val="none" w:sz="0" w:space="0" w:color="auto"/>
            <w:bottom w:val="none" w:sz="0" w:space="0" w:color="auto"/>
            <w:right w:val="none" w:sz="0" w:space="0" w:color="auto"/>
          </w:divBdr>
        </w:div>
        <w:div w:id="1362975375">
          <w:marLeft w:val="640"/>
          <w:marRight w:val="0"/>
          <w:marTop w:val="0"/>
          <w:marBottom w:val="0"/>
          <w:divBdr>
            <w:top w:val="none" w:sz="0" w:space="0" w:color="auto"/>
            <w:left w:val="none" w:sz="0" w:space="0" w:color="auto"/>
            <w:bottom w:val="none" w:sz="0" w:space="0" w:color="auto"/>
            <w:right w:val="none" w:sz="0" w:space="0" w:color="auto"/>
          </w:divBdr>
        </w:div>
        <w:div w:id="1122920261">
          <w:marLeft w:val="640"/>
          <w:marRight w:val="0"/>
          <w:marTop w:val="0"/>
          <w:marBottom w:val="0"/>
          <w:divBdr>
            <w:top w:val="none" w:sz="0" w:space="0" w:color="auto"/>
            <w:left w:val="none" w:sz="0" w:space="0" w:color="auto"/>
            <w:bottom w:val="none" w:sz="0" w:space="0" w:color="auto"/>
            <w:right w:val="none" w:sz="0" w:space="0" w:color="auto"/>
          </w:divBdr>
        </w:div>
        <w:div w:id="1838033254">
          <w:marLeft w:val="640"/>
          <w:marRight w:val="0"/>
          <w:marTop w:val="0"/>
          <w:marBottom w:val="0"/>
          <w:divBdr>
            <w:top w:val="none" w:sz="0" w:space="0" w:color="auto"/>
            <w:left w:val="none" w:sz="0" w:space="0" w:color="auto"/>
            <w:bottom w:val="none" w:sz="0" w:space="0" w:color="auto"/>
            <w:right w:val="none" w:sz="0" w:space="0" w:color="auto"/>
          </w:divBdr>
        </w:div>
        <w:div w:id="1027415156">
          <w:marLeft w:val="640"/>
          <w:marRight w:val="0"/>
          <w:marTop w:val="0"/>
          <w:marBottom w:val="0"/>
          <w:divBdr>
            <w:top w:val="none" w:sz="0" w:space="0" w:color="auto"/>
            <w:left w:val="none" w:sz="0" w:space="0" w:color="auto"/>
            <w:bottom w:val="none" w:sz="0" w:space="0" w:color="auto"/>
            <w:right w:val="none" w:sz="0" w:space="0" w:color="auto"/>
          </w:divBdr>
        </w:div>
        <w:div w:id="424805138">
          <w:marLeft w:val="640"/>
          <w:marRight w:val="0"/>
          <w:marTop w:val="0"/>
          <w:marBottom w:val="0"/>
          <w:divBdr>
            <w:top w:val="none" w:sz="0" w:space="0" w:color="auto"/>
            <w:left w:val="none" w:sz="0" w:space="0" w:color="auto"/>
            <w:bottom w:val="none" w:sz="0" w:space="0" w:color="auto"/>
            <w:right w:val="none" w:sz="0" w:space="0" w:color="auto"/>
          </w:divBdr>
        </w:div>
        <w:div w:id="1312100614">
          <w:marLeft w:val="640"/>
          <w:marRight w:val="0"/>
          <w:marTop w:val="0"/>
          <w:marBottom w:val="0"/>
          <w:divBdr>
            <w:top w:val="none" w:sz="0" w:space="0" w:color="auto"/>
            <w:left w:val="none" w:sz="0" w:space="0" w:color="auto"/>
            <w:bottom w:val="none" w:sz="0" w:space="0" w:color="auto"/>
            <w:right w:val="none" w:sz="0" w:space="0" w:color="auto"/>
          </w:divBdr>
        </w:div>
        <w:div w:id="591595818">
          <w:marLeft w:val="640"/>
          <w:marRight w:val="0"/>
          <w:marTop w:val="0"/>
          <w:marBottom w:val="0"/>
          <w:divBdr>
            <w:top w:val="none" w:sz="0" w:space="0" w:color="auto"/>
            <w:left w:val="none" w:sz="0" w:space="0" w:color="auto"/>
            <w:bottom w:val="none" w:sz="0" w:space="0" w:color="auto"/>
            <w:right w:val="none" w:sz="0" w:space="0" w:color="auto"/>
          </w:divBdr>
        </w:div>
        <w:div w:id="609699036">
          <w:marLeft w:val="640"/>
          <w:marRight w:val="0"/>
          <w:marTop w:val="0"/>
          <w:marBottom w:val="0"/>
          <w:divBdr>
            <w:top w:val="none" w:sz="0" w:space="0" w:color="auto"/>
            <w:left w:val="none" w:sz="0" w:space="0" w:color="auto"/>
            <w:bottom w:val="none" w:sz="0" w:space="0" w:color="auto"/>
            <w:right w:val="none" w:sz="0" w:space="0" w:color="auto"/>
          </w:divBdr>
        </w:div>
        <w:div w:id="942611358">
          <w:marLeft w:val="640"/>
          <w:marRight w:val="0"/>
          <w:marTop w:val="0"/>
          <w:marBottom w:val="0"/>
          <w:divBdr>
            <w:top w:val="none" w:sz="0" w:space="0" w:color="auto"/>
            <w:left w:val="none" w:sz="0" w:space="0" w:color="auto"/>
            <w:bottom w:val="none" w:sz="0" w:space="0" w:color="auto"/>
            <w:right w:val="none" w:sz="0" w:space="0" w:color="auto"/>
          </w:divBdr>
        </w:div>
        <w:div w:id="412240154">
          <w:marLeft w:val="640"/>
          <w:marRight w:val="0"/>
          <w:marTop w:val="0"/>
          <w:marBottom w:val="0"/>
          <w:divBdr>
            <w:top w:val="none" w:sz="0" w:space="0" w:color="auto"/>
            <w:left w:val="none" w:sz="0" w:space="0" w:color="auto"/>
            <w:bottom w:val="none" w:sz="0" w:space="0" w:color="auto"/>
            <w:right w:val="none" w:sz="0" w:space="0" w:color="auto"/>
          </w:divBdr>
        </w:div>
        <w:div w:id="209264522">
          <w:marLeft w:val="640"/>
          <w:marRight w:val="0"/>
          <w:marTop w:val="0"/>
          <w:marBottom w:val="0"/>
          <w:divBdr>
            <w:top w:val="none" w:sz="0" w:space="0" w:color="auto"/>
            <w:left w:val="none" w:sz="0" w:space="0" w:color="auto"/>
            <w:bottom w:val="none" w:sz="0" w:space="0" w:color="auto"/>
            <w:right w:val="none" w:sz="0" w:space="0" w:color="auto"/>
          </w:divBdr>
        </w:div>
        <w:div w:id="1911889778">
          <w:marLeft w:val="640"/>
          <w:marRight w:val="0"/>
          <w:marTop w:val="0"/>
          <w:marBottom w:val="0"/>
          <w:divBdr>
            <w:top w:val="none" w:sz="0" w:space="0" w:color="auto"/>
            <w:left w:val="none" w:sz="0" w:space="0" w:color="auto"/>
            <w:bottom w:val="none" w:sz="0" w:space="0" w:color="auto"/>
            <w:right w:val="none" w:sz="0" w:space="0" w:color="auto"/>
          </w:divBdr>
        </w:div>
        <w:div w:id="1566136608">
          <w:marLeft w:val="640"/>
          <w:marRight w:val="0"/>
          <w:marTop w:val="0"/>
          <w:marBottom w:val="0"/>
          <w:divBdr>
            <w:top w:val="none" w:sz="0" w:space="0" w:color="auto"/>
            <w:left w:val="none" w:sz="0" w:space="0" w:color="auto"/>
            <w:bottom w:val="none" w:sz="0" w:space="0" w:color="auto"/>
            <w:right w:val="none" w:sz="0" w:space="0" w:color="auto"/>
          </w:divBdr>
        </w:div>
        <w:div w:id="882253541">
          <w:marLeft w:val="640"/>
          <w:marRight w:val="0"/>
          <w:marTop w:val="0"/>
          <w:marBottom w:val="0"/>
          <w:divBdr>
            <w:top w:val="none" w:sz="0" w:space="0" w:color="auto"/>
            <w:left w:val="none" w:sz="0" w:space="0" w:color="auto"/>
            <w:bottom w:val="none" w:sz="0" w:space="0" w:color="auto"/>
            <w:right w:val="none" w:sz="0" w:space="0" w:color="auto"/>
          </w:divBdr>
        </w:div>
        <w:div w:id="970404624">
          <w:marLeft w:val="640"/>
          <w:marRight w:val="0"/>
          <w:marTop w:val="0"/>
          <w:marBottom w:val="0"/>
          <w:divBdr>
            <w:top w:val="none" w:sz="0" w:space="0" w:color="auto"/>
            <w:left w:val="none" w:sz="0" w:space="0" w:color="auto"/>
            <w:bottom w:val="none" w:sz="0" w:space="0" w:color="auto"/>
            <w:right w:val="none" w:sz="0" w:space="0" w:color="auto"/>
          </w:divBdr>
        </w:div>
        <w:div w:id="1941641799">
          <w:marLeft w:val="640"/>
          <w:marRight w:val="0"/>
          <w:marTop w:val="0"/>
          <w:marBottom w:val="0"/>
          <w:divBdr>
            <w:top w:val="none" w:sz="0" w:space="0" w:color="auto"/>
            <w:left w:val="none" w:sz="0" w:space="0" w:color="auto"/>
            <w:bottom w:val="none" w:sz="0" w:space="0" w:color="auto"/>
            <w:right w:val="none" w:sz="0" w:space="0" w:color="auto"/>
          </w:divBdr>
        </w:div>
        <w:div w:id="420488188">
          <w:marLeft w:val="640"/>
          <w:marRight w:val="0"/>
          <w:marTop w:val="0"/>
          <w:marBottom w:val="0"/>
          <w:divBdr>
            <w:top w:val="none" w:sz="0" w:space="0" w:color="auto"/>
            <w:left w:val="none" w:sz="0" w:space="0" w:color="auto"/>
            <w:bottom w:val="none" w:sz="0" w:space="0" w:color="auto"/>
            <w:right w:val="none" w:sz="0" w:space="0" w:color="auto"/>
          </w:divBdr>
        </w:div>
        <w:div w:id="257451558">
          <w:marLeft w:val="640"/>
          <w:marRight w:val="0"/>
          <w:marTop w:val="0"/>
          <w:marBottom w:val="0"/>
          <w:divBdr>
            <w:top w:val="none" w:sz="0" w:space="0" w:color="auto"/>
            <w:left w:val="none" w:sz="0" w:space="0" w:color="auto"/>
            <w:bottom w:val="none" w:sz="0" w:space="0" w:color="auto"/>
            <w:right w:val="none" w:sz="0" w:space="0" w:color="auto"/>
          </w:divBdr>
        </w:div>
        <w:div w:id="1444420130">
          <w:marLeft w:val="640"/>
          <w:marRight w:val="0"/>
          <w:marTop w:val="0"/>
          <w:marBottom w:val="0"/>
          <w:divBdr>
            <w:top w:val="none" w:sz="0" w:space="0" w:color="auto"/>
            <w:left w:val="none" w:sz="0" w:space="0" w:color="auto"/>
            <w:bottom w:val="none" w:sz="0" w:space="0" w:color="auto"/>
            <w:right w:val="none" w:sz="0" w:space="0" w:color="auto"/>
          </w:divBdr>
        </w:div>
        <w:div w:id="167521700">
          <w:marLeft w:val="640"/>
          <w:marRight w:val="0"/>
          <w:marTop w:val="0"/>
          <w:marBottom w:val="0"/>
          <w:divBdr>
            <w:top w:val="none" w:sz="0" w:space="0" w:color="auto"/>
            <w:left w:val="none" w:sz="0" w:space="0" w:color="auto"/>
            <w:bottom w:val="none" w:sz="0" w:space="0" w:color="auto"/>
            <w:right w:val="none" w:sz="0" w:space="0" w:color="auto"/>
          </w:divBdr>
        </w:div>
        <w:div w:id="238756271">
          <w:marLeft w:val="640"/>
          <w:marRight w:val="0"/>
          <w:marTop w:val="0"/>
          <w:marBottom w:val="0"/>
          <w:divBdr>
            <w:top w:val="none" w:sz="0" w:space="0" w:color="auto"/>
            <w:left w:val="none" w:sz="0" w:space="0" w:color="auto"/>
            <w:bottom w:val="none" w:sz="0" w:space="0" w:color="auto"/>
            <w:right w:val="none" w:sz="0" w:space="0" w:color="auto"/>
          </w:divBdr>
        </w:div>
        <w:div w:id="1077938747">
          <w:marLeft w:val="640"/>
          <w:marRight w:val="0"/>
          <w:marTop w:val="0"/>
          <w:marBottom w:val="0"/>
          <w:divBdr>
            <w:top w:val="none" w:sz="0" w:space="0" w:color="auto"/>
            <w:left w:val="none" w:sz="0" w:space="0" w:color="auto"/>
            <w:bottom w:val="none" w:sz="0" w:space="0" w:color="auto"/>
            <w:right w:val="none" w:sz="0" w:space="0" w:color="auto"/>
          </w:divBdr>
        </w:div>
        <w:div w:id="30572269">
          <w:marLeft w:val="640"/>
          <w:marRight w:val="0"/>
          <w:marTop w:val="0"/>
          <w:marBottom w:val="0"/>
          <w:divBdr>
            <w:top w:val="none" w:sz="0" w:space="0" w:color="auto"/>
            <w:left w:val="none" w:sz="0" w:space="0" w:color="auto"/>
            <w:bottom w:val="none" w:sz="0" w:space="0" w:color="auto"/>
            <w:right w:val="none" w:sz="0" w:space="0" w:color="auto"/>
          </w:divBdr>
        </w:div>
        <w:div w:id="1865707358">
          <w:marLeft w:val="640"/>
          <w:marRight w:val="0"/>
          <w:marTop w:val="0"/>
          <w:marBottom w:val="0"/>
          <w:divBdr>
            <w:top w:val="none" w:sz="0" w:space="0" w:color="auto"/>
            <w:left w:val="none" w:sz="0" w:space="0" w:color="auto"/>
            <w:bottom w:val="none" w:sz="0" w:space="0" w:color="auto"/>
            <w:right w:val="none" w:sz="0" w:space="0" w:color="auto"/>
          </w:divBdr>
        </w:div>
        <w:div w:id="580213395">
          <w:marLeft w:val="640"/>
          <w:marRight w:val="0"/>
          <w:marTop w:val="0"/>
          <w:marBottom w:val="0"/>
          <w:divBdr>
            <w:top w:val="none" w:sz="0" w:space="0" w:color="auto"/>
            <w:left w:val="none" w:sz="0" w:space="0" w:color="auto"/>
            <w:bottom w:val="none" w:sz="0" w:space="0" w:color="auto"/>
            <w:right w:val="none" w:sz="0" w:space="0" w:color="auto"/>
          </w:divBdr>
        </w:div>
        <w:div w:id="1441951118">
          <w:marLeft w:val="640"/>
          <w:marRight w:val="0"/>
          <w:marTop w:val="0"/>
          <w:marBottom w:val="0"/>
          <w:divBdr>
            <w:top w:val="none" w:sz="0" w:space="0" w:color="auto"/>
            <w:left w:val="none" w:sz="0" w:space="0" w:color="auto"/>
            <w:bottom w:val="none" w:sz="0" w:space="0" w:color="auto"/>
            <w:right w:val="none" w:sz="0" w:space="0" w:color="auto"/>
          </w:divBdr>
        </w:div>
        <w:div w:id="156263195">
          <w:marLeft w:val="640"/>
          <w:marRight w:val="0"/>
          <w:marTop w:val="0"/>
          <w:marBottom w:val="0"/>
          <w:divBdr>
            <w:top w:val="none" w:sz="0" w:space="0" w:color="auto"/>
            <w:left w:val="none" w:sz="0" w:space="0" w:color="auto"/>
            <w:bottom w:val="none" w:sz="0" w:space="0" w:color="auto"/>
            <w:right w:val="none" w:sz="0" w:space="0" w:color="auto"/>
          </w:divBdr>
        </w:div>
        <w:div w:id="828253900">
          <w:marLeft w:val="640"/>
          <w:marRight w:val="0"/>
          <w:marTop w:val="0"/>
          <w:marBottom w:val="0"/>
          <w:divBdr>
            <w:top w:val="none" w:sz="0" w:space="0" w:color="auto"/>
            <w:left w:val="none" w:sz="0" w:space="0" w:color="auto"/>
            <w:bottom w:val="none" w:sz="0" w:space="0" w:color="auto"/>
            <w:right w:val="none" w:sz="0" w:space="0" w:color="auto"/>
          </w:divBdr>
        </w:div>
        <w:div w:id="1931545561">
          <w:marLeft w:val="640"/>
          <w:marRight w:val="0"/>
          <w:marTop w:val="0"/>
          <w:marBottom w:val="0"/>
          <w:divBdr>
            <w:top w:val="none" w:sz="0" w:space="0" w:color="auto"/>
            <w:left w:val="none" w:sz="0" w:space="0" w:color="auto"/>
            <w:bottom w:val="none" w:sz="0" w:space="0" w:color="auto"/>
            <w:right w:val="none" w:sz="0" w:space="0" w:color="auto"/>
          </w:divBdr>
        </w:div>
        <w:div w:id="2101441720">
          <w:marLeft w:val="640"/>
          <w:marRight w:val="0"/>
          <w:marTop w:val="0"/>
          <w:marBottom w:val="0"/>
          <w:divBdr>
            <w:top w:val="none" w:sz="0" w:space="0" w:color="auto"/>
            <w:left w:val="none" w:sz="0" w:space="0" w:color="auto"/>
            <w:bottom w:val="none" w:sz="0" w:space="0" w:color="auto"/>
            <w:right w:val="none" w:sz="0" w:space="0" w:color="auto"/>
          </w:divBdr>
        </w:div>
        <w:div w:id="1637484966">
          <w:marLeft w:val="640"/>
          <w:marRight w:val="0"/>
          <w:marTop w:val="0"/>
          <w:marBottom w:val="0"/>
          <w:divBdr>
            <w:top w:val="none" w:sz="0" w:space="0" w:color="auto"/>
            <w:left w:val="none" w:sz="0" w:space="0" w:color="auto"/>
            <w:bottom w:val="none" w:sz="0" w:space="0" w:color="auto"/>
            <w:right w:val="none" w:sz="0" w:space="0" w:color="auto"/>
          </w:divBdr>
        </w:div>
        <w:div w:id="791293265">
          <w:marLeft w:val="640"/>
          <w:marRight w:val="0"/>
          <w:marTop w:val="0"/>
          <w:marBottom w:val="0"/>
          <w:divBdr>
            <w:top w:val="none" w:sz="0" w:space="0" w:color="auto"/>
            <w:left w:val="none" w:sz="0" w:space="0" w:color="auto"/>
            <w:bottom w:val="none" w:sz="0" w:space="0" w:color="auto"/>
            <w:right w:val="none" w:sz="0" w:space="0" w:color="auto"/>
          </w:divBdr>
        </w:div>
        <w:div w:id="396050900">
          <w:marLeft w:val="640"/>
          <w:marRight w:val="0"/>
          <w:marTop w:val="0"/>
          <w:marBottom w:val="0"/>
          <w:divBdr>
            <w:top w:val="none" w:sz="0" w:space="0" w:color="auto"/>
            <w:left w:val="none" w:sz="0" w:space="0" w:color="auto"/>
            <w:bottom w:val="none" w:sz="0" w:space="0" w:color="auto"/>
            <w:right w:val="none" w:sz="0" w:space="0" w:color="auto"/>
          </w:divBdr>
        </w:div>
        <w:div w:id="107824785">
          <w:marLeft w:val="640"/>
          <w:marRight w:val="0"/>
          <w:marTop w:val="0"/>
          <w:marBottom w:val="0"/>
          <w:divBdr>
            <w:top w:val="none" w:sz="0" w:space="0" w:color="auto"/>
            <w:left w:val="none" w:sz="0" w:space="0" w:color="auto"/>
            <w:bottom w:val="none" w:sz="0" w:space="0" w:color="auto"/>
            <w:right w:val="none" w:sz="0" w:space="0" w:color="auto"/>
          </w:divBdr>
        </w:div>
        <w:div w:id="1430391628">
          <w:marLeft w:val="640"/>
          <w:marRight w:val="0"/>
          <w:marTop w:val="0"/>
          <w:marBottom w:val="0"/>
          <w:divBdr>
            <w:top w:val="none" w:sz="0" w:space="0" w:color="auto"/>
            <w:left w:val="none" w:sz="0" w:space="0" w:color="auto"/>
            <w:bottom w:val="none" w:sz="0" w:space="0" w:color="auto"/>
            <w:right w:val="none" w:sz="0" w:space="0" w:color="auto"/>
          </w:divBdr>
        </w:div>
        <w:div w:id="1641107693">
          <w:marLeft w:val="640"/>
          <w:marRight w:val="0"/>
          <w:marTop w:val="0"/>
          <w:marBottom w:val="0"/>
          <w:divBdr>
            <w:top w:val="none" w:sz="0" w:space="0" w:color="auto"/>
            <w:left w:val="none" w:sz="0" w:space="0" w:color="auto"/>
            <w:bottom w:val="none" w:sz="0" w:space="0" w:color="auto"/>
            <w:right w:val="none" w:sz="0" w:space="0" w:color="auto"/>
          </w:divBdr>
        </w:div>
        <w:div w:id="1035616922">
          <w:marLeft w:val="640"/>
          <w:marRight w:val="0"/>
          <w:marTop w:val="0"/>
          <w:marBottom w:val="0"/>
          <w:divBdr>
            <w:top w:val="none" w:sz="0" w:space="0" w:color="auto"/>
            <w:left w:val="none" w:sz="0" w:space="0" w:color="auto"/>
            <w:bottom w:val="none" w:sz="0" w:space="0" w:color="auto"/>
            <w:right w:val="none" w:sz="0" w:space="0" w:color="auto"/>
          </w:divBdr>
        </w:div>
        <w:div w:id="803277217">
          <w:marLeft w:val="640"/>
          <w:marRight w:val="0"/>
          <w:marTop w:val="0"/>
          <w:marBottom w:val="0"/>
          <w:divBdr>
            <w:top w:val="none" w:sz="0" w:space="0" w:color="auto"/>
            <w:left w:val="none" w:sz="0" w:space="0" w:color="auto"/>
            <w:bottom w:val="none" w:sz="0" w:space="0" w:color="auto"/>
            <w:right w:val="none" w:sz="0" w:space="0" w:color="auto"/>
          </w:divBdr>
        </w:div>
        <w:div w:id="2106067834">
          <w:marLeft w:val="640"/>
          <w:marRight w:val="0"/>
          <w:marTop w:val="0"/>
          <w:marBottom w:val="0"/>
          <w:divBdr>
            <w:top w:val="none" w:sz="0" w:space="0" w:color="auto"/>
            <w:left w:val="none" w:sz="0" w:space="0" w:color="auto"/>
            <w:bottom w:val="none" w:sz="0" w:space="0" w:color="auto"/>
            <w:right w:val="none" w:sz="0" w:space="0" w:color="auto"/>
          </w:divBdr>
        </w:div>
        <w:div w:id="1517647467">
          <w:marLeft w:val="640"/>
          <w:marRight w:val="0"/>
          <w:marTop w:val="0"/>
          <w:marBottom w:val="0"/>
          <w:divBdr>
            <w:top w:val="none" w:sz="0" w:space="0" w:color="auto"/>
            <w:left w:val="none" w:sz="0" w:space="0" w:color="auto"/>
            <w:bottom w:val="none" w:sz="0" w:space="0" w:color="auto"/>
            <w:right w:val="none" w:sz="0" w:space="0" w:color="auto"/>
          </w:divBdr>
        </w:div>
        <w:div w:id="354506567">
          <w:marLeft w:val="640"/>
          <w:marRight w:val="0"/>
          <w:marTop w:val="0"/>
          <w:marBottom w:val="0"/>
          <w:divBdr>
            <w:top w:val="none" w:sz="0" w:space="0" w:color="auto"/>
            <w:left w:val="none" w:sz="0" w:space="0" w:color="auto"/>
            <w:bottom w:val="none" w:sz="0" w:space="0" w:color="auto"/>
            <w:right w:val="none" w:sz="0" w:space="0" w:color="auto"/>
          </w:divBdr>
        </w:div>
        <w:div w:id="1693147440">
          <w:marLeft w:val="640"/>
          <w:marRight w:val="0"/>
          <w:marTop w:val="0"/>
          <w:marBottom w:val="0"/>
          <w:divBdr>
            <w:top w:val="none" w:sz="0" w:space="0" w:color="auto"/>
            <w:left w:val="none" w:sz="0" w:space="0" w:color="auto"/>
            <w:bottom w:val="none" w:sz="0" w:space="0" w:color="auto"/>
            <w:right w:val="none" w:sz="0" w:space="0" w:color="auto"/>
          </w:divBdr>
        </w:div>
        <w:div w:id="253905971">
          <w:marLeft w:val="640"/>
          <w:marRight w:val="0"/>
          <w:marTop w:val="0"/>
          <w:marBottom w:val="0"/>
          <w:divBdr>
            <w:top w:val="none" w:sz="0" w:space="0" w:color="auto"/>
            <w:left w:val="none" w:sz="0" w:space="0" w:color="auto"/>
            <w:bottom w:val="none" w:sz="0" w:space="0" w:color="auto"/>
            <w:right w:val="none" w:sz="0" w:space="0" w:color="auto"/>
          </w:divBdr>
        </w:div>
        <w:div w:id="1519734355">
          <w:marLeft w:val="640"/>
          <w:marRight w:val="0"/>
          <w:marTop w:val="0"/>
          <w:marBottom w:val="0"/>
          <w:divBdr>
            <w:top w:val="none" w:sz="0" w:space="0" w:color="auto"/>
            <w:left w:val="none" w:sz="0" w:space="0" w:color="auto"/>
            <w:bottom w:val="none" w:sz="0" w:space="0" w:color="auto"/>
            <w:right w:val="none" w:sz="0" w:space="0" w:color="auto"/>
          </w:divBdr>
        </w:div>
        <w:div w:id="2007587414">
          <w:marLeft w:val="640"/>
          <w:marRight w:val="0"/>
          <w:marTop w:val="0"/>
          <w:marBottom w:val="0"/>
          <w:divBdr>
            <w:top w:val="none" w:sz="0" w:space="0" w:color="auto"/>
            <w:left w:val="none" w:sz="0" w:space="0" w:color="auto"/>
            <w:bottom w:val="none" w:sz="0" w:space="0" w:color="auto"/>
            <w:right w:val="none" w:sz="0" w:space="0" w:color="auto"/>
          </w:divBdr>
        </w:div>
        <w:div w:id="997541006">
          <w:marLeft w:val="640"/>
          <w:marRight w:val="0"/>
          <w:marTop w:val="0"/>
          <w:marBottom w:val="0"/>
          <w:divBdr>
            <w:top w:val="none" w:sz="0" w:space="0" w:color="auto"/>
            <w:left w:val="none" w:sz="0" w:space="0" w:color="auto"/>
            <w:bottom w:val="none" w:sz="0" w:space="0" w:color="auto"/>
            <w:right w:val="none" w:sz="0" w:space="0" w:color="auto"/>
          </w:divBdr>
        </w:div>
      </w:divsChild>
    </w:div>
    <w:div w:id="202326456">
      <w:bodyDiv w:val="1"/>
      <w:marLeft w:val="0"/>
      <w:marRight w:val="0"/>
      <w:marTop w:val="0"/>
      <w:marBottom w:val="0"/>
      <w:divBdr>
        <w:top w:val="none" w:sz="0" w:space="0" w:color="auto"/>
        <w:left w:val="none" w:sz="0" w:space="0" w:color="auto"/>
        <w:bottom w:val="none" w:sz="0" w:space="0" w:color="auto"/>
        <w:right w:val="none" w:sz="0" w:space="0" w:color="auto"/>
      </w:divBdr>
    </w:div>
    <w:div w:id="203637254">
      <w:bodyDiv w:val="1"/>
      <w:marLeft w:val="0"/>
      <w:marRight w:val="0"/>
      <w:marTop w:val="0"/>
      <w:marBottom w:val="0"/>
      <w:divBdr>
        <w:top w:val="none" w:sz="0" w:space="0" w:color="auto"/>
        <w:left w:val="none" w:sz="0" w:space="0" w:color="auto"/>
        <w:bottom w:val="none" w:sz="0" w:space="0" w:color="auto"/>
        <w:right w:val="none" w:sz="0" w:space="0" w:color="auto"/>
      </w:divBdr>
    </w:div>
    <w:div w:id="203951495">
      <w:bodyDiv w:val="1"/>
      <w:marLeft w:val="0"/>
      <w:marRight w:val="0"/>
      <w:marTop w:val="0"/>
      <w:marBottom w:val="0"/>
      <w:divBdr>
        <w:top w:val="none" w:sz="0" w:space="0" w:color="auto"/>
        <w:left w:val="none" w:sz="0" w:space="0" w:color="auto"/>
        <w:bottom w:val="none" w:sz="0" w:space="0" w:color="auto"/>
        <w:right w:val="none" w:sz="0" w:space="0" w:color="auto"/>
      </w:divBdr>
    </w:div>
    <w:div w:id="204174865">
      <w:bodyDiv w:val="1"/>
      <w:marLeft w:val="0"/>
      <w:marRight w:val="0"/>
      <w:marTop w:val="0"/>
      <w:marBottom w:val="0"/>
      <w:divBdr>
        <w:top w:val="none" w:sz="0" w:space="0" w:color="auto"/>
        <w:left w:val="none" w:sz="0" w:space="0" w:color="auto"/>
        <w:bottom w:val="none" w:sz="0" w:space="0" w:color="auto"/>
        <w:right w:val="none" w:sz="0" w:space="0" w:color="auto"/>
      </w:divBdr>
    </w:div>
    <w:div w:id="204566648">
      <w:bodyDiv w:val="1"/>
      <w:marLeft w:val="0"/>
      <w:marRight w:val="0"/>
      <w:marTop w:val="0"/>
      <w:marBottom w:val="0"/>
      <w:divBdr>
        <w:top w:val="none" w:sz="0" w:space="0" w:color="auto"/>
        <w:left w:val="none" w:sz="0" w:space="0" w:color="auto"/>
        <w:bottom w:val="none" w:sz="0" w:space="0" w:color="auto"/>
        <w:right w:val="none" w:sz="0" w:space="0" w:color="auto"/>
      </w:divBdr>
    </w:div>
    <w:div w:id="207843274">
      <w:bodyDiv w:val="1"/>
      <w:marLeft w:val="0"/>
      <w:marRight w:val="0"/>
      <w:marTop w:val="0"/>
      <w:marBottom w:val="0"/>
      <w:divBdr>
        <w:top w:val="none" w:sz="0" w:space="0" w:color="auto"/>
        <w:left w:val="none" w:sz="0" w:space="0" w:color="auto"/>
        <w:bottom w:val="none" w:sz="0" w:space="0" w:color="auto"/>
        <w:right w:val="none" w:sz="0" w:space="0" w:color="auto"/>
      </w:divBdr>
    </w:div>
    <w:div w:id="209655570">
      <w:bodyDiv w:val="1"/>
      <w:marLeft w:val="0"/>
      <w:marRight w:val="0"/>
      <w:marTop w:val="0"/>
      <w:marBottom w:val="0"/>
      <w:divBdr>
        <w:top w:val="none" w:sz="0" w:space="0" w:color="auto"/>
        <w:left w:val="none" w:sz="0" w:space="0" w:color="auto"/>
        <w:bottom w:val="none" w:sz="0" w:space="0" w:color="auto"/>
        <w:right w:val="none" w:sz="0" w:space="0" w:color="auto"/>
      </w:divBdr>
    </w:div>
    <w:div w:id="211426175">
      <w:bodyDiv w:val="1"/>
      <w:marLeft w:val="0"/>
      <w:marRight w:val="0"/>
      <w:marTop w:val="0"/>
      <w:marBottom w:val="0"/>
      <w:divBdr>
        <w:top w:val="none" w:sz="0" w:space="0" w:color="auto"/>
        <w:left w:val="none" w:sz="0" w:space="0" w:color="auto"/>
        <w:bottom w:val="none" w:sz="0" w:space="0" w:color="auto"/>
        <w:right w:val="none" w:sz="0" w:space="0" w:color="auto"/>
      </w:divBdr>
    </w:div>
    <w:div w:id="211693098">
      <w:bodyDiv w:val="1"/>
      <w:marLeft w:val="0"/>
      <w:marRight w:val="0"/>
      <w:marTop w:val="0"/>
      <w:marBottom w:val="0"/>
      <w:divBdr>
        <w:top w:val="none" w:sz="0" w:space="0" w:color="auto"/>
        <w:left w:val="none" w:sz="0" w:space="0" w:color="auto"/>
        <w:bottom w:val="none" w:sz="0" w:space="0" w:color="auto"/>
        <w:right w:val="none" w:sz="0" w:space="0" w:color="auto"/>
      </w:divBdr>
    </w:div>
    <w:div w:id="212621507">
      <w:bodyDiv w:val="1"/>
      <w:marLeft w:val="0"/>
      <w:marRight w:val="0"/>
      <w:marTop w:val="0"/>
      <w:marBottom w:val="0"/>
      <w:divBdr>
        <w:top w:val="none" w:sz="0" w:space="0" w:color="auto"/>
        <w:left w:val="none" w:sz="0" w:space="0" w:color="auto"/>
        <w:bottom w:val="none" w:sz="0" w:space="0" w:color="auto"/>
        <w:right w:val="none" w:sz="0" w:space="0" w:color="auto"/>
      </w:divBdr>
    </w:div>
    <w:div w:id="212887652">
      <w:bodyDiv w:val="1"/>
      <w:marLeft w:val="0"/>
      <w:marRight w:val="0"/>
      <w:marTop w:val="0"/>
      <w:marBottom w:val="0"/>
      <w:divBdr>
        <w:top w:val="none" w:sz="0" w:space="0" w:color="auto"/>
        <w:left w:val="none" w:sz="0" w:space="0" w:color="auto"/>
        <w:bottom w:val="none" w:sz="0" w:space="0" w:color="auto"/>
        <w:right w:val="none" w:sz="0" w:space="0" w:color="auto"/>
      </w:divBdr>
    </w:div>
    <w:div w:id="212927926">
      <w:bodyDiv w:val="1"/>
      <w:marLeft w:val="0"/>
      <w:marRight w:val="0"/>
      <w:marTop w:val="0"/>
      <w:marBottom w:val="0"/>
      <w:divBdr>
        <w:top w:val="none" w:sz="0" w:space="0" w:color="auto"/>
        <w:left w:val="none" w:sz="0" w:space="0" w:color="auto"/>
        <w:bottom w:val="none" w:sz="0" w:space="0" w:color="auto"/>
        <w:right w:val="none" w:sz="0" w:space="0" w:color="auto"/>
      </w:divBdr>
    </w:div>
    <w:div w:id="213851819">
      <w:bodyDiv w:val="1"/>
      <w:marLeft w:val="0"/>
      <w:marRight w:val="0"/>
      <w:marTop w:val="0"/>
      <w:marBottom w:val="0"/>
      <w:divBdr>
        <w:top w:val="none" w:sz="0" w:space="0" w:color="auto"/>
        <w:left w:val="none" w:sz="0" w:space="0" w:color="auto"/>
        <w:bottom w:val="none" w:sz="0" w:space="0" w:color="auto"/>
        <w:right w:val="none" w:sz="0" w:space="0" w:color="auto"/>
      </w:divBdr>
    </w:div>
    <w:div w:id="214438110">
      <w:bodyDiv w:val="1"/>
      <w:marLeft w:val="0"/>
      <w:marRight w:val="0"/>
      <w:marTop w:val="0"/>
      <w:marBottom w:val="0"/>
      <w:divBdr>
        <w:top w:val="none" w:sz="0" w:space="0" w:color="auto"/>
        <w:left w:val="none" w:sz="0" w:space="0" w:color="auto"/>
        <w:bottom w:val="none" w:sz="0" w:space="0" w:color="auto"/>
        <w:right w:val="none" w:sz="0" w:space="0" w:color="auto"/>
      </w:divBdr>
    </w:div>
    <w:div w:id="214513603">
      <w:bodyDiv w:val="1"/>
      <w:marLeft w:val="0"/>
      <w:marRight w:val="0"/>
      <w:marTop w:val="0"/>
      <w:marBottom w:val="0"/>
      <w:divBdr>
        <w:top w:val="none" w:sz="0" w:space="0" w:color="auto"/>
        <w:left w:val="none" w:sz="0" w:space="0" w:color="auto"/>
        <w:bottom w:val="none" w:sz="0" w:space="0" w:color="auto"/>
        <w:right w:val="none" w:sz="0" w:space="0" w:color="auto"/>
      </w:divBdr>
    </w:div>
    <w:div w:id="216285609">
      <w:bodyDiv w:val="1"/>
      <w:marLeft w:val="0"/>
      <w:marRight w:val="0"/>
      <w:marTop w:val="0"/>
      <w:marBottom w:val="0"/>
      <w:divBdr>
        <w:top w:val="none" w:sz="0" w:space="0" w:color="auto"/>
        <w:left w:val="none" w:sz="0" w:space="0" w:color="auto"/>
        <w:bottom w:val="none" w:sz="0" w:space="0" w:color="auto"/>
        <w:right w:val="none" w:sz="0" w:space="0" w:color="auto"/>
      </w:divBdr>
    </w:div>
    <w:div w:id="218134610">
      <w:bodyDiv w:val="1"/>
      <w:marLeft w:val="0"/>
      <w:marRight w:val="0"/>
      <w:marTop w:val="0"/>
      <w:marBottom w:val="0"/>
      <w:divBdr>
        <w:top w:val="none" w:sz="0" w:space="0" w:color="auto"/>
        <w:left w:val="none" w:sz="0" w:space="0" w:color="auto"/>
        <w:bottom w:val="none" w:sz="0" w:space="0" w:color="auto"/>
        <w:right w:val="none" w:sz="0" w:space="0" w:color="auto"/>
      </w:divBdr>
    </w:div>
    <w:div w:id="222520502">
      <w:bodyDiv w:val="1"/>
      <w:marLeft w:val="0"/>
      <w:marRight w:val="0"/>
      <w:marTop w:val="0"/>
      <w:marBottom w:val="0"/>
      <w:divBdr>
        <w:top w:val="none" w:sz="0" w:space="0" w:color="auto"/>
        <w:left w:val="none" w:sz="0" w:space="0" w:color="auto"/>
        <w:bottom w:val="none" w:sz="0" w:space="0" w:color="auto"/>
        <w:right w:val="none" w:sz="0" w:space="0" w:color="auto"/>
      </w:divBdr>
    </w:div>
    <w:div w:id="225069587">
      <w:bodyDiv w:val="1"/>
      <w:marLeft w:val="0"/>
      <w:marRight w:val="0"/>
      <w:marTop w:val="0"/>
      <w:marBottom w:val="0"/>
      <w:divBdr>
        <w:top w:val="none" w:sz="0" w:space="0" w:color="auto"/>
        <w:left w:val="none" w:sz="0" w:space="0" w:color="auto"/>
        <w:bottom w:val="none" w:sz="0" w:space="0" w:color="auto"/>
        <w:right w:val="none" w:sz="0" w:space="0" w:color="auto"/>
      </w:divBdr>
    </w:div>
    <w:div w:id="225841444">
      <w:bodyDiv w:val="1"/>
      <w:marLeft w:val="0"/>
      <w:marRight w:val="0"/>
      <w:marTop w:val="0"/>
      <w:marBottom w:val="0"/>
      <w:divBdr>
        <w:top w:val="none" w:sz="0" w:space="0" w:color="auto"/>
        <w:left w:val="none" w:sz="0" w:space="0" w:color="auto"/>
        <w:bottom w:val="none" w:sz="0" w:space="0" w:color="auto"/>
        <w:right w:val="none" w:sz="0" w:space="0" w:color="auto"/>
      </w:divBdr>
    </w:div>
    <w:div w:id="230428368">
      <w:bodyDiv w:val="1"/>
      <w:marLeft w:val="0"/>
      <w:marRight w:val="0"/>
      <w:marTop w:val="0"/>
      <w:marBottom w:val="0"/>
      <w:divBdr>
        <w:top w:val="none" w:sz="0" w:space="0" w:color="auto"/>
        <w:left w:val="none" w:sz="0" w:space="0" w:color="auto"/>
        <w:bottom w:val="none" w:sz="0" w:space="0" w:color="auto"/>
        <w:right w:val="none" w:sz="0" w:space="0" w:color="auto"/>
      </w:divBdr>
    </w:div>
    <w:div w:id="231700375">
      <w:bodyDiv w:val="1"/>
      <w:marLeft w:val="0"/>
      <w:marRight w:val="0"/>
      <w:marTop w:val="0"/>
      <w:marBottom w:val="0"/>
      <w:divBdr>
        <w:top w:val="none" w:sz="0" w:space="0" w:color="auto"/>
        <w:left w:val="none" w:sz="0" w:space="0" w:color="auto"/>
        <w:bottom w:val="none" w:sz="0" w:space="0" w:color="auto"/>
        <w:right w:val="none" w:sz="0" w:space="0" w:color="auto"/>
      </w:divBdr>
    </w:div>
    <w:div w:id="233049824">
      <w:bodyDiv w:val="1"/>
      <w:marLeft w:val="0"/>
      <w:marRight w:val="0"/>
      <w:marTop w:val="0"/>
      <w:marBottom w:val="0"/>
      <w:divBdr>
        <w:top w:val="none" w:sz="0" w:space="0" w:color="auto"/>
        <w:left w:val="none" w:sz="0" w:space="0" w:color="auto"/>
        <w:bottom w:val="none" w:sz="0" w:space="0" w:color="auto"/>
        <w:right w:val="none" w:sz="0" w:space="0" w:color="auto"/>
      </w:divBdr>
    </w:div>
    <w:div w:id="234510925">
      <w:bodyDiv w:val="1"/>
      <w:marLeft w:val="0"/>
      <w:marRight w:val="0"/>
      <w:marTop w:val="0"/>
      <w:marBottom w:val="0"/>
      <w:divBdr>
        <w:top w:val="none" w:sz="0" w:space="0" w:color="auto"/>
        <w:left w:val="none" w:sz="0" w:space="0" w:color="auto"/>
        <w:bottom w:val="none" w:sz="0" w:space="0" w:color="auto"/>
        <w:right w:val="none" w:sz="0" w:space="0" w:color="auto"/>
      </w:divBdr>
    </w:div>
    <w:div w:id="235821841">
      <w:bodyDiv w:val="1"/>
      <w:marLeft w:val="0"/>
      <w:marRight w:val="0"/>
      <w:marTop w:val="0"/>
      <w:marBottom w:val="0"/>
      <w:divBdr>
        <w:top w:val="none" w:sz="0" w:space="0" w:color="auto"/>
        <w:left w:val="none" w:sz="0" w:space="0" w:color="auto"/>
        <w:bottom w:val="none" w:sz="0" w:space="0" w:color="auto"/>
        <w:right w:val="none" w:sz="0" w:space="0" w:color="auto"/>
      </w:divBdr>
    </w:div>
    <w:div w:id="238835463">
      <w:bodyDiv w:val="1"/>
      <w:marLeft w:val="0"/>
      <w:marRight w:val="0"/>
      <w:marTop w:val="0"/>
      <w:marBottom w:val="0"/>
      <w:divBdr>
        <w:top w:val="none" w:sz="0" w:space="0" w:color="auto"/>
        <w:left w:val="none" w:sz="0" w:space="0" w:color="auto"/>
        <w:bottom w:val="none" w:sz="0" w:space="0" w:color="auto"/>
        <w:right w:val="none" w:sz="0" w:space="0" w:color="auto"/>
      </w:divBdr>
    </w:div>
    <w:div w:id="243420122">
      <w:bodyDiv w:val="1"/>
      <w:marLeft w:val="0"/>
      <w:marRight w:val="0"/>
      <w:marTop w:val="0"/>
      <w:marBottom w:val="0"/>
      <w:divBdr>
        <w:top w:val="none" w:sz="0" w:space="0" w:color="auto"/>
        <w:left w:val="none" w:sz="0" w:space="0" w:color="auto"/>
        <w:bottom w:val="none" w:sz="0" w:space="0" w:color="auto"/>
        <w:right w:val="none" w:sz="0" w:space="0" w:color="auto"/>
      </w:divBdr>
    </w:div>
    <w:div w:id="243884109">
      <w:bodyDiv w:val="1"/>
      <w:marLeft w:val="0"/>
      <w:marRight w:val="0"/>
      <w:marTop w:val="0"/>
      <w:marBottom w:val="0"/>
      <w:divBdr>
        <w:top w:val="none" w:sz="0" w:space="0" w:color="auto"/>
        <w:left w:val="none" w:sz="0" w:space="0" w:color="auto"/>
        <w:bottom w:val="none" w:sz="0" w:space="0" w:color="auto"/>
        <w:right w:val="none" w:sz="0" w:space="0" w:color="auto"/>
      </w:divBdr>
    </w:div>
    <w:div w:id="245043231">
      <w:bodyDiv w:val="1"/>
      <w:marLeft w:val="0"/>
      <w:marRight w:val="0"/>
      <w:marTop w:val="0"/>
      <w:marBottom w:val="0"/>
      <w:divBdr>
        <w:top w:val="none" w:sz="0" w:space="0" w:color="auto"/>
        <w:left w:val="none" w:sz="0" w:space="0" w:color="auto"/>
        <w:bottom w:val="none" w:sz="0" w:space="0" w:color="auto"/>
        <w:right w:val="none" w:sz="0" w:space="0" w:color="auto"/>
      </w:divBdr>
    </w:div>
    <w:div w:id="245458527">
      <w:bodyDiv w:val="1"/>
      <w:marLeft w:val="0"/>
      <w:marRight w:val="0"/>
      <w:marTop w:val="0"/>
      <w:marBottom w:val="0"/>
      <w:divBdr>
        <w:top w:val="none" w:sz="0" w:space="0" w:color="auto"/>
        <w:left w:val="none" w:sz="0" w:space="0" w:color="auto"/>
        <w:bottom w:val="none" w:sz="0" w:space="0" w:color="auto"/>
        <w:right w:val="none" w:sz="0" w:space="0" w:color="auto"/>
      </w:divBdr>
    </w:div>
    <w:div w:id="246961458">
      <w:bodyDiv w:val="1"/>
      <w:marLeft w:val="0"/>
      <w:marRight w:val="0"/>
      <w:marTop w:val="0"/>
      <w:marBottom w:val="0"/>
      <w:divBdr>
        <w:top w:val="none" w:sz="0" w:space="0" w:color="auto"/>
        <w:left w:val="none" w:sz="0" w:space="0" w:color="auto"/>
        <w:bottom w:val="none" w:sz="0" w:space="0" w:color="auto"/>
        <w:right w:val="none" w:sz="0" w:space="0" w:color="auto"/>
      </w:divBdr>
    </w:div>
    <w:div w:id="247233879">
      <w:bodyDiv w:val="1"/>
      <w:marLeft w:val="0"/>
      <w:marRight w:val="0"/>
      <w:marTop w:val="0"/>
      <w:marBottom w:val="0"/>
      <w:divBdr>
        <w:top w:val="none" w:sz="0" w:space="0" w:color="auto"/>
        <w:left w:val="none" w:sz="0" w:space="0" w:color="auto"/>
        <w:bottom w:val="none" w:sz="0" w:space="0" w:color="auto"/>
        <w:right w:val="none" w:sz="0" w:space="0" w:color="auto"/>
      </w:divBdr>
    </w:div>
    <w:div w:id="248002171">
      <w:bodyDiv w:val="1"/>
      <w:marLeft w:val="0"/>
      <w:marRight w:val="0"/>
      <w:marTop w:val="0"/>
      <w:marBottom w:val="0"/>
      <w:divBdr>
        <w:top w:val="none" w:sz="0" w:space="0" w:color="auto"/>
        <w:left w:val="none" w:sz="0" w:space="0" w:color="auto"/>
        <w:bottom w:val="none" w:sz="0" w:space="0" w:color="auto"/>
        <w:right w:val="none" w:sz="0" w:space="0" w:color="auto"/>
      </w:divBdr>
    </w:div>
    <w:div w:id="248395275">
      <w:bodyDiv w:val="1"/>
      <w:marLeft w:val="0"/>
      <w:marRight w:val="0"/>
      <w:marTop w:val="0"/>
      <w:marBottom w:val="0"/>
      <w:divBdr>
        <w:top w:val="none" w:sz="0" w:space="0" w:color="auto"/>
        <w:left w:val="none" w:sz="0" w:space="0" w:color="auto"/>
        <w:bottom w:val="none" w:sz="0" w:space="0" w:color="auto"/>
        <w:right w:val="none" w:sz="0" w:space="0" w:color="auto"/>
      </w:divBdr>
    </w:div>
    <w:div w:id="249003076">
      <w:bodyDiv w:val="1"/>
      <w:marLeft w:val="0"/>
      <w:marRight w:val="0"/>
      <w:marTop w:val="0"/>
      <w:marBottom w:val="0"/>
      <w:divBdr>
        <w:top w:val="none" w:sz="0" w:space="0" w:color="auto"/>
        <w:left w:val="none" w:sz="0" w:space="0" w:color="auto"/>
        <w:bottom w:val="none" w:sz="0" w:space="0" w:color="auto"/>
        <w:right w:val="none" w:sz="0" w:space="0" w:color="auto"/>
      </w:divBdr>
    </w:div>
    <w:div w:id="249123351">
      <w:bodyDiv w:val="1"/>
      <w:marLeft w:val="0"/>
      <w:marRight w:val="0"/>
      <w:marTop w:val="0"/>
      <w:marBottom w:val="0"/>
      <w:divBdr>
        <w:top w:val="none" w:sz="0" w:space="0" w:color="auto"/>
        <w:left w:val="none" w:sz="0" w:space="0" w:color="auto"/>
        <w:bottom w:val="none" w:sz="0" w:space="0" w:color="auto"/>
        <w:right w:val="none" w:sz="0" w:space="0" w:color="auto"/>
      </w:divBdr>
    </w:div>
    <w:div w:id="255096876">
      <w:bodyDiv w:val="1"/>
      <w:marLeft w:val="0"/>
      <w:marRight w:val="0"/>
      <w:marTop w:val="0"/>
      <w:marBottom w:val="0"/>
      <w:divBdr>
        <w:top w:val="none" w:sz="0" w:space="0" w:color="auto"/>
        <w:left w:val="none" w:sz="0" w:space="0" w:color="auto"/>
        <w:bottom w:val="none" w:sz="0" w:space="0" w:color="auto"/>
        <w:right w:val="none" w:sz="0" w:space="0" w:color="auto"/>
      </w:divBdr>
    </w:div>
    <w:div w:id="255986822">
      <w:bodyDiv w:val="1"/>
      <w:marLeft w:val="0"/>
      <w:marRight w:val="0"/>
      <w:marTop w:val="0"/>
      <w:marBottom w:val="0"/>
      <w:divBdr>
        <w:top w:val="none" w:sz="0" w:space="0" w:color="auto"/>
        <w:left w:val="none" w:sz="0" w:space="0" w:color="auto"/>
        <w:bottom w:val="none" w:sz="0" w:space="0" w:color="auto"/>
        <w:right w:val="none" w:sz="0" w:space="0" w:color="auto"/>
      </w:divBdr>
    </w:div>
    <w:div w:id="258030836">
      <w:bodyDiv w:val="1"/>
      <w:marLeft w:val="0"/>
      <w:marRight w:val="0"/>
      <w:marTop w:val="0"/>
      <w:marBottom w:val="0"/>
      <w:divBdr>
        <w:top w:val="none" w:sz="0" w:space="0" w:color="auto"/>
        <w:left w:val="none" w:sz="0" w:space="0" w:color="auto"/>
        <w:bottom w:val="none" w:sz="0" w:space="0" w:color="auto"/>
        <w:right w:val="none" w:sz="0" w:space="0" w:color="auto"/>
      </w:divBdr>
    </w:div>
    <w:div w:id="259263463">
      <w:bodyDiv w:val="1"/>
      <w:marLeft w:val="0"/>
      <w:marRight w:val="0"/>
      <w:marTop w:val="0"/>
      <w:marBottom w:val="0"/>
      <w:divBdr>
        <w:top w:val="none" w:sz="0" w:space="0" w:color="auto"/>
        <w:left w:val="none" w:sz="0" w:space="0" w:color="auto"/>
        <w:bottom w:val="none" w:sz="0" w:space="0" w:color="auto"/>
        <w:right w:val="none" w:sz="0" w:space="0" w:color="auto"/>
      </w:divBdr>
    </w:div>
    <w:div w:id="261451573">
      <w:bodyDiv w:val="1"/>
      <w:marLeft w:val="0"/>
      <w:marRight w:val="0"/>
      <w:marTop w:val="0"/>
      <w:marBottom w:val="0"/>
      <w:divBdr>
        <w:top w:val="none" w:sz="0" w:space="0" w:color="auto"/>
        <w:left w:val="none" w:sz="0" w:space="0" w:color="auto"/>
        <w:bottom w:val="none" w:sz="0" w:space="0" w:color="auto"/>
        <w:right w:val="none" w:sz="0" w:space="0" w:color="auto"/>
      </w:divBdr>
    </w:div>
    <w:div w:id="261769720">
      <w:bodyDiv w:val="1"/>
      <w:marLeft w:val="0"/>
      <w:marRight w:val="0"/>
      <w:marTop w:val="0"/>
      <w:marBottom w:val="0"/>
      <w:divBdr>
        <w:top w:val="none" w:sz="0" w:space="0" w:color="auto"/>
        <w:left w:val="none" w:sz="0" w:space="0" w:color="auto"/>
        <w:bottom w:val="none" w:sz="0" w:space="0" w:color="auto"/>
        <w:right w:val="none" w:sz="0" w:space="0" w:color="auto"/>
      </w:divBdr>
    </w:div>
    <w:div w:id="262996344">
      <w:bodyDiv w:val="1"/>
      <w:marLeft w:val="0"/>
      <w:marRight w:val="0"/>
      <w:marTop w:val="0"/>
      <w:marBottom w:val="0"/>
      <w:divBdr>
        <w:top w:val="none" w:sz="0" w:space="0" w:color="auto"/>
        <w:left w:val="none" w:sz="0" w:space="0" w:color="auto"/>
        <w:bottom w:val="none" w:sz="0" w:space="0" w:color="auto"/>
        <w:right w:val="none" w:sz="0" w:space="0" w:color="auto"/>
      </w:divBdr>
    </w:div>
    <w:div w:id="266280770">
      <w:bodyDiv w:val="1"/>
      <w:marLeft w:val="0"/>
      <w:marRight w:val="0"/>
      <w:marTop w:val="0"/>
      <w:marBottom w:val="0"/>
      <w:divBdr>
        <w:top w:val="none" w:sz="0" w:space="0" w:color="auto"/>
        <w:left w:val="none" w:sz="0" w:space="0" w:color="auto"/>
        <w:bottom w:val="none" w:sz="0" w:space="0" w:color="auto"/>
        <w:right w:val="none" w:sz="0" w:space="0" w:color="auto"/>
      </w:divBdr>
    </w:div>
    <w:div w:id="266541867">
      <w:bodyDiv w:val="1"/>
      <w:marLeft w:val="0"/>
      <w:marRight w:val="0"/>
      <w:marTop w:val="0"/>
      <w:marBottom w:val="0"/>
      <w:divBdr>
        <w:top w:val="none" w:sz="0" w:space="0" w:color="auto"/>
        <w:left w:val="none" w:sz="0" w:space="0" w:color="auto"/>
        <w:bottom w:val="none" w:sz="0" w:space="0" w:color="auto"/>
        <w:right w:val="none" w:sz="0" w:space="0" w:color="auto"/>
      </w:divBdr>
    </w:div>
    <w:div w:id="266739725">
      <w:bodyDiv w:val="1"/>
      <w:marLeft w:val="0"/>
      <w:marRight w:val="0"/>
      <w:marTop w:val="0"/>
      <w:marBottom w:val="0"/>
      <w:divBdr>
        <w:top w:val="none" w:sz="0" w:space="0" w:color="auto"/>
        <w:left w:val="none" w:sz="0" w:space="0" w:color="auto"/>
        <w:bottom w:val="none" w:sz="0" w:space="0" w:color="auto"/>
        <w:right w:val="none" w:sz="0" w:space="0" w:color="auto"/>
      </w:divBdr>
    </w:div>
    <w:div w:id="266741860">
      <w:bodyDiv w:val="1"/>
      <w:marLeft w:val="0"/>
      <w:marRight w:val="0"/>
      <w:marTop w:val="0"/>
      <w:marBottom w:val="0"/>
      <w:divBdr>
        <w:top w:val="none" w:sz="0" w:space="0" w:color="auto"/>
        <w:left w:val="none" w:sz="0" w:space="0" w:color="auto"/>
        <w:bottom w:val="none" w:sz="0" w:space="0" w:color="auto"/>
        <w:right w:val="none" w:sz="0" w:space="0" w:color="auto"/>
      </w:divBdr>
    </w:div>
    <w:div w:id="266809842">
      <w:bodyDiv w:val="1"/>
      <w:marLeft w:val="0"/>
      <w:marRight w:val="0"/>
      <w:marTop w:val="0"/>
      <w:marBottom w:val="0"/>
      <w:divBdr>
        <w:top w:val="none" w:sz="0" w:space="0" w:color="auto"/>
        <w:left w:val="none" w:sz="0" w:space="0" w:color="auto"/>
        <w:bottom w:val="none" w:sz="0" w:space="0" w:color="auto"/>
        <w:right w:val="none" w:sz="0" w:space="0" w:color="auto"/>
      </w:divBdr>
    </w:div>
    <w:div w:id="267785771">
      <w:bodyDiv w:val="1"/>
      <w:marLeft w:val="0"/>
      <w:marRight w:val="0"/>
      <w:marTop w:val="0"/>
      <w:marBottom w:val="0"/>
      <w:divBdr>
        <w:top w:val="none" w:sz="0" w:space="0" w:color="auto"/>
        <w:left w:val="none" w:sz="0" w:space="0" w:color="auto"/>
        <w:bottom w:val="none" w:sz="0" w:space="0" w:color="auto"/>
        <w:right w:val="none" w:sz="0" w:space="0" w:color="auto"/>
      </w:divBdr>
    </w:div>
    <w:div w:id="272400208">
      <w:bodyDiv w:val="1"/>
      <w:marLeft w:val="0"/>
      <w:marRight w:val="0"/>
      <w:marTop w:val="0"/>
      <w:marBottom w:val="0"/>
      <w:divBdr>
        <w:top w:val="none" w:sz="0" w:space="0" w:color="auto"/>
        <w:left w:val="none" w:sz="0" w:space="0" w:color="auto"/>
        <w:bottom w:val="none" w:sz="0" w:space="0" w:color="auto"/>
        <w:right w:val="none" w:sz="0" w:space="0" w:color="auto"/>
      </w:divBdr>
    </w:div>
    <w:div w:id="274144845">
      <w:bodyDiv w:val="1"/>
      <w:marLeft w:val="0"/>
      <w:marRight w:val="0"/>
      <w:marTop w:val="0"/>
      <w:marBottom w:val="0"/>
      <w:divBdr>
        <w:top w:val="none" w:sz="0" w:space="0" w:color="auto"/>
        <w:left w:val="none" w:sz="0" w:space="0" w:color="auto"/>
        <w:bottom w:val="none" w:sz="0" w:space="0" w:color="auto"/>
        <w:right w:val="none" w:sz="0" w:space="0" w:color="auto"/>
      </w:divBdr>
    </w:div>
    <w:div w:id="278532258">
      <w:bodyDiv w:val="1"/>
      <w:marLeft w:val="0"/>
      <w:marRight w:val="0"/>
      <w:marTop w:val="0"/>
      <w:marBottom w:val="0"/>
      <w:divBdr>
        <w:top w:val="none" w:sz="0" w:space="0" w:color="auto"/>
        <w:left w:val="none" w:sz="0" w:space="0" w:color="auto"/>
        <w:bottom w:val="none" w:sz="0" w:space="0" w:color="auto"/>
        <w:right w:val="none" w:sz="0" w:space="0" w:color="auto"/>
      </w:divBdr>
    </w:div>
    <w:div w:id="278682190">
      <w:bodyDiv w:val="1"/>
      <w:marLeft w:val="0"/>
      <w:marRight w:val="0"/>
      <w:marTop w:val="0"/>
      <w:marBottom w:val="0"/>
      <w:divBdr>
        <w:top w:val="none" w:sz="0" w:space="0" w:color="auto"/>
        <w:left w:val="none" w:sz="0" w:space="0" w:color="auto"/>
        <w:bottom w:val="none" w:sz="0" w:space="0" w:color="auto"/>
        <w:right w:val="none" w:sz="0" w:space="0" w:color="auto"/>
      </w:divBdr>
    </w:div>
    <w:div w:id="279453732">
      <w:bodyDiv w:val="1"/>
      <w:marLeft w:val="0"/>
      <w:marRight w:val="0"/>
      <w:marTop w:val="0"/>
      <w:marBottom w:val="0"/>
      <w:divBdr>
        <w:top w:val="none" w:sz="0" w:space="0" w:color="auto"/>
        <w:left w:val="none" w:sz="0" w:space="0" w:color="auto"/>
        <w:bottom w:val="none" w:sz="0" w:space="0" w:color="auto"/>
        <w:right w:val="none" w:sz="0" w:space="0" w:color="auto"/>
      </w:divBdr>
    </w:div>
    <w:div w:id="284428807">
      <w:bodyDiv w:val="1"/>
      <w:marLeft w:val="0"/>
      <w:marRight w:val="0"/>
      <w:marTop w:val="0"/>
      <w:marBottom w:val="0"/>
      <w:divBdr>
        <w:top w:val="none" w:sz="0" w:space="0" w:color="auto"/>
        <w:left w:val="none" w:sz="0" w:space="0" w:color="auto"/>
        <w:bottom w:val="none" w:sz="0" w:space="0" w:color="auto"/>
        <w:right w:val="none" w:sz="0" w:space="0" w:color="auto"/>
      </w:divBdr>
    </w:div>
    <w:div w:id="285091220">
      <w:bodyDiv w:val="1"/>
      <w:marLeft w:val="0"/>
      <w:marRight w:val="0"/>
      <w:marTop w:val="0"/>
      <w:marBottom w:val="0"/>
      <w:divBdr>
        <w:top w:val="none" w:sz="0" w:space="0" w:color="auto"/>
        <w:left w:val="none" w:sz="0" w:space="0" w:color="auto"/>
        <w:bottom w:val="none" w:sz="0" w:space="0" w:color="auto"/>
        <w:right w:val="none" w:sz="0" w:space="0" w:color="auto"/>
      </w:divBdr>
    </w:div>
    <w:div w:id="288316748">
      <w:bodyDiv w:val="1"/>
      <w:marLeft w:val="0"/>
      <w:marRight w:val="0"/>
      <w:marTop w:val="0"/>
      <w:marBottom w:val="0"/>
      <w:divBdr>
        <w:top w:val="none" w:sz="0" w:space="0" w:color="auto"/>
        <w:left w:val="none" w:sz="0" w:space="0" w:color="auto"/>
        <w:bottom w:val="none" w:sz="0" w:space="0" w:color="auto"/>
        <w:right w:val="none" w:sz="0" w:space="0" w:color="auto"/>
      </w:divBdr>
    </w:div>
    <w:div w:id="289098314">
      <w:bodyDiv w:val="1"/>
      <w:marLeft w:val="0"/>
      <w:marRight w:val="0"/>
      <w:marTop w:val="0"/>
      <w:marBottom w:val="0"/>
      <w:divBdr>
        <w:top w:val="none" w:sz="0" w:space="0" w:color="auto"/>
        <w:left w:val="none" w:sz="0" w:space="0" w:color="auto"/>
        <w:bottom w:val="none" w:sz="0" w:space="0" w:color="auto"/>
        <w:right w:val="none" w:sz="0" w:space="0" w:color="auto"/>
      </w:divBdr>
    </w:div>
    <w:div w:id="289241873">
      <w:bodyDiv w:val="1"/>
      <w:marLeft w:val="0"/>
      <w:marRight w:val="0"/>
      <w:marTop w:val="0"/>
      <w:marBottom w:val="0"/>
      <w:divBdr>
        <w:top w:val="none" w:sz="0" w:space="0" w:color="auto"/>
        <w:left w:val="none" w:sz="0" w:space="0" w:color="auto"/>
        <w:bottom w:val="none" w:sz="0" w:space="0" w:color="auto"/>
        <w:right w:val="none" w:sz="0" w:space="0" w:color="auto"/>
      </w:divBdr>
    </w:div>
    <w:div w:id="290794572">
      <w:bodyDiv w:val="1"/>
      <w:marLeft w:val="0"/>
      <w:marRight w:val="0"/>
      <w:marTop w:val="0"/>
      <w:marBottom w:val="0"/>
      <w:divBdr>
        <w:top w:val="none" w:sz="0" w:space="0" w:color="auto"/>
        <w:left w:val="none" w:sz="0" w:space="0" w:color="auto"/>
        <w:bottom w:val="none" w:sz="0" w:space="0" w:color="auto"/>
        <w:right w:val="none" w:sz="0" w:space="0" w:color="auto"/>
      </w:divBdr>
    </w:div>
    <w:div w:id="290980514">
      <w:bodyDiv w:val="1"/>
      <w:marLeft w:val="0"/>
      <w:marRight w:val="0"/>
      <w:marTop w:val="0"/>
      <w:marBottom w:val="0"/>
      <w:divBdr>
        <w:top w:val="none" w:sz="0" w:space="0" w:color="auto"/>
        <w:left w:val="none" w:sz="0" w:space="0" w:color="auto"/>
        <w:bottom w:val="none" w:sz="0" w:space="0" w:color="auto"/>
        <w:right w:val="none" w:sz="0" w:space="0" w:color="auto"/>
      </w:divBdr>
    </w:div>
    <w:div w:id="291641368">
      <w:bodyDiv w:val="1"/>
      <w:marLeft w:val="0"/>
      <w:marRight w:val="0"/>
      <w:marTop w:val="0"/>
      <w:marBottom w:val="0"/>
      <w:divBdr>
        <w:top w:val="none" w:sz="0" w:space="0" w:color="auto"/>
        <w:left w:val="none" w:sz="0" w:space="0" w:color="auto"/>
        <w:bottom w:val="none" w:sz="0" w:space="0" w:color="auto"/>
        <w:right w:val="none" w:sz="0" w:space="0" w:color="auto"/>
      </w:divBdr>
    </w:div>
    <w:div w:id="292713720">
      <w:bodyDiv w:val="1"/>
      <w:marLeft w:val="0"/>
      <w:marRight w:val="0"/>
      <w:marTop w:val="0"/>
      <w:marBottom w:val="0"/>
      <w:divBdr>
        <w:top w:val="none" w:sz="0" w:space="0" w:color="auto"/>
        <w:left w:val="none" w:sz="0" w:space="0" w:color="auto"/>
        <w:bottom w:val="none" w:sz="0" w:space="0" w:color="auto"/>
        <w:right w:val="none" w:sz="0" w:space="0" w:color="auto"/>
      </w:divBdr>
    </w:div>
    <w:div w:id="297152139">
      <w:bodyDiv w:val="1"/>
      <w:marLeft w:val="0"/>
      <w:marRight w:val="0"/>
      <w:marTop w:val="0"/>
      <w:marBottom w:val="0"/>
      <w:divBdr>
        <w:top w:val="none" w:sz="0" w:space="0" w:color="auto"/>
        <w:left w:val="none" w:sz="0" w:space="0" w:color="auto"/>
        <w:bottom w:val="none" w:sz="0" w:space="0" w:color="auto"/>
        <w:right w:val="none" w:sz="0" w:space="0" w:color="auto"/>
      </w:divBdr>
    </w:div>
    <w:div w:id="297491834">
      <w:bodyDiv w:val="1"/>
      <w:marLeft w:val="0"/>
      <w:marRight w:val="0"/>
      <w:marTop w:val="0"/>
      <w:marBottom w:val="0"/>
      <w:divBdr>
        <w:top w:val="none" w:sz="0" w:space="0" w:color="auto"/>
        <w:left w:val="none" w:sz="0" w:space="0" w:color="auto"/>
        <w:bottom w:val="none" w:sz="0" w:space="0" w:color="auto"/>
        <w:right w:val="none" w:sz="0" w:space="0" w:color="auto"/>
      </w:divBdr>
    </w:div>
    <w:div w:id="298801643">
      <w:bodyDiv w:val="1"/>
      <w:marLeft w:val="0"/>
      <w:marRight w:val="0"/>
      <w:marTop w:val="0"/>
      <w:marBottom w:val="0"/>
      <w:divBdr>
        <w:top w:val="none" w:sz="0" w:space="0" w:color="auto"/>
        <w:left w:val="none" w:sz="0" w:space="0" w:color="auto"/>
        <w:bottom w:val="none" w:sz="0" w:space="0" w:color="auto"/>
        <w:right w:val="none" w:sz="0" w:space="0" w:color="auto"/>
      </w:divBdr>
    </w:div>
    <w:div w:id="300548190">
      <w:bodyDiv w:val="1"/>
      <w:marLeft w:val="0"/>
      <w:marRight w:val="0"/>
      <w:marTop w:val="0"/>
      <w:marBottom w:val="0"/>
      <w:divBdr>
        <w:top w:val="none" w:sz="0" w:space="0" w:color="auto"/>
        <w:left w:val="none" w:sz="0" w:space="0" w:color="auto"/>
        <w:bottom w:val="none" w:sz="0" w:space="0" w:color="auto"/>
        <w:right w:val="none" w:sz="0" w:space="0" w:color="auto"/>
      </w:divBdr>
    </w:div>
    <w:div w:id="301548465">
      <w:bodyDiv w:val="1"/>
      <w:marLeft w:val="0"/>
      <w:marRight w:val="0"/>
      <w:marTop w:val="0"/>
      <w:marBottom w:val="0"/>
      <w:divBdr>
        <w:top w:val="none" w:sz="0" w:space="0" w:color="auto"/>
        <w:left w:val="none" w:sz="0" w:space="0" w:color="auto"/>
        <w:bottom w:val="none" w:sz="0" w:space="0" w:color="auto"/>
        <w:right w:val="none" w:sz="0" w:space="0" w:color="auto"/>
      </w:divBdr>
    </w:div>
    <w:div w:id="302809034">
      <w:bodyDiv w:val="1"/>
      <w:marLeft w:val="0"/>
      <w:marRight w:val="0"/>
      <w:marTop w:val="0"/>
      <w:marBottom w:val="0"/>
      <w:divBdr>
        <w:top w:val="none" w:sz="0" w:space="0" w:color="auto"/>
        <w:left w:val="none" w:sz="0" w:space="0" w:color="auto"/>
        <w:bottom w:val="none" w:sz="0" w:space="0" w:color="auto"/>
        <w:right w:val="none" w:sz="0" w:space="0" w:color="auto"/>
      </w:divBdr>
    </w:div>
    <w:div w:id="304552020">
      <w:bodyDiv w:val="1"/>
      <w:marLeft w:val="0"/>
      <w:marRight w:val="0"/>
      <w:marTop w:val="0"/>
      <w:marBottom w:val="0"/>
      <w:divBdr>
        <w:top w:val="none" w:sz="0" w:space="0" w:color="auto"/>
        <w:left w:val="none" w:sz="0" w:space="0" w:color="auto"/>
        <w:bottom w:val="none" w:sz="0" w:space="0" w:color="auto"/>
        <w:right w:val="none" w:sz="0" w:space="0" w:color="auto"/>
      </w:divBdr>
    </w:div>
    <w:div w:id="305861557">
      <w:bodyDiv w:val="1"/>
      <w:marLeft w:val="0"/>
      <w:marRight w:val="0"/>
      <w:marTop w:val="0"/>
      <w:marBottom w:val="0"/>
      <w:divBdr>
        <w:top w:val="none" w:sz="0" w:space="0" w:color="auto"/>
        <w:left w:val="none" w:sz="0" w:space="0" w:color="auto"/>
        <w:bottom w:val="none" w:sz="0" w:space="0" w:color="auto"/>
        <w:right w:val="none" w:sz="0" w:space="0" w:color="auto"/>
      </w:divBdr>
    </w:div>
    <w:div w:id="306977740">
      <w:bodyDiv w:val="1"/>
      <w:marLeft w:val="0"/>
      <w:marRight w:val="0"/>
      <w:marTop w:val="0"/>
      <w:marBottom w:val="0"/>
      <w:divBdr>
        <w:top w:val="none" w:sz="0" w:space="0" w:color="auto"/>
        <w:left w:val="none" w:sz="0" w:space="0" w:color="auto"/>
        <w:bottom w:val="none" w:sz="0" w:space="0" w:color="auto"/>
        <w:right w:val="none" w:sz="0" w:space="0" w:color="auto"/>
      </w:divBdr>
    </w:div>
    <w:div w:id="310790130">
      <w:bodyDiv w:val="1"/>
      <w:marLeft w:val="0"/>
      <w:marRight w:val="0"/>
      <w:marTop w:val="0"/>
      <w:marBottom w:val="0"/>
      <w:divBdr>
        <w:top w:val="none" w:sz="0" w:space="0" w:color="auto"/>
        <w:left w:val="none" w:sz="0" w:space="0" w:color="auto"/>
        <w:bottom w:val="none" w:sz="0" w:space="0" w:color="auto"/>
        <w:right w:val="none" w:sz="0" w:space="0" w:color="auto"/>
      </w:divBdr>
    </w:div>
    <w:div w:id="310914581">
      <w:bodyDiv w:val="1"/>
      <w:marLeft w:val="0"/>
      <w:marRight w:val="0"/>
      <w:marTop w:val="0"/>
      <w:marBottom w:val="0"/>
      <w:divBdr>
        <w:top w:val="none" w:sz="0" w:space="0" w:color="auto"/>
        <w:left w:val="none" w:sz="0" w:space="0" w:color="auto"/>
        <w:bottom w:val="none" w:sz="0" w:space="0" w:color="auto"/>
        <w:right w:val="none" w:sz="0" w:space="0" w:color="auto"/>
      </w:divBdr>
    </w:div>
    <w:div w:id="312493548">
      <w:bodyDiv w:val="1"/>
      <w:marLeft w:val="0"/>
      <w:marRight w:val="0"/>
      <w:marTop w:val="0"/>
      <w:marBottom w:val="0"/>
      <w:divBdr>
        <w:top w:val="none" w:sz="0" w:space="0" w:color="auto"/>
        <w:left w:val="none" w:sz="0" w:space="0" w:color="auto"/>
        <w:bottom w:val="none" w:sz="0" w:space="0" w:color="auto"/>
        <w:right w:val="none" w:sz="0" w:space="0" w:color="auto"/>
      </w:divBdr>
    </w:div>
    <w:div w:id="313293950">
      <w:bodyDiv w:val="1"/>
      <w:marLeft w:val="0"/>
      <w:marRight w:val="0"/>
      <w:marTop w:val="0"/>
      <w:marBottom w:val="0"/>
      <w:divBdr>
        <w:top w:val="none" w:sz="0" w:space="0" w:color="auto"/>
        <w:left w:val="none" w:sz="0" w:space="0" w:color="auto"/>
        <w:bottom w:val="none" w:sz="0" w:space="0" w:color="auto"/>
        <w:right w:val="none" w:sz="0" w:space="0" w:color="auto"/>
      </w:divBdr>
    </w:div>
    <w:div w:id="313410620">
      <w:bodyDiv w:val="1"/>
      <w:marLeft w:val="0"/>
      <w:marRight w:val="0"/>
      <w:marTop w:val="0"/>
      <w:marBottom w:val="0"/>
      <w:divBdr>
        <w:top w:val="none" w:sz="0" w:space="0" w:color="auto"/>
        <w:left w:val="none" w:sz="0" w:space="0" w:color="auto"/>
        <w:bottom w:val="none" w:sz="0" w:space="0" w:color="auto"/>
        <w:right w:val="none" w:sz="0" w:space="0" w:color="auto"/>
      </w:divBdr>
    </w:div>
    <w:div w:id="314145759">
      <w:bodyDiv w:val="1"/>
      <w:marLeft w:val="0"/>
      <w:marRight w:val="0"/>
      <w:marTop w:val="0"/>
      <w:marBottom w:val="0"/>
      <w:divBdr>
        <w:top w:val="none" w:sz="0" w:space="0" w:color="auto"/>
        <w:left w:val="none" w:sz="0" w:space="0" w:color="auto"/>
        <w:bottom w:val="none" w:sz="0" w:space="0" w:color="auto"/>
        <w:right w:val="none" w:sz="0" w:space="0" w:color="auto"/>
      </w:divBdr>
    </w:div>
    <w:div w:id="314528883">
      <w:bodyDiv w:val="1"/>
      <w:marLeft w:val="0"/>
      <w:marRight w:val="0"/>
      <w:marTop w:val="0"/>
      <w:marBottom w:val="0"/>
      <w:divBdr>
        <w:top w:val="none" w:sz="0" w:space="0" w:color="auto"/>
        <w:left w:val="none" w:sz="0" w:space="0" w:color="auto"/>
        <w:bottom w:val="none" w:sz="0" w:space="0" w:color="auto"/>
        <w:right w:val="none" w:sz="0" w:space="0" w:color="auto"/>
      </w:divBdr>
    </w:div>
    <w:div w:id="314533045">
      <w:bodyDiv w:val="1"/>
      <w:marLeft w:val="0"/>
      <w:marRight w:val="0"/>
      <w:marTop w:val="0"/>
      <w:marBottom w:val="0"/>
      <w:divBdr>
        <w:top w:val="none" w:sz="0" w:space="0" w:color="auto"/>
        <w:left w:val="none" w:sz="0" w:space="0" w:color="auto"/>
        <w:bottom w:val="none" w:sz="0" w:space="0" w:color="auto"/>
        <w:right w:val="none" w:sz="0" w:space="0" w:color="auto"/>
      </w:divBdr>
    </w:div>
    <w:div w:id="314920018">
      <w:bodyDiv w:val="1"/>
      <w:marLeft w:val="0"/>
      <w:marRight w:val="0"/>
      <w:marTop w:val="0"/>
      <w:marBottom w:val="0"/>
      <w:divBdr>
        <w:top w:val="none" w:sz="0" w:space="0" w:color="auto"/>
        <w:left w:val="none" w:sz="0" w:space="0" w:color="auto"/>
        <w:bottom w:val="none" w:sz="0" w:space="0" w:color="auto"/>
        <w:right w:val="none" w:sz="0" w:space="0" w:color="auto"/>
      </w:divBdr>
    </w:div>
    <w:div w:id="316879713">
      <w:bodyDiv w:val="1"/>
      <w:marLeft w:val="0"/>
      <w:marRight w:val="0"/>
      <w:marTop w:val="0"/>
      <w:marBottom w:val="0"/>
      <w:divBdr>
        <w:top w:val="none" w:sz="0" w:space="0" w:color="auto"/>
        <w:left w:val="none" w:sz="0" w:space="0" w:color="auto"/>
        <w:bottom w:val="none" w:sz="0" w:space="0" w:color="auto"/>
        <w:right w:val="none" w:sz="0" w:space="0" w:color="auto"/>
      </w:divBdr>
    </w:div>
    <w:div w:id="317199393">
      <w:bodyDiv w:val="1"/>
      <w:marLeft w:val="0"/>
      <w:marRight w:val="0"/>
      <w:marTop w:val="0"/>
      <w:marBottom w:val="0"/>
      <w:divBdr>
        <w:top w:val="none" w:sz="0" w:space="0" w:color="auto"/>
        <w:left w:val="none" w:sz="0" w:space="0" w:color="auto"/>
        <w:bottom w:val="none" w:sz="0" w:space="0" w:color="auto"/>
        <w:right w:val="none" w:sz="0" w:space="0" w:color="auto"/>
      </w:divBdr>
    </w:div>
    <w:div w:id="317274659">
      <w:bodyDiv w:val="1"/>
      <w:marLeft w:val="0"/>
      <w:marRight w:val="0"/>
      <w:marTop w:val="0"/>
      <w:marBottom w:val="0"/>
      <w:divBdr>
        <w:top w:val="none" w:sz="0" w:space="0" w:color="auto"/>
        <w:left w:val="none" w:sz="0" w:space="0" w:color="auto"/>
        <w:bottom w:val="none" w:sz="0" w:space="0" w:color="auto"/>
        <w:right w:val="none" w:sz="0" w:space="0" w:color="auto"/>
      </w:divBdr>
    </w:div>
    <w:div w:id="319847097">
      <w:bodyDiv w:val="1"/>
      <w:marLeft w:val="0"/>
      <w:marRight w:val="0"/>
      <w:marTop w:val="0"/>
      <w:marBottom w:val="0"/>
      <w:divBdr>
        <w:top w:val="none" w:sz="0" w:space="0" w:color="auto"/>
        <w:left w:val="none" w:sz="0" w:space="0" w:color="auto"/>
        <w:bottom w:val="none" w:sz="0" w:space="0" w:color="auto"/>
        <w:right w:val="none" w:sz="0" w:space="0" w:color="auto"/>
      </w:divBdr>
    </w:div>
    <w:div w:id="321129065">
      <w:bodyDiv w:val="1"/>
      <w:marLeft w:val="0"/>
      <w:marRight w:val="0"/>
      <w:marTop w:val="0"/>
      <w:marBottom w:val="0"/>
      <w:divBdr>
        <w:top w:val="none" w:sz="0" w:space="0" w:color="auto"/>
        <w:left w:val="none" w:sz="0" w:space="0" w:color="auto"/>
        <w:bottom w:val="none" w:sz="0" w:space="0" w:color="auto"/>
        <w:right w:val="none" w:sz="0" w:space="0" w:color="auto"/>
      </w:divBdr>
    </w:div>
    <w:div w:id="322659718">
      <w:bodyDiv w:val="1"/>
      <w:marLeft w:val="0"/>
      <w:marRight w:val="0"/>
      <w:marTop w:val="0"/>
      <w:marBottom w:val="0"/>
      <w:divBdr>
        <w:top w:val="none" w:sz="0" w:space="0" w:color="auto"/>
        <w:left w:val="none" w:sz="0" w:space="0" w:color="auto"/>
        <w:bottom w:val="none" w:sz="0" w:space="0" w:color="auto"/>
        <w:right w:val="none" w:sz="0" w:space="0" w:color="auto"/>
      </w:divBdr>
    </w:div>
    <w:div w:id="322705375">
      <w:bodyDiv w:val="1"/>
      <w:marLeft w:val="0"/>
      <w:marRight w:val="0"/>
      <w:marTop w:val="0"/>
      <w:marBottom w:val="0"/>
      <w:divBdr>
        <w:top w:val="none" w:sz="0" w:space="0" w:color="auto"/>
        <w:left w:val="none" w:sz="0" w:space="0" w:color="auto"/>
        <w:bottom w:val="none" w:sz="0" w:space="0" w:color="auto"/>
        <w:right w:val="none" w:sz="0" w:space="0" w:color="auto"/>
      </w:divBdr>
    </w:div>
    <w:div w:id="323945373">
      <w:bodyDiv w:val="1"/>
      <w:marLeft w:val="0"/>
      <w:marRight w:val="0"/>
      <w:marTop w:val="0"/>
      <w:marBottom w:val="0"/>
      <w:divBdr>
        <w:top w:val="none" w:sz="0" w:space="0" w:color="auto"/>
        <w:left w:val="none" w:sz="0" w:space="0" w:color="auto"/>
        <w:bottom w:val="none" w:sz="0" w:space="0" w:color="auto"/>
        <w:right w:val="none" w:sz="0" w:space="0" w:color="auto"/>
      </w:divBdr>
    </w:div>
    <w:div w:id="328673896">
      <w:bodyDiv w:val="1"/>
      <w:marLeft w:val="0"/>
      <w:marRight w:val="0"/>
      <w:marTop w:val="0"/>
      <w:marBottom w:val="0"/>
      <w:divBdr>
        <w:top w:val="none" w:sz="0" w:space="0" w:color="auto"/>
        <w:left w:val="none" w:sz="0" w:space="0" w:color="auto"/>
        <w:bottom w:val="none" w:sz="0" w:space="0" w:color="auto"/>
        <w:right w:val="none" w:sz="0" w:space="0" w:color="auto"/>
      </w:divBdr>
    </w:div>
    <w:div w:id="328951940">
      <w:bodyDiv w:val="1"/>
      <w:marLeft w:val="0"/>
      <w:marRight w:val="0"/>
      <w:marTop w:val="0"/>
      <w:marBottom w:val="0"/>
      <w:divBdr>
        <w:top w:val="none" w:sz="0" w:space="0" w:color="auto"/>
        <w:left w:val="none" w:sz="0" w:space="0" w:color="auto"/>
        <w:bottom w:val="none" w:sz="0" w:space="0" w:color="auto"/>
        <w:right w:val="none" w:sz="0" w:space="0" w:color="auto"/>
      </w:divBdr>
    </w:div>
    <w:div w:id="328993483">
      <w:bodyDiv w:val="1"/>
      <w:marLeft w:val="0"/>
      <w:marRight w:val="0"/>
      <w:marTop w:val="0"/>
      <w:marBottom w:val="0"/>
      <w:divBdr>
        <w:top w:val="none" w:sz="0" w:space="0" w:color="auto"/>
        <w:left w:val="none" w:sz="0" w:space="0" w:color="auto"/>
        <w:bottom w:val="none" w:sz="0" w:space="0" w:color="auto"/>
        <w:right w:val="none" w:sz="0" w:space="0" w:color="auto"/>
      </w:divBdr>
    </w:div>
    <w:div w:id="329722194">
      <w:bodyDiv w:val="1"/>
      <w:marLeft w:val="0"/>
      <w:marRight w:val="0"/>
      <w:marTop w:val="0"/>
      <w:marBottom w:val="0"/>
      <w:divBdr>
        <w:top w:val="none" w:sz="0" w:space="0" w:color="auto"/>
        <w:left w:val="none" w:sz="0" w:space="0" w:color="auto"/>
        <w:bottom w:val="none" w:sz="0" w:space="0" w:color="auto"/>
        <w:right w:val="none" w:sz="0" w:space="0" w:color="auto"/>
      </w:divBdr>
    </w:div>
    <w:div w:id="331489856">
      <w:bodyDiv w:val="1"/>
      <w:marLeft w:val="0"/>
      <w:marRight w:val="0"/>
      <w:marTop w:val="0"/>
      <w:marBottom w:val="0"/>
      <w:divBdr>
        <w:top w:val="none" w:sz="0" w:space="0" w:color="auto"/>
        <w:left w:val="none" w:sz="0" w:space="0" w:color="auto"/>
        <w:bottom w:val="none" w:sz="0" w:space="0" w:color="auto"/>
        <w:right w:val="none" w:sz="0" w:space="0" w:color="auto"/>
      </w:divBdr>
    </w:div>
    <w:div w:id="332606423">
      <w:bodyDiv w:val="1"/>
      <w:marLeft w:val="0"/>
      <w:marRight w:val="0"/>
      <w:marTop w:val="0"/>
      <w:marBottom w:val="0"/>
      <w:divBdr>
        <w:top w:val="none" w:sz="0" w:space="0" w:color="auto"/>
        <w:left w:val="none" w:sz="0" w:space="0" w:color="auto"/>
        <w:bottom w:val="none" w:sz="0" w:space="0" w:color="auto"/>
        <w:right w:val="none" w:sz="0" w:space="0" w:color="auto"/>
      </w:divBdr>
    </w:div>
    <w:div w:id="333610010">
      <w:bodyDiv w:val="1"/>
      <w:marLeft w:val="0"/>
      <w:marRight w:val="0"/>
      <w:marTop w:val="0"/>
      <w:marBottom w:val="0"/>
      <w:divBdr>
        <w:top w:val="none" w:sz="0" w:space="0" w:color="auto"/>
        <w:left w:val="none" w:sz="0" w:space="0" w:color="auto"/>
        <w:bottom w:val="none" w:sz="0" w:space="0" w:color="auto"/>
        <w:right w:val="none" w:sz="0" w:space="0" w:color="auto"/>
      </w:divBdr>
    </w:div>
    <w:div w:id="335228218">
      <w:bodyDiv w:val="1"/>
      <w:marLeft w:val="0"/>
      <w:marRight w:val="0"/>
      <w:marTop w:val="0"/>
      <w:marBottom w:val="0"/>
      <w:divBdr>
        <w:top w:val="none" w:sz="0" w:space="0" w:color="auto"/>
        <w:left w:val="none" w:sz="0" w:space="0" w:color="auto"/>
        <w:bottom w:val="none" w:sz="0" w:space="0" w:color="auto"/>
        <w:right w:val="none" w:sz="0" w:space="0" w:color="auto"/>
      </w:divBdr>
    </w:div>
    <w:div w:id="335303538">
      <w:bodyDiv w:val="1"/>
      <w:marLeft w:val="0"/>
      <w:marRight w:val="0"/>
      <w:marTop w:val="0"/>
      <w:marBottom w:val="0"/>
      <w:divBdr>
        <w:top w:val="none" w:sz="0" w:space="0" w:color="auto"/>
        <w:left w:val="none" w:sz="0" w:space="0" w:color="auto"/>
        <w:bottom w:val="none" w:sz="0" w:space="0" w:color="auto"/>
        <w:right w:val="none" w:sz="0" w:space="0" w:color="auto"/>
      </w:divBdr>
    </w:div>
    <w:div w:id="336542508">
      <w:bodyDiv w:val="1"/>
      <w:marLeft w:val="0"/>
      <w:marRight w:val="0"/>
      <w:marTop w:val="0"/>
      <w:marBottom w:val="0"/>
      <w:divBdr>
        <w:top w:val="none" w:sz="0" w:space="0" w:color="auto"/>
        <w:left w:val="none" w:sz="0" w:space="0" w:color="auto"/>
        <w:bottom w:val="none" w:sz="0" w:space="0" w:color="auto"/>
        <w:right w:val="none" w:sz="0" w:space="0" w:color="auto"/>
      </w:divBdr>
    </w:div>
    <w:div w:id="340163709">
      <w:bodyDiv w:val="1"/>
      <w:marLeft w:val="0"/>
      <w:marRight w:val="0"/>
      <w:marTop w:val="0"/>
      <w:marBottom w:val="0"/>
      <w:divBdr>
        <w:top w:val="none" w:sz="0" w:space="0" w:color="auto"/>
        <w:left w:val="none" w:sz="0" w:space="0" w:color="auto"/>
        <w:bottom w:val="none" w:sz="0" w:space="0" w:color="auto"/>
        <w:right w:val="none" w:sz="0" w:space="0" w:color="auto"/>
      </w:divBdr>
    </w:div>
    <w:div w:id="340208131">
      <w:bodyDiv w:val="1"/>
      <w:marLeft w:val="0"/>
      <w:marRight w:val="0"/>
      <w:marTop w:val="0"/>
      <w:marBottom w:val="0"/>
      <w:divBdr>
        <w:top w:val="none" w:sz="0" w:space="0" w:color="auto"/>
        <w:left w:val="none" w:sz="0" w:space="0" w:color="auto"/>
        <w:bottom w:val="none" w:sz="0" w:space="0" w:color="auto"/>
        <w:right w:val="none" w:sz="0" w:space="0" w:color="auto"/>
      </w:divBdr>
    </w:div>
    <w:div w:id="340857773">
      <w:bodyDiv w:val="1"/>
      <w:marLeft w:val="0"/>
      <w:marRight w:val="0"/>
      <w:marTop w:val="0"/>
      <w:marBottom w:val="0"/>
      <w:divBdr>
        <w:top w:val="none" w:sz="0" w:space="0" w:color="auto"/>
        <w:left w:val="none" w:sz="0" w:space="0" w:color="auto"/>
        <w:bottom w:val="none" w:sz="0" w:space="0" w:color="auto"/>
        <w:right w:val="none" w:sz="0" w:space="0" w:color="auto"/>
      </w:divBdr>
    </w:div>
    <w:div w:id="341392991">
      <w:bodyDiv w:val="1"/>
      <w:marLeft w:val="0"/>
      <w:marRight w:val="0"/>
      <w:marTop w:val="0"/>
      <w:marBottom w:val="0"/>
      <w:divBdr>
        <w:top w:val="none" w:sz="0" w:space="0" w:color="auto"/>
        <w:left w:val="none" w:sz="0" w:space="0" w:color="auto"/>
        <w:bottom w:val="none" w:sz="0" w:space="0" w:color="auto"/>
        <w:right w:val="none" w:sz="0" w:space="0" w:color="auto"/>
      </w:divBdr>
    </w:div>
    <w:div w:id="341708340">
      <w:bodyDiv w:val="1"/>
      <w:marLeft w:val="0"/>
      <w:marRight w:val="0"/>
      <w:marTop w:val="0"/>
      <w:marBottom w:val="0"/>
      <w:divBdr>
        <w:top w:val="none" w:sz="0" w:space="0" w:color="auto"/>
        <w:left w:val="none" w:sz="0" w:space="0" w:color="auto"/>
        <w:bottom w:val="none" w:sz="0" w:space="0" w:color="auto"/>
        <w:right w:val="none" w:sz="0" w:space="0" w:color="auto"/>
      </w:divBdr>
    </w:div>
    <w:div w:id="343476722">
      <w:bodyDiv w:val="1"/>
      <w:marLeft w:val="0"/>
      <w:marRight w:val="0"/>
      <w:marTop w:val="0"/>
      <w:marBottom w:val="0"/>
      <w:divBdr>
        <w:top w:val="none" w:sz="0" w:space="0" w:color="auto"/>
        <w:left w:val="none" w:sz="0" w:space="0" w:color="auto"/>
        <w:bottom w:val="none" w:sz="0" w:space="0" w:color="auto"/>
        <w:right w:val="none" w:sz="0" w:space="0" w:color="auto"/>
      </w:divBdr>
    </w:div>
    <w:div w:id="344555431">
      <w:bodyDiv w:val="1"/>
      <w:marLeft w:val="0"/>
      <w:marRight w:val="0"/>
      <w:marTop w:val="0"/>
      <w:marBottom w:val="0"/>
      <w:divBdr>
        <w:top w:val="none" w:sz="0" w:space="0" w:color="auto"/>
        <w:left w:val="none" w:sz="0" w:space="0" w:color="auto"/>
        <w:bottom w:val="none" w:sz="0" w:space="0" w:color="auto"/>
        <w:right w:val="none" w:sz="0" w:space="0" w:color="auto"/>
      </w:divBdr>
    </w:div>
    <w:div w:id="346562173">
      <w:bodyDiv w:val="1"/>
      <w:marLeft w:val="0"/>
      <w:marRight w:val="0"/>
      <w:marTop w:val="0"/>
      <w:marBottom w:val="0"/>
      <w:divBdr>
        <w:top w:val="none" w:sz="0" w:space="0" w:color="auto"/>
        <w:left w:val="none" w:sz="0" w:space="0" w:color="auto"/>
        <w:bottom w:val="none" w:sz="0" w:space="0" w:color="auto"/>
        <w:right w:val="none" w:sz="0" w:space="0" w:color="auto"/>
      </w:divBdr>
    </w:div>
    <w:div w:id="347289891">
      <w:bodyDiv w:val="1"/>
      <w:marLeft w:val="0"/>
      <w:marRight w:val="0"/>
      <w:marTop w:val="0"/>
      <w:marBottom w:val="0"/>
      <w:divBdr>
        <w:top w:val="none" w:sz="0" w:space="0" w:color="auto"/>
        <w:left w:val="none" w:sz="0" w:space="0" w:color="auto"/>
        <w:bottom w:val="none" w:sz="0" w:space="0" w:color="auto"/>
        <w:right w:val="none" w:sz="0" w:space="0" w:color="auto"/>
      </w:divBdr>
    </w:div>
    <w:div w:id="347954531">
      <w:bodyDiv w:val="1"/>
      <w:marLeft w:val="0"/>
      <w:marRight w:val="0"/>
      <w:marTop w:val="0"/>
      <w:marBottom w:val="0"/>
      <w:divBdr>
        <w:top w:val="none" w:sz="0" w:space="0" w:color="auto"/>
        <w:left w:val="none" w:sz="0" w:space="0" w:color="auto"/>
        <w:bottom w:val="none" w:sz="0" w:space="0" w:color="auto"/>
        <w:right w:val="none" w:sz="0" w:space="0" w:color="auto"/>
      </w:divBdr>
    </w:div>
    <w:div w:id="349376791">
      <w:bodyDiv w:val="1"/>
      <w:marLeft w:val="0"/>
      <w:marRight w:val="0"/>
      <w:marTop w:val="0"/>
      <w:marBottom w:val="0"/>
      <w:divBdr>
        <w:top w:val="none" w:sz="0" w:space="0" w:color="auto"/>
        <w:left w:val="none" w:sz="0" w:space="0" w:color="auto"/>
        <w:bottom w:val="none" w:sz="0" w:space="0" w:color="auto"/>
        <w:right w:val="none" w:sz="0" w:space="0" w:color="auto"/>
      </w:divBdr>
    </w:div>
    <w:div w:id="350185933">
      <w:bodyDiv w:val="1"/>
      <w:marLeft w:val="0"/>
      <w:marRight w:val="0"/>
      <w:marTop w:val="0"/>
      <w:marBottom w:val="0"/>
      <w:divBdr>
        <w:top w:val="none" w:sz="0" w:space="0" w:color="auto"/>
        <w:left w:val="none" w:sz="0" w:space="0" w:color="auto"/>
        <w:bottom w:val="none" w:sz="0" w:space="0" w:color="auto"/>
        <w:right w:val="none" w:sz="0" w:space="0" w:color="auto"/>
      </w:divBdr>
    </w:div>
    <w:div w:id="355276750">
      <w:bodyDiv w:val="1"/>
      <w:marLeft w:val="0"/>
      <w:marRight w:val="0"/>
      <w:marTop w:val="0"/>
      <w:marBottom w:val="0"/>
      <w:divBdr>
        <w:top w:val="none" w:sz="0" w:space="0" w:color="auto"/>
        <w:left w:val="none" w:sz="0" w:space="0" w:color="auto"/>
        <w:bottom w:val="none" w:sz="0" w:space="0" w:color="auto"/>
        <w:right w:val="none" w:sz="0" w:space="0" w:color="auto"/>
      </w:divBdr>
    </w:div>
    <w:div w:id="355350768">
      <w:bodyDiv w:val="1"/>
      <w:marLeft w:val="0"/>
      <w:marRight w:val="0"/>
      <w:marTop w:val="0"/>
      <w:marBottom w:val="0"/>
      <w:divBdr>
        <w:top w:val="none" w:sz="0" w:space="0" w:color="auto"/>
        <w:left w:val="none" w:sz="0" w:space="0" w:color="auto"/>
        <w:bottom w:val="none" w:sz="0" w:space="0" w:color="auto"/>
        <w:right w:val="none" w:sz="0" w:space="0" w:color="auto"/>
      </w:divBdr>
    </w:div>
    <w:div w:id="356125729">
      <w:bodyDiv w:val="1"/>
      <w:marLeft w:val="0"/>
      <w:marRight w:val="0"/>
      <w:marTop w:val="0"/>
      <w:marBottom w:val="0"/>
      <w:divBdr>
        <w:top w:val="none" w:sz="0" w:space="0" w:color="auto"/>
        <w:left w:val="none" w:sz="0" w:space="0" w:color="auto"/>
        <w:bottom w:val="none" w:sz="0" w:space="0" w:color="auto"/>
        <w:right w:val="none" w:sz="0" w:space="0" w:color="auto"/>
      </w:divBdr>
    </w:div>
    <w:div w:id="357047771">
      <w:bodyDiv w:val="1"/>
      <w:marLeft w:val="0"/>
      <w:marRight w:val="0"/>
      <w:marTop w:val="0"/>
      <w:marBottom w:val="0"/>
      <w:divBdr>
        <w:top w:val="none" w:sz="0" w:space="0" w:color="auto"/>
        <w:left w:val="none" w:sz="0" w:space="0" w:color="auto"/>
        <w:bottom w:val="none" w:sz="0" w:space="0" w:color="auto"/>
        <w:right w:val="none" w:sz="0" w:space="0" w:color="auto"/>
      </w:divBdr>
    </w:div>
    <w:div w:id="357312527">
      <w:bodyDiv w:val="1"/>
      <w:marLeft w:val="0"/>
      <w:marRight w:val="0"/>
      <w:marTop w:val="0"/>
      <w:marBottom w:val="0"/>
      <w:divBdr>
        <w:top w:val="none" w:sz="0" w:space="0" w:color="auto"/>
        <w:left w:val="none" w:sz="0" w:space="0" w:color="auto"/>
        <w:bottom w:val="none" w:sz="0" w:space="0" w:color="auto"/>
        <w:right w:val="none" w:sz="0" w:space="0" w:color="auto"/>
      </w:divBdr>
    </w:div>
    <w:div w:id="357702769">
      <w:bodyDiv w:val="1"/>
      <w:marLeft w:val="0"/>
      <w:marRight w:val="0"/>
      <w:marTop w:val="0"/>
      <w:marBottom w:val="0"/>
      <w:divBdr>
        <w:top w:val="none" w:sz="0" w:space="0" w:color="auto"/>
        <w:left w:val="none" w:sz="0" w:space="0" w:color="auto"/>
        <w:bottom w:val="none" w:sz="0" w:space="0" w:color="auto"/>
        <w:right w:val="none" w:sz="0" w:space="0" w:color="auto"/>
      </w:divBdr>
    </w:div>
    <w:div w:id="358942409">
      <w:bodyDiv w:val="1"/>
      <w:marLeft w:val="0"/>
      <w:marRight w:val="0"/>
      <w:marTop w:val="0"/>
      <w:marBottom w:val="0"/>
      <w:divBdr>
        <w:top w:val="none" w:sz="0" w:space="0" w:color="auto"/>
        <w:left w:val="none" w:sz="0" w:space="0" w:color="auto"/>
        <w:bottom w:val="none" w:sz="0" w:space="0" w:color="auto"/>
        <w:right w:val="none" w:sz="0" w:space="0" w:color="auto"/>
      </w:divBdr>
    </w:div>
    <w:div w:id="361438004">
      <w:bodyDiv w:val="1"/>
      <w:marLeft w:val="0"/>
      <w:marRight w:val="0"/>
      <w:marTop w:val="0"/>
      <w:marBottom w:val="0"/>
      <w:divBdr>
        <w:top w:val="none" w:sz="0" w:space="0" w:color="auto"/>
        <w:left w:val="none" w:sz="0" w:space="0" w:color="auto"/>
        <w:bottom w:val="none" w:sz="0" w:space="0" w:color="auto"/>
        <w:right w:val="none" w:sz="0" w:space="0" w:color="auto"/>
      </w:divBdr>
    </w:div>
    <w:div w:id="362093424">
      <w:bodyDiv w:val="1"/>
      <w:marLeft w:val="0"/>
      <w:marRight w:val="0"/>
      <w:marTop w:val="0"/>
      <w:marBottom w:val="0"/>
      <w:divBdr>
        <w:top w:val="none" w:sz="0" w:space="0" w:color="auto"/>
        <w:left w:val="none" w:sz="0" w:space="0" w:color="auto"/>
        <w:bottom w:val="none" w:sz="0" w:space="0" w:color="auto"/>
        <w:right w:val="none" w:sz="0" w:space="0" w:color="auto"/>
      </w:divBdr>
    </w:div>
    <w:div w:id="362217614">
      <w:bodyDiv w:val="1"/>
      <w:marLeft w:val="0"/>
      <w:marRight w:val="0"/>
      <w:marTop w:val="0"/>
      <w:marBottom w:val="0"/>
      <w:divBdr>
        <w:top w:val="none" w:sz="0" w:space="0" w:color="auto"/>
        <w:left w:val="none" w:sz="0" w:space="0" w:color="auto"/>
        <w:bottom w:val="none" w:sz="0" w:space="0" w:color="auto"/>
        <w:right w:val="none" w:sz="0" w:space="0" w:color="auto"/>
      </w:divBdr>
    </w:div>
    <w:div w:id="362754921">
      <w:bodyDiv w:val="1"/>
      <w:marLeft w:val="0"/>
      <w:marRight w:val="0"/>
      <w:marTop w:val="0"/>
      <w:marBottom w:val="0"/>
      <w:divBdr>
        <w:top w:val="none" w:sz="0" w:space="0" w:color="auto"/>
        <w:left w:val="none" w:sz="0" w:space="0" w:color="auto"/>
        <w:bottom w:val="none" w:sz="0" w:space="0" w:color="auto"/>
        <w:right w:val="none" w:sz="0" w:space="0" w:color="auto"/>
      </w:divBdr>
    </w:div>
    <w:div w:id="363097768">
      <w:bodyDiv w:val="1"/>
      <w:marLeft w:val="0"/>
      <w:marRight w:val="0"/>
      <w:marTop w:val="0"/>
      <w:marBottom w:val="0"/>
      <w:divBdr>
        <w:top w:val="none" w:sz="0" w:space="0" w:color="auto"/>
        <w:left w:val="none" w:sz="0" w:space="0" w:color="auto"/>
        <w:bottom w:val="none" w:sz="0" w:space="0" w:color="auto"/>
        <w:right w:val="none" w:sz="0" w:space="0" w:color="auto"/>
      </w:divBdr>
    </w:div>
    <w:div w:id="363286364">
      <w:bodyDiv w:val="1"/>
      <w:marLeft w:val="0"/>
      <w:marRight w:val="0"/>
      <w:marTop w:val="0"/>
      <w:marBottom w:val="0"/>
      <w:divBdr>
        <w:top w:val="none" w:sz="0" w:space="0" w:color="auto"/>
        <w:left w:val="none" w:sz="0" w:space="0" w:color="auto"/>
        <w:bottom w:val="none" w:sz="0" w:space="0" w:color="auto"/>
        <w:right w:val="none" w:sz="0" w:space="0" w:color="auto"/>
      </w:divBdr>
    </w:div>
    <w:div w:id="367800679">
      <w:bodyDiv w:val="1"/>
      <w:marLeft w:val="0"/>
      <w:marRight w:val="0"/>
      <w:marTop w:val="0"/>
      <w:marBottom w:val="0"/>
      <w:divBdr>
        <w:top w:val="none" w:sz="0" w:space="0" w:color="auto"/>
        <w:left w:val="none" w:sz="0" w:space="0" w:color="auto"/>
        <w:bottom w:val="none" w:sz="0" w:space="0" w:color="auto"/>
        <w:right w:val="none" w:sz="0" w:space="0" w:color="auto"/>
      </w:divBdr>
    </w:div>
    <w:div w:id="368184143">
      <w:bodyDiv w:val="1"/>
      <w:marLeft w:val="0"/>
      <w:marRight w:val="0"/>
      <w:marTop w:val="0"/>
      <w:marBottom w:val="0"/>
      <w:divBdr>
        <w:top w:val="none" w:sz="0" w:space="0" w:color="auto"/>
        <w:left w:val="none" w:sz="0" w:space="0" w:color="auto"/>
        <w:bottom w:val="none" w:sz="0" w:space="0" w:color="auto"/>
        <w:right w:val="none" w:sz="0" w:space="0" w:color="auto"/>
      </w:divBdr>
    </w:div>
    <w:div w:id="374235451">
      <w:bodyDiv w:val="1"/>
      <w:marLeft w:val="0"/>
      <w:marRight w:val="0"/>
      <w:marTop w:val="0"/>
      <w:marBottom w:val="0"/>
      <w:divBdr>
        <w:top w:val="none" w:sz="0" w:space="0" w:color="auto"/>
        <w:left w:val="none" w:sz="0" w:space="0" w:color="auto"/>
        <w:bottom w:val="none" w:sz="0" w:space="0" w:color="auto"/>
        <w:right w:val="none" w:sz="0" w:space="0" w:color="auto"/>
      </w:divBdr>
    </w:div>
    <w:div w:id="374281158">
      <w:bodyDiv w:val="1"/>
      <w:marLeft w:val="0"/>
      <w:marRight w:val="0"/>
      <w:marTop w:val="0"/>
      <w:marBottom w:val="0"/>
      <w:divBdr>
        <w:top w:val="none" w:sz="0" w:space="0" w:color="auto"/>
        <w:left w:val="none" w:sz="0" w:space="0" w:color="auto"/>
        <w:bottom w:val="none" w:sz="0" w:space="0" w:color="auto"/>
        <w:right w:val="none" w:sz="0" w:space="0" w:color="auto"/>
      </w:divBdr>
    </w:div>
    <w:div w:id="375159017">
      <w:bodyDiv w:val="1"/>
      <w:marLeft w:val="0"/>
      <w:marRight w:val="0"/>
      <w:marTop w:val="0"/>
      <w:marBottom w:val="0"/>
      <w:divBdr>
        <w:top w:val="none" w:sz="0" w:space="0" w:color="auto"/>
        <w:left w:val="none" w:sz="0" w:space="0" w:color="auto"/>
        <w:bottom w:val="none" w:sz="0" w:space="0" w:color="auto"/>
        <w:right w:val="none" w:sz="0" w:space="0" w:color="auto"/>
      </w:divBdr>
    </w:div>
    <w:div w:id="377319511">
      <w:bodyDiv w:val="1"/>
      <w:marLeft w:val="0"/>
      <w:marRight w:val="0"/>
      <w:marTop w:val="0"/>
      <w:marBottom w:val="0"/>
      <w:divBdr>
        <w:top w:val="none" w:sz="0" w:space="0" w:color="auto"/>
        <w:left w:val="none" w:sz="0" w:space="0" w:color="auto"/>
        <w:bottom w:val="none" w:sz="0" w:space="0" w:color="auto"/>
        <w:right w:val="none" w:sz="0" w:space="0" w:color="auto"/>
      </w:divBdr>
    </w:div>
    <w:div w:id="377436279">
      <w:bodyDiv w:val="1"/>
      <w:marLeft w:val="0"/>
      <w:marRight w:val="0"/>
      <w:marTop w:val="0"/>
      <w:marBottom w:val="0"/>
      <w:divBdr>
        <w:top w:val="none" w:sz="0" w:space="0" w:color="auto"/>
        <w:left w:val="none" w:sz="0" w:space="0" w:color="auto"/>
        <w:bottom w:val="none" w:sz="0" w:space="0" w:color="auto"/>
        <w:right w:val="none" w:sz="0" w:space="0" w:color="auto"/>
      </w:divBdr>
    </w:div>
    <w:div w:id="379323443">
      <w:bodyDiv w:val="1"/>
      <w:marLeft w:val="0"/>
      <w:marRight w:val="0"/>
      <w:marTop w:val="0"/>
      <w:marBottom w:val="0"/>
      <w:divBdr>
        <w:top w:val="none" w:sz="0" w:space="0" w:color="auto"/>
        <w:left w:val="none" w:sz="0" w:space="0" w:color="auto"/>
        <w:bottom w:val="none" w:sz="0" w:space="0" w:color="auto"/>
        <w:right w:val="none" w:sz="0" w:space="0" w:color="auto"/>
      </w:divBdr>
    </w:div>
    <w:div w:id="381368189">
      <w:bodyDiv w:val="1"/>
      <w:marLeft w:val="0"/>
      <w:marRight w:val="0"/>
      <w:marTop w:val="0"/>
      <w:marBottom w:val="0"/>
      <w:divBdr>
        <w:top w:val="none" w:sz="0" w:space="0" w:color="auto"/>
        <w:left w:val="none" w:sz="0" w:space="0" w:color="auto"/>
        <w:bottom w:val="none" w:sz="0" w:space="0" w:color="auto"/>
        <w:right w:val="none" w:sz="0" w:space="0" w:color="auto"/>
      </w:divBdr>
    </w:div>
    <w:div w:id="382874563">
      <w:bodyDiv w:val="1"/>
      <w:marLeft w:val="0"/>
      <w:marRight w:val="0"/>
      <w:marTop w:val="0"/>
      <w:marBottom w:val="0"/>
      <w:divBdr>
        <w:top w:val="none" w:sz="0" w:space="0" w:color="auto"/>
        <w:left w:val="none" w:sz="0" w:space="0" w:color="auto"/>
        <w:bottom w:val="none" w:sz="0" w:space="0" w:color="auto"/>
        <w:right w:val="none" w:sz="0" w:space="0" w:color="auto"/>
      </w:divBdr>
    </w:div>
    <w:div w:id="384066367">
      <w:bodyDiv w:val="1"/>
      <w:marLeft w:val="0"/>
      <w:marRight w:val="0"/>
      <w:marTop w:val="0"/>
      <w:marBottom w:val="0"/>
      <w:divBdr>
        <w:top w:val="none" w:sz="0" w:space="0" w:color="auto"/>
        <w:left w:val="none" w:sz="0" w:space="0" w:color="auto"/>
        <w:bottom w:val="none" w:sz="0" w:space="0" w:color="auto"/>
        <w:right w:val="none" w:sz="0" w:space="0" w:color="auto"/>
      </w:divBdr>
    </w:div>
    <w:div w:id="384984712">
      <w:bodyDiv w:val="1"/>
      <w:marLeft w:val="0"/>
      <w:marRight w:val="0"/>
      <w:marTop w:val="0"/>
      <w:marBottom w:val="0"/>
      <w:divBdr>
        <w:top w:val="none" w:sz="0" w:space="0" w:color="auto"/>
        <w:left w:val="none" w:sz="0" w:space="0" w:color="auto"/>
        <w:bottom w:val="none" w:sz="0" w:space="0" w:color="auto"/>
        <w:right w:val="none" w:sz="0" w:space="0" w:color="auto"/>
      </w:divBdr>
    </w:div>
    <w:div w:id="386026471">
      <w:bodyDiv w:val="1"/>
      <w:marLeft w:val="0"/>
      <w:marRight w:val="0"/>
      <w:marTop w:val="0"/>
      <w:marBottom w:val="0"/>
      <w:divBdr>
        <w:top w:val="none" w:sz="0" w:space="0" w:color="auto"/>
        <w:left w:val="none" w:sz="0" w:space="0" w:color="auto"/>
        <w:bottom w:val="none" w:sz="0" w:space="0" w:color="auto"/>
        <w:right w:val="none" w:sz="0" w:space="0" w:color="auto"/>
      </w:divBdr>
    </w:div>
    <w:div w:id="386148673">
      <w:bodyDiv w:val="1"/>
      <w:marLeft w:val="0"/>
      <w:marRight w:val="0"/>
      <w:marTop w:val="0"/>
      <w:marBottom w:val="0"/>
      <w:divBdr>
        <w:top w:val="none" w:sz="0" w:space="0" w:color="auto"/>
        <w:left w:val="none" w:sz="0" w:space="0" w:color="auto"/>
        <w:bottom w:val="none" w:sz="0" w:space="0" w:color="auto"/>
        <w:right w:val="none" w:sz="0" w:space="0" w:color="auto"/>
      </w:divBdr>
    </w:div>
    <w:div w:id="388915899">
      <w:bodyDiv w:val="1"/>
      <w:marLeft w:val="0"/>
      <w:marRight w:val="0"/>
      <w:marTop w:val="0"/>
      <w:marBottom w:val="0"/>
      <w:divBdr>
        <w:top w:val="none" w:sz="0" w:space="0" w:color="auto"/>
        <w:left w:val="none" w:sz="0" w:space="0" w:color="auto"/>
        <w:bottom w:val="none" w:sz="0" w:space="0" w:color="auto"/>
        <w:right w:val="none" w:sz="0" w:space="0" w:color="auto"/>
      </w:divBdr>
    </w:div>
    <w:div w:id="389698001">
      <w:bodyDiv w:val="1"/>
      <w:marLeft w:val="0"/>
      <w:marRight w:val="0"/>
      <w:marTop w:val="0"/>
      <w:marBottom w:val="0"/>
      <w:divBdr>
        <w:top w:val="none" w:sz="0" w:space="0" w:color="auto"/>
        <w:left w:val="none" w:sz="0" w:space="0" w:color="auto"/>
        <w:bottom w:val="none" w:sz="0" w:space="0" w:color="auto"/>
        <w:right w:val="none" w:sz="0" w:space="0" w:color="auto"/>
      </w:divBdr>
    </w:div>
    <w:div w:id="390496185">
      <w:bodyDiv w:val="1"/>
      <w:marLeft w:val="0"/>
      <w:marRight w:val="0"/>
      <w:marTop w:val="0"/>
      <w:marBottom w:val="0"/>
      <w:divBdr>
        <w:top w:val="none" w:sz="0" w:space="0" w:color="auto"/>
        <w:left w:val="none" w:sz="0" w:space="0" w:color="auto"/>
        <w:bottom w:val="none" w:sz="0" w:space="0" w:color="auto"/>
        <w:right w:val="none" w:sz="0" w:space="0" w:color="auto"/>
      </w:divBdr>
    </w:div>
    <w:div w:id="391581639">
      <w:bodyDiv w:val="1"/>
      <w:marLeft w:val="0"/>
      <w:marRight w:val="0"/>
      <w:marTop w:val="0"/>
      <w:marBottom w:val="0"/>
      <w:divBdr>
        <w:top w:val="none" w:sz="0" w:space="0" w:color="auto"/>
        <w:left w:val="none" w:sz="0" w:space="0" w:color="auto"/>
        <w:bottom w:val="none" w:sz="0" w:space="0" w:color="auto"/>
        <w:right w:val="none" w:sz="0" w:space="0" w:color="auto"/>
      </w:divBdr>
    </w:div>
    <w:div w:id="391971788">
      <w:bodyDiv w:val="1"/>
      <w:marLeft w:val="0"/>
      <w:marRight w:val="0"/>
      <w:marTop w:val="0"/>
      <w:marBottom w:val="0"/>
      <w:divBdr>
        <w:top w:val="none" w:sz="0" w:space="0" w:color="auto"/>
        <w:left w:val="none" w:sz="0" w:space="0" w:color="auto"/>
        <w:bottom w:val="none" w:sz="0" w:space="0" w:color="auto"/>
        <w:right w:val="none" w:sz="0" w:space="0" w:color="auto"/>
      </w:divBdr>
    </w:div>
    <w:div w:id="391974991">
      <w:bodyDiv w:val="1"/>
      <w:marLeft w:val="0"/>
      <w:marRight w:val="0"/>
      <w:marTop w:val="0"/>
      <w:marBottom w:val="0"/>
      <w:divBdr>
        <w:top w:val="none" w:sz="0" w:space="0" w:color="auto"/>
        <w:left w:val="none" w:sz="0" w:space="0" w:color="auto"/>
        <w:bottom w:val="none" w:sz="0" w:space="0" w:color="auto"/>
        <w:right w:val="none" w:sz="0" w:space="0" w:color="auto"/>
      </w:divBdr>
    </w:div>
    <w:div w:id="392195071">
      <w:bodyDiv w:val="1"/>
      <w:marLeft w:val="0"/>
      <w:marRight w:val="0"/>
      <w:marTop w:val="0"/>
      <w:marBottom w:val="0"/>
      <w:divBdr>
        <w:top w:val="none" w:sz="0" w:space="0" w:color="auto"/>
        <w:left w:val="none" w:sz="0" w:space="0" w:color="auto"/>
        <w:bottom w:val="none" w:sz="0" w:space="0" w:color="auto"/>
        <w:right w:val="none" w:sz="0" w:space="0" w:color="auto"/>
      </w:divBdr>
    </w:div>
    <w:div w:id="393703953">
      <w:bodyDiv w:val="1"/>
      <w:marLeft w:val="0"/>
      <w:marRight w:val="0"/>
      <w:marTop w:val="0"/>
      <w:marBottom w:val="0"/>
      <w:divBdr>
        <w:top w:val="none" w:sz="0" w:space="0" w:color="auto"/>
        <w:left w:val="none" w:sz="0" w:space="0" w:color="auto"/>
        <w:bottom w:val="none" w:sz="0" w:space="0" w:color="auto"/>
        <w:right w:val="none" w:sz="0" w:space="0" w:color="auto"/>
      </w:divBdr>
    </w:div>
    <w:div w:id="393748075">
      <w:bodyDiv w:val="1"/>
      <w:marLeft w:val="0"/>
      <w:marRight w:val="0"/>
      <w:marTop w:val="0"/>
      <w:marBottom w:val="0"/>
      <w:divBdr>
        <w:top w:val="none" w:sz="0" w:space="0" w:color="auto"/>
        <w:left w:val="none" w:sz="0" w:space="0" w:color="auto"/>
        <w:bottom w:val="none" w:sz="0" w:space="0" w:color="auto"/>
        <w:right w:val="none" w:sz="0" w:space="0" w:color="auto"/>
      </w:divBdr>
    </w:div>
    <w:div w:id="397678248">
      <w:bodyDiv w:val="1"/>
      <w:marLeft w:val="0"/>
      <w:marRight w:val="0"/>
      <w:marTop w:val="0"/>
      <w:marBottom w:val="0"/>
      <w:divBdr>
        <w:top w:val="none" w:sz="0" w:space="0" w:color="auto"/>
        <w:left w:val="none" w:sz="0" w:space="0" w:color="auto"/>
        <w:bottom w:val="none" w:sz="0" w:space="0" w:color="auto"/>
        <w:right w:val="none" w:sz="0" w:space="0" w:color="auto"/>
      </w:divBdr>
    </w:div>
    <w:div w:id="398554859">
      <w:bodyDiv w:val="1"/>
      <w:marLeft w:val="0"/>
      <w:marRight w:val="0"/>
      <w:marTop w:val="0"/>
      <w:marBottom w:val="0"/>
      <w:divBdr>
        <w:top w:val="none" w:sz="0" w:space="0" w:color="auto"/>
        <w:left w:val="none" w:sz="0" w:space="0" w:color="auto"/>
        <w:bottom w:val="none" w:sz="0" w:space="0" w:color="auto"/>
        <w:right w:val="none" w:sz="0" w:space="0" w:color="auto"/>
      </w:divBdr>
    </w:div>
    <w:div w:id="400640339">
      <w:bodyDiv w:val="1"/>
      <w:marLeft w:val="0"/>
      <w:marRight w:val="0"/>
      <w:marTop w:val="0"/>
      <w:marBottom w:val="0"/>
      <w:divBdr>
        <w:top w:val="none" w:sz="0" w:space="0" w:color="auto"/>
        <w:left w:val="none" w:sz="0" w:space="0" w:color="auto"/>
        <w:bottom w:val="none" w:sz="0" w:space="0" w:color="auto"/>
        <w:right w:val="none" w:sz="0" w:space="0" w:color="auto"/>
      </w:divBdr>
    </w:div>
    <w:div w:id="401022683">
      <w:bodyDiv w:val="1"/>
      <w:marLeft w:val="0"/>
      <w:marRight w:val="0"/>
      <w:marTop w:val="0"/>
      <w:marBottom w:val="0"/>
      <w:divBdr>
        <w:top w:val="none" w:sz="0" w:space="0" w:color="auto"/>
        <w:left w:val="none" w:sz="0" w:space="0" w:color="auto"/>
        <w:bottom w:val="none" w:sz="0" w:space="0" w:color="auto"/>
        <w:right w:val="none" w:sz="0" w:space="0" w:color="auto"/>
      </w:divBdr>
    </w:div>
    <w:div w:id="402601932">
      <w:bodyDiv w:val="1"/>
      <w:marLeft w:val="0"/>
      <w:marRight w:val="0"/>
      <w:marTop w:val="0"/>
      <w:marBottom w:val="0"/>
      <w:divBdr>
        <w:top w:val="none" w:sz="0" w:space="0" w:color="auto"/>
        <w:left w:val="none" w:sz="0" w:space="0" w:color="auto"/>
        <w:bottom w:val="none" w:sz="0" w:space="0" w:color="auto"/>
        <w:right w:val="none" w:sz="0" w:space="0" w:color="auto"/>
      </w:divBdr>
    </w:div>
    <w:div w:id="403139647">
      <w:bodyDiv w:val="1"/>
      <w:marLeft w:val="0"/>
      <w:marRight w:val="0"/>
      <w:marTop w:val="0"/>
      <w:marBottom w:val="0"/>
      <w:divBdr>
        <w:top w:val="none" w:sz="0" w:space="0" w:color="auto"/>
        <w:left w:val="none" w:sz="0" w:space="0" w:color="auto"/>
        <w:bottom w:val="none" w:sz="0" w:space="0" w:color="auto"/>
        <w:right w:val="none" w:sz="0" w:space="0" w:color="auto"/>
      </w:divBdr>
    </w:div>
    <w:div w:id="408773755">
      <w:bodyDiv w:val="1"/>
      <w:marLeft w:val="0"/>
      <w:marRight w:val="0"/>
      <w:marTop w:val="0"/>
      <w:marBottom w:val="0"/>
      <w:divBdr>
        <w:top w:val="none" w:sz="0" w:space="0" w:color="auto"/>
        <w:left w:val="none" w:sz="0" w:space="0" w:color="auto"/>
        <w:bottom w:val="none" w:sz="0" w:space="0" w:color="auto"/>
        <w:right w:val="none" w:sz="0" w:space="0" w:color="auto"/>
      </w:divBdr>
    </w:div>
    <w:div w:id="411435653">
      <w:bodyDiv w:val="1"/>
      <w:marLeft w:val="0"/>
      <w:marRight w:val="0"/>
      <w:marTop w:val="0"/>
      <w:marBottom w:val="0"/>
      <w:divBdr>
        <w:top w:val="none" w:sz="0" w:space="0" w:color="auto"/>
        <w:left w:val="none" w:sz="0" w:space="0" w:color="auto"/>
        <w:bottom w:val="none" w:sz="0" w:space="0" w:color="auto"/>
        <w:right w:val="none" w:sz="0" w:space="0" w:color="auto"/>
      </w:divBdr>
    </w:div>
    <w:div w:id="411436994">
      <w:bodyDiv w:val="1"/>
      <w:marLeft w:val="0"/>
      <w:marRight w:val="0"/>
      <w:marTop w:val="0"/>
      <w:marBottom w:val="0"/>
      <w:divBdr>
        <w:top w:val="none" w:sz="0" w:space="0" w:color="auto"/>
        <w:left w:val="none" w:sz="0" w:space="0" w:color="auto"/>
        <w:bottom w:val="none" w:sz="0" w:space="0" w:color="auto"/>
        <w:right w:val="none" w:sz="0" w:space="0" w:color="auto"/>
      </w:divBdr>
    </w:div>
    <w:div w:id="412245443">
      <w:bodyDiv w:val="1"/>
      <w:marLeft w:val="0"/>
      <w:marRight w:val="0"/>
      <w:marTop w:val="0"/>
      <w:marBottom w:val="0"/>
      <w:divBdr>
        <w:top w:val="none" w:sz="0" w:space="0" w:color="auto"/>
        <w:left w:val="none" w:sz="0" w:space="0" w:color="auto"/>
        <w:bottom w:val="none" w:sz="0" w:space="0" w:color="auto"/>
        <w:right w:val="none" w:sz="0" w:space="0" w:color="auto"/>
      </w:divBdr>
    </w:div>
    <w:div w:id="415907361">
      <w:bodyDiv w:val="1"/>
      <w:marLeft w:val="0"/>
      <w:marRight w:val="0"/>
      <w:marTop w:val="0"/>
      <w:marBottom w:val="0"/>
      <w:divBdr>
        <w:top w:val="none" w:sz="0" w:space="0" w:color="auto"/>
        <w:left w:val="none" w:sz="0" w:space="0" w:color="auto"/>
        <w:bottom w:val="none" w:sz="0" w:space="0" w:color="auto"/>
        <w:right w:val="none" w:sz="0" w:space="0" w:color="auto"/>
      </w:divBdr>
    </w:div>
    <w:div w:id="419251333">
      <w:bodyDiv w:val="1"/>
      <w:marLeft w:val="0"/>
      <w:marRight w:val="0"/>
      <w:marTop w:val="0"/>
      <w:marBottom w:val="0"/>
      <w:divBdr>
        <w:top w:val="none" w:sz="0" w:space="0" w:color="auto"/>
        <w:left w:val="none" w:sz="0" w:space="0" w:color="auto"/>
        <w:bottom w:val="none" w:sz="0" w:space="0" w:color="auto"/>
        <w:right w:val="none" w:sz="0" w:space="0" w:color="auto"/>
      </w:divBdr>
    </w:div>
    <w:div w:id="419370371">
      <w:bodyDiv w:val="1"/>
      <w:marLeft w:val="0"/>
      <w:marRight w:val="0"/>
      <w:marTop w:val="0"/>
      <w:marBottom w:val="0"/>
      <w:divBdr>
        <w:top w:val="none" w:sz="0" w:space="0" w:color="auto"/>
        <w:left w:val="none" w:sz="0" w:space="0" w:color="auto"/>
        <w:bottom w:val="none" w:sz="0" w:space="0" w:color="auto"/>
        <w:right w:val="none" w:sz="0" w:space="0" w:color="auto"/>
      </w:divBdr>
    </w:div>
    <w:div w:id="419913866">
      <w:bodyDiv w:val="1"/>
      <w:marLeft w:val="0"/>
      <w:marRight w:val="0"/>
      <w:marTop w:val="0"/>
      <w:marBottom w:val="0"/>
      <w:divBdr>
        <w:top w:val="none" w:sz="0" w:space="0" w:color="auto"/>
        <w:left w:val="none" w:sz="0" w:space="0" w:color="auto"/>
        <w:bottom w:val="none" w:sz="0" w:space="0" w:color="auto"/>
        <w:right w:val="none" w:sz="0" w:space="0" w:color="auto"/>
      </w:divBdr>
    </w:div>
    <w:div w:id="421411812">
      <w:bodyDiv w:val="1"/>
      <w:marLeft w:val="0"/>
      <w:marRight w:val="0"/>
      <w:marTop w:val="0"/>
      <w:marBottom w:val="0"/>
      <w:divBdr>
        <w:top w:val="none" w:sz="0" w:space="0" w:color="auto"/>
        <w:left w:val="none" w:sz="0" w:space="0" w:color="auto"/>
        <w:bottom w:val="none" w:sz="0" w:space="0" w:color="auto"/>
        <w:right w:val="none" w:sz="0" w:space="0" w:color="auto"/>
      </w:divBdr>
    </w:div>
    <w:div w:id="421994232">
      <w:bodyDiv w:val="1"/>
      <w:marLeft w:val="0"/>
      <w:marRight w:val="0"/>
      <w:marTop w:val="0"/>
      <w:marBottom w:val="0"/>
      <w:divBdr>
        <w:top w:val="none" w:sz="0" w:space="0" w:color="auto"/>
        <w:left w:val="none" w:sz="0" w:space="0" w:color="auto"/>
        <w:bottom w:val="none" w:sz="0" w:space="0" w:color="auto"/>
        <w:right w:val="none" w:sz="0" w:space="0" w:color="auto"/>
      </w:divBdr>
    </w:div>
    <w:div w:id="422190157">
      <w:bodyDiv w:val="1"/>
      <w:marLeft w:val="0"/>
      <w:marRight w:val="0"/>
      <w:marTop w:val="0"/>
      <w:marBottom w:val="0"/>
      <w:divBdr>
        <w:top w:val="none" w:sz="0" w:space="0" w:color="auto"/>
        <w:left w:val="none" w:sz="0" w:space="0" w:color="auto"/>
        <w:bottom w:val="none" w:sz="0" w:space="0" w:color="auto"/>
        <w:right w:val="none" w:sz="0" w:space="0" w:color="auto"/>
      </w:divBdr>
    </w:div>
    <w:div w:id="430979064">
      <w:bodyDiv w:val="1"/>
      <w:marLeft w:val="0"/>
      <w:marRight w:val="0"/>
      <w:marTop w:val="0"/>
      <w:marBottom w:val="0"/>
      <w:divBdr>
        <w:top w:val="none" w:sz="0" w:space="0" w:color="auto"/>
        <w:left w:val="none" w:sz="0" w:space="0" w:color="auto"/>
        <w:bottom w:val="none" w:sz="0" w:space="0" w:color="auto"/>
        <w:right w:val="none" w:sz="0" w:space="0" w:color="auto"/>
      </w:divBdr>
    </w:div>
    <w:div w:id="431366321">
      <w:bodyDiv w:val="1"/>
      <w:marLeft w:val="0"/>
      <w:marRight w:val="0"/>
      <w:marTop w:val="0"/>
      <w:marBottom w:val="0"/>
      <w:divBdr>
        <w:top w:val="none" w:sz="0" w:space="0" w:color="auto"/>
        <w:left w:val="none" w:sz="0" w:space="0" w:color="auto"/>
        <w:bottom w:val="none" w:sz="0" w:space="0" w:color="auto"/>
        <w:right w:val="none" w:sz="0" w:space="0" w:color="auto"/>
      </w:divBdr>
    </w:div>
    <w:div w:id="433593061">
      <w:bodyDiv w:val="1"/>
      <w:marLeft w:val="0"/>
      <w:marRight w:val="0"/>
      <w:marTop w:val="0"/>
      <w:marBottom w:val="0"/>
      <w:divBdr>
        <w:top w:val="none" w:sz="0" w:space="0" w:color="auto"/>
        <w:left w:val="none" w:sz="0" w:space="0" w:color="auto"/>
        <w:bottom w:val="none" w:sz="0" w:space="0" w:color="auto"/>
        <w:right w:val="none" w:sz="0" w:space="0" w:color="auto"/>
      </w:divBdr>
    </w:div>
    <w:div w:id="436024429">
      <w:bodyDiv w:val="1"/>
      <w:marLeft w:val="0"/>
      <w:marRight w:val="0"/>
      <w:marTop w:val="0"/>
      <w:marBottom w:val="0"/>
      <w:divBdr>
        <w:top w:val="none" w:sz="0" w:space="0" w:color="auto"/>
        <w:left w:val="none" w:sz="0" w:space="0" w:color="auto"/>
        <w:bottom w:val="none" w:sz="0" w:space="0" w:color="auto"/>
        <w:right w:val="none" w:sz="0" w:space="0" w:color="auto"/>
      </w:divBdr>
    </w:div>
    <w:div w:id="437912931">
      <w:bodyDiv w:val="1"/>
      <w:marLeft w:val="0"/>
      <w:marRight w:val="0"/>
      <w:marTop w:val="0"/>
      <w:marBottom w:val="0"/>
      <w:divBdr>
        <w:top w:val="none" w:sz="0" w:space="0" w:color="auto"/>
        <w:left w:val="none" w:sz="0" w:space="0" w:color="auto"/>
        <w:bottom w:val="none" w:sz="0" w:space="0" w:color="auto"/>
        <w:right w:val="none" w:sz="0" w:space="0" w:color="auto"/>
      </w:divBdr>
    </w:div>
    <w:div w:id="441843869">
      <w:bodyDiv w:val="1"/>
      <w:marLeft w:val="0"/>
      <w:marRight w:val="0"/>
      <w:marTop w:val="0"/>
      <w:marBottom w:val="0"/>
      <w:divBdr>
        <w:top w:val="none" w:sz="0" w:space="0" w:color="auto"/>
        <w:left w:val="none" w:sz="0" w:space="0" w:color="auto"/>
        <w:bottom w:val="none" w:sz="0" w:space="0" w:color="auto"/>
        <w:right w:val="none" w:sz="0" w:space="0" w:color="auto"/>
      </w:divBdr>
    </w:div>
    <w:div w:id="442647885">
      <w:bodyDiv w:val="1"/>
      <w:marLeft w:val="0"/>
      <w:marRight w:val="0"/>
      <w:marTop w:val="0"/>
      <w:marBottom w:val="0"/>
      <w:divBdr>
        <w:top w:val="none" w:sz="0" w:space="0" w:color="auto"/>
        <w:left w:val="none" w:sz="0" w:space="0" w:color="auto"/>
        <w:bottom w:val="none" w:sz="0" w:space="0" w:color="auto"/>
        <w:right w:val="none" w:sz="0" w:space="0" w:color="auto"/>
      </w:divBdr>
    </w:div>
    <w:div w:id="443353601">
      <w:bodyDiv w:val="1"/>
      <w:marLeft w:val="0"/>
      <w:marRight w:val="0"/>
      <w:marTop w:val="0"/>
      <w:marBottom w:val="0"/>
      <w:divBdr>
        <w:top w:val="none" w:sz="0" w:space="0" w:color="auto"/>
        <w:left w:val="none" w:sz="0" w:space="0" w:color="auto"/>
        <w:bottom w:val="none" w:sz="0" w:space="0" w:color="auto"/>
        <w:right w:val="none" w:sz="0" w:space="0" w:color="auto"/>
      </w:divBdr>
    </w:div>
    <w:div w:id="443767583">
      <w:bodyDiv w:val="1"/>
      <w:marLeft w:val="0"/>
      <w:marRight w:val="0"/>
      <w:marTop w:val="0"/>
      <w:marBottom w:val="0"/>
      <w:divBdr>
        <w:top w:val="none" w:sz="0" w:space="0" w:color="auto"/>
        <w:left w:val="none" w:sz="0" w:space="0" w:color="auto"/>
        <w:bottom w:val="none" w:sz="0" w:space="0" w:color="auto"/>
        <w:right w:val="none" w:sz="0" w:space="0" w:color="auto"/>
      </w:divBdr>
    </w:div>
    <w:div w:id="445926348">
      <w:bodyDiv w:val="1"/>
      <w:marLeft w:val="0"/>
      <w:marRight w:val="0"/>
      <w:marTop w:val="0"/>
      <w:marBottom w:val="0"/>
      <w:divBdr>
        <w:top w:val="none" w:sz="0" w:space="0" w:color="auto"/>
        <w:left w:val="none" w:sz="0" w:space="0" w:color="auto"/>
        <w:bottom w:val="none" w:sz="0" w:space="0" w:color="auto"/>
        <w:right w:val="none" w:sz="0" w:space="0" w:color="auto"/>
      </w:divBdr>
    </w:div>
    <w:div w:id="447698634">
      <w:bodyDiv w:val="1"/>
      <w:marLeft w:val="0"/>
      <w:marRight w:val="0"/>
      <w:marTop w:val="0"/>
      <w:marBottom w:val="0"/>
      <w:divBdr>
        <w:top w:val="none" w:sz="0" w:space="0" w:color="auto"/>
        <w:left w:val="none" w:sz="0" w:space="0" w:color="auto"/>
        <w:bottom w:val="none" w:sz="0" w:space="0" w:color="auto"/>
        <w:right w:val="none" w:sz="0" w:space="0" w:color="auto"/>
      </w:divBdr>
    </w:div>
    <w:div w:id="449133433">
      <w:bodyDiv w:val="1"/>
      <w:marLeft w:val="0"/>
      <w:marRight w:val="0"/>
      <w:marTop w:val="0"/>
      <w:marBottom w:val="0"/>
      <w:divBdr>
        <w:top w:val="none" w:sz="0" w:space="0" w:color="auto"/>
        <w:left w:val="none" w:sz="0" w:space="0" w:color="auto"/>
        <w:bottom w:val="none" w:sz="0" w:space="0" w:color="auto"/>
        <w:right w:val="none" w:sz="0" w:space="0" w:color="auto"/>
      </w:divBdr>
    </w:div>
    <w:div w:id="450589799">
      <w:bodyDiv w:val="1"/>
      <w:marLeft w:val="0"/>
      <w:marRight w:val="0"/>
      <w:marTop w:val="0"/>
      <w:marBottom w:val="0"/>
      <w:divBdr>
        <w:top w:val="none" w:sz="0" w:space="0" w:color="auto"/>
        <w:left w:val="none" w:sz="0" w:space="0" w:color="auto"/>
        <w:bottom w:val="none" w:sz="0" w:space="0" w:color="auto"/>
        <w:right w:val="none" w:sz="0" w:space="0" w:color="auto"/>
      </w:divBdr>
    </w:div>
    <w:div w:id="452015169">
      <w:bodyDiv w:val="1"/>
      <w:marLeft w:val="0"/>
      <w:marRight w:val="0"/>
      <w:marTop w:val="0"/>
      <w:marBottom w:val="0"/>
      <w:divBdr>
        <w:top w:val="none" w:sz="0" w:space="0" w:color="auto"/>
        <w:left w:val="none" w:sz="0" w:space="0" w:color="auto"/>
        <w:bottom w:val="none" w:sz="0" w:space="0" w:color="auto"/>
        <w:right w:val="none" w:sz="0" w:space="0" w:color="auto"/>
      </w:divBdr>
    </w:div>
    <w:div w:id="453211702">
      <w:bodyDiv w:val="1"/>
      <w:marLeft w:val="0"/>
      <w:marRight w:val="0"/>
      <w:marTop w:val="0"/>
      <w:marBottom w:val="0"/>
      <w:divBdr>
        <w:top w:val="none" w:sz="0" w:space="0" w:color="auto"/>
        <w:left w:val="none" w:sz="0" w:space="0" w:color="auto"/>
        <w:bottom w:val="none" w:sz="0" w:space="0" w:color="auto"/>
        <w:right w:val="none" w:sz="0" w:space="0" w:color="auto"/>
      </w:divBdr>
    </w:div>
    <w:div w:id="453527910">
      <w:bodyDiv w:val="1"/>
      <w:marLeft w:val="0"/>
      <w:marRight w:val="0"/>
      <w:marTop w:val="0"/>
      <w:marBottom w:val="0"/>
      <w:divBdr>
        <w:top w:val="none" w:sz="0" w:space="0" w:color="auto"/>
        <w:left w:val="none" w:sz="0" w:space="0" w:color="auto"/>
        <w:bottom w:val="none" w:sz="0" w:space="0" w:color="auto"/>
        <w:right w:val="none" w:sz="0" w:space="0" w:color="auto"/>
      </w:divBdr>
    </w:div>
    <w:div w:id="454830053">
      <w:bodyDiv w:val="1"/>
      <w:marLeft w:val="0"/>
      <w:marRight w:val="0"/>
      <w:marTop w:val="0"/>
      <w:marBottom w:val="0"/>
      <w:divBdr>
        <w:top w:val="none" w:sz="0" w:space="0" w:color="auto"/>
        <w:left w:val="none" w:sz="0" w:space="0" w:color="auto"/>
        <w:bottom w:val="none" w:sz="0" w:space="0" w:color="auto"/>
        <w:right w:val="none" w:sz="0" w:space="0" w:color="auto"/>
      </w:divBdr>
    </w:div>
    <w:div w:id="454982827">
      <w:bodyDiv w:val="1"/>
      <w:marLeft w:val="0"/>
      <w:marRight w:val="0"/>
      <w:marTop w:val="0"/>
      <w:marBottom w:val="0"/>
      <w:divBdr>
        <w:top w:val="none" w:sz="0" w:space="0" w:color="auto"/>
        <w:left w:val="none" w:sz="0" w:space="0" w:color="auto"/>
        <w:bottom w:val="none" w:sz="0" w:space="0" w:color="auto"/>
        <w:right w:val="none" w:sz="0" w:space="0" w:color="auto"/>
      </w:divBdr>
    </w:div>
    <w:div w:id="458688087">
      <w:bodyDiv w:val="1"/>
      <w:marLeft w:val="0"/>
      <w:marRight w:val="0"/>
      <w:marTop w:val="0"/>
      <w:marBottom w:val="0"/>
      <w:divBdr>
        <w:top w:val="none" w:sz="0" w:space="0" w:color="auto"/>
        <w:left w:val="none" w:sz="0" w:space="0" w:color="auto"/>
        <w:bottom w:val="none" w:sz="0" w:space="0" w:color="auto"/>
        <w:right w:val="none" w:sz="0" w:space="0" w:color="auto"/>
      </w:divBdr>
    </w:div>
    <w:div w:id="460342211">
      <w:bodyDiv w:val="1"/>
      <w:marLeft w:val="0"/>
      <w:marRight w:val="0"/>
      <w:marTop w:val="0"/>
      <w:marBottom w:val="0"/>
      <w:divBdr>
        <w:top w:val="none" w:sz="0" w:space="0" w:color="auto"/>
        <w:left w:val="none" w:sz="0" w:space="0" w:color="auto"/>
        <w:bottom w:val="none" w:sz="0" w:space="0" w:color="auto"/>
        <w:right w:val="none" w:sz="0" w:space="0" w:color="auto"/>
      </w:divBdr>
    </w:div>
    <w:div w:id="464157210">
      <w:bodyDiv w:val="1"/>
      <w:marLeft w:val="0"/>
      <w:marRight w:val="0"/>
      <w:marTop w:val="0"/>
      <w:marBottom w:val="0"/>
      <w:divBdr>
        <w:top w:val="none" w:sz="0" w:space="0" w:color="auto"/>
        <w:left w:val="none" w:sz="0" w:space="0" w:color="auto"/>
        <w:bottom w:val="none" w:sz="0" w:space="0" w:color="auto"/>
        <w:right w:val="none" w:sz="0" w:space="0" w:color="auto"/>
      </w:divBdr>
      <w:divsChild>
        <w:div w:id="1916623605">
          <w:marLeft w:val="640"/>
          <w:marRight w:val="0"/>
          <w:marTop w:val="0"/>
          <w:marBottom w:val="0"/>
          <w:divBdr>
            <w:top w:val="none" w:sz="0" w:space="0" w:color="auto"/>
            <w:left w:val="none" w:sz="0" w:space="0" w:color="auto"/>
            <w:bottom w:val="none" w:sz="0" w:space="0" w:color="auto"/>
            <w:right w:val="none" w:sz="0" w:space="0" w:color="auto"/>
          </w:divBdr>
        </w:div>
        <w:div w:id="2031638036">
          <w:marLeft w:val="640"/>
          <w:marRight w:val="0"/>
          <w:marTop w:val="0"/>
          <w:marBottom w:val="0"/>
          <w:divBdr>
            <w:top w:val="none" w:sz="0" w:space="0" w:color="auto"/>
            <w:left w:val="none" w:sz="0" w:space="0" w:color="auto"/>
            <w:bottom w:val="none" w:sz="0" w:space="0" w:color="auto"/>
            <w:right w:val="none" w:sz="0" w:space="0" w:color="auto"/>
          </w:divBdr>
        </w:div>
        <w:div w:id="1621454904">
          <w:marLeft w:val="640"/>
          <w:marRight w:val="0"/>
          <w:marTop w:val="0"/>
          <w:marBottom w:val="0"/>
          <w:divBdr>
            <w:top w:val="none" w:sz="0" w:space="0" w:color="auto"/>
            <w:left w:val="none" w:sz="0" w:space="0" w:color="auto"/>
            <w:bottom w:val="none" w:sz="0" w:space="0" w:color="auto"/>
            <w:right w:val="none" w:sz="0" w:space="0" w:color="auto"/>
          </w:divBdr>
        </w:div>
        <w:div w:id="876351290">
          <w:marLeft w:val="640"/>
          <w:marRight w:val="0"/>
          <w:marTop w:val="0"/>
          <w:marBottom w:val="0"/>
          <w:divBdr>
            <w:top w:val="none" w:sz="0" w:space="0" w:color="auto"/>
            <w:left w:val="none" w:sz="0" w:space="0" w:color="auto"/>
            <w:bottom w:val="none" w:sz="0" w:space="0" w:color="auto"/>
            <w:right w:val="none" w:sz="0" w:space="0" w:color="auto"/>
          </w:divBdr>
        </w:div>
        <w:div w:id="1077051347">
          <w:marLeft w:val="640"/>
          <w:marRight w:val="0"/>
          <w:marTop w:val="0"/>
          <w:marBottom w:val="0"/>
          <w:divBdr>
            <w:top w:val="none" w:sz="0" w:space="0" w:color="auto"/>
            <w:left w:val="none" w:sz="0" w:space="0" w:color="auto"/>
            <w:bottom w:val="none" w:sz="0" w:space="0" w:color="auto"/>
            <w:right w:val="none" w:sz="0" w:space="0" w:color="auto"/>
          </w:divBdr>
        </w:div>
        <w:div w:id="1620919108">
          <w:marLeft w:val="640"/>
          <w:marRight w:val="0"/>
          <w:marTop w:val="0"/>
          <w:marBottom w:val="0"/>
          <w:divBdr>
            <w:top w:val="none" w:sz="0" w:space="0" w:color="auto"/>
            <w:left w:val="none" w:sz="0" w:space="0" w:color="auto"/>
            <w:bottom w:val="none" w:sz="0" w:space="0" w:color="auto"/>
            <w:right w:val="none" w:sz="0" w:space="0" w:color="auto"/>
          </w:divBdr>
        </w:div>
        <w:div w:id="315768521">
          <w:marLeft w:val="640"/>
          <w:marRight w:val="0"/>
          <w:marTop w:val="0"/>
          <w:marBottom w:val="0"/>
          <w:divBdr>
            <w:top w:val="none" w:sz="0" w:space="0" w:color="auto"/>
            <w:left w:val="none" w:sz="0" w:space="0" w:color="auto"/>
            <w:bottom w:val="none" w:sz="0" w:space="0" w:color="auto"/>
            <w:right w:val="none" w:sz="0" w:space="0" w:color="auto"/>
          </w:divBdr>
        </w:div>
        <w:div w:id="796947703">
          <w:marLeft w:val="640"/>
          <w:marRight w:val="0"/>
          <w:marTop w:val="0"/>
          <w:marBottom w:val="0"/>
          <w:divBdr>
            <w:top w:val="none" w:sz="0" w:space="0" w:color="auto"/>
            <w:left w:val="none" w:sz="0" w:space="0" w:color="auto"/>
            <w:bottom w:val="none" w:sz="0" w:space="0" w:color="auto"/>
            <w:right w:val="none" w:sz="0" w:space="0" w:color="auto"/>
          </w:divBdr>
        </w:div>
        <w:div w:id="1160001758">
          <w:marLeft w:val="640"/>
          <w:marRight w:val="0"/>
          <w:marTop w:val="0"/>
          <w:marBottom w:val="0"/>
          <w:divBdr>
            <w:top w:val="none" w:sz="0" w:space="0" w:color="auto"/>
            <w:left w:val="none" w:sz="0" w:space="0" w:color="auto"/>
            <w:bottom w:val="none" w:sz="0" w:space="0" w:color="auto"/>
            <w:right w:val="none" w:sz="0" w:space="0" w:color="auto"/>
          </w:divBdr>
        </w:div>
        <w:div w:id="901908341">
          <w:marLeft w:val="640"/>
          <w:marRight w:val="0"/>
          <w:marTop w:val="0"/>
          <w:marBottom w:val="0"/>
          <w:divBdr>
            <w:top w:val="none" w:sz="0" w:space="0" w:color="auto"/>
            <w:left w:val="none" w:sz="0" w:space="0" w:color="auto"/>
            <w:bottom w:val="none" w:sz="0" w:space="0" w:color="auto"/>
            <w:right w:val="none" w:sz="0" w:space="0" w:color="auto"/>
          </w:divBdr>
        </w:div>
        <w:div w:id="418062058">
          <w:marLeft w:val="640"/>
          <w:marRight w:val="0"/>
          <w:marTop w:val="0"/>
          <w:marBottom w:val="0"/>
          <w:divBdr>
            <w:top w:val="none" w:sz="0" w:space="0" w:color="auto"/>
            <w:left w:val="none" w:sz="0" w:space="0" w:color="auto"/>
            <w:bottom w:val="none" w:sz="0" w:space="0" w:color="auto"/>
            <w:right w:val="none" w:sz="0" w:space="0" w:color="auto"/>
          </w:divBdr>
        </w:div>
        <w:div w:id="208997072">
          <w:marLeft w:val="640"/>
          <w:marRight w:val="0"/>
          <w:marTop w:val="0"/>
          <w:marBottom w:val="0"/>
          <w:divBdr>
            <w:top w:val="none" w:sz="0" w:space="0" w:color="auto"/>
            <w:left w:val="none" w:sz="0" w:space="0" w:color="auto"/>
            <w:bottom w:val="none" w:sz="0" w:space="0" w:color="auto"/>
            <w:right w:val="none" w:sz="0" w:space="0" w:color="auto"/>
          </w:divBdr>
        </w:div>
        <w:div w:id="1631937497">
          <w:marLeft w:val="640"/>
          <w:marRight w:val="0"/>
          <w:marTop w:val="0"/>
          <w:marBottom w:val="0"/>
          <w:divBdr>
            <w:top w:val="none" w:sz="0" w:space="0" w:color="auto"/>
            <w:left w:val="none" w:sz="0" w:space="0" w:color="auto"/>
            <w:bottom w:val="none" w:sz="0" w:space="0" w:color="auto"/>
            <w:right w:val="none" w:sz="0" w:space="0" w:color="auto"/>
          </w:divBdr>
        </w:div>
        <w:div w:id="697050025">
          <w:marLeft w:val="640"/>
          <w:marRight w:val="0"/>
          <w:marTop w:val="0"/>
          <w:marBottom w:val="0"/>
          <w:divBdr>
            <w:top w:val="none" w:sz="0" w:space="0" w:color="auto"/>
            <w:left w:val="none" w:sz="0" w:space="0" w:color="auto"/>
            <w:bottom w:val="none" w:sz="0" w:space="0" w:color="auto"/>
            <w:right w:val="none" w:sz="0" w:space="0" w:color="auto"/>
          </w:divBdr>
        </w:div>
        <w:div w:id="691808358">
          <w:marLeft w:val="640"/>
          <w:marRight w:val="0"/>
          <w:marTop w:val="0"/>
          <w:marBottom w:val="0"/>
          <w:divBdr>
            <w:top w:val="none" w:sz="0" w:space="0" w:color="auto"/>
            <w:left w:val="none" w:sz="0" w:space="0" w:color="auto"/>
            <w:bottom w:val="none" w:sz="0" w:space="0" w:color="auto"/>
            <w:right w:val="none" w:sz="0" w:space="0" w:color="auto"/>
          </w:divBdr>
        </w:div>
        <w:div w:id="1400521252">
          <w:marLeft w:val="640"/>
          <w:marRight w:val="0"/>
          <w:marTop w:val="0"/>
          <w:marBottom w:val="0"/>
          <w:divBdr>
            <w:top w:val="none" w:sz="0" w:space="0" w:color="auto"/>
            <w:left w:val="none" w:sz="0" w:space="0" w:color="auto"/>
            <w:bottom w:val="none" w:sz="0" w:space="0" w:color="auto"/>
            <w:right w:val="none" w:sz="0" w:space="0" w:color="auto"/>
          </w:divBdr>
        </w:div>
        <w:div w:id="2132086288">
          <w:marLeft w:val="640"/>
          <w:marRight w:val="0"/>
          <w:marTop w:val="0"/>
          <w:marBottom w:val="0"/>
          <w:divBdr>
            <w:top w:val="none" w:sz="0" w:space="0" w:color="auto"/>
            <w:left w:val="none" w:sz="0" w:space="0" w:color="auto"/>
            <w:bottom w:val="none" w:sz="0" w:space="0" w:color="auto"/>
            <w:right w:val="none" w:sz="0" w:space="0" w:color="auto"/>
          </w:divBdr>
        </w:div>
        <w:div w:id="74018174">
          <w:marLeft w:val="640"/>
          <w:marRight w:val="0"/>
          <w:marTop w:val="0"/>
          <w:marBottom w:val="0"/>
          <w:divBdr>
            <w:top w:val="none" w:sz="0" w:space="0" w:color="auto"/>
            <w:left w:val="none" w:sz="0" w:space="0" w:color="auto"/>
            <w:bottom w:val="none" w:sz="0" w:space="0" w:color="auto"/>
            <w:right w:val="none" w:sz="0" w:space="0" w:color="auto"/>
          </w:divBdr>
        </w:div>
        <w:div w:id="798378179">
          <w:marLeft w:val="640"/>
          <w:marRight w:val="0"/>
          <w:marTop w:val="0"/>
          <w:marBottom w:val="0"/>
          <w:divBdr>
            <w:top w:val="none" w:sz="0" w:space="0" w:color="auto"/>
            <w:left w:val="none" w:sz="0" w:space="0" w:color="auto"/>
            <w:bottom w:val="none" w:sz="0" w:space="0" w:color="auto"/>
            <w:right w:val="none" w:sz="0" w:space="0" w:color="auto"/>
          </w:divBdr>
        </w:div>
        <w:div w:id="2062055968">
          <w:marLeft w:val="640"/>
          <w:marRight w:val="0"/>
          <w:marTop w:val="0"/>
          <w:marBottom w:val="0"/>
          <w:divBdr>
            <w:top w:val="none" w:sz="0" w:space="0" w:color="auto"/>
            <w:left w:val="none" w:sz="0" w:space="0" w:color="auto"/>
            <w:bottom w:val="none" w:sz="0" w:space="0" w:color="auto"/>
            <w:right w:val="none" w:sz="0" w:space="0" w:color="auto"/>
          </w:divBdr>
        </w:div>
        <w:div w:id="1056129368">
          <w:marLeft w:val="640"/>
          <w:marRight w:val="0"/>
          <w:marTop w:val="0"/>
          <w:marBottom w:val="0"/>
          <w:divBdr>
            <w:top w:val="none" w:sz="0" w:space="0" w:color="auto"/>
            <w:left w:val="none" w:sz="0" w:space="0" w:color="auto"/>
            <w:bottom w:val="none" w:sz="0" w:space="0" w:color="auto"/>
            <w:right w:val="none" w:sz="0" w:space="0" w:color="auto"/>
          </w:divBdr>
        </w:div>
        <w:div w:id="1574270487">
          <w:marLeft w:val="640"/>
          <w:marRight w:val="0"/>
          <w:marTop w:val="0"/>
          <w:marBottom w:val="0"/>
          <w:divBdr>
            <w:top w:val="none" w:sz="0" w:space="0" w:color="auto"/>
            <w:left w:val="none" w:sz="0" w:space="0" w:color="auto"/>
            <w:bottom w:val="none" w:sz="0" w:space="0" w:color="auto"/>
            <w:right w:val="none" w:sz="0" w:space="0" w:color="auto"/>
          </w:divBdr>
        </w:div>
        <w:div w:id="229969026">
          <w:marLeft w:val="640"/>
          <w:marRight w:val="0"/>
          <w:marTop w:val="0"/>
          <w:marBottom w:val="0"/>
          <w:divBdr>
            <w:top w:val="none" w:sz="0" w:space="0" w:color="auto"/>
            <w:left w:val="none" w:sz="0" w:space="0" w:color="auto"/>
            <w:bottom w:val="none" w:sz="0" w:space="0" w:color="auto"/>
            <w:right w:val="none" w:sz="0" w:space="0" w:color="auto"/>
          </w:divBdr>
        </w:div>
        <w:div w:id="1860311102">
          <w:marLeft w:val="640"/>
          <w:marRight w:val="0"/>
          <w:marTop w:val="0"/>
          <w:marBottom w:val="0"/>
          <w:divBdr>
            <w:top w:val="none" w:sz="0" w:space="0" w:color="auto"/>
            <w:left w:val="none" w:sz="0" w:space="0" w:color="auto"/>
            <w:bottom w:val="none" w:sz="0" w:space="0" w:color="auto"/>
            <w:right w:val="none" w:sz="0" w:space="0" w:color="auto"/>
          </w:divBdr>
        </w:div>
        <w:div w:id="354038953">
          <w:marLeft w:val="640"/>
          <w:marRight w:val="0"/>
          <w:marTop w:val="0"/>
          <w:marBottom w:val="0"/>
          <w:divBdr>
            <w:top w:val="none" w:sz="0" w:space="0" w:color="auto"/>
            <w:left w:val="none" w:sz="0" w:space="0" w:color="auto"/>
            <w:bottom w:val="none" w:sz="0" w:space="0" w:color="auto"/>
            <w:right w:val="none" w:sz="0" w:space="0" w:color="auto"/>
          </w:divBdr>
        </w:div>
        <w:div w:id="1501889099">
          <w:marLeft w:val="640"/>
          <w:marRight w:val="0"/>
          <w:marTop w:val="0"/>
          <w:marBottom w:val="0"/>
          <w:divBdr>
            <w:top w:val="none" w:sz="0" w:space="0" w:color="auto"/>
            <w:left w:val="none" w:sz="0" w:space="0" w:color="auto"/>
            <w:bottom w:val="none" w:sz="0" w:space="0" w:color="auto"/>
            <w:right w:val="none" w:sz="0" w:space="0" w:color="auto"/>
          </w:divBdr>
        </w:div>
        <w:div w:id="126164409">
          <w:marLeft w:val="640"/>
          <w:marRight w:val="0"/>
          <w:marTop w:val="0"/>
          <w:marBottom w:val="0"/>
          <w:divBdr>
            <w:top w:val="none" w:sz="0" w:space="0" w:color="auto"/>
            <w:left w:val="none" w:sz="0" w:space="0" w:color="auto"/>
            <w:bottom w:val="none" w:sz="0" w:space="0" w:color="auto"/>
            <w:right w:val="none" w:sz="0" w:space="0" w:color="auto"/>
          </w:divBdr>
        </w:div>
        <w:div w:id="1219048204">
          <w:marLeft w:val="640"/>
          <w:marRight w:val="0"/>
          <w:marTop w:val="0"/>
          <w:marBottom w:val="0"/>
          <w:divBdr>
            <w:top w:val="none" w:sz="0" w:space="0" w:color="auto"/>
            <w:left w:val="none" w:sz="0" w:space="0" w:color="auto"/>
            <w:bottom w:val="none" w:sz="0" w:space="0" w:color="auto"/>
            <w:right w:val="none" w:sz="0" w:space="0" w:color="auto"/>
          </w:divBdr>
        </w:div>
        <w:div w:id="1701123041">
          <w:marLeft w:val="640"/>
          <w:marRight w:val="0"/>
          <w:marTop w:val="0"/>
          <w:marBottom w:val="0"/>
          <w:divBdr>
            <w:top w:val="none" w:sz="0" w:space="0" w:color="auto"/>
            <w:left w:val="none" w:sz="0" w:space="0" w:color="auto"/>
            <w:bottom w:val="none" w:sz="0" w:space="0" w:color="auto"/>
            <w:right w:val="none" w:sz="0" w:space="0" w:color="auto"/>
          </w:divBdr>
        </w:div>
        <w:div w:id="753471802">
          <w:marLeft w:val="640"/>
          <w:marRight w:val="0"/>
          <w:marTop w:val="0"/>
          <w:marBottom w:val="0"/>
          <w:divBdr>
            <w:top w:val="none" w:sz="0" w:space="0" w:color="auto"/>
            <w:left w:val="none" w:sz="0" w:space="0" w:color="auto"/>
            <w:bottom w:val="none" w:sz="0" w:space="0" w:color="auto"/>
            <w:right w:val="none" w:sz="0" w:space="0" w:color="auto"/>
          </w:divBdr>
        </w:div>
        <w:div w:id="1643149664">
          <w:marLeft w:val="640"/>
          <w:marRight w:val="0"/>
          <w:marTop w:val="0"/>
          <w:marBottom w:val="0"/>
          <w:divBdr>
            <w:top w:val="none" w:sz="0" w:space="0" w:color="auto"/>
            <w:left w:val="none" w:sz="0" w:space="0" w:color="auto"/>
            <w:bottom w:val="none" w:sz="0" w:space="0" w:color="auto"/>
            <w:right w:val="none" w:sz="0" w:space="0" w:color="auto"/>
          </w:divBdr>
        </w:div>
        <w:div w:id="2008054900">
          <w:marLeft w:val="640"/>
          <w:marRight w:val="0"/>
          <w:marTop w:val="0"/>
          <w:marBottom w:val="0"/>
          <w:divBdr>
            <w:top w:val="none" w:sz="0" w:space="0" w:color="auto"/>
            <w:left w:val="none" w:sz="0" w:space="0" w:color="auto"/>
            <w:bottom w:val="none" w:sz="0" w:space="0" w:color="auto"/>
            <w:right w:val="none" w:sz="0" w:space="0" w:color="auto"/>
          </w:divBdr>
        </w:div>
        <w:div w:id="687870313">
          <w:marLeft w:val="640"/>
          <w:marRight w:val="0"/>
          <w:marTop w:val="0"/>
          <w:marBottom w:val="0"/>
          <w:divBdr>
            <w:top w:val="none" w:sz="0" w:space="0" w:color="auto"/>
            <w:left w:val="none" w:sz="0" w:space="0" w:color="auto"/>
            <w:bottom w:val="none" w:sz="0" w:space="0" w:color="auto"/>
            <w:right w:val="none" w:sz="0" w:space="0" w:color="auto"/>
          </w:divBdr>
        </w:div>
        <w:div w:id="104007786">
          <w:marLeft w:val="640"/>
          <w:marRight w:val="0"/>
          <w:marTop w:val="0"/>
          <w:marBottom w:val="0"/>
          <w:divBdr>
            <w:top w:val="none" w:sz="0" w:space="0" w:color="auto"/>
            <w:left w:val="none" w:sz="0" w:space="0" w:color="auto"/>
            <w:bottom w:val="none" w:sz="0" w:space="0" w:color="auto"/>
            <w:right w:val="none" w:sz="0" w:space="0" w:color="auto"/>
          </w:divBdr>
        </w:div>
        <w:div w:id="1121414467">
          <w:marLeft w:val="640"/>
          <w:marRight w:val="0"/>
          <w:marTop w:val="0"/>
          <w:marBottom w:val="0"/>
          <w:divBdr>
            <w:top w:val="none" w:sz="0" w:space="0" w:color="auto"/>
            <w:left w:val="none" w:sz="0" w:space="0" w:color="auto"/>
            <w:bottom w:val="none" w:sz="0" w:space="0" w:color="auto"/>
            <w:right w:val="none" w:sz="0" w:space="0" w:color="auto"/>
          </w:divBdr>
        </w:div>
        <w:div w:id="1490561484">
          <w:marLeft w:val="640"/>
          <w:marRight w:val="0"/>
          <w:marTop w:val="0"/>
          <w:marBottom w:val="0"/>
          <w:divBdr>
            <w:top w:val="none" w:sz="0" w:space="0" w:color="auto"/>
            <w:left w:val="none" w:sz="0" w:space="0" w:color="auto"/>
            <w:bottom w:val="none" w:sz="0" w:space="0" w:color="auto"/>
            <w:right w:val="none" w:sz="0" w:space="0" w:color="auto"/>
          </w:divBdr>
        </w:div>
        <w:div w:id="475991227">
          <w:marLeft w:val="640"/>
          <w:marRight w:val="0"/>
          <w:marTop w:val="0"/>
          <w:marBottom w:val="0"/>
          <w:divBdr>
            <w:top w:val="none" w:sz="0" w:space="0" w:color="auto"/>
            <w:left w:val="none" w:sz="0" w:space="0" w:color="auto"/>
            <w:bottom w:val="none" w:sz="0" w:space="0" w:color="auto"/>
            <w:right w:val="none" w:sz="0" w:space="0" w:color="auto"/>
          </w:divBdr>
        </w:div>
        <w:div w:id="1822429675">
          <w:marLeft w:val="640"/>
          <w:marRight w:val="0"/>
          <w:marTop w:val="0"/>
          <w:marBottom w:val="0"/>
          <w:divBdr>
            <w:top w:val="none" w:sz="0" w:space="0" w:color="auto"/>
            <w:left w:val="none" w:sz="0" w:space="0" w:color="auto"/>
            <w:bottom w:val="none" w:sz="0" w:space="0" w:color="auto"/>
            <w:right w:val="none" w:sz="0" w:space="0" w:color="auto"/>
          </w:divBdr>
        </w:div>
        <w:div w:id="18245185">
          <w:marLeft w:val="640"/>
          <w:marRight w:val="0"/>
          <w:marTop w:val="0"/>
          <w:marBottom w:val="0"/>
          <w:divBdr>
            <w:top w:val="none" w:sz="0" w:space="0" w:color="auto"/>
            <w:left w:val="none" w:sz="0" w:space="0" w:color="auto"/>
            <w:bottom w:val="none" w:sz="0" w:space="0" w:color="auto"/>
            <w:right w:val="none" w:sz="0" w:space="0" w:color="auto"/>
          </w:divBdr>
        </w:div>
        <w:div w:id="1915234348">
          <w:marLeft w:val="640"/>
          <w:marRight w:val="0"/>
          <w:marTop w:val="0"/>
          <w:marBottom w:val="0"/>
          <w:divBdr>
            <w:top w:val="none" w:sz="0" w:space="0" w:color="auto"/>
            <w:left w:val="none" w:sz="0" w:space="0" w:color="auto"/>
            <w:bottom w:val="none" w:sz="0" w:space="0" w:color="auto"/>
            <w:right w:val="none" w:sz="0" w:space="0" w:color="auto"/>
          </w:divBdr>
        </w:div>
        <w:div w:id="593517674">
          <w:marLeft w:val="640"/>
          <w:marRight w:val="0"/>
          <w:marTop w:val="0"/>
          <w:marBottom w:val="0"/>
          <w:divBdr>
            <w:top w:val="none" w:sz="0" w:space="0" w:color="auto"/>
            <w:left w:val="none" w:sz="0" w:space="0" w:color="auto"/>
            <w:bottom w:val="none" w:sz="0" w:space="0" w:color="auto"/>
            <w:right w:val="none" w:sz="0" w:space="0" w:color="auto"/>
          </w:divBdr>
        </w:div>
        <w:div w:id="2053964197">
          <w:marLeft w:val="640"/>
          <w:marRight w:val="0"/>
          <w:marTop w:val="0"/>
          <w:marBottom w:val="0"/>
          <w:divBdr>
            <w:top w:val="none" w:sz="0" w:space="0" w:color="auto"/>
            <w:left w:val="none" w:sz="0" w:space="0" w:color="auto"/>
            <w:bottom w:val="none" w:sz="0" w:space="0" w:color="auto"/>
            <w:right w:val="none" w:sz="0" w:space="0" w:color="auto"/>
          </w:divBdr>
        </w:div>
        <w:div w:id="794181768">
          <w:marLeft w:val="640"/>
          <w:marRight w:val="0"/>
          <w:marTop w:val="0"/>
          <w:marBottom w:val="0"/>
          <w:divBdr>
            <w:top w:val="none" w:sz="0" w:space="0" w:color="auto"/>
            <w:left w:val="none" w:sz="0" w:space="0" w:color="auto"/>
            <w:bottom w:val="none" w:sz="0" w:space="0" w:color="auto"/>
            <w:right w:val="none" w:sz="0" w:space="0" w:color="auto"/>
          </w:divBdr>
        </w:div>
        <w:div w:id="798303419">
          <w:marLeft w:val="640"/>
          <w:marRight w:val="0"/>
          <w:marTop w:val="0"/>
          <w:marBottom w:val="0"/>
          <w:divBdr>
            <w:top w:val="none" w:sz="0" w:space="0" w:color="auto"/>
            <w:left w:val="none" w:sz="0" w:space="0" w:color="auto"/>
            <w:bottom w:val="none" w:sz="0" w:space="0" w:color="auto"/>
            <w:right w:val="none" w:sz="0" w:space="0" w:color="auto"/>
          </w:divBdr>
        </w:div>
        <w:div w:id="568224969">
          <w:marLeft w:val="640"/>
          <w:marRight w:val="0"/>
          <w:marTop w:val="0"/>
          <w:marBottom w:val="0"/>
          <w:divBdr>
            <w:top w:val="none" w:sz="0" w:space="0" w:color="auto"/>
            <w:left w:val="none" w:sz="0" w:space="0" w:color="auto"/>
            <w:bottom w:val="none" w:sz="0" w:space="0" w:color="auto"/>
            <w:right w:val="none" w:sz="0" w:space="0" w:color="auto"/>
          </w:divBdr>
        </w:div>
        <w:div w:id="97409411">
          <w:marLeft w:val="640"/>
          <w:marRight w:val="0"/>
          <w:marTop w:val="0"/>
          <w:marBottom w:val="0"/>
          <w:divBdr>
            <w:top w:val="none" w:sz="0" w:space="0" w:color="auto"/>
            <w:left w:val="none" w:sz="0" w:space="0" w:color="auto"/>
            <w:bottom w:val="none" w:sz="0" w:space="0" w:color="auto"/>
            <w:right w:val="none" w:sz="0" w:space="0" w:color="auto"/>
          </w:divBdr>
        </w:div>
        <w:div w:id="229075627">
          <w:marLeft w:val="640"/>
          <w:marRight w:val="0"/>
          <w:marTop w:val="0"/>
          <w:marBottom w:val="0"/>
          <w:divBdr>
            <w:top w:val="none" w:sz="0" w:space="0" w:color="auto"/>
            <w:left w:val="none" w:sz="0" w:space="0" w:color="auto"/>
            <w:bottom w:val="none" w:sz="0" w:space="0" w:color="auto"/>
            <w:right w:val="none" w:sz="0" w:space="0" w:color="auto"/>
          </w:divBdr>
        </w:div>
        <w:div w:id="1355421302">
          <w:marLeft w:val="640"/>
          <w:marRight w:val="0"/>
          <w:marTop w:val="0"/>
          <w:marBottom w:val="0"/>
          <w:divBdr>
            <w:top w:val="none" w:sz="0" w:space="0" w:color="auto"/>
            <w:left w:val="none" w:sz="0" w:space="0" w:color="auto"/>
            <w:bottom w:val="none" w:sz="0" w:space="0" w:color="auto"/>
            <w:right w:val="none" w:sz="0" w:space="0" w:color="auto"/>
          </w:divBdr>
        </w:div>
        <w:div w:id="1257057732">
          <w:marLeft w:val="640"/>
          <w:marRight w:val="0"/>
          <w:marTop w:val="0"/>
          <w:marBottom w:val="0"/>
          <w:divBdr>
            <w:top w:val="none" w:sz="0" w:space="0" w:color="auto"/>
            <w:left w:val="none" w:sz="0" w:space="0" w:color="auto"/>
            <w:bottom w:val="none" w:sz="0" w:space="0" w:color="auto"/>
            <w:right w:val="none" w:sz="0" w:space="0" w:color="auto"/>
          </w:divBdr>
        </w:div>
        <w:div w:id="1051884668">
          <w:marLeft w:val="640"/>
          <w:marRight w:val="0"/>
          <w:marTop w:val="0"/>
          <w:marBottom w:val="0"/>
          <w:divBdr>
            <w:top w:val="none" w:sz="0" w:space="0" w:color="auto"/>
            <w:left w:val="none" w:sz="0" w:space="0" w:color="auto"/>
            <w:bottom w:val="none" w:sz="0" w:space="0" w:color="auto"/>
            <w:right w:val="none" w:sz="0" w:space="0" w:color="auto"/>
          </w:divBdr>
        </w:div>
        <w:div w:id="1038507944">
          <w:marLeft w:val="640"/>
          <w:marRight w:val="0"/>
          <w:marTop w:val="0"/>
          <w:marBottom w:val="0"/>
          <w:divBdr>
            <w:top w:val="none" w:sz="0" w:space="0" w:color="auto"/>
            <w:left w:val="none" w:sz="0" w:space="0" w:color="auto"/>
            <w:bottom w:val="none" w:sz="0" w:space="0" w:color="auto"/>
            <w:right w:val="none" w:sz="0" w:space="0" w:color="auto"/>
          </w:divBdr>
        </w:div>
        <w:div w:id="1698509412">
          <w:marLeft w:val="640"/>
          <w:marRight w:val="0"/>
          <w:marTop w:val="0"/>
          <w:marBottom w:val="0"/>
          <w:divBdr>
            <w:top w:val="none" w:sz="0" w:space="0" w:color="auto"/>
            <w:left w:val="none" w:sz="0" w:space="0" w:color="auto"/>
            <w:bottom w:val="none" w:sz="0" w:space="0" w:color="auto"/>
            <w:right w:val="none" w:sz="0" w:space="0" w:color="auto"/>
          </w:divBdr>
        </w:div>
        <w:div w:id="772361633">
          <w:marLeft w:val="640"/>
          <w:marRight w:val="0"/>
          <w:marTop w:val="0"/>
          <w:marBottom w:val="0"/>
          <w:divBdr>
            <w:top w:val="none" w:sz="0" w:space="0" w:color="auto"/>
            <w:left w:val="none" w:sz="0" w:space="0" w:color="auto"/>
            <w:bottom w:val="none" w:sz="0" w:space="0" w:color="auto"/>
            <w:right w:val="none" w:sz="0" w:space="0" w:color="auto"/>
          </w:divBdr>
        </w:div>
        <w:div w:id="899486894">
          <w:marLeft w:val="640"/>
          <w:marRight w:val="0"/>
          <w:marTop w:val="0"/>
          <w:marBottom w:val="0"/>
          <w:divBdr>
            <w:top w:val="none" w:sz="0" w:space="0" w:color="auto"/>
            <w:left w:val="none" w:sz="0" w:space="0" w:color="auto"/>
            <w:bottom w:val="none" w:sz="0" w:space="0" w:color="auto"/>
            <w:right w:val="none" w:sz="0" w:space="0" w:color="auto"/>
          </w:divBdr>
        </w:div>
        <w:div w:id="1503739877">
          <w:marLeft w:val="640"/>
          <w:marRight w:val="0"/>
          <w:marTop w:val="0"/>
          <w:marBottom w:val="0"/>
          <w:divBdr>
            <w:top w:val="none" w:sz="0" w:space="0" w:color="auto"/>
            <w:left w:val="none" w:sz="0" w:space="0" w:color="auto"/>
            <w:bottom w:val="none" w:sz="0" w:space="0" w:color="auto"/>
            <w:right w:val="none" w:sz="0" w:space="0" w:color="auto"/>
          </w:divBdr>
        </w:div>
        <w:div w:id="1318994166">
          <w:marLeft w:val="640"/>
          <w:marRight w:val="0"/>
          <w:marTop w:val="0"/>
          <w:marBottom w:val="0"/>
          <w:divBdr>
            <w:top w:val="none" w:sz="0" w:space="0" w:color="auto"/>
            <w:left w:val="none" w:sz="0" w:space="0" w:color="auto"/>
            <w:bottom w:val="none" w:sz="0" w:space="0" w:color="auto"/>
            <w:right w:val="none" w:sz="0" w:space="0" w:color="auto"/>
          </w:divBdr>
        </w:div>
        <w:div w:id="1168134239">
          <w:marLeft w:val="640"/>
          <w:marRight w:val="0"/>
          <w:marTop w:val="0"/>
          <w:marBottom w:val="0"/>
          <w:divBdr>
            <w:top w:val="none" w:sz="0" w:space="0" w:color="auto"/>
            <w:left w:val="none" w:sz="0" w:space="0" w:color="auto"/>
            <w:bottom w:val="none" w:sz="0" w:space="0" w:color="auto"/>
            <w:right w:val="none" w:sz="0" w:space="0" w:color="auto"/>
          </w:divBdr>
        </w:div>
        <w:div w:id="1736973735">
          <w:marLeft w:val="640"/>
          <w:marRight w:val="0"/>
          <w:marTop w:val="0"/>
          <w:marBottom w:val="0"/>
          <w:divBdr>
            <w:top w:val="none" w:sz="0" w:space="0" w:color="auto"/>
            <w:left w:val="none" w:sz="0" w:space="0" w:color="auto"/>
            <w:bottom w:val="none" w:sz="0" w:space="0" w:color="auto"/>
            <w:right w:val="none" w:sz="0" w:space="0" w:color="auto"/>
          </w:divBdr>
        </w:div>
      </w:divsChild>
    </w:div>
    <w:div w:id="466361849">
      <w:bodyDiv w:val="1"/>
      <w:marLeft w:val="0"/>
      <w:marRight w:val="0"/>
      <w:marTop w:val="0"/>
      <w:marBottom w:val="0"/>
      <w:divBdr>
        <w:top w:val="none" w:sz="0" w:space="0" w:color="auto"/>
        <w:left w:val="none" w:sz="0" w:space="0" w:color="auto"/>
        <w:bottom w:val="none" w:sz="0" w:space="0" w:color="auto"/>
        <w:right w:val="none" w:sz="0" w:space="0" w:color="auto"/>
      </w:divBdr>
    </w:div>
    <w:div w:id="466821655">
      <w:bodyDiv w:val="1"/>
      <w:marLeft w:val="0"/>
      <w:marRight w:val="0"/>
      <w:marTop w:val="0"/>
      <w:marBottom w:val="0"/>
      <w:divBdr>
        <w:top w:val="none" w:sz="0" w:space="0" w:color="auto"/>
        <w:left w:val="none" w:sz="0" w:space="0" w:color="auto"/>
        <w:bottom w:val="none" w:sz="0" w:space="0" w:color="auto"/>
        <w:right w:val="none" w:sz="0" w:space="0" w:color="auto"/>
      </w:divBdr>
    </w:div>
    <w:div w:id="466976124">
      <w:bodyDiv w:val="1"/>
      <w:marLeft w:val="0"/>
      <w:marRight w:val="0"/>
      <w:marTop w:val="0"/>
      <w:marBottom w:val="0"/>
      <w:divBdr>
        <w:top w:val="none" w:sz="0" w:space="0" w:color="auto"/>
        <w:left w:val="none" w:sz="0" w:space="0" w:color="auto"/>
        <w:bottom w:val="none" w:sz="0" w:space="0" w:color="auto"/>
        <w:right w:val="none" w:sz="0" w:space="0" w:color="auto"/>
      </w:divBdr>
    </w:div>
    <w:div w:id="468329096">
      <w:bodyDiv w:val="1"/>
      <w:marLeft w:val="0"/>
      <w:marRight w:val="0"/>
      <w:marTop w:val="0"/>
      <w:marBottom w:val="0"/>
      <w:divBdr>
        <w:top w:val="none" w:sz="0" w:space="0" w:color="auto"/>
        <w:left w:val="none" w:sz="0" w:space="0" w:color="auto"/>
        <w:bottom w:val="none" w:sz="0" w:space="0" w:color="auto"/>
        <w:right w:val="none" w:sz="0" w:space="0" w:color="auto"/>
      </w:divBdr>
    </w:div>
    <w:div w:id="469589618">
      <w:bodyDiv w:val="1"/>
      <w:marLeft w:val="0"/>
      <w:marRight w:val="0"/>
      <w:marTop w:val="0"/>
      <w:marBottom w:val="0"/>
      <w:divBdr>
        <w:top w:val="none" w:sz="0" w:space="0" w:color="auto"/>
        <w:left w:val="none" w:sz="0" w:space="0" w:color="auto"/>
        <w:bottom w:val="none" w:sz="0" w:space="0" w:color="auto"/>
        <w:right w:val="none" w:sz="0" w:space="0" w:color="auto"/>
      </w:divBdr>
    </w:div>
    <w:div w:id="470176024">
      <w:bodyDiv w:val="1"/>
      <w:marLeft w:val="0"/>
      <w:marRight w:val="0"/>
      <w:marTop w:val="0"/>
      <w:marBottom w:val="0"/>
      <w:divBdr>
        <w:top w:val="none" w:sz="0" w:space="0" w:color="auto"/>
        <w:left w:val="none" w:sz="0" w:space="0" w:color="auto"/>
        <w:bottom w:val="none" w:sz="0" w:space="0" w:color="auto"/>
        <w:right w:val="none" w:sz="0" w:space="0" w:color="auto"/>
      </w:divBdr>
      <w:divsChild>
        <w:div w:id="1143624348">
          <w:marLeft w:val="640"/>
          <w:marRight w:val="0"/>
          <w:marTop w:val="0"/>
          <w:marBottom w:val="0"/>
          <w:divBdr>
            <w:top w:val="none" w:sz="0" w:space="0" w:color="auto"/>
            <w:left w:val="none" w:sz="0" w:space="0" w:color="auto"/>
            <w:bottom w:val="none" w:sz="0" w:space="0" w:color="auto"/>
            <w:right w:val="none" w:sz="0" w:space="0" w:color="auto"/>
          </w:divBdr>
        </w:div>
        <w:div w:id="1033270908">
          <w:marLeft w:val="640"/>
          <w:marRight w:val="0"/>
          <w:marTop w:val="0"/>
          <w:marBottom w:val="0"/>
          <w:divBdr>
            <w:top w:val="none" w:sz="0" w:space="0" w:color="auto"/>
            <w:left w:val="none" w:sz="0" w:space="0" w:color="auto"/>
            <w:bottom w:val="none" w:sz="0" w:space="0" w:color="auto"/>
            <w:right w:val="none" w:sz="0" w:space="0" w:color="auto"/>
          </w:divBdr>
        </w:div>
        <w:div w:id="377626133">
          <w:marLeft w:val="640"/>
          <w:marRight w:val="0"/>
          <w:marTop w:val="0"/>
          <w:marBottom w:val="0"/>
          <w:divBdr>
            <w:top w:val="none" w:sz="0" w:space="0" w:color="auto"/>
            <w:left w:val="none" w:sz="0" w:space="0" w:color="auto"/>
            <w:bottom w:val="none" w:sz="0" w:space="0" w:color="auto"/>
            <w:right w:val="none" w:sz="0" w:space="0" w:color="auto"/>
          </w:divBdr>
        </w:div>
        <w:div w:id="474832318">
          <w:marLeft w:val="640"/>
          <w:marRight w:val="0"/>
          <w:marTop w:val="0"/>
          <w:marBottom w:val="0"/>
          <w:divBdr>
            <w:top w:val="none" w:sz="0" w:space="0" w:color="auto"/>
            <w:left w:val="none" w:sz="0" w:space="0" w:color="auto"/>
            <w:bottom w:val="none" w:sz="0" w:space="0" w:color="auto"/>
            <w:right w:val="none" w:sz="0" w:space="0" w:color="auto"/>
          </w:divBdr>
        </w:div>
        <w:div w:id="1648506698">
          <w:marLeft w:val="640"/>
          <w:marRight w:val="0"/>
          <w:marTop w:val="0"/>
          <w:marBottom w:val="0"/>
          <w:divBdr>
            <w:top w:val="none" w:sz="0" w:space="0" w:color="auto"/>
            <w:left w:val="none" w:sz="0" w:space="0" w:color="auto"/>
            <w:bottom w:val="none" w:sz="0" w:space="0" w:color="auto"/>
            <w:right w:val="none" w:sz="0" w:space="0" w:color="auto"/>
          </w:divBdr>
        </w:div>
        <w:div w:id="580452613">
          <w:marLeft w:val="640"/>
          <w:marRight w:val="0"/>
          <w:marTop w:val="0"/>
          <w:marBottom w:val="0"/>
          <w:divBdr>
            <w:top w:val="none" w:sz="0" w:space="0" w:color="auto"/>
            <w:left w:val="none" w:sz="0" w:space="0" w:color="auto"/>
            <w:bottom w:val="none" w:sz="0" w:space="0" w:color="auto"/>
            <w:right w:val="none" w:sz="0" w:space="0" w:color="auto"/>
          </w:divBdr>
        </w:div>
        <w:div w:id="843518698">
          <w:marLeft w:val="640"/>
          <w:marRight w:val="0"/>
          <w:marTop w:val="0"/>
          <w:marBottom w:val="0"/>
          <w:divBdr>
            <w:top w:val="none" w:sz="0" w:space="0" w:color="auto"/>
            <w:left w:val="none" w:sz="0" w:space="0" w:color="auto"/>
            <w:bottom w:val="none" w:sz="0" w:space="0" w:color="auto"/>
            <w:right w:val="none" w:sz="0" w:space="0" w:color="auto"/>
          </w:divBdr>
        </w:div>
        <w:div w:id="903299613">
          <w:marLeft w:val="640"/>
          <w:marRight w:val="0"/>
          <w:marTop w:val="0"/>
          <w:marBottom w:val="0"/>
          <w:divBdr>
            <w:top w:val="none" w:sz="0" w:space="0" w:color="auto"/>
            <w:left w:val="none" w:sz="0" w:space="0" w:color="auto"/>
            <w:bottom w:val="none" w:sz="0" w:space="0" w:color="auto"/>
            <w:right w:val="none" w:sz="0" w:space="0" w:color="auto"/>
          </w:divBdr>
        </w:div>
        <w:div w:id="1605843232">
          <w:marLeft w:val="640"/>
          <w:marRight w:val="0"/>
          <w:marTop w:val="0"/>
          <w:marBottom w:val="0"/>
          <w:divBdr>
            <w:top w:val="none" w:sz="0" w:space="0" w:color="auto"/>
            <w:left w:val="none" w:sz="0" w:space="0" w:color="auto"/>
            <w:bottom w:val="none" w:sz="0" w:space="0" w:color="auto"/>
            <w:right w:val="none" w:sz="0" w:space="0" w:color="auto"/>
          </w:divBdr>
        </w:div>
        <w:div w:id="239681535">
          <w:marLeft w:val="640"/>
          <w:marRight w:val="0"/>
          <w:marTop w:val="0"/>
          <w:marBottom w:val="0"/>
          <w:divBdr>
            <w:top w:val="none" w:sz="0" w:space="0" w:color="auto"/>
            <w:left w:val="none" w:sz="0" w:space="0" w:color="auto"/>
            <w:bottom w:val="none" w:sz="0" w:space="0" w:color="auto"/>
            <w:right w:val="none" w:sz="0" w:space="0" w:color="auto"/>
          </w:divBdr>
        </w:div>
        <w:div w:id="775102673">
          <w:marLeft w:val="640"/>
          <w:marRight w:val="0"/>
          <w:marTop w:val="0"/>
          <w:marBottom w:val="0"/>
          <w:divBdr>
            <w:top w:val="none" w:sz="0" w:space="0" w:color="auto"/>
            <w:left w:val="none" w:sz="0" w:space="0" w:color="auto"/>
            <w:bottom w:val="none" w:sz="0" w:space="0" w:color="auto"/>
            <w:right w:val="none" w:sz="0" w:space="0" w:color="auto"/>
          </w:divBdr>
        </w:div>
        <w:div w:id="327564823">
          <w:marLeft w:val="640"/>
          <w:marRight w:val="0"/>
          <w:marTop w:val="0"/>
          <w:marBottom w:val="0"/>
          <w:divBdr>
            <w:top w:val="none" w:sz="0" w:space="0" w:color="auto"/>
            <w:left w:val="none" w:sz="0" w:space="0" w:color="auto"/>
            <w:bottom w:val="none" w:sz="0" w:space="0" w:color="auto"/>
            <w:right w:val="none" w:sz="0" w:space="0" w:color="auto"/>
          </w:divBdr>
        </w:div>
        <w:div w:id="614412597">
          <w:marLeft w:val="640"/>
          <w:marRight w:val="0"/>
          <w:marTop w:val="0"/>
          <w:marBottom w:val="0"/>
          <w:divBdr>
            <w:top w:val="none" w:sz="0" w:space="0" w:color="auto"/>
            <w:left w:val="none" w:sz="0" w:space="0" w:color="auto"/>
            <w:bottom w:val="none" w:sz="0" w:space="0" w:color="auto"/>
            <w:right w:val="none" w:sz="0" w:space="0" w:color="auto"/>
          </w:divBdr>
        </w:div>
        <w:div w:id="1619987237">
          <w:marLeft w:val="640"/>
          <w:marRight w:val="0"/>
          <w:marTop w:val="0"/>
          <w:marBottom w:val="0"/>
          <w:divBdr>
            <w:top w:val="none" w:sz="0" w:space="0" w:color="auto"/>
            <w:left w:val="none" w:sz="0" w:space="0" w:color="auto"/>
            <w:bottom w:val="none" w:sz="0" w:space="0" w:color="auto"/>
            <w:right w:val="none" w:sz="0" w:space="0" w:color="auto"/>
          </w:divBdr>
        </w:div>
        <w:div w:id="486365701">
          <w:marLeft w:val="640"/>
          <w:marRight w:val="0"/>
          <w:marTop w:val="0"/>
          <w:marBottom w:val="0"/>
          <w:divBdr>
            <w:top w:val="none" w:sz="0" w:space="0" w:color="auto"/>
            <w:left w:val="none" w:sz="0" w:space="0" w:color="auto"/>
            <w:bottom w:val="none" w:sz="0" w:space="0" w:color="auto"/>
            <w:right w:val="none" w:sz="0" w:space="0" w:color="auto"/>
          </w:divBdr>
        </w:div>
        <w:div w:id="140197437">
          <w:marLeft w:val="640"/>
          <w:marRight w:val="0"/>
          <w:marTop w:val="0"/>
          <w:marBottom w:val="0"/>
          <w:divBdr>
            <w:top w:val="none" w:sz="0" w:space="0" w:color="auto"/>
            <w:left w:val="none" w:sz="0" w:space="0" w:color="auto"/>
            <w:bottom w:val="none" w:sz="0" w:space="0" w:color="auto"/>
            <w:right w:val="none" w:sz="0" w:space="0" w:color="auto"/>
          </w:divBdr>
        </w:div>
        <w:div w:id="1435857619">
          <w:marLeft w:val="640"/>
          <w:marRight w:val="0"/>
          <w:marTop w:val="0"/>
          <w:marBottom w:val="0"/>
          <w:divBdr>
            <w:top w:val="none" w:sz="0" w:space="0" w:color="auto"/>
            <w:left w:val="none" w:sz="0" w:space="0" w:color="auto"/>
            <w:bottom w:val="none" w:sz="0" w:space="0" w:color="auto"/>
            <w:right w:val="none" w:sz="0" w:space="0" w:color="auto"/>
          </w:divBdr>
        </w:div>
        <w:div w:id="941841310">
          <w:marLeft w:val="640"/>
          <w:marRight w:val="0"/>
          <w:marTop w:val="0"/>
          <w:marBottom w:val="0"/>
          <w:divBdr>
            <w:top w:val="none" w:sz="0" w:space="0" w:color="auto"/>
            <w:left w:val="none" w:sz="0" w:space="0" w:color="auto"/>
            <w:bottom w:val="none" w:sz="0" w:space="0" w:color="auto"/>
            <w:right w:val="none" w:sz="0" w:space="0" w:color="auto"/>
          </w:divBdr>
        </w:div>
        <w:div w:id="1417826606">
          <w:marLeft w:val="640"/>
          <w:marRight w:val="0"/>
          <w:marTop w:val="0"/>
          <w:marBottom w:val="0"/>
          <w:divBdr>
            <w:top w:val="none" w:sz="0" w:space="0" w:color="auto"/>
            <w:left w:val="none" w:sz="0" w:space="0" w:color="auto"/>
            <w:bottom w:val="none" w:sz="0" w:space="0" w:color="auto"/>
            <w:right w:val="none" w:sz="0" w:space="0" w:color="auto"/>
          </w:divBdr>
        </w:div>
        <w:div w:id="2109233529">
          <w:marLeft w:val="640"/>
          <w:marRight w:val="0"/>
          <w:marTop w:val="0"/>
          <w:marBottom w:val="0"/>
          <w:divBdr>
            <w:top w:val="none" w:sz="0" w:space="0" w:color="auto"/>
            <w:left w:val="none" w:sz="0" w:space="0" w:color="auto"/>
            <w:bottom w:val="none" w:sz="0" w:space="0" w:color="auto"/>
            <w:right w:val="none" w:sz="0" w:space="0" w:color="auto"/>
          </w:divBdr>
        </w:div>
        <w:div w:id="589656019">
          <w:marLeft w:val="640"/>
          <w:marRight w:val="0"/>
          <w:marTop w:val="0"/>
          <w:marBottom w:val="0"/>
          <w:divBdr>
            <w:top w:val="none" w:sz="0" w:space="0" w:color="auto"/>
            <w:left w:val="none" w:sz="0" w:space="0" w:color="auto"/>
            <w:bottom w:val="none" w:sz="0" w:space="0" w:color="auto"/>
            <w:right w:val="none" w:sz="0" w:space="0" w:color="auto"/>
          </w:divBdr>
        </w:div>
        <w:div w:id="757943428">
          <w:marLeft w:val="640"/>
          <w:marRight w:val="0"/>
          <w:marTop w:val="0"/>
          <w:marBottom w:val="0"/>
          <w:divBdr>
            <w:top w:val="none" w:sz="0" w:space="0" w:color="auto"/>
            <w:left w:val="none" w:sz="0" w:space="0" w:color="auto"/>
            <w:bottom w:val="none" w:sz="0" w:space="0" w:color="auto"/>
            <w:right w:val="none" w:sz="0" w:space="0" w:color="auto"/>
          </w:divBdr>
        </w:div>
        <w:div w:id="2123650771">
          <w:marLeft w:val="640"/>
          <w:marRight w:val="0"/>
          <w:marTop w:val="0"/>
          <w:marBottom w:val="0"/>
          <w:divBdr>
            <w:top w:val="none" w:sz="0" w:space="0" w:color="auto"/>
            <w:left w:val="none" w:sz="0" w:space="0" w:color="auto"/>
            <w:bottom w:val="none" w:sz="0" w:space="0" w:color="auto"/>
            <w:right w:val="none" w:sz="0" w:space="0" w:color="auto"/>
          </w:divBdr>
        </w:div>
        <w:div w:id="106395485">
          <w:marLeft w:val="640"/>
          <w:marRight w:val="0"/>
          <w:marTop w:val="0"/>
          <w:marBottom w:val="0"/>
          <w:divBdr>
            <w:top w:val="none" w:sz="0" w:space="0" w:color="auto"/>
            <w:left w:val="none" w:sz="0" w:space="0" w:color="auto"/>
            <w:bottom w:val="none" w:sz="0" w:space="0" w:color="auto"/>
            <w:right w:val="none" w:sz="0" w:space="0" w:color="auto"/>
          </w:divBdr>
        </w:div>
        <w:div w:id="1272592051">
          <w:marLeft w:val="640"/>
          <w:marRight w:val="0"/>
          <w:marTop w:val="0"/>
          <w:marBottom w:val="0"/>
          <w:divBdr>
            <w:top w:val="none" w:sz="0" w:space="0" w:color="auto"/>
            <w:left w:val="none" w:sz="0" w:space="0" w:color="auto"/>
            <w:bottom w:val="none" w:sz="0" w:space="0" w:color="auto"/>
            <w:right w:val="none" w:sz="0" w:space="0" w:color="auto"/>
          </w:divBdr>
        </w:div>
        <w:div w:id="2096130247">
          <w:marLeft w:val="640"/>
          <w:marRight w:val="0"/>
          <w:marTop w:val="0"/>
          <w:marBottom w:val="0"/>
          <w:divBdr>
            <w:top w:val="none" w:sz="0" w:space="0" w:color="auto"/>
            <w:left w:val="none" w:sz="0" w:space="0" w:color="auto"/>
            <w:bottom w:val="none" w:sz="0" w:space="0" w:color="auto"/>
            <w:right w:val="none" w:sz="0" w:space="0" w:color="auto"/>
          </w:divBdr>
        </w:div>
        <w:div w:id="1276012805">
          <w:marLeft w:val="640"/>
          <w:marRight w:val="0"/>
          <w:marTop w:val="0"/>
          <w:marBottom w:val="0"/>
          <w:divBdr>
            <w:top w:val="none" w:sz="0" w:space="0" w:color="auto"/>
            <w:left w:val="none" w:sz="0" w:space="0" w:color="auto"/>
            <w:bottom w:val="none" w:sz="0" w:space="0" w:color="auto"/>
            <w:right w:val="none" w:sz="0" w:space="0" w:color="auto"/>
          </w:divBdr>
        </w:div>
        <w:div w:id="355931237">
          <w:marLeft w:val="640"/>
          <w:marRight w:val="0"/>
          <w:marTop w:val="0"/>
          <w:marBottom w:val="0"/>
          <w:divBdr>
            <w:top w:val="none" w:sz="0" w:space="0" w:color="auto"/>
            <w:left w:val="none" w:sz="0" w:space="0" w:color="auto"/>
            <w:bottom w:val="none" w:sz="0" w:space="0" w:color="auto"/>
            <w:right w:val="none" w:sz="0" w:space="0" w:color="auto"/>
          </w:divBdr>
        </w:div>
        <w:div w:id="1927222053">
          <w:marLeft w:val="640"/>
          <w:marRight w:val="0"/>
          <w:marTop w:val="0"/>
          <w:marBottom w:val="0"/>
          <w:divBdr>
            <w:top w:val="none" w:sz="0" w:space="0" w:color="auto"/>
            <w:left w:val="none" w:sz="0" w:space="0" w:color="auto"/>
            <w:bottom w:val="none" w:sz="0" w:space="0" w:color="auto"/>
            <w:right w:val="none" w:sz="0" w:space="0" w:color="auto"/>
          </w:divBdr>
        </w:div>
        <w:div w:id="1986815522">
          <w:marLeft w:val="640"/>
          <w:marRight w:val="0"/>
          <w:marTop w:val="0"/>
          <w:marBottom w:val="0"/>
          <w:divBdr>
            <w:top w:val="none" w:sz="0" w:space="0" w:color="auto"/>
            <w:left w:val="none" w:sz="0" w:space="0" w:color="auto"/>
            <w:bottom w:val="none" w:sz="0" w:space="0" w:color="auto"/>
            <w:right w:val="none" w:sz="0" w:space="0" w:color="auto"/>
          </w:divBdr>
        </w:div>
        <w:div w:id="1456682169">
          <w:marLeft w:val="640"/>
          <w:marRight w:val="0"/>
          <w:marTop w:val="0"/>
          <w:marBottom w:val="0"/>
          <w:divBdr>
            <w:top w:val="none" w:sz="0" w:space="0" w:color="auto"/>
            <w:left w:val="none" w:sz="0" w:space="0" w:color="auto"/>
            <w:bottom w:val="none" w:sz="0" w:space="0" w:color="auto"/>
            <w:right w:val="none" w:sz="0" w:space="0" w:color="auto"/>
          </w:divBdr>
        </w:div>
        <w:div w:id="949778465">
          <w:marLeft w:val="640"/>
          <w:marRight w:val="0"/>
          <w:marTop w:val="0"/>
          <w:marBottom w:val="0"/>
          <w:divBdr>
            <w:top w:val="none" w:sz="0" w:space="0" w:color="auto"/>
            <w:left w:val="none" w:sz="0" w:space="0" w:color="auto"/>
            <w:bottom w:val="none" w:sz="0" w:space="0" w:color="auto"/>
            <w:right w:val="none" w:sz="0" w:space="0" w:color="auto"/>
          </w:divBdr>
        </w:div>
        <w:div w:id="1191139818">
          <w:marLeft w:val="640"/>
          <w:marRight w:val="0"/>
          <w:marTop w:val="0"/>
          <w:marBottom w:val="0"/>
          <w:divBdr>
            <w:top w:val="none" w:sz="0" w:space="0" w:color="auto"/>
            <w:left w:val="none" w:sz="0" w:space="0" w:color="auto"/>
            <w:bottom w:val="none" w:sz="0" w:space="0" w:color="auto"/>
            <w:right w:val="none" w:sz="0" w:space="0" w:color="auto"/>
          </w:divBdr>
        </w:div>
        <w:div w:id="246840714">
          <w:marLeft w:val="640"/>
          <w:marRight w:val="0"/>
          <w:marTop w:val="0"/>
          <w:marBottom w:val="0"/>
          <w:divBdr>
            <w:top w:val="none" w:sz="0" w:space="0" w:color="auto"/>
            <w:left w:val="none" w:sz="0" w:space="0" w:color="auto"/>
            <w:bottom w:val="none" w:sz="0" w:space="0" w:color="auto"/>
            <w:right w:val="none" w:sz="0" w:space="0" w:color="auto"/>
          </w:divBdr>
        </w:div>
        <w:div w:id="904754948">
          <w:marLeft w:val="640"/>
          <w:marRight w:val="0"/>
          <w:marTop w:val="0"/>
          <w:marBottom w:val="0"/>
          <w:divBdr>
            <w:top w:val="none" w:sz="0" w:space="0" w:color="auto"/>
            <w:left w:val="none" w:sz="0" w:space="0" w:color="auto"/>
            <w:bottom w:val="none" w:sz="0" w:space="0" w:color="auto"/>
            <w:right w:val="none" w:sz="0" w:space="0" w:color="auto"/>
          </w:divBdr>
        </w:div>
        <w:div w:id="1842045315">
          <w:marLeft w:val="640"/>
          <w:marRight w:val="0"/>
          <w:marTop w:val="0"/>
          <w:marBottom w:val="0"/>
          <w:divBdr>
            <w:top w:val="none" w:sz="0" w:space="0" w:color="auto"/>
            <w:left w:val="none" w:sz="0" w:space="0" w:color="auto"/>
            <w:bottom w:val="none" w:sz="0" w:space="0" w:color="auto"/>
            <w:right w:val="none" w:sz="0" w:space="0" w:color="auto"/>
          </w:divBdr>
        </w:div>
        <w:div w:id="65686515">
          <w:marLeft w:val="640"/>
          <w:marRight w:val="0"/>
          <w:marTop w:val="0"/>
          <w:marBottom w:val="0"/>
          <w:divBdr>
            <w:top w:val="none" w:sz="0" w:space="0" w:color="auto"/>
            <w:left w:val="none" w:sz="0" w:space="0" w:color="auto"/>
            <w:bottom w:val="none" w:sz="0" w:space="0" w:color="auto"/>
            <w:right w:val="none" w:sz="0" w:space="0" w:color="auto"/>
          </w:divBdr>
        </w:div>
        <w:div w:id="1046684349">
          <w:marLeft w:val="640"/>
          <w:marRight w:val="0"/>
          <w:marTop w:val="0"/>
          <w:marBottom w:val="0"/>
          <w:divBdr>
            <w:top w:val="none" w:sz="0" w:space="0" w:color="auto"/>
            <w:left w:val="none" w:sz="0" w:space="0" w:color="auto"/>
            <w:bottom w:val="none" w:sz="0" w:space="0" w:color="auto"/>
            <w:right w:val="none" w:sz="0" w:space="0" w:color="auto"/>
          </w:divBdr>
        </w:div>
        <w:div w:id="967971308">
          <w:marLeft w:val="640"/>
          <w:marRight w:val="0"/>
          <w:marTop w:val="0"/>
          <w:marBottom w:val="0"/>
          <w:divBdr>
            <w:top w:val="none" w:sz="0" w:space="0" w:color="auto"/>
            <w:left w:val="none" w:sz="0" w:space="0" w:color="auto"/>
            <w:bottom w:val="none" w:sz="0" w:space="0" w:color="auto"/>
            <w:right w:val="none" w:sz="0" w:space="0" w:color="auto"/>
          </w:divBdr>
        </w:div>
        <w:div w:id="653149122">
          <w:marLeft w:val="640"/>
          <w:marRight w:val="0"/>
          <w:marTop w:val="0"/>
          <w:marBottom w:val="0"/>
          <w:divBdr>
            <w:top w:val="none" w:sz="0" w:space="0" w:color="auto"/>
            <w:left w:val="none" w:sz="0" w:space="0" w:color="auto"/>
            <w:bottom w:val="none" w:sz="0" w:space="0" w:color="auto"/>
            <w:right w:val="none" w:sz="0" w:space="0" w:color="auto"/>
          </w:divBdr>
        </w:div>
        <w:div w:id="60256289">
          <w:marLeft w:val="640"/>
          <w:marRight w:val="0"/>
          <w:marTop w:val="0"/>
          <w:marBottom w:val="0"/>
          <w:divBdr>
            <w:top w:val="none" w:sz="0" w:space="0" w:color="auto"/>
            <w:left w:val="none" w:sz="0" w:space="0" w:color="auto"/>
            <w:bottom w:val="none" w:sz="0" w:space="0" w:color="auto"/>
            <w:right w:val="none" w:sz="0" w:space="0" w:color="auto"/>
          </w:divBdr>
        </w:div>
        <w:div w:id="1369602724">
          <w:marLeft w:val="640"/>
          <w:marRight w:val="0"/>
          <w:marTop w:val="0"/>
          <w:marBottom w:val="0"/>
          <w:divBdr>
            <w:top w:val="none" w:sz="0" w:space="0" w:color="auto"/>
            <w:left w:val="none" w:sz="0" w:space="0" w:color="auto"/>
            <w:bottom w:val="none" w:sz="0" w:space="0" w:color="auto"/>
            <w:right w:val="none" w:sz="0" w:space="0" w:color="auto"/>
          </w:divBdr>
        </w:div>
        <w:div w:id="620579122">
          <w:marLeft w:val="640"/>
          <w:marRight w:val="0"/>
          <w:marTop w:val="0"/>
          <w:marBottom w:val="0"/>
          <w:divBdr>
            <w:top w:val="none" w:sz="0" w:space="0" w:color="auto"/>
            <w:left w:val="none" w:sz="0" w:space="0" w:color="auto"/>
            <w:bottom w:val="none" w:sz="0" w:space="0" w:color="auto"/>
            <w:right w:val="none" w:sz="0" w:space="0" w:color="auto"/>
          </w:divBdr>
        </w:div>
        <w:div w:id="348216413">
          <w:marLeft w:val="640"/>
          <w:marRight w:val="0"/>
          <w:marTop w:val="0"/>
          <w:marBottom w:val="0"/>
          <w:divBdr>
            <w:top w:val="none" w:sz="0" w:space="0" w:color="auto"/>
            <w:left w:val="none" w:sz="0" w:space="0" w:color="auto"/>
            <w:bottom w:val="none" w:sz="0" w:space="0" w:color="auto"/>
            <w:right w:val="none" w:sz="0" w:space="0" w:color="auto"/>
          </w:divBdr>
        </w:div>
        <w:div w:id="1880893370">
          <w:marLeft w:val="640"/>
          <w:marRight w:val="0"/>
          <w:marTop w:val="0"/>
          <w:marBottom w:val="0"/>
          <w:divBdr>
            <w:top w:val="none" w:sz="0" w:space="0" w:color="auto"/>
            <w:left w:val="none" w:sz="0" w:space="0" w:color="auto"/>
            <w:bottom w:val="none" w:sz="0" w:space="0" w:color="auto"/>
            <w:right w:val="none" w:sz="0" w:space="0" w:color="auto"/>
          </w:divBdr>
        </w:div>
        <w:div w:id="785275854">
          <w:marLeft w:val="640"/>
          <w:marRight w:val="0"/>
          <w:marTop w:val="0"/>
          <w:marBottom w:val="0"/>
          <w:divBdr>
            <w:top w:val="none" w:sz="0" w:space="0" w:color="auto"/>
            <w:left w:val="none" w:sz="0" w:space="0" w:color="auto"/>
            <w:bottom w:val="none" w:sz="0" w:space="0" w:color="auto"/>
            <w:right w:val="none" w:sz="0" w:space="0" w:color="auto"/>
          </w:divBdr>
        </w:div>
        <w:div w:id="34544485">
          <w:marLeft w:val="640"/>
          <w:marRight w:val="0"/>
          <w:marTop w:val="0"/>
          <w:marBottom w:val="0"/>
          <w:divBdr>
            <w:top w:val="none" w:sz="0" w:space="0" w:color="auto"/>
            <w:left w:val="none" w:sz="0" w:space="0" w:color="auto"/>
            <w:bottom w:val="none" w:sz="0" w:space="0" w:color="auto"/>
            <w:right w:val="none" w:sz="0" w:space="0" w:color="auto"/>
          </w:divBdr>
        </w:div>
        <w:div w:id="273290001">
          <w:marLeft w:val="640"/>
          <w:marRight w:val="0"/>
          <w:marTop w:val="0"/>
          <w:marBottom w:val="0"/>
          <w:divBdr>
            <w:top w:val="none" w:sz="0" w:space="0" w:color="auto"/>
            <w:left w:val="none" w:sz="0" w:space="0" w:color="auto"/>
            <w:bottom w:val="none" w:sz="0" w:space="0" w:color="auto"/>
            <w:right w:val="none" w:sz="0" w:space="0" w:color="auto"/>
          </w:divBdr>
        </w:div>
        <w:div w:id="1889415476">
          <w:marLeft w:val="640"/>
          <w:marRight w:val="0"/>
          <w:marTop w:val="0"/>
          <w:marBottom w:val="0"/>
          <w:divBdr>
            <w:top w:val="none" w:sz="0" w:space="0" w:color="auto"/>
            <w:left w:val="none" w:sz="0" w:space="0" w:color="auto"/>
            <w:bottom w:val="none" w:sz="0" w:space="0" w:color="auto"/>
            <w:right w:val="none" w:sz="0" w:space="0" w:color="auto"/>
          </w:divBdr>
        </w:div>
        <w:div w:id="519321873">
          <w:marLeft w:val="640"/>
          <w:marRight w:val="0"/>
          <w:marTop w:val="0"/>
          <w:marBottom w:val="0"/>
          <w:divBdr>
            <w:top w:val="none" w:sz="0" w:space="0" w:color="auto"/>
            <w:left w:val="none" w:sz="0" w:space="0" w:color="auto"/>
            <w:bottom w:val="none" w:sz="0" w:space="0" w:color="auto"/>
            <w:right w:val="none" w:sz="0" w:space="0" w:color="auto"/>
          </w:divBdr>
        </w:div>
        <w:div w:id="1392391036">
          <w:marLeft w:val="640"/>
          <w:marRight w:val="0"/>
          <w:marTop w:val="0"/>
          <w:marBottom w:val="0"/>
          <w:divBdr>
            <w:top w:val="none" w:sz="0" w:space="0" w:color="auto"/>
            <w:left w:val="none" w:sz="0" w:space="0" w:color="auto"/>
            <w:bottom w:val="none" w:sz="0" w:space="0" w:color="auto"/>
            <w:right w:val="none" w:sz="0" w:space="0" w:color="auto"/>
          </w:divBdr>
        </w:div>
        <w:div w:id="808010887">
          <w:marLeft w:val="640"/>
          <w:marRight w:val="0"/>
          <w:marTop w:val="0"/>
          <w:marBottom w:val="0"/>
          <w:divBdr>
            <w:top w:val="none" w:sz="0" w:space="0" w:color="auto"/>
            <w:left w:val="none" w:sz="0" w:space="0" w:color="auto"/>
            <w:bottom w:val="none" w:sz="0" w:space="0" w:color="auto"/>
            <w:right w:val="none" w:sz="0" w:space="0" w:color="auto"/>
          </w:divBdr>
        </w:div>
        <w:div w:id="2030134753">
          <w:marLeft w:val="640"/>
          <w:marRight w:val="0"/>
          <w:marTop w:val="0"/>
          <w:marBottom w:val="0"/>
          <w:divBdr>
            <w:top w:val="none" w:sz="0" w:space="0" w:color="auto"/>
            <w:left w:val="none" w:sz="0" w:space="0" w:color="auto"/>
            <w:bottom w:val="none" w:sz="0" w:space="0" w:color="auto"/>
            <w:right w:val="none" w:sz="0" w:space="0" w:color="auto"/>
          </w:divBdr>
        </w:div>
        <w:div w:id="35787649">
          <w:marLeft w:val="640"/>
          <w:marRight w:val="0"/>
          <w:marTop w:val="0"/>
          <w:marBottom w:val="0"/>
          <w:divBdr>
            <w:top w:val="none" w:sz="0" w:space="0" w:color="auto"/>
            <w:left w:val="none" w:sz="0" w:space="0" w:color="auto"/>
            <w:bottom w:val="none" w:sz="0" w:space="0" w:color="auto"/>
            <w:right w:val="none" w:sz="0" w:space="0" w:color="auto"/>
          </w:divBdr>
        </w:div>
        <w:div w:id="1278372211">
          <w:marLeft w:val="640"/>
          <w:marRight w:val="0"/>
          <w:marTop w:val="0"/>
          <w:marBottom w:val="0"/>
          <w:divBdr>
            <w:top w:val="none" w:sz="0" w:space="0" w:color="auto"/>
            <w:left w:val="none" w:sz="0" w:space="0" w:color="auto"/>
            <w:bottom w:val="none" w:sz="0" w:space="0" w:color="auto"/>
            <w:right w:val="none" w:sz="0" w:space="0" w:color="auto"/>
          </w:divBdr>
        </w:div>
        <w:div w:id="80488661">
          <w:marLeft w:val="640"/>
          <w:marRight w:val="0"/>
          <w:marTop w:val="0"/>
          <w:marBottom w:val="0"/>
          <w:divBdr>
            <w:top w:val="none" w:sz="0" w:space="0" w:color="auto"/>
            <w:left w:val="none" w:sz="0" w:space="0" w:color="auto"/>
            <w:bottom w:val="none" w:sz="0" w:space="0" w:color="auto"/>
            <w:right w:val="none" w:sz="0" w:space="0" w:color="auto"/>
          </w:divBdr>
        </w:div>
        <w:div w:id="246886535">
          <w:marLeft w:val="640"/>
          <w:marRight w:val="0"/>
          <w:marTop w:val="0"/>
          <w:marBottom w:val="0"/>
          <w:divBdr>
            <w:top w:val="none" w:sz="0" w:space="0" w:color="auto"/>
            <w:left w:val="none" w:sz="0" w:space="0" w:color="auto"/>
            <w:bottom w:val="none" w:sz="0" w:space="0" w:color="auto"/>
            <w:right w:val="none" w:sz="0" w:space="0" w:color="auto"/>
          </w:divBdr>
        </w:div>
        <w:div w:id="1263150400">
          <w:marLeft w:val="640"/>
          <w:marRight w:val="0"/>
          <w:marTop w:val="0"/>
          <w:marBottom w:val="0"/>
          <w:divBdr>
            <w:top w:val="none" w:sz="0" w:space="0" w:color="auto"/>
            <w:left w:val="none" w:sz="0" w:space="0" w:color="auto"/>
            <w:bottom w:val="none" w:sz="0" w:space="0" w:color="auto"/>
            <w:right w:val="none" w:sz="0" w:space="0" w:color="auto"/>
          </w:divBdr>
        </w:div>
      </w:divsChild>
    </w:div>
    <w:div w:id="470444889">
      <w:bodyDiv w:val="1"/>
      <w:marLeft w:val="0"/>
      <w:marRight w:val="0"/>
      <w:marTop w:val="0"/>
      <w:marBottom w:val="0"/>
      <w:divBdr>
        <w:top w:val="none" w:sz="0" w:space="0" w:color="auto"/>
        <w:left w:val="none" w:sz="0" w:space="0" w:color="auto"/>
        <w:bottom w:val="none" w:sz="0" w:space="0" w:color="auto"/>
        <w:right w:val="none" w:sz="0" w:space="0" w:color="auto"/>
      </w:divBdr>
    </w:div>
    <w:div w:id="471019164">
      <w:bodyDiv w:val="1"/>
      <w:marLeft w:val="0"/>
      <w:marRight w:val="0"/>
      <w:marTop w:val="0"/>
      <w:marBottom w:val="0"/>
      <w:divBdr>
        <w:top w:val="none" w:sz="0" w:space="0" w:color="auto"/>
        <w:left w:val="none" w:sz="0" w:space="0" w:color="auto"/>
        <w:bottom w:val="none" w:sz="0" w:space="0" w:color="auto"/>
        <w:right w:val="none" w:sz="0" w:space="0" w:color="auto"/>
      </w:divBdr>
    </w:div>
    <w:div w:id="474105346">
      <w:bodyDiv w:val="1"/>
      <w:marLeft w:val="0"/>
      <w:marRight w:val="0"/>
      <w:marTop w:val="0"/>
      <w:marBottom w:val="0"/>
      <w:divBdr>
        <w:top w:val="none" w:sz="0" w:space="0" w:color="auto"/>
        <w:left w:val="none" w:sz="0" w:space="0" w:color="auto"/>
        <w:bottom w:val="none" w:sz="0" w:space="0" w:color="auto"/>
        <w:right w:val="none" w:sz="0" w:space="0" w:color="auto"/>
      </w:divBdr>
    </w:div>
    <w:div w:id="478421219">
      <w:bodyDiv w:val="1"/>
      <w:marLeft w:val="0"/>
      <w:marRight w:val="0"/>
      <w:marTop w:val="0"/>
      <w:marBottom w:val="0"/>
      <w:divBdr>
        <w:top w:val="none" w:sz="0" w:space="0" w:color="auto"/>
        <w:left w:val="none" w:sz="0" w:space="0" w:color="auto"/>
        <w:bottom w:val="none" w:sz="0" w:space="0" w:color="auto"/>
        <w:right w:val="none" w:sz="0" w:space="0" w:color="auto"/>
      </w:divBdr>
    </w:div>
    <w:div w:id="478812706">
      <w:bodyDiv w:val="1"/>
      <w:marLeft w:val="0"/>
      <w:marRight w:val="0"/>
      <w:marTop w:val="0"/>
      <w:marBottom w:val="0"/>
      <w:divBdr>
        <w:top w:val="none" w:sz="0" w:space="0" w:color="auto"/>
        <w:left w:val="none" w:sz="0" w:space="0" w:color="auto"/>
        <w:bottom w:val="none" w:sz="0" w:space="0" w:color="auto"/>
        <w:right w:val="none" w:sz="0" w:space="0" w:color="auto"/>
      </w:divBdr>
    </w:div>
    <w:div w:id="479536824">
      <w:bodyDiv w:val="1"/>
      <w:marLeft w:val="0"/>
      <w:marRight w:val="0"/>
      <w:marTop w:val="0"/>
      <w:marBottom w:val="0"/>
      <w:divBdr>
        <w:top w:val="none" w:sz="0" w:space="0" w:color="auto"/>
        <w:left w:val="none" w:sz="0" w:space="0" w:color="auto"/>
        <w:bottom w:val="none" w:sz="0" w:space="0" w:color="auto"/>
        <w:right w:val="none" w:sz="0" w:space="0" w:color="auto"/>
      </w:divBdr>
    </w:div>
    <w:div w:id="482478110">
      <w:bodyDiv w:val="1"/>
      <w:marLeft w:val="0"/>
      <w:marRight w:val="0"/>
      <w:marTop w:val="0"/>
      <w:marBottom w:val="0"/>
      <w:divBdr>
        <w:top w:val="none" w:sz="0" w:space="0" w:color="auto"/>
        <w:left w:val="none" w:sz="0" w:space="0" w:color="auto"/>
        <w:bottom w:val="none" w:sz="0" w:space="0" w:color="auto"/>
        <w:right w:val="none" w:sz="0" w:space="0" w:color="auto"/>
      </w:divBdr>
    </w:div>
    <w:div w:id="483590941">
      <w:bodyDiv w:val="1"/>
      <w:marLeft w:val="0"/>
      <w:marRight w:val="0"/>
      <w:marTop w:val="0"/>
      <w:marBottom w:val="0"/>
      <w:divBdr>
        <w:top w:val="none" w:sz="0" w:space="0" w:color="auto"/>
        <w:left w:val="none" w:sz="0" w:space="0" w:color="auto"/>
        <w:bottom w:val="none" w:sz="0" w:space="0" w:color="auto"/>
        <w:right w:val="none" w:sz="0" w:space="0" w:color="auto"/>
      </w:divBdr>
    </w:div>
    <w:div w:id="485627995">
      <w:bodyDiv w:val="1"/>
      <w:marLeft w:val="0"/>
      <w:marRight w:val="0"/>
      <w:marTop w:val="0"/>
      <w:marBottom w:val="0"/>
      <w:divBdr>
        <w:top w:val="none" w:sz="0" w:space="0" w:color="auto"/>
        <w:left w:val="none" w:sz="0" w:space="0" w:color="auto"/>
        <w:bottom w:val="none" w:sz="0" w:space="0" w:color="auto"/>
        <w:right w:val="none" w:sz="0" w:space="0" w:color="auto"/>
      </w:divBdr>
    </w:div>
    <w:div w:id="486214258">
      <w:bodyDiv w:val="1"/>
      <w:marLeft w:val="0"/>
      <w:marRight w:val="0"/>
      <w:marTop w:val="0"/>
      <w:marBottom w:val="0"/>
      <w:divBdr>
        <w:top w:val="none" w:sz="0" w:space="0" w:color="auto"/>
        <w:left w:val="none" w:sz="0" w:space="0" w:color="auto"/>
        <w:bottom w:val="none" w:sz="0" w:space="0" w:color="auto"/>
        <w:right w:val="none" w:sz="0" w:space="0" w:color="auto"/>
      </w:divBdr>
    </w:div>
    <w:div w:id="486242261">
      <w:bodyDiv w:val="1"/>
      <w:marLeft w:val="0"/>
      <w:marRight w:val="0"/>
      <w:marTop w:val="0"/>
      <w:marBottom w:val="0"/>
      <w:divBdr>
        <w:top w:val="none" w:sz="0" w:space="0" w:color="auto"/>
        <w:left w:val="none" w:sz="0" w:space="0" w:color="auto"/>
        <w:bottom w:val="none" w:sz="0" w:space="0" w:color="auto"/>
        <w:right w:val="none" w:sz="0" w:space="0" w:color="auto"/>
      </w:divBdr>
    </w:div>
    <w:div w:id="486361681">
      <w:bodyDiv w:val="1"/>
      <w:marLeft w:val="0"/>
      <w:marRight w:val="0"/>
      <w:marTop w:val="0"/>
      <w:marBottom w:val="0"/>
      <w:divBdr>
        <w:top w:val="none" w:sz="0" w:space="0" w:color="auto"/>
        <w:left w:val="none" w:sz="0" w:space="0" w:color="auto"/>
        <w:bottom w:val="none" w:sz="0" w:space="0" w:color="auto"/>
        <w:right w:val="none" w:sz="0" w:space="0" w:color="auto"/>
      </w:divBdr>
    </w:div>
    <w:div w:id="488062788">
      <w:bodyDiv w:val="1"/>
      <w:marLeft w:val="0"/>
      <w:marRight w:val="0"/>
      <w:marTop w:val="0"/>
      <w:marBottom w:val="0"/>
      <w:divBdr>
        <w:top w:val="none" w:sz="0" w:space="0" w:color="auto"/>
        <w:left w:val="none" w:sz="0" w:space="0" w:color="auto"/>
        <w:bottom w:val="none" w:sz="0" w:space="0" w:color="auto"/>
        <w:right w:val="none" w:sz="0" w:space="0" w:color="auto"/>
      </w:divBdr>
    </w:div>
    <w:div w:id="490223457">
      <w:bodyDiv w:val="1"/>
      <w:marLeft w:val="0"/>
      <w:marRight w:val="0"/>
      <w:marTop w:val="0"/>
      <w:marBottom w:val="0"/>
      <w:divBdr>
        <w:top w:val="none" w:sz="0" w:space="0" w:color="auto"/>
        <w:left w:val="none" w:sz="0" w:space="0" w:color="auto"/>
        <w:bottom w:val="none" w:sz="0" w:space="0" w:color="auto"/>
        <w:right w:val="none" w:sz="0" w:space="0" w:color="auto"/>
      </w:divBdr>
    </w:div>
    <w:div w:id="491719335">
      <w:bodyDiv w:val="1"/>
      <w:marLeft w:val="0"/>
      <w:marRight w:val="0"/>
      <w:marTop w:val="0"/>
      <w:marBottom w:val="0"/>
      <w:divBdr>
        <w:top w:val="none" w:sz="0" w:space="0" w:color="auto"/>
        <w:left w:val="none" w:sz="0" w:space="0" w:color="auto"/>
        <w:bottom w:val="none" w:sz="0" w:space="0" w:color="auto"/>
        <w:right w:val="none" w:sz="0" w:space="0" w:color="auto"/>
      </w:divBdr>
    </w:div>
    <w:div w:id="492065652">
      <w:bodyDiv w:val="1"/>
      <w:marLeft w:val="0"/>
      <w:marRight w:val="0"/>
      <w:marTop w:val="0"/>
      <w:marBottom w:val="0"/>
      <w:divBdr>
        <w:top w:val="none" w:sz="0" w:space="0" w:color="auto"/>
        <w:left w:val="none" w:sz="0" w:space="0" w:color="auto"/>
        <w:bottom w:val="none" w:sz="0" w:space="0" w:color="auto"/>
        <w:right w:val="none" w:sz="0" w:space="0" w:color="auto"/>
      </w:divBdr>
    </w:div>
    <w:div w:id="492524020">
      <w:bodyDiv w:val="1"/>
      <w:marLeft w:val="0"/>
      <w:marRight w:val="0"/>
      <w:marTop w:val="0"/>
      <w:marBottom w:val="0"/>
      <w:divBdr>
        <w:top w:val="none" w:sz="0" w:space="0" w:color="auto"/>
        <w:left w:val="none" w:sz="0" w:space="0" w:color="auto"/>
        <w:bottom w:val="none" w:sz="0" w:space="0" w:color="auto"/>
        <w:right w:val="none" w:sz="0" w:space="0" w:color="auto"/>
      </w:divBdr>
    </w:div>
    <w:div w:id="494030725">
      <w:bodyDiv w:val="1"/>
      <w:marLeft w:val="0"/>
      <w:marRight w:val="0"/>
      <w:marTop w:val="0"/>
      <w:marBottom w:val="0"/>
      <w:divBdr>
        <w:top w:val="none" w:sz="0" w:space="0" w:color="auto"/>
        <w:left w:val="none" w:sz="0" w:space="0" w:color="auto"/>
        <w:bottom w:val="none" w:sz="0" w:space="0" w:color="auto"/>
        <w:right w:val="none" w:sz="0" w:space="0" w:color="auto"/>
      </w:divBdr>
    </w:div>
    <w:div w:id="497621500">
      <w:bodyDiv w:val="1"/>
      <w:marLeft w:val="0"/>
      <w:marRight w:val="0"/>
      <w:marTop w:val="0"/>
      <w:marBottom w:val="0"/>
      <w:divBdr>
        <w:top w:val="none" w:sz="0" w:space="0" w:color="auto"/>
        <w:left w:val="none" w:sz="0" w:space="0" w:color="auto"/>
        <w:bottom w:val="none" w:sz="0" w:space="0" w:color="auto"/>
        <w:right w:val="none" w:sz="0" w:space="0" w:color="auto"/>
      </w:divBdr>
    </w:div>
    <w:div w:id="499779376">
      <w:bodyDiv w:val="1"/>
      <w:marLeft w:val="0"/>
      <w:marRight w:val="0"/>
      <w:marTop w:val="0"/>
      <w:marBottom w:val="0"/>
      <w:divBdr>
        <w:top w:val="none" w:sz="0" w:space="0" w:color="auto"/>
        <w:left w:val="none" w:sz="0" w:space="0" w:color="auto"/>
        <w:bottom w:val="none" w:sz="0" w:space="0" w:color="auto"/>
        <w:right w:val="none" w:sz="0" w:space="0" w:color="auto"/>
      </w:divBdr>
    </w:div>
    <w:div w:id="500195870">
      <w:bodyDiv w:val="1"/>
      <w:marLeft w:val="0"/>
      <w:marRight w:val="0"/>
      <w:marTop w:val="0"/>
      <w:marBottom w:val="0"/>
      <w:divBdr>
        <w:top w:val="none" w:sz="0" w:space="0" w:color="auto"/>
        <w:left w:val="none" w:sz="0" w:space="0" w:color="auto"/>
        <w:bottom w:val="none" w:sz="0" w:space="0" w:color="auto"/>
        <w:right w:val="none" w:sz="0" w:space="0" w:color="auto"/>
      </w:divBdr>
    </w:div>
    <w:div w:id="500395819">
      <w:bodyDiv w:val="1"/>
      <w:marLeft w:val="0"/>
      <w:marRight w:val="0"/>
      <w:marTop w:val="0"/>
      <w:marBottom w:val="0"/>
      <w:divBdr>
        <w:top w:val="none" w:sz="0" w:space="0" w:color="auto"/>
        <w:left w:val="none" w:sz="0" w:space="0" w:color="auto"/>
        <w:bottom w:val="none" w:sz="0" w:space="0" w:color="auto"/>
        <w:right w:val="none" w:sz="0" w:space="0" w:color="auto"/>
      </w:divBdr>
    </w:div>
    <w:div w:id="501551120">
      <w:bodyDiv w:val="1"/>
      <w:marLeft w:val="0"/>
      <w:marRight w:val="0"/>
      <w:marTop w:val="0"/>
      <w:marBottom w:val="0"/>
      <w:divBdr>
        <w:top w:val="none" w:sz="0" w:space="0" w:color="auto"/>
        <w:left w:val="none" w:sz="0" w:space="0" w:color="auto"/>
        <w:bottom w:val="none" w:sz="0" w:space="0" w:color="auto"/>
        <w:right w:val="none" w:sz="0" w:space="0" w:color="auto"/>
      </w:divBdr>
    </w:div>
    <w:div w:id="501775412">
      <w:bodyDiv w:val="1"/>
      <w:marLeft w:val="0"/>
      <w:marRight w:val="0"/>
      <w:marTop w:val="0"/>
      <w:marBottom w:val="0"/>
      <w:divBdr>
        <w:top w:val="none" w:sz="0" w:space="0" w:color="auto"/>
        <w:left w:val="none" w:sz="0" w:space="0" w:color="auto"/>
        <w:bottom w:val="none" w:sz="0" w:space="0" w:color="auto"/>
        <w:right w:val="none" w:sz="0" w:space="0" w:color="auto"/>
      </w:divBdr>
    </w:div>
    <w:div w:id="501823662">
      <w:bodyDiv w:val="1"/>
      <w:marLeft w:val="0"/>
      <w:marRight w:val="0"/>
      <w:marTop w:val="0"/>
      <w:marBottom w:val="0"/>
      <w:divBdr>
        <w:top w:val="none" w:sz="0" w:space="0" w:color="auto"/>
        <w:left w:val="none" w:sz="0" w:space="0" w:color="auto"/>
        <w:bottom w:val="none" w:sz="0" w:space="0" w:color="auto"/>
        <w:right w:val="none" w:sz="0" w:space="0" w:color="auto"/>
      </w:divBdr>
    </w:div>
    <w:div w:id="502017560">
      <w:bodyDiv w:val="1"/>
      <w:marLeft w:val="0"/>
      <w:marRight w:val="0"/>
      <w:marTop w:val="0"/>
      <w:marBottom w:val="0"/>
      <w:divBdr>
        <w:top w:val="none" w:sz="0" w:space="0" w:color="auto"/>
        <w:left w:val="none" w:sz="0" w:space="0" w:color="auto"/>
        <w:bottom w:val="none" w:sz="0" w:space="0" w:color="auto"/>
        <w:right w:val="none" w:sz="0" w:space="0" w:color="auto"/>
      </w:divBdr>
    </w:div>
    <w:div w:id="506604461">
      <w:bodyDiv w:val="1"/>
      <w:marLeft w:val="0"/>
      <w:marRight w:val="0"/>
      <w:marTop w:val="0"/>
      <w:marBottom w:val="0"/>
      <w:divBdr>
        <w:top w:val="none" w:sz="0" w:space="0" w:color="auto"/>
        <w:left w:val="none" w:sz="0" w:space="0" w:color="auto"/>
        <w:bottom w:val="none" w:sz="0" w:space="0" w:color="auto"/>
        <w:right w:val="none" w:sz="0" w:space="0" w:color="auto"/>
      </w:divBdr>
    </w:div>
    <w:div w:id="507255135">
      <w:bodyDiv w:val="1"/>
      <w:marLeft w:val="0"/>
      <w:marRight w:val="0"/>
      <w:marTop w:val="0"/>
      <w:marBottom w:val="0"/>
      <w:divBdr>
        <w:top w:val="none" w:sz="0" w:space="0" w:color="auto"/>
        <w:left w:val="none" w:sz="0" w:space="0" w:color="auto"/>
        <w:bottom w:val="none" w:sz="0" w:space="0" w:color="auto"/>
        <w:right w:val="none" w:sz="0" w:space="0" w:color="auto"/>
      </w:divBdr>
    </w:div>
    <w:div w:id="507671547">
      <w:bodyDiv w:val="1"/>
      <w:marLeft w:val="0"/>
      <w:marRight w:val="0"/>
      <w:marTop w:val="0"/>
      <w:marBottom w:val="0"/>
      <w:divBdr>
        <w:top w:val="none" w:sz="0" w:space="0" w:color="auto"/>
        <w:left w:val="none" w:sz="0" w:space="0" w:color="auto"/>
        <w:bottom w:val="none" w:sz="0" w:space="0" w:color="auto"/>
        <w:right w:val="none" w:sz="0" w:space="0" w:color="auto"/>
      </w:divBdr>
    </w:div>
    <w:div w:id="508256896">
      <w:bodyDiv w:val="1"/>
      <w:marLeft w:val="0"/>
      <w:marRight w:val="0"/>
      <w:marTop w:val="0"/>
      <w:marBottom w:val="0"/>
      <w:divBdr>
        <w:top w:val="none" w:sz="0" w:space="0" w:color="auto"/>
        <w:left w:val="none" w:sz="0" w:space="0" w:color="auto"/>
        <w:bottom w:val="none" w:sz="0" w:space="0" w:color="auto"/>
        <w:right w:val="none" w:sz="0" w:space="0" w:color="auto"/>
      </w:divBdr>
    </w:div>
    <w:div w:id="508954651">
      <w:bodyDiv w:val="1"/>
      <w:marLeft w:val="0"/>
      <w:marRight w:val="0"/>
      <w:marTop w:val="0"/>
      <w:marBottom w:val="0"/>
      <w:divBdr>
        <w:top w:val="none" w:sz="0" w:space="0" w:color="auto"/>
        <w:left w:val="none" w:sz="0" w:space="0" w:color="auto"/>
        <w:bottom w:val="none" w:sz="0" w:space="0" w:color="auto"/>
        <w:right w:val="none" w:sz="0" w:space="0" w:color="auto"/>
      </w:divBdr>
    </w:div>
    <w:div w:id="511336240">
      <w:bodyDiv w:val="1"/>
      <w:marLeft w:val="0"/>
      <w:marRight w:val="0"/>
      <w:marTop w:val="0"/>
      <w:marBottom w:val="0"/>
      <w:divBdr>
        <w:top w:val="none" w:sz="0" w:space="0" w:color="auto"/>
        <w:left w:val="none" w:sz="0" w:space="0" w:color="auto"/>
        <w:bottom w:val="none" w:sz="0" w:space="0" w:color="auto"/>
        <w:right w:val="none" w:sz="0" w:space="0" w:color="auto"/>
      </w:divBdr>
    </w:div>
    <w:div w:id="512720318">
      <w:bodyDiv w:val="1"/>
      <w:marLeft w:val="0"/>
      <w:marRight w:val="0"/>
      <w:marTop w:val="0"/>
      <w:marBottom w:val="0"/>
      <w:divBdr>
        <w:top w:val="none" w:sz="0" w:space="0" w:color="auto"/>
        <w:left w:val="none" w:sz="0" w:space="0" w:color="auto"/>
        <w:bottom w:val="none" w:sz="0" w:space="0" w:color="auto"/>
        <w:right w:val="none" w:sz="0" w:space="0" w:color="auto"/>
      </w:divBdr>
    </w:div>
    <w:div w:id="513768973">
      <w:bodyDiv w:val="1"/>
      <w:marLeft w:val="0"/>
      <w:marRight w:val="0"/>
      <w:marTop w:val="0"/>
      <w:marBottom w:val="0"/>
      <w:divBdr>
        <w:top w:val="none" w:sz="0" w:space="0" w:color="auto"/>
        <w:left w:val="none" w:sz="0" w:space="0" w:color="auto"/>
        <w:bottom w:val="none" w:sz="0" w:space="0" w:color="auto"/>
        <w:right w:val="none" w:sz="0" w:space="0" w:color="auto"/>
      </w:divBdr>
    </w:div>
    <w:div w:id="516425217">
      <w:bodyDiv w:val="1"/>
      <w:marLeft w:val="0"/>
      <w:marRight w:val="0"/>
      <w:marTop w:val="0"/>
      <w:marBottom w:val="0"/>
      <w:divBdr>
        <w:top w:val="none" w:sz="0" w:space="0" w:color="auto"/>
        <w:left w:val="none" w:sz="0" w:space="0" w:color="auto"/>
        <w:bottom w:val="none" w:sz="0" w:space="0" w:color="auto"/>
        <w:right w:val="none" w:sz="0" w:space="0" w:color="auto"/>
      </w:divBdr>
    </w:div>
    <w:div w:id="520093933">
      <w:bodyDiv w:val="1"/>
      <w:marLeft w:val="0"/>
      <w:marRight w:val="0"/>
      <w:marTop w:val="0"/>
      <w:marBottom w:val="0"/>
      <w:divBdr>
        <w:top w:val="none" w:sz="0" w:space="0" w:color="auto"/>
        <w:left w:val="none" w:sz="0" w:space="0" w:color="auto"/>
        <w:bottom w:val="none" w:sz="0" w:space="0" w:color="auto"/>
        <w:right w:val="none" w:sz="0" w:space="0" w:color="auto"/>
      </w:divBdr>
    </w:div>
    <w:div w:id="520356303">
      <w:bodyDiv w:val="1"/>
      <w:marLeft w:val="0"/>
      <w:marRight w:val="0"/>
      <w:marTop w:val="0"/>
      <w:marBottom w:val="0"/>
      <w:divBdr>
        <w:top w:val="none" w:sz="0" w:space="0" w:color="auto"/>
        <w:left w:val="none" w:sz="0" w:space="0" w:color="auto"/>
        <w:bottom w:val="none" w:sz="0" w:space="0" w:color="auto"/>
        <w:right w:val="none" w:sz="0" w:space="0" w:color="auto"/>
      </w:divBdr>
    </w:div>
    <w:div w:id="522205485">
      <w:bodyDiv w:val="1"/>
      <w:marLeft w:val="0"/>
      <w:marRight w:val="0"/>
      <w:marTop w:val="0"/>
      <w:marBottom w:val="0"/>
      <w:divBdr>
        <w:top w:val="none" w:sz="0" w:space="0" w:color="auto"/>
        <w:left w:val="none" w:sz="0" w:space="0" w:color="auto"/>
        <w:bottom w:val="none" w:sz="0" w:space="0" w:color="auto"/>
        <w:right w:val="none" w:sz="0" w:space="0" w:color="auto"/>
      </w:divBdr>
    </w:div>
    <w:div w:id="522401550">
      <w:bodyDiv w:val="1"/>
      <w:marLeft w:val="0"/>
      <w:marRight w:val="0"/>
      <w:marTop w:val="0"/>
      <w:marBottom w:val="0"/>
      <w:divBdr>
        <w:top w:val="none" w:sz="0" w:space="0" w:color="auto"/>
        <w:left w:val="none" w:sz="0" w:space="0" w:color="auto"/>
        <w:bottom w:val="none" w:sz="0" w:space="0" w:color="auto"/>
        <w:right w:val="none" w:sz="0" w:space="0" w:color="auto"/>
      </w:divBdr>
    </w:div>
    <w:div w:id="522593891">
      <w:bodyDiv w:val="1"/>
      <w:marLeft w:val="0"/>
      <w:marRight w:val="0"/>
      <w:marTop w:val="0"/>
      <w:marBottom w:val="0"/>
      <w:divBdr>
        <w:top w:val="none" w:sz="0" w:space="0" w:color="auto"/>
        <w:left w:val="none" w:sz="0" w:space="0" w:color="auto"/>
        <w:bottom w:val="none" w:sz="0" w:space="0" w:color="auto"/>
        <w:right w:val="none" w:sz="0" w:space="0" w:color="auto"/>
      </w:divBdr>
    </w:div>
    <w:div w:id="523061593">
      <w:bodyDiv w:val="1"/>
      <w:marLeft w:val="0"/>
      <w:marRight w:val="0"/>
      <w:marTop w:val="0"/>
      <w:marBottom w:val="0"/>
      <w:divBdr>
        <w:top w:val="none" w:sz="0" w:space="0" w:color="auto"/>
        <w:left w:val="none" w:sz="0" w:space="0" w:color="auto"/>
        <w:bottom w:val="none" w:sz="0" w:space="0" w:color="auto"/>
        <w:right w:val="none" w:sz="0" w:space="0" w:color="auto"/>
      </w:divBdr>
    </w:div>
    <w:div w:id="524633405">
      <w:bodyDiv w:val="1"/>
      <w:marLeft w:val="0"/>
      <w:marRight w:val="0"/>
      <w:marTop w:val="0"/>
      <w:marBottom w:val="0"/>
      <w:divBdr>
        <w:top w:val="none" w:sz="0" w:space="0" w:color="auto"/>
        <w:left w:val="none" w:sz="0" w:space="0" w:color="auto"/>
        <w:bottom w:val="none" w:sz="0" w:space="0" w:color="auto"/>
        <w:right w:val="none" w:sz="0" w:space="0" w:color="auto"/>
      </w:divBdr>
    </w:div>
    <w:div w:id="528759172">
      <w:bodyDiv w:val="1"/>
      <w:marLeft w:val="0"/>
      <w:marRight w:val="0"/>
      <w:marTop w:val="0"/>
      <w:marBottom w:val="0"/>
      <w:divBdr>
        <w:top w:val="none" w:sz="0" w:space="0" w:color="auto"/>
        <w:left w:val="none" w:sz="0" w:space="0" w:color="auto"/>
        <w:bottom w:val="none" w:sz="0" w:space="0" w:color="auto"/>
        <w:right w:val="none" w:sz="0" w:space="0" w:color="auto"/>
      </w:divBdr>
    </w:div>
    <w:div w:id="528884119">
      <w:bodyDiv w:val="1"/>
      <w:marLeft w:val="0"/>
      <w:marRight w:val="0"/>
      <w:marTop w:val="0"/>
      <w:marBottom w:val="0"/>
      <w:divBdr>
        <w:top w:val="none" w:sz="0" w:space="0" w:color="auto"/>
        <w:left w:val="none" w:sz="0" w:space="0" w:color="auto"/>
        <w:bottom w:val="none" w:sz="0" w:space="0" w:color="auto"/>
        <w:right w:val="none" w:sz="0" w:space="0" w:color="auto"/>
      </w:divBdr>
    </w:div>
    <w:div w:id="529297487">
      <w:bodyDiv w:val="1"/>
      <w:marLeft w:val="0"/>
      <w:marRight w:val="0"/>
      <w:marTop w:val="0"/>
      <w:marBottom w:val="0"/>
      <w:divBdr>
        <w:top w:val="none" w:sz="0" w:space="0" w:color="auto"/>
        <w:left w:val="none" w:sz="0" w:space="0" w:color="auto"/>
        <w:bottom w:val="none" w:sz="0" w:space="0" w:color="auto"/>
        <w:right w:val="none" w:sz="0" w:space="0" w:color="auto"/>
      </w:divBdr>
    </w:div>
    <w:div w:id="535578068">
      <w:bodyDiv w:val="1"/>
      <w:marLeft w:val="0"/>
      <w:marRight w:val="0"/>
      <w:marTop w:val="0"/>
      <w:marBottom w:val="0"/>
      <w:divBdr>
        <w:top w:val="none" w:sz="0" w:space="0" w:color="auto"/>
        <w:left w:val="none" w:sz="0" w:space="0" w:color="auto"/>
        <w:bottom w:val="none" w:sz="0" w:space="0" w:color="auto"/>
        <w:right w:val="none" w:sz="0" w:space="0" w:color="auto"/>
      </w:divBdr>
    </w:div>
    <w:div w:id="535848912">
      <w:bodyDiv w:val="1"/>
      <w:marLeft w:val="0"/>
      <w:marRight w:val="0"/>
      <w:marTop w:val="0"/>
      <w:marBottom w:val="0"/>
      <w:divBdr>
        <w:top w:val="none" w:sz="0" w:space="0" w:color="auto"/>
        <w:left w:val="none" w:sz="0" w:space="0" w:color="auto"/>
        <w:bottom w:val="none" w:sz="0" w:space="0" w:color="auto"/>
        <w:right w:val="none" w:sz="0" w:space="0" w:color="auto"/>
      </w:divBdr>
    </w:div>
    <w:div w:id="539703207">
      <w:bodyDiv w:val="1"/>
      <w:marLeft w:val="0"/>
      <w:marRight w:val="0"/>
      <w:marTop w:val="0"/>
      <w:marBottom w:val="0"/>
      <w:divBdr>
        <w:top w:val="none" w:sz="0" w:space="0" w:color="auto"/>
        <w:left w:val="none" w:sz="0" w:space="0" w:color="auto"/>
        <w:bottom w:val="none" w:sz="0" w:space="0" w:color="auto"/>
        <w:right w:val="none" w:sz="0" w:space="0" w:color="auto"/>
      </w:divBdr>
    </w:div>
    <w:div w:id="540483392">
      <w:bodyDiv w:val="1"/>
      <w:marLeft w:val="0"/>
      <w:marRight w:val="0"/>
      <w:marTop w:val="0"/>
      <w:marBottom w:val="0"/>
      <w:divBdr>
        <w:top w:val="none" w:sz="0" w:space="0" w:color="auto"/>
        <w:left w:val="none" w:sz="0" w:space="0" w:color="auto"/>
        <w:bottom w:val="none" w:sz="0" w:space="0" w:color="auto"/>
        <w:right w:val="none" w:sz="0" w:space="0" w:color="auto"/>
      </w:divBdr>
    </w:div>
    <w:div w:id="543833796">
      <w:bodyDiv w:val="1"/>
      <w:marLeft w:val="0"/>
      <w:marRight w:val="0"/>
      <w:marTop w:val="0"/>
      <w:marBottom w:val="0"/>
      <w:divBdr>
        <w:top w:val="none" w:sz="0" w:space="0" w:color="auto"/>
        <w:left w:val="none" w:sz="0" w:space="0" w:color="auto"/>
        <w:bottom w:val="none" w:sz="0" w:space="0" w:color="auto"/>
        <w:right w:val="none" w:sz="0" w:space="0" w:color="auto"/>
      </w:divBdr>
    </w:div>
    <w:div w:id="546600927">
      <w:bodyDiv w:val="1"/>
      <w:marLeft w:val="0"/>
      <w:marRight w:val="0"/>
      <w:marTop w:val="0"/>
      <w:marBottom w:val="0"/>
      <w:divBdr>
        <w:top w:val="none" w:sz="0" w:space="0" w:color="auto"/>
        <w:left w:val="none" w:sz="0" w:space="0" w:color="auto"/>
        <w:bottom w:val="none" w:sz="0" w:space="0" w:color="auto"/>
        <w:right w:val="none" w:sz="0" w:space="0" w:color="auto"/>
      </w:divBdr>
    </w:div>
    <w:div w:id="548759900">
      <w:bodyDiv w:val="1"/>
      <w:marLeft w:val="0"/>
      <w:marRight w:val="0"/>
      <w:marTop w:val="0"/>
      <w:marBottom w:val="0"/>
      <w:divBdr>
        <w:top w:val="none" w:sz="0" w:space="0" w:color="auto"/>
        <w:left w:val="none" w:sz="0" w:space="0" w:color="auto"/>
        <w:bottom w:val="none" w:sz="0" w:space="0" w:color="auto"/>
        <w:right w:val="none" w:sz="0" w:space="0" w:color="auto"/>
      </w:divBdr>
    </w:div>
    <w:div w:id="549073666">
      <w:bodyDiv w:val="1"/>
      <w:marLeft w:val="0"/>
      <w:marRight w:val="0"/>
      <w:marTop w:val="0"/>
      <w:marBottom w:val="0"/>
      <w:divBdr>
        <w:top w:val="none" w:sz="0" w:space="0" w:color="auto"/>
        <w:left w:val="none" w:sz="0" w:space="0" w:color="auto"/>
        <w:bottom w:val="none" w:sz="0" w:space="0" w:color="auto"/>
        <w:right w:val="none" w:sz="0" w:space="0" w:color="auto"/>
      </w:divBdr>
    </w:div>
    <w:div w:id="555046962">
      <w:bodyDiv w:val="1"/>
      <w:marLeft w:val="0"/>
      <w:marRight w:val="0"/>
      <w:marTop w:val="0"/>
      <w:marBottom w:val="0"/>
      <w:divBdr>
        <w:top w:val="none" w:sz="0" w:space="0" w:color="auto"/>
        <w:left w:val="none" w:sz="0" w:space="0" w:color="auto"/>
        <w:bottom w:val="none" w:sz="0" w:space="0" w:color="auto"/>
        <w:right w:val="none" w:sz="0" w:space="0" w:color="auto"/>
      </w:divBdr>
    </w:div>
    <w:div w:id="555431823">
      <w:bodyDiv w:val="1"/>
      <w:marLeft w:val="0"/>
      <w:marRight w:val="0"/>
      <w:marTop w:val="0"/>
      <w:marBottom w:val="0"/>
      <w:divBdr>
        <w:top w:val="none" w:sz="0" w:space="0" w:color="auto"/>
        <w:left w:val="none" w:sz="0" w:space="0" w:color="auto"/>
        <w:bottom w:val="none" w:sz="0" w:space="0" w:color="auto"/>
        <w:right w:val="none" w:sz="0" w:space="0" w:color="auto"/>
      </w:divBdr>
    </w:div>
    <w:div w:id="556011856">
      <w:bodyDiv w:val="1"/>
      <w:marLeft w:val="0"/>
      <w:marRight w:val="0"/>
      <w:marTop w:val="0"/>
      <w:marBottom w:val="0"/>
      <w:divBdr>
        <w:top w:val="none" w:sz="0" w:space="0" w:color="auto"/>
        <w:left w:val="none" w:sz="0" w:space="0" w:color="auto"/>
        <w:bottom w:val="none" w:sz="0" w:space="0" w:color="auto"/>
        <w:right w:val="none" w:sz="0" w:space="0" w:color="auto"/>
      </w:divBdr>
    </w:div>
    <w:div w:id="559751908">
      <w:bodyDiv w:val="1"/>
      <w:marLeft w:val="0"/>
      <w:marRight w:val="0"/>
      <w:marTop w:val="0"/>
      <w:marBottom w:val="0"/>
      <w:divBdr>
        <w:top w:val="none" w:sz="0" w:space="0" w:color="auto"/>
        <w:left w:val="none" w:sz="0" w:space="0" w:color="auto"/>
        <w:bottom w:val="none" w:sz="0" w:space="0" w:color="auto"/>
        <w:right w:val="none" w:sz="0" w:space="0" w:color="auto"/>
      </w:divBdr>
    </w:div>
    <w:div w:id="561450794">
      <w:bodyDiv w:val="1"/>
      <w:marLeft w:val="0"/>
      <w:marRight w:val="0"/>
      <w:marTop w:val="0"/>
      <w:marBottom w:val="0"/>
      <w:divBdr>
        <w:top w:val="none" w:sz="0" w:space="0" w:color="auto"/>
        <w:left w:val="none" w:sz="0" w:space="0" w:color="auto"/>
        <w:bottom w:val="none" w:sz="0" w:space="0" w:color="auto"/>
        <w:right w:val="none" w:sz="0" w:space="0" w:color="auto"/>
      </w:divBdr>
    </w:div>
    <w:div w:id="561989068">
      <w:bodyDiv w:val="1"/>
      <w:marLeft w:val="0"/>
      <w:marRight w:val="0"/>
      <w:marTop w:val="0"/>
      <w:marBottom w:val="0"/>
      <w:divBdr>
        <w:top w:val="none" w:sz="0" w:space="0" w:color="auto"/>
        <w:left w:val="none" w:sz="0" w:space="0" w:color="auto"/>
        <w:bottom w:val="none" w:sz="0" w:space="0" w:color="auto"/>
        <w:right w:val="none" w:sz="0" w:space="0" w:color="auto"/>
      </w:divBdr>
    </w:div>
    <w:div w:id="562985139">
      <w:bodyDiv w:val="1"/>
      <w:marLeft w:val="0"/>
      <w:marRight w:val="0"/>
      <w:marTop w:val="0"/>
      <w:marBottom w:val="0"/>
      <w:divBdr>
        <w:top w:val="none" w:sz="0" w:space="0" w:color="auto"/>
        <w:left w:val="none" w:sz="0" w:space="0" w:color="auto"/>
        <w:bottom w:val="none" w:sz="0" w:space="0" w:color="auto"/>
        <w:right w:val="none" w:sz="0" w:space="0" w:color="auto"/>
      </w:divBdr>
    </w:div>
    <w:div w:id="563612681">
      <w:bodyDiv w:val="1"/>
      <w:marLeft w:val="0"/>
      <w:marRight w:val="0"/>
      <w:marTop w:val="0"/>
      <w:marBottom w:val="0"/>
      <w:divBdr>
        <w:top w:val="none" w:sz="0" w:space="0" w:color="auto"/>
        <w:left w:val="none" w:sz="0" w:space="0" w:color="auto"/>
        <w:bottom w:val="none" w:sz="0" w:space="0" w:color="auto"/>
        <w:right w:val="none" w:sz="0" w:space="0" w:color="auto"/>
      </w:divBdr>
    </w:div>
    <w:div w:id="564802527">
      <w:bodyDiv w:val="1"/>
      <w:marLeft w:val="0"/>
      <w:marRight w:val="0"/>
      <w:marTop w:val="0"/>
      <w:marBottom w:val="0"/>
      <w:divBdr>
        <w:top w:val="none" w:sz="0" w:space="0" w:color="auto"/>
        <w:left w:val="none" w:sz="0" w:space="0" w:color="auto"/>
        <w:bottom w:val="none" w:sz="0" w:space="0" w:color="auto"/>
        <w:right w:val="none" w:sz="0" w:space="0" w:color="auto"/>
      </w:divBdr>
    </w:div>
    <w:div w:id="569273495">
      <w:bodyDiv w:val="1"/>
      <w:marLeft w:val="0"/>
      <w:marRight w:val="0"/>
      <w:marTop w:val="0"/>
      <w:marBottom w:val="0"/>
      <w:divBdr>
        <w:top w:val="none" w:sz="0" w:space="0" w:color="auto"/>
        <w:left w:val="none" w:sz="0" w:space="0" w:color="auto"/>
        <w:bottom w:val="none" w:sz="0" w:space="0" w:color="auto"/>
        <w:right w:val="none" w:sz="0" w:space="0" w:color="auto"/>
      </w:divBdr>
    </w:div>
    <w:div w:id="570770490">
      <w:bodyDiv w:val="1"/>
      <w:marLeft w:val="0"/>
      <w:marRight w:val="0"/>
      <w:marTop w:val="0"/>
      <w:marBottom w:val="0"/>
      <w:divBdr>
        <w:top w:val="none" w:sz="0" w:space="0" w:color="auto"/>
        <w:left w:val="none" w:sz="0" w:space="0" w:color="auto"/>
        <w:bottom w:val="none" w:sz="0" w:space="0" w:color="auto"/>
        <w:right w:val="none" w:sz="0" w:space="0" w:color="auto"/>
      </w:divBdr>
    </w:div>
    <w:div w:id="572786153">
      <w:bodyDiv w:val="1"/>
      <w:marLeft w:val="0"/>
      <w:marRight w:val="0"/>
      <w:marTop w:val="0"/>
      <w:marBottom w:val="0"/>
      <w:divBdr>
        <w:top w:val="none" w:sz="0" w:space="0" w:color="auto"/>
        <w:left w:val="none" w:sz="0" w:space="0" w:color="auto"/>
        <w:bottom w:val="none" w:sz="0" w:space="0" w:color="auto"/>
        <w:right w:val="none" w:sz="0" w:space="0" w:color="auto"/>
      </w:divBdr>
    </w:div>
    <w:div w:id="577206367">
      <w:bodyDiv w:val="1"/>
      <w:marLeft w:val="0"/>
      <w:marRight w:val="0"/>
      <w:marTop w:val="0"/>
      <w:marBottom w:val="0"/>
      <w:divBdr>
        <w:top w:val="none" w:sz="0" w:space="0" w:color="auto"/>
        <w:left w:val="none" w:sz="0" w:space="0" w:color="auto"/>
        <w:bottom w:val="none" w:sz="0" w:space="0" w:color="auto"/>
        <w:right w:val="none" w:sz="0" w:space="0" w:color="auto"/>
      </w:divBdr>
    </w:div>
    <w:div w:id="577520993">
      <w:bodyDiv w:val="1"/>
      <w:marLeft w:val="0"/>
      <w:marRight w:val="0"/>
      <w:marTop w:val="0"/>
      <w:marBottom w:val="0"/>
      <w:divBdr>
        <w:top w:val="none" w:sz="0" w:space="0" w:color="auto"/>
        <w:left w:val="none" w:sz="0" w:space="0" w:color="auto"/>
        <w:bottom w:val="none" w:sz="0" w:space="0" w:color="auto"/>
        <w:right w:val="none" w:sz="0" w:space="0" w:color="auto"/>
      </w:divBdr>
    </w:div>
    <w:div w:id="577714884">
      <w:bodyDiv w:val="1"/>
      <w:marLeft w:val="0"/>
      <w:marRight w:val="0"/>
      <w:marTop w:val="0"/>
      <w:marBottom w:val="0"/>
      <w:divBdr>
        <w:top w:val="none" w:sz="0" w:space="0" w:color="auto"/>
        <w:left w:val="none" w:sz="0" w:space="0" w:color="auto"/>
        <w:bottom w:val="none" w:sz="0" w:space="0" w:color="auto"/>
        <w:right w:val="none" w:sz="0" w:space="0" w:color="auto"/>
      </w:divBdr>
    </w:div>
    <w:div w:id="580942493">
      <w:bodyDiv w:val="1"/>
      <w:marLeft w:val="0"/>
      <w:marRight w:val="0"/>
      <w:marTop w:val="0"/>
      <w:marBottom w:val="0"/>
      <w:divBdr>
        <w:top w:val="none" w:sz="0" w:space="0" w:color="auto"/>
        <w:left w:val="none" w:sz="0" w:space="0" w:color="auto"/>
        <w:bottom w:val="none" w:sz="0" w:space="0" w:color="auto"/>
        <w:right w:val="none" w:sz="0" w:space="0" w:color="auto"/>
      </w:divBdr>
    </w:div>
    <w:div w:id="584924822">
      <w:bodyDiv w:val="1"/>
      <w:marLeft w:val="0"/>
      <w:marRight w:val="0"/>
      <w:marTop w:val="0"/>
      <w:marBottom w:val="0"/>
      <w:divBdr>
        <w:top w:val="none" w:sz="0" w:space="0" w:color="auto"/>
        <w:left w:val="none" w:sz="0" w:space="0" w:color="auto"/>
        <w:bottom w:val="none" w:sz="0" w:space="0" w:color="auto"/>
        <w:right w:val="none" w:sz="0" w:space="0" w:color="auto"/>
      </w:divBdr>
    </w:div>
    <w:div w:id="587269364">
      <w:bodyDiv w:val="1"/>
      <w:marLeft w:val="0"/>
      <w:marRight w:val="0"/>
      <w:marTop w:val="0"/>
      <w:marBottom w:val="0"/>
      <w:divBdr>
        <w:top w:val="none" w:sz="0" w:space="0" w:color="auto"/>
        <w:left w:val="none" w:sz="0" w:space="0" w:color="auto"/>
        <w:bottom w:val="none" w:sz="0" w:space="0" w:color="auto"/>
        <w:right w:val="none" w:sz="0" w:space="0" w:color="auto"/>
      </w:divBdr>
    </w:div>
    <w:div w:id="587735770">
      <w:bodyDiv w:val="1"/>
      <w:marLeft w:val="0"/>
      <w:marRight w:val="0"/>
      <w:marTop w:val="0"/>
      <w:marBottom w:val="0"/>
      <w:divBdr>
        <w:top w:val="none" w:sz="0" w:space="0" w:color="auto"/>
        <w:left w:val="none" w:sz="0" w:space="0" w:color="auto"/>
        <w:bottom w:val="none" w:sz="0" w:space="0" w:color="auto"/>
        <w:right w:val="none" w:sz="0" w:space="0" w:color="auto"/>
      </w:divBdr>
      <w:divsChild>
        <w:div w:id="1115976330">
          <w:marLeft w:val="640"/>
          <w:marRight w:val="0"/>
          <w:marTop w:val="0"/>
          <w:marBottom w:val="0"/>
          <w:divBdr>
            <w:top w:val="none" w:sz="0" w:space="0" w:color="auto"/>
            <w:left w:val="none" w:sz="0" w:space="0" w:color="auto"/>
            <w:bottom w:val="none" w:sz="0" w:space="0" w:color="auto"/>
            <w:right w:val="none" w:sz="0" w:space="0" w:color="auto"/>
          </w:divBdr>
        </w:div>
        <w:div w:id="887717068">
          <w:marLeft w:val="640"/>
          <w:marRight w:val="0"/>
          <w:marTop w:val="0"/>
          <w:marBottom w:val="0"/>
          <w:divBdr>
            <w:top w:val="none" w:sz="0" w:space="0" w:color="auto"/>
            <w:left w:val="none" w:sz="0" w:space="0" w:color="auto"/>
            <w:bottom w:val="none" w:sz="0" w:space="0" w:color="auto"/>
            <w:right w:val="none" w:sz="0" w:space="0" w:color="auto"/>
          </w:divBdr>
        </w:div>
        <w:div w:id="1193107425">
          <w:marLeft w:val="640"/>
          <w:marRight w:val="0"/>
          <w:marTop w:val="0"/>
          <w:marBottom w:val="0"/>
          <w:divBdr>
            <w:top w:val="none" w:sz="0" w:space="0" w:color="auto"/>
            <w:left w:val="none" w:sz="0" w:space="0" w:color="auto"/>
            <w:bottom w:val="none" w:sz="0" w:space="0" w:color="auto"/>
            <w:right w:val="none" w:sz="0" w:space="0" w:color="auto"/>
          </w:divBdr>
        </w:div>
        <w:div w:id="1751542310">
          <w:marLeft w:val="640"/>
          <w:marRight w:val="0"/>
          <w:marTop w:val="0"/>
          <w:marBottom w:val="0"/>
          <w:divBdr>
            <w:top w:val="none" w:sz="0" w:space="0" w:color="auto"/>
            <w:left w:val="none" w:sz="0" w:space="0" w:color="auto"/>
            <w:bottom w:val="none" w:sz="0" w:space="0" w:color="auto"/>
            <w:right w:val="none" w:sz="0" w:space="0" w:color="auto"/>
          </w:divBdr>
        </w:div>
        <w:div w:id="1519080822">
          <w:marLeft w:val="640"/>
          <w:marRight w:val="0"/>
          <w:marTop w:val="0"/>
          <w:marBottom w:val="0"/>
          <w:divBdr>
            <w:top w:val="none" w:sz="0" w:space="0" w:color="auto"/>
            <w:left w:val="none" w:sz="0" w:space="0" w:color="auto"/>
            <w:bottom w:val="none" w:sz="0" w:space="0" w:color="auto"/>
            <w:right w:val="none" w:sz="0" w:space="0" w:color="auto"/>
          </w:divBdr>
        </w:div>
        <w:div w:id="703410535">
          <w:marLeft w:val="640"/>
          <w:marRight w:val="0"/>
          <w:marTop w:val="0"/>
          <w:marBottom w:val="0"/>
          <w:divBdr>
            <w:top w:val="none" w:sz="0" w:space="0" w:color="auto"/>
            <w:left w:val="none" w:sz="0" w:space="0" w:color="auto"/>
            <w:bottom w:val="none" w:sz="0" w:space="0" w:color="auto"/>
            <w:right w:val="none" w:sz="0" w:space="0" w:color="auto"/>
          </w:divBdr>
        </w:div>
        <w:div w:id="1213006419">
          <w:marLeft w:val="640"/>
          <w:marRight w:val="0"/>
          <w:marTop w:val="0"/>
          <w:marBottom w:val="0"/>
          <w:divBdr>
            <w:top w:val="none" w:sz="0" w:space="0" w:color="auto"/>
            <w:left w:val="none" w:sz="0" w:space="0" w:color="auto"/>
            <w:bottom w:val="none" w:sz="0" w:space="0" w:color="auto"/>
            <w:right w:val="none" w:sz="0" w:space="0" w:color="auto"/>
          </w:divBdr>
        </w:div>
        <w:div w:id="922682530">
          <w:marLeft w:val="640"/>
          <w:marRight w:val="0"/>
          <w:marTop w:val="0"/>
          <w:marBottom w:val="0"/>
          <w:divBdr>
            <w:top w:val="none" w:sz="0" w:space="0" w:color="auto"/>
            <w:left w:val="none" w:sz="0" w:space="0" w:color="auto"/>
            <w:bottom w:val="none" w:sz="0" w:space="0" w:color="auto"/>
            <w:right w:val="none" w:sz="0" w:space="0" w:color="auto"/>
          </w:divBdr>
        </w:div>
        <w:div w:id="952437478">
          <w:marLeft w:val="640"/>
          <w:marRight w:val="0"/>
          <w:marTop w:val="0"/>
          <w:marBottom w:val="0"/>
          <w:divBdr>
            <w:top w:val="none" w:sz="0" w:space="0" w:color="auto"/>
            <w:left w:val="none" w:sz="0" w:space="0" w:color="auto"/>
            <w:bottom w:val="none" w:sz="0" w:space="0" w:color="auto"/>
            <w:right w:val="none" w:sz="0" w:space="0" w:color="auto"/>
          </w:divBdr>
        </w:div>
        <w:div w:id="730345006">
          <w:marLeft w:val="640"/>
          <w:marRight w:val="0"/>
          <w:marTop w:val="0"/>
          <w:marBottom w:val="0"/>
          <w:divBdr>
            <w:top w:val="none" w:sz="0" w:space="0" w:color="auto"/>
            <w:left w:val="none" w:sz="0" w:space="0" w:color="auto"/>
            <w:bottom w:val="none" w:sz="0" w:space="0" w:color="auto"/>
            <w:right w:val="none" w:sz="0" w:space="0" w:color="auto"/>
          </w:divBdr>
        </w:div>
        <w:div w:id="585113358">
          <w:marLeft w:val="640"/>
          <w:marRight w:val="0"/>
          <w:marTop w:val="0"/>
          <w:marBottom w:val="0"/>
          <w:divBdr>
            <w:top w:val="none" w:sz="0" w:space="0" w:color="auto"/>
            <w:left w:val="none" w:sz="0" w:space="0" w:color="auto"/>
            <w:bottom w:val="none" w:sz="0" w:space="0" w:color="auto"/>
            <w:right w:val="none" w:sz="0" w:space="0" w:color="auto"/>
          </w:divBdr>
        </w:div>
        <w:div w:id="1800609462">
          <w:marLeft w:val="640"/>
          <w:marRight w:val="0"/>
          <w:marTop w:val="0"/>
          <w:marBottom w:val="0"/>
          <w:divBdr>
            <w:top w:val="none" w:sz="0" w:space="0" w:color="auto"/>
            <w:left w:val="none" w:sz="0" w:space="0" w:color="auto"/>
            <w:bottom w:val="none" w:sz="0" w:space="0" w:color="auto"/>
            <w:right w:val="none" w:sz="0" w:space="0" w:color="auto"/>
          </w:divBdr>
        </w:div>
        <w:div w:id="814494474">
          <w:marLeft w:val="640"/>
          <w:marRight w:val="0"/>
          <w:marTop w:val="0"/>
          <w:marBottom w:val="0"/>
          <w:divBdr>
            <w:top w:val="none" w:sz="0" w:space="0" w:color="auto"/>
            <w:left w:val="none" w:sz="0" w:space="0" w:color="auto"/>
            <w:bottom w:val="none" w:sz="0" w:space="0" w:color="auto"/>
            <w:right w:val="none" w:sz="0" w:space="0" w:color="auto"/>
          </w:divBdr>
        </w:div>
        <w:div w:id="771898089">
          <w:marLeft w:val="640"/>
          <w:marRight w:val="0"/>
          <w:marTop w:val="0"/>
          <w:marBottom w:val="0"/>
          <w:divBdr>
            <w:top w:val="none" w:sz="0" w:space="0" w:color="auto"/>
            <w:left w:val="none" w:sz="0" w:space="0" w:color="auto"/>
            <w:bottom w:val="none" w:sz="0" w:space="0" w:color="auto"/>
            <w:right w:val="none" w:sz="0" w:space="0" w:color="auto"/>
          </w:divBdr>
        </w:div>
        <w:div w:id="421267126">
          <w:marLeft w:val="640"/>
          <w:marRight w:val="0"/>
          <w:marTop w:val="0"/>
          <w:marBottom w:val="0"/>
          <w:divBdr>
            <w:top w:val="none" w:sz="0" w:space="0" w:color="auto"/>
            <w:left w:val="none" w:sz="0" w:space="0" w:color="auto"/>
            <w:bottom w:val="none" w:sz="0" w:space="0" w:color="auto"/>
            <w:right w:val="none" w:sz="0" w:space="0" w:color="auto"/>
          </w:divBdr>
        </w:div>
        <w:div w:id="1861966559">
          <w:marLeft w:val="640"/>
          <w:marRight w:val="0"/>
          <w:marTop w:val="0"/>
          <w:marBottom w:val="0"/>
          <w:divBdr>
            <w:top w:val="none" w:sz="0" w:space="0" w:color="auto"/>
            <w:left w:val="none" w:sz="0" w:space="0" w:color="auto"/>
            <w:bottom w:val="none" w:sz="0" w:space="0" w:color="auto"/>
            <w:right w:val="none" w:sz="0" w:space="0" w:color="auto"/>
          </w:divBdr>
        </w:div>
        <w:div w:id="1298338673">
          <w:marLeft w:val="640"/>
          <w:marRight w:val="0"/>
          <w:marTop w:val="0"/>
          <w:marBottom w:val="0"/>
          <w:divBdr>
            <w:top w:val="none" w:sz="0" w:space="0" w:color="auto"/>
            <w:left w:val="none" w:sz="0" w:space="0" w:color="auto"/>
            <w:bottom w:val="none" w:sz="0" w:space="0" w:color="auto"/>
            <w:right w:val="none" w:sz="0" w:space="0" w:color="auto"/>
          </w:divBdr>
        </w:div>
        <w:div w:id="1923640100">
          <w:marLeft w:val="640"/>
          <w:marRight w:val="0"/>
          <w:marTop w:val="0"/>
          <w:marBottom w:val="0"/>
          <w:divBdr>
            <w:top w:val="none" w:sz="0" w:space="0" w:color="auto"/>
            <w:left w:val="none" w:sz="0" w:space="0" w:color="auto"/>
            <w:bottom w:val="none" w:sz="0" w:space="0" w:color="auto"/>
            <w:right w:val="none" w:sz="0" w:space="0" w:color="auto"/>
          </w:divBdr>
        </w:div>
        <w:div w:id="1820921748">
          <w:marLeft w:val="640"/>
          <w:marRight w:val="0"/>
          <w:marTop w:val="0"/>
          <w:marBottom w:val="0"/>
          <w:divBdr>
            <w:top w:val="none" w:sz="0" w:space="0" w:color="auto"/>
            <w:left w:val="none" w:sz="0" w:space="0" w:color="auto"/>
            <w:bottom w:val="none" w:sz="0" w:space="0" w:color="auto"/>
            <w:right w:val="none" w:sz="0" w:space="0" w:color="auto"/>
          </w:divBdr>
        </w:div>
        <w:div w:id="877158247">
          <w:marLeft w:val="640"/>
          <w:marRight w:val="0"/>
          <w:marTop w:val="0"/>
          <w:marBottom w:val="0"/>
          <w:divBdr>
            <w:top w:val="none" w:sz="0" w:space="0" w:color="auto"/>
            <w:left w:val="none" w:sz="0" w:space="0" w:color="auto"/>
            <w:bottom w:val="none" w:sz="0" w:space="0" w:color="auto"/>
            <w:right w:val="none" w:sz="0" w:space="0" w:color="auto"/>
          </w:divBdr>
        </w:div>
        <w:div w:id="264046652">
          <w:marLeft w:val="640"/>
          <w:marRight w:val="0"/>
          <w:marTop w:val="0"/>
          <w:marBottom w:val="0"/>
          <w:divBdr>
            <w:top w:val="none" w:sz="0" w:space="0" w:color="auto"/>
            <w:left w:val="none" w:sz="0" w:space="0" w:color="auto"/>
            <w:bottom w:val="none" w:sz="0" w:space="0" w:color="auto"/>
            <w:right w:val="none" w:sz="0" w:space="0" w:color="auto"/>
          </w:divBdr>
        </w:div>
        <w:div w:id="2020966010">
          <w:marLeft w:val="640"/>
          <w:marRight w:val="0"/>
          <w:marTop w:val="0"/>
          <w:marBottom w:val="0"/>
          <w:divBdr>
            <w:top w:val="none" w:sz="0" w:space="0" w:color="auto"/>
            <w:left w:val="none" w:sz="0" w:space="0" w:color="auto"/>
            <w:bottom w:val="none" w:sz="0" w:space="0" w:color="auto"/>
            <w:right w:val="none" w:sz="0" w:space="0" w:color="auto"/>
          </w:divBdr>
        </w:div>
        <w:div w:id="1041516745">
          <w:marLeft w:val="640"/>
          <w:marRight w:val="0"/>
          <w:marTop w:val="0"/>
          <w:marBottom w:val="0"/>
          <w:divBdr>
            <w:top w:val="none" w:sz="0" w:space="0" w:color="auto"/>
            <w:left w:val="none" w:sz="0" w:space="0" w:color="auto"/>
            <w:bottom w:val="none" w:sz="0" w:space="0" w:color="auto"/>
            <w:right w:val="none" w:sz="0" w:space="0" w:color="auto"/>
          </w:divBdr>
        </w:div>
        <w:div w:id="1832716809">
          <w:marLeft w:val="640"/>
          <w:marRight w:val="0"/>
          <w:marTop w:val="0"/>
          <w:marBottom w:val="0"/>
          <w:divBdr>
            <w:top w:val="none" w:sz="0" w:space="0" w:color="auto"/>
            <w:left w:val="none" w:sz="0" w:space="0" w:color="auto"/>
            <w:bottom w:val="none" w:sz="0" w:space="0" w:color="auto"/>
            <w:right w:val="none" w:sz="0" w:space="0" w:color="auto"/>
          </w:divBdr>
        </w:div>
        <w:div w:id="294414735">
          <w:marLeft w:val="640"/>
          <w:marRight w:val="0"/>
          <w:marTop w:val="0"/>
          <w:marBottom w:val="0"/>
          <w:divBdr>
            <w:top w:val="none" w:sz="0" w:space="0" w:color="auto"/>
            <w:left w:val="none" w:sz="0" w:space="0" w:color="auto"/>
            <w:bottom w:val="none" w:sz="0" w:space="0" w:color="auto"/>
            <w:right w:val="none" w:sz="0" w:space="0" w:color="auto"/>
          </w:divBdr>
        </w:div>
        <w:div w:id="1280330788">
          <w:marLeft w:val="640"/>
          <w:marRight w:val="0"/>
          <w:marTop w:val="0"/>
          <w:marBottom w:val="0"/>
          <w:divBdr>
            <w:top w:val="none" w:sz="0" w:space="0" w:color="auto"/>
            <w:left w:val="none" w:sz="0" w:space="0" w:color="auto"/>
            <w:bottom w:val="none" w:sz="0" w:space="0" w:color="auto"/>
            <w:right w:val="none" w:sz="0" w:space="0" w:color="auto"/>
          </w:divBdr>
        </w:div>
        <w:div w:id="670255023">
          <w:marLeft w:val="640"/>
          <w:marRight w:val="0"/>
          <w:marTop w:val="0"/>
          <w:marBottom w:val="0"/>
          <w:divBdr>
            <w:top w:val="none" w:sz="0" w:space="0" w:color="auto"/>
            <w:left w:val="none" w:sz="0" w:space="0" w:color="auto"/>
            <w:bottom w:val="none" w:sz="0" w:space="0" w:color="auto"/>
            <w:right w:val="none" w:sz="0" w:space="0" w:color="auto"/>
          </w:divBdr>
        </w:div>
        <w:div w:id="498544909">
          <w:marLeft w:val="640"/>
          <w:marRight w:val="0"/>
          <w:marTop w:val="0"/>
          <w:marBottom w:val="0"/>
          <w:divBdr>
            <w:top w:val="none" w:sz="0" w:space="0" w:color="auto"/>
            <w:left w:val="none" w:sz="0" w:space="0" w:color="auto"/>
            <w:bottom w:val="none" w:sz="0" w:space="0" w:color="auto"/>
            <w:right w:val="none" w:sz="0" w:space="0" w:color="auto"/>
          </w:divBdr>
        </w:div>
        <w:div w:id="1626810110">
          <w:marLeft w:val="640"/>
          <w:marRight w:val="0"/>
          <w:marTop w:val="0"/>
          <w:marBottom w:val="0"/>
          <w:divBdr>
            <w:top w:val="none" w:sz="0" w:space="0" w:color="auto"/>
            <w:left w:val="none" w:sz="0" w:space="0" w:color="auto"/>
            <w:bottom w:val="none" w:sz="0" w:space="0" w:color="auto"/>
            <w:right w:val="none" w:sz="0" w:space="0" w:color="auto"/>
          </w:divBdr>
        </w:div>
        <w:div w:id="1939605927">
          <w:marLeft w:val="640"/>
          <w:marRight w:val="0"/>
          <w:marTop w:val="0"/>
          <w:marBottom w:val="0"/>
          <w:divBdr>
            <w:top w:val="none" w:sz="0" w:space="0" w:color="auto"/>
            <w:left w:val="none" w:sz="0" w:space="0" w:color="auto"/>
            <w:bottom w:val="none" w:sz="0" w:space="0" w:color="auto"/>
            <w:right w:val="none" w:sz="0" w:space="0" w:color="auto"/>
          </w:divBdr>
        </w:div>
        <w:div w:id="1757283167">
          <w:marLeft w:val="640"/>
          <w:marRight w:val="0"/>
          <w:marTop w:val="0"/>
          <w:marBottom w:val="0"/>
          <w:divBdr>
            <w:top w:val="none" w:sz="0" w:space="0" w:color="auto"/>
            <w:left w:val="none" w:sz="0" w:space="0" w:color="auto"/>
            <w:bottom w:val="none" w:sz="0" w:space="0" w:color="auto"/>
            <w:right w:val="none" w:sz="0" w:space="0" w:color="auto"/>
          </w:divBdr>
        </w:div>
        <w:div w:id="1712876593">
          <w:marLeft w:val="640"/>
          <w:marRight w:val="0"/>
          <w:marTop w:val="0"/>
          <w:marBottom w:val="0"/>
          <w:divBdr>
            <w:top w:val="none" w:sz="0" w:space="0" w:color="auto"/>
            <w:left w:val="none" w:sz="0" w:space="0" w:color="auto"/>
            <w:bottom w:val="none" w:sz="0" w:space="0" w:color="auto"/>
            <w:right w:val="none" w:sz="0" w:space="0" w:color="auto"/>
          </w:divBdr>
        </w:div>
        <w:div w:id="1051226931">
          <w:marLeft w:val="640"/>
          <w:marRight w:val="0"/>
          <w:marTop w:val="0"/>
          <w:marBottom w:val="0"/>
          <w:divBdr>
            <w:top w:val="none" w:sz="0" w:space="0" w:color="auto"/>
            <w:left w:val="none" w:sz="0" w:space="0" w:color="auto"/>
            <w:bottom w:val="none" w:sz="0" w:space="0" w:color="auto"/>
            <w:right w:val="none" w:sz="0" w:space="0" w:color="auto"/>
          </w:divBdr>
        </w:div>
        <w:div w:id="152986226">
          <w:marLeft w:val="640"/>
          <w:marRight w:val="0"/>
          <w:marTop w:val="0"/>
          <w:marBottom w:val="0"/>
          <w:divBdr>
            <w:top w:val="none" w:sz="0" w:space="0" w:color="auto"/>
            <w:left w:val="none" w:sz="0" w:space="0" w:color="auto"/>
            <w:bottom w:val="none" w:sz="0" w:space="0" w:color="auto"/>
            <w:right w:val="none" w:sz="0" w:space="0" w:color="auto"/>
          </w:divBdr>
        </w:div>
        <w:div w:id="1367829139">
          <w:marLeft w:val="640"/>
          <w:marRight w:val="0"/>
          <w:marTop w:val="0"/>
          <w:marBottom w:val="0"/>
          <w:divBdr>
            <w:top w:val="none" w:sz="0" w:space="0" w:color="auto"/>
            <w:left w:val="none" w:sz="0" w:space="0" w:color="auto"/>
            <w:bottom w:val="none" w:sz="0" w:space="0" w:color="auto"/>
            <w:right w:val="none" w:sz="0" w:space="0" w:color="auto"/>
          </w:divBdr>
        </w:div>
        <w:div w:id="844588493">
          <w:marLeft w:val="640"/>
          <w:marRight w:val="0"/>
          <w:marTop w:val="0"/>
          <w:marBottom w:val="0"/>
          <w:divBdr>
            <w:top w:val="none" w:sz="0" w:space="0" w:color="auto"/>
            <w:left w:val="none" w:sz="0" w:space="0" w:color="auto"/>
            <w:bottom w:val="none" w:sz="0" w:space="0" w:color="auto"/>
            <w:right w:val="none" w:sz="0" w:space="0" w:color="auto"/>
          </w:divBdr>
        </w:div>
        <w:div w:id="418992233">
          <w:marLeft w:val="640"/>
          <w:marRight w:val="0"/>
          <w:marTop w:val="0"/>
          <w:marBottom w:val="0"/>
          <w:divBdr>
            <w:top w:val="none" w:sz="0" w:space="0" w:color="auto"/>
            <w:left w:val="none" w:sz="0" w:space="0" w:color="auto"/>
            <w:bottom w:val="none" w:sz="0" w:space="0" w:color="auto"/>
            <w:right w:val="none" w:sz="0" w:space="0" w:color="auto"/>
          </w:divBdr>
        </w:div>
        <w:div w:id="1494570543">
          <w:marLeft w:val="640"/>
          <w:marRight w:val="0"/>
          <w:marTop w:val="0"/>
          <w:marBottom w:val="0"/>
          <w:divBdr>
            <w:top w:val="none" w:sz="0" w:space="0" w:color="auto"/>
            <w:left w:val="none" w:sz="0" w:space="0" w:color="auto"/>
            <w:bottom w:val="none" w:sz="0" w:space="0" w:color="auto"/>
            <w:right w:val="none" w:sz="0" w:space="0" w:color="auto"/>
          </w:divBdr>
        </w:div>
        <w:div w:id="1748501387">
          <w:marLeft w:val="640"/>
          <w:marRight w:val="0"/>
          <w:marTop w:val="0"/>
          <w:marBottom w:val="0"/>
          <w:divBdr>
            <w:top w:val="none" w:sz="0" w:space="0" w:color="auto"/>
            <w:left w:val="none" w:sz="0" w:space="0" w:color="auto"/>
            <w:bottom w:val="none" w:sz="0" w:space="0" w:color="auto"/>
            <w:right w:val="none" w:sz="0" w:space="0" w:color="auto"/>
          </w:divBdr>
        </w:div>
        <w:div w:id="1735158399">
          <w:marLeft w:val="640"/>
          <w:marRight w:val="0"/>
          <w:marTop w:val="0"/>
          <w:marBottom w:val="0"/>
          <w:divBdr>
            <w:top w:val="none" w:sz="0" w:space="0" w:color="auto"/>
            <w:left w:val="none" w:sz="0" w:space="0" w:color="auto"/>
            <w:bottom w:val="none" w:sz="0" w:space="0" w:color="auto"/>
            <w:right w:val="none" w:sz="0" w:space="0" w:color="auto"/>
          </w:divBdr>
        </w:div>
        <w:div w:id="1154487493">
          <w:marLeft w:val="640"/>
          <w:marRight w:val="0"/>
          <w:marTop w:val="0"/>
          <w:marBottom w:val="0"/>
          <w:divBdr>
            <w:top w:val="none" w:sz="0" w:space="0" w:color="auto"/>
            <w:left w:val="none" w:sz="0" w:space="0" w:color="auto"/>
            <w:bottom w:val="none" w:sz="0" w:space="0" w:color="auto"/>
            <w:right w:val="none" w:sz="0" w:space="0" w:color="auto"/>
          </w:divBdr>
        </w:div>
        <w:div w:id="1303849939">
          <w:marLeft w:val="640"/>
          <w:marRight w:val="0"/>
          <w:marTop w:val="0"/>
          <w:marBottom w:val="0"/>
          <w:divBdr>
            <w:top w:val="none" w:sz="0" w:space="0" w:color="auto"/>
            <w:left w:val="none" w:sz="0" w:space="0" w:color="auto"/>
            <w:bottom w:val="none" w:sz="0" w:space="0" w:color="auto"/>
            <w:right w:val="none" w:sz="0" w:space="0" w:color="auto"/>
          </w:divBdr>
        </w:div>
        <w:div w:id="1199002996">
          <w:marLeft w:val="640"/>
          <w:marRight w:val="0"/>
          <w:marTop w:val="0"/>
          <w:marBottom w:val="0"/>
          <w:divBdr>
            <w:top w:val="none" w:sz="0" w:space="0" w:color="auto"/>
            <w:left w:val="none" w:sz="0" w:space="0" w:color="auto"/>
            <w:bottom w:val="none" w:sz="0" w:space="0" w:color="auto"/>
            <w:right w:val="none" w:sz="0" w:space="0" w:color="auto"/>
          </w:divBdr>
        </w:div>
        <w:div w:id="1823304675">
          <w:marLeft w:val="640"/>
          <w:marRight w:val="0"/>
          <w:marTop w:val="0"/>
          <w:marBottom w:val="0"/>
          <w:divBdr>
            <w:top w:val="none" w:sz="0" w:space="0" w:color="auto"/>
            <w:left w:val="none" w:sz="0" w:space="0" w:color="auto"/>
            <w:bottom w:val="none" w:sz="0" w:space="0" w:color="auto"/>
            <w:right w:val="none" w:sz="0" w:space="0" w:color="auto"/>
          </w:divBdr>
        </w:div>
        <w:div w:id="424377452">
          <w:marLeft w:val="640"/>
          <w:marRight w:val="0"/>
          <w:marTop w:val="0"/>
          <w:marBottom w:val="0"/>
          <w:divBdr>
            <w:top w:val="none" w:sz="0" w:space="0" w:color="auto"/>
            <w:left w:val="none" w:sz="0" w:space="0" w:color="auto"/>
            <w:bottom w:val="none" w:sz="0" w:space="0" w:color="auto"/>
            <w:right w:val="none" w:sz="0" w:space="0" w:color="auto"/>
          </w:divBdr>
        </w:div>
        <w:div w:id="1920404431">
          <w:marLeft w:val="640"/>
          <w:marRight w:val="0"/>
          <w:marTop w:val="0"/>
          <w:marBottom w:val="0"/>
          <w:divBdr>
            <w:top w:val="none" w:sz="0" w:space="0" w:color="auto"/>
            <w:left w:val="none" w:sz="0" w:space="0" w:color="auto"/>
            <w:bottom w:val="none" w:sz="0" w:space="0" w:color="auto"/>
            <w:right w:val="none" w:sz="0" w:space="0" w:color="auto"/>
          </w:divBdr>
        </w:div>
        <w:div w:id="318313236">
          <w:marLeft w:val="640"/>
          <w:marRight w:val="0"/>
          <w:marTop w:val="0"/>
          <w:marBottom w:val="0"/>
          <w:divBdr>
            <w:top w:val="none" w:sz="0" w:space="0" w:color="auto"/>
            <w:left w:val="none" w:sz="0" w:space="0" w:color="auto"/>
            <w:bottom w:val="none" w:sz="0" w:space="0" w:color="auto"/>
            <w:right w:val="none" w:sz="0" w:space="0" w:color="auto"/>
          </w:divBdr>
        </w:div>
        <w:div w:id="77288722">
          <w:marLeft w:val="640"/>
          <w:marRight w:val="0"/>
          <w:marTop w:val="0"/>
          <w:marBottom w:val="0"/>
          <w:divBdr>
            <w:top w:val="none" w:sz="0" w:space="0" w:color="auto"/>
            <w:left w:val="none" w:sz="0" w:space="0" w:color="auto"/>
            <w:bottom w:val="none" w:sz="0" w:space="0" w:color="auto"/>
            <w:right w:val="none" w:sz="0" w:space="0" w:color="auto"/>
          </w:divBdr>
        </w:div>
        <w:div w:id="1134182364">
          <w:marLeft w:val="640"/>
          <w:marRight w:val="0"/>
          <w:marTop w:val="0"/>
          <w:marBottom w:val="0"/>
          <w:divBdr>
            <w:top w:val="none" w:sz="0" w:space="0" w:color="auto"/>
            <w:left w:val="none" w:sz="0" w:space="0" w:color="auto"/>
            <w:bottom w:val="none" w:sz="0" w:space="0" w:color="auto"/>
            <w:right w:val="none" w:sz="0" w:space="0" w:color="auto"/>
          </w:divBdr>
        </w:div>
        <w:div w:id="76757363">
          <w:marLeft w:val="640"/>
          <w:marRight w:val="0"/>
          <w:marTop w:val="0"/>
          <w:marBottom w:val="0"/>
          <w:divBdr>
            <w:top w:val="none" w:sz="0" w:space="0" w:color="auto"/>
            <w:left w:val="none" w:sz="0" w:space="0" w:color="auto"/>
            <w:bottom w:val="none" w:sz="0" w:space="0" w:color="auto"/>
            <w:right w:val="none" w:sz="0" w:space="0" w:color="auto"/>
          </w:divBdr>
        </w:div>
        <w:div w:id="2035644466">
          <w:marLeft w:val="640"/>
          <w:marRight w:val="0"/>
          <w:marTop w:val="0"/>
          <w:marBottom w:val="0"/>
          <w:divBdr>
            <w:top w:val="none" w:sz="0" w:space="0" w:color="auto"/>
            <w:left w:val="none" w:sz="0" w:space="0" w:color="auto"/>
            <w:bottom w:val="none" w:sz="0" w:space="0" w:color="auto"/>
            <w:right w:val="none" w:sz="0" w:space="0" w:color="auto"/>
          </w:divBdr>
        </w:div>
        <w:div w:id="989209688">
          <w:marLeft w:val="640"/>
          <w:marRight w:val="0"/>
          <w:marTop w:val="0"/>
          <w:marBottom w:val="0"/>
          <w:divBdr>
            <w:top w:val="none" w:sz="0" w:space="0" w:color="auto"/>
            <w:left w:val="none" w:sz="0" w:space="0" w:color="auto"/>
            <w:bottom w:val="none" w:sz="0" w:space="0" w:color="auto"/>
            <w:right w:val="none" w:sz="0" w:space="0" w:color="auto"/>
          </w:divBdr>
        </w:div>
        <w:div w:id="1329285046">
          <w:marLeft w:val="640"/>
          <w:marRight w:val="0"/>
          <w:marTop w:val="0"/>
          <w:marBottom w:val="0"/>
          <w:divBdr>
            <w:top w:val="none" w:sz="0" w:space="0" w:color="auto"/>
            <w:left w:val="none" w:sz="0" w:space="0" w:color="auto"/>
            <w:bottom w:val="none" w:sz="0" w:space="0" w:color="auto"/>
            <w:right w:val="none" w:sz="0" w:space="0" w:color="auto"/>
          </w:divBdr>
        </w:div>
        <w:div w:id="851068677">
          <w:marLeft w:val="640"/>
          <w:marRight w:val="0"/>
          <w:marTop w:val="0"/>
          <w:marBottom w:val="0"/>
          <w:divBdr>
            <w:top w:val="none" w:sz="0" w:space="0" w:color="auto"/>
            <w:left w:val="none" w:sz="0" w:space="0" w:color="auto"/>
            <w:bottom w:val="none" w:sz="0" w:space="0" w:color="auto"/>
            <w:right w:val="none" w:sz="0" w:space="0" w:color="auto"/>
          </w:divBdr>
        </w:div>
        <w:div w:id="953250027">
          <w:marLeft w:val="640"/>
          <w:marRight w:val="0"/>
          <w:marTop w:val="0"/>
          <w:marBottom w:val="0"/>
          <w:divBdr>
            <w:top w:val="none" w:sz="0" w:space="0" w:color="auto"/>
            <w:left w:val="none" w:sz="0" w:space="0" w:color="auto"/>
            <w:bottom w:val="none" w:sz="0" w:space="0" w:color="auto"/>
            <w:right w:val="none" w:sz="0" w:space="0" w:color="auto"/>
          </w:divBdr>
        </w:div>
        <w:div w:id="13383013">
          <w:marLeft w:val="640"/>
          <w:marRight w:val="0"/>
          <w:marTop w:val="0"/>
          <w:marBottom w:val="0"/>
          <w:divBdr>
            <w:top w:val="none" w:sz="0" w:space="0" w:color="auto"/>
            <w:left w:val="none" w:sz="0" w:space="0" w:color="auto"/>
            <w:bottom w:val="none" w:sz="0" w:space="0" w:color="auto"/>
            <w:right w:val="none" w:sz="0" w:space="0" w:color="auto"/>
          </w:divBdr>
        </w:div>
        <w:div w:id="63459483">
          <w:marLeft w:val="640"/>
          <w:marRight w:val="0"/>
          <w:marTop w:val="0"/>
          <w:marBottom w:val="0"/>
          <w:divBdr>
            <w:top w:val="none" w:sz="0" w:space="0" w:color="auto"/>
            <w:left w:val="none" w:sz="0" w:space="0" w:color="auto"/>
            <w:bottom w:val="none" w:sz="0" w:space="0" w:color="auto"/>
            <w:right w:val="none" w:sz="0" w:space="0" w:color="auto"/>
          </w:divBdr>
        </w:div>
        <w:div w:id="1728532042">
          <w:marLeft w:val="640"/>
          <w:marRight w:val="0"/>
          <w:marTop w:val="0"/>
          <w:marBottom w:val="0"/>
          <w:divBdr>
            <w:top w:val="none" w:sz="0" w:space="0" w:color="auto"/>
            <w:left w:val="none" w:sz="0" w:space="0" w:color="auto"/>
            <w:bottom w:val="none" w:sz="0" w:space="0" w:color="auto"/>
            <w:right w:val="none" w:sz="0" w:space="0" w:color="auto"/>
          </w:divBdr>
        </w:div>
        <w:div w:id="2072733400">
          <w:marLeft w:val="640"/>
          <w:marRight w:val="0"/>
          <w:marTop w:val="0"/>
          <w:marBottom w:val="0"/>
          <w:divBdr>
            <w:top w:val="none" w:sz="0" w:space="0" w:color="auto"/>
            <w:left w:val="none" w:sz="0" w:space="0" w:color="auto"/>
            <w:bottom w:val="none" w:sz="0" w:space="0" w:color="auto"/>
            <w:right w:val="none" w:sz="0" w:space="0" w:color="auto"/>
          </w:divBdr>
        </w:div>
      </w:divsChild>
    </w:div>
    <w:div w:id="588662300">
      <w:bodyDiv w:val="1"/>
      <w:marLeft w:val="0"/>
      <w:marRight w:val="0"/>
      <w:marTop w:val="0"/>
      <w:marBottom w:val="0"/>
      <w:divBdr>
        <w:top w:val="none" w:sz="0" w:space="0" w:color="auto"/>
        <w:left w:val="none" w:sz="0" w:space="0" w:color="auto"/>
        <w:bottom w:val="none" w:sz="0" w:space="0" w:color="auto"/>
        <w:right w:val="none" w:sz="0" w:space="0" w:color="auto"/>
      </w:divBdr>
    </w:div>
    <w:div w:id="590048289">
      <w:bodyDiv w:val="1"/>
      <w:marLeft w:val="0"/>
      <w:marRight w:val="0"/>
      <w:marTop w:val="0"/>
      <w:marBottom w:val="0"/>
      <w:divBdr>
        <w:top w:val="none" w:sz="0" w:space="0" w:color="auto"/>
        <w:left w:val="none" w:sz="0" w:space="0" w:color="auto"/>
        <w:bottom w:val="none" w:sz="0" w:space="0" w:color="auto"/>
        <w:right w:val="none" w:sz="0" w:space="0" w:color="auto"/>
      </w:divBdr>
    </w:div>
    <w:div w:id="593437412">
      <w:bodyDiv w:val="1"/>
      <w:marLeft w:val="0"/>
      <w:marRight w:val="0"/>
      <w:marTop w:val="0"/>
      <w:marBottom w:val="0"/>
      <w:divBdr>
        <w:top w:val="none" w:sz="0" w:space="0" w:color="auto"/>
        <w:left w:val="none" w:sz="0" w:space="0" w:color="auto"/>
        <w:bottom w:val="none" w:sz="0" w:space="0" w:color="auto"/>
        <w:right w:val="none" w:sz="0" w:space="0" w:color="auto"/>
      </w:divBdr>
      <w:divsChild>
        <w:div w:id="1284311965">
          <w:marLeft w:val="640"/>
          <w:marRight w:val="0"/>
          <w:marTop w:val="0"/>
          <w:marBottom w:val="0"/>
          <w:divBdr>
            <w:top w:val="none" w:sz="0" w:space="0" w:color="auto"/>
            <w:left w:val="none" w:sz="0" w:space="0" w:color="auto"/>
            <w:bottom w:val="none" w:sz="0" w:space="0" w:color="auto"/>
            <w:right w:val="none" w:sz="0" w:space="0" w:color="auto"/>
          </w:divBdr>
        </w:div>
        <w:div w:id="138231347">
          <w:marLeft w:val="640"/>
          <w:marRight w:val="0"/>
          <w:marTop w:val="0"/>
          <w:marBottom w:val="0"/>
          <w:divBdr>
            <w:top w:val="none" w:sz="0" w:space="0" w:color="auto"/>
            <w:left w:val="none" w:sz="0" w:space="0" w:color="auto"/>
            <w:bottom w:val="none" w:sz="0" w:space="0" w:color="auto"/>
            <w:right w:val="none" w:sz="0" w:space="0" w:color="auto"/>
          </w:divBdr>
        </w:div>
        <w:div w:id="1414931090">
          <w:marLeft w:val="640"/>
          <w:marRight w:val="0"/>
          <w:marTop w:val="0"/>
          <w:marBottom w:val="0"/>
          <w:divBdr>
            <w:top w:val="none" w:sz="0" w:space="0" w:color="auto"/>
            <w:left w:val="none" w:sz="0" w:space="0" w:color="auto"/>
            <w:bottom w:val="none" w:sz="0" w:space="0" w:color="auto"/>
            <w:right w:val="none" w:sz="0" w:space="0" w:color="auto"/>
          </w:divBdr>
        </w:div>
        <w:div w:id="1348021109">
          <w:marLeft w:val="640"/>
          <w:marRight w:val="0"/>
          <w:marTop w:val="0"/>
          <w:marBottom w:val="0"/>
          <w:divBdr>
            <w:top w:val="none" w:sz="0" w:space="0" w:color="auto"/>
            <w:left w:val="none" w:sz="0" w:space="0" w:color="auto"/>
            <w:bottom w:val="none" w:sz="0" w:space="0" w:color="auto"/>
            <w:right w:val="none" w:sz="0" w:space="0" w:color="auto"/>
          </w:divBdr>
        </w:div>
        <w:div w:id="1234319803">
          <w:marLeft w:val="640"/>
          <w:marRight w:val="0"/>
          <w:marTop w:val="0"/>
          <w:marBottom w:val="0"/>
          <w:divBdr>
            <w:top w:val="none" w:sz="0" w:space="0" w:color="auto"/>
            <w:left w:val="none" w:sz="0" w:space="0" w:color="auto"/>
            <w:bottom w:val="none" w:sz="0" w:space="0" w:color="auto"/>
            <w:right w:val="none" w:sz="0" w:space="0" w:color="auto"/>
          </w:divBdr>
        </w:div>
        <w:div w:id="1556427519">
          <w:marLeft w:val="640"/>
          <w:marRight w:val="0"/>
          <w:marTop w:val="0"/>
          <w:marBottom w:val="0"/>
          <w:divBdr>
            <w:top w:val="none" w:sz="0" w:space="0" w:color="auto"/>
            <w:left w:val="none" w:sz="0" w:space="0" w:color="auto"/>
            <w:bottom w:val="none" w:sz="0" w:space="0" w:color="auto"/>
            <w:right w:val="none" w:sz="0" w:space="0" w:color="auto"/>
          </w:divBdr>
        </w:div>
        <w:div w:id="1806242478">
          <w:marLeft w:val="640"/>
          <w:marRight w:val="0"/>
          <w:marTop w:val="0"/>
          <w:marBottom w:val="0"/>
          <w:divBdr>
            <w:top w:val="none" w:sz="0" w:space="0" w:color="auto"/>
            <w:left w:val="none" w:sz="0" w:space="0" w:color="auto"/>
            <w:bottom w:val="none" w:sz="0" w:space="0" w:color="auto"/>
            <w:right w:val="none" w:sz="0" w:space="0" w:color="auto"/>
          </w:divBdr>
        </w:div>
        <w:div w:id="787354417">
          <w:marLeft w:val="640"/>
          <w:marRight w:val="0"/>
          <w:marTop w:val="0"/>
          <w:marBottom w:val="0"/>
          <w:divBdr>
            <w:top w:val="none" w:sz="0" w:space="0" w:color="auto"/>
            <w:left w:val="none" w:sz="0" w:space="0" w:color="auto"/>
            <w:bottom w:val="none" w:sz="0" w:space="0" w:color="auto"/>
            <w:right w:val="none" w:sz="0" w:space="0" w:color="auto"/>
          </w:divBdr>
        </w:div>
        <w:div w:id="1475413763">
          <w:marLeft w:val="640"/>
          <w:marRight w:val="0"/>
          <w:marTop w:val="0"/>
          <w:marBottom w:val="0"/>
          <w:divBdr>
            <w:top w:val="none" w:sz="0" w:space="0" w:color="auto"/>
            <w:left w:val="none" w:sz="0" w:space="0" w:color="auto"/>
            <w:bottom w:val="none" w:sz="0" w:space="0" w:color="auto"/>
            <w:right w:val="none" w:sz="0" w:space="0" w:color="auto"/>
          </w:divBdr>
        </w:div>
        <w:div w:id="1965311367">
          <w:marLeft w:val="640"/>
          <w:marRight w:val="0"/>
          <w:marTop w:val="0"/>
          <w:marBottom w:val="0"/>
          <w:divBdr>
            <w:top w:val="none" w:sz="0" w:space="0" w:color="auto"/>
            <w:left w:val="none" w:sz="0" w:space="0" w:color="auto"/>
            <w:bottom w:val="none" w:sz="0" w:space="0" w:color="auto"/>
            <w:right w:val="none" w:sz="0" w:space="0" w:color="auto"/>
          </w:divBdr>
        </w:div>
        <w:div w:id="1606302018">
          <w:marLeft w:val="640"/>
          <w:marRight w:val="0"/>
          <w:marTop w:val="0"/>
          <w:marBottom w:val="0"/>
          <w:divBdr>
            <w:top w:val="none" w:sz="0" w:space="0" w:color="auto"/>
            <w:left w:val="none" w:sz="0" w:space="0" w:color="auto"/>
            <w:bottom w:val="none" w:sz="0" w:space="0" w:color="auto"/>
            <w:right w:val="none" w:sz="0" w:space="0" w:color="auto"/>
          </w:divBdr>
        </w:div>
        <w:div w:id="1129014194">
          <w:marLeft w:val="640"/>
          <w:marRight w:val="0"/>
          <w:marTop w:val="0"/>
          <w:marBottom w:val="0"/>
          <w:divBdr>
            <w:top w:val="none" w:sz="0" w:space="0" w:color="auto"/>
            <w:left w:val="none" w:sz="0" w:space="0" w:color="auto"/>
            <w:bottom w:val="none" w:sz="0" w:space="0" w:color="auto"/>
            <w:right w:val="none" w:sz="0" w:space="0" w:color="auto"/>
          </w:divBdr>
        </w:div>
        <w:div w:id="933588700">
          <w:marLeft w:val="640"/>
          <w:marRight w:val="0"/>
          <w:marTop w:val="0"/>
          <w:marBottom w:val="0"/>
          <w:divBdr>
            <w:top w:val="none" w:sz="0" w:space="0" w:color="auto"/>
            <w:left w:val="none" w:sz="0" w:space="0" w:color="auto"/>
            <w:bottom w:val="none" w:sz="0" w:space="0" w:color="auto"/>
            <w:right w:val="none" w:sz="0" w:space="0" w:color="auto"/>
          </w:divBdr>
        </w:div>
        <w:div w:id="649672877">
          <w:marLeft w:val="640"/>
          <w:marRight w:val="0"/>
          <w:marTop w:val="0"/>
          <w:marBottom w:val="0"/>
          <w:divBdr>
            <w:top w:val="none" w:sz="0" w:space="0" w:color="auto"/>
            <w:left w:val="none" w:sz="0" w:space="0" w:color="auto"/>
            <w:bottom w:val="none" w:sz="0" w:space="0" w:color="auto"/>
            <w:right w:val="none" w:sz="0" w:space="0" w:color="auto"/>
          </w:divBdr>
        </w:div>
        <w:div w:id="1399210565">
          <w:marLeft w:val="640"/>
          <w:marRight w:val="0"/>
          <w:marTop w:val="0"/>
          <w:marBottom w:val="0"/>
          <w:divBdr>
            <w:top w:val="none" w:sz="0" w:space="0" w:color="auto"/>
            <w:left w:val="none" w:sz="0" w:space="0" w:color="auto"/>
            <w:bottom w:val="none" w:sz="0" w:space="0" w:color="auto"/>
            <w:right w:val="none" w:sz="0" w:space="0" w:color="auto"/>
          </w:divBdr>
        </w:div>
        <w:div w:id="1615016226">
          <w:marLeft w:val="640"/>
          <w:marRight w:val="0"/>
          <w:marTop w:val="0"/>
          <w:marBottom w:val="0"/>
          <w:divBdr>
            <w:top w:val="none" w:sz="0" w:space="0" w:color="auto"/>
            <w:left w:val="none" w:sz="0" w:space="0" w:color="auto"/>
            <w:bottom w:val="none" w:sz="0" w:space="0" w:color="auto"/>
            <w:right w:val="none" w:sz="0" w:space="0" w:color="auto"/>
          </w:divBdr>
        </w:div>
        <w:div w:id="113334010">
          <w:marLeft w:val="640"/>
          <w:marRight w:val="0"/>
          <w:marTop w:val="0"/>
          <w:marBottom w:val="0"/>
          <w:divBdr>
            <w:top w:val="none" w:sz="0" w:space="0" w:color="auto"/>
            <w:left w:val="none" w:sz="0" w:space="0" w:color="auto"/>
            <w:bottom w:val="none" w:sz="0" w:space="0" w:color="auto"/>
            <w:right w:val="none" w:sz="0" w:space="0" w:color="auto"/>
          </w:divBdr>
        </w:div>
        <w:div w:id="1660577499">
          <w:marLeft w:val="640"/>
          <w:marRight w:val="0"/>
          <w:marTop w:val="0"/>
          <w:marBottom w:val="0"/>
          <w:divBdr>
            <w:top w:val="none" w:sz="0" w:space="0" w:color="auto"/>
            <w:left w:val="none" w:sz="0" w:space="0" w:color="auto"/>
            <w:bottom w:val="none" w:sz="0" w:space="0" w:color="auto"/>
            <w:right w:val="none" w:sz="0" w:space="0" w:color="auto"/>
          </w:divBdr>
        </w:div>
        <w:div w:id="386416190">
          <w:marLeft w:val="640"/>
          <w:marRight w:val="0"/>
          <w:marTop w:val="0"/>
          <w:marBottom w:val="0"/>
          <w:divBdr>
            <w:top w:val="none" w:sz="0" w:space="0" w:color="auto"/>
            <w:left w:val="none" w:sz="0" w:space="0" w:color="auto"/>
            <w:bottom w:val="none" w:sz="0" w:space="0" w:color="auto"/>
            <w:right w:val="none" w:sz="0" w:space="0" w:color="auto"/>
          </w:divBdr>
        </w:div>
        <w:div w:id="1604150883">
          <w:marLeft w:val="640"/>
          <w:marRight w:val="0"/>
          <w:marTop w:val="0"/>
          <w:marBottom w:val="0"/>
          <w:divBdr>
            <w:top w:val="none" w:sz="0" w:space="0" w:color="auto"/>
            <w:left w:val="none" w:sz="0" w:space="0" w:color="auto"/>
            <w:bottom w:val="none" w:sz="0" w:space="0" w:color="auto"/>
            <w:right w:val="none" w:sz="0" w:space="0" w:color="auto"/>
          </w:divBdr>
        </w:div>
        <w:div w:id="496698777">
          <w:marLeft w:val="640"/>
          <w:marRight w:val="0"/>
          <w:marTop w:val="0"/>
          <w:marBottom w:val="0"/>
          <w:divBdr>
            <w:top w:val="none" w:sz="0" w:space="0" w:color="auto"/>
            <w:left w:val="none" w:sz="0" w:space="0" w:color="auto"/>
            <w:bottom w:val="none" w:sz="0" w:space="0" w:color="auto"/>
            <w:right w:val="none" w:sz="0" w:space="0" w:color="auto"/>
          </w:divBdr>
        </w:div>
        <w:div w:id="1151868901">
          <w:marLeft w:val="640"/>
          <w:marRight w:val="0"/>
          <w:marTop w:val="0"/>
          <w:marBottom w:val="0"/>
          <w:divBdr>
            <w:top w:val="none" w:sz="0" w:space="0" w:color="auto"/>
            <w:left w:val="none" w:sz="0" w:space="0" w:color="auto"/>
            <w:bottom w:val="none" w:sz="0" w:space="0" w:color="auto"/>
            <w:right w:val="none" w:sz="0" w:space="0" w:color="auto"/>
          </w:divBdr>
        </w:div>
        <w:div w:id="935095000">
          <w:marLeft w:val="640"/>
          <w:marRight w:val="0"/>
          <w:marTop w:val="0"/>
          <w:marBottom w:val="0"/>
          <w:divBdr>
            <w:top w:val="none" w:sz="0" w:space="0" w:color="auto"/>
            <w:left w:val="none" w:sz="0" w:space="0" w:color="auto"/>
            <w:bottom w:val="none" w:sz="0" w:space="0" w:color="auto"/>
            <w:right w:val="none" w:sz="0" w:space="0" w:color="auto"/>
          </w:divBdr>
        </w:div>
        <w:div w:id="1977098217">
          <w:marLeft w:val="640"/>
          <w:marRight w:val="0"/>
          <w:marTop w:val="0"/>
          <w:marBottom w:val="0"/>
          <w:divBdr>
            <w:top w:val="none" w:sz="0" w:space="0" w:color="auto"/>
            <w:left w:val="none" w:sz="0" w:space="0" w:color="auto"/>
            <w:bottom w:val="none" w:sz="0" w:space="0" w:color="auto"/>
            <w:right w:val="none" w:sz="0" w:space="0" w:color="auto"/>
          </w:divBdr>
        </w:div>
        <w:div w:id="1172843087">
          <w:marLeft w:val="640"/>
          <w:marRight w:val="0"/>
          <w:marTop w:val="0"/>
          <w:marBottom w:val="0"/>
          <w:divBdr>
            <w:top w:val="none" w:sz="0" w:space="0" w:color="auto"/>
            <w:left w:val="none" w:sz="0" w:space="0" w:color="auto"/>
            <w:bottom w:val="none" w:sz="0" w:space="0" w:color="auto"/>
            <w:right w:val="none" w:sz="0" w:space="0" w:color="auto"/>
          </w:divBdr>
        </w:div>
        <w:div w:id="781415719">
          <w:marLeft w:val="640"/>
          <w:marRight w:val="0"/>
          <w:marTop w:val="0"/>
          <w:marBottom w:val="0"/>
          <w:divBdr>
            <w:top w:val="none" w:sz="0" w:space="0" w:color="auto"/>
            <w:left w:val="none" w:sz="0" w:space="0" w:color="auto"/>
            <w:bottom w:val="none" w:sz="0" w:space="0" w:color="auto"/>
            <w:right w:val="none" w:sz="0" w:space="0" w:color="auto"/>
          </w:divBdr>
        </w:div>
        <w:div w:id="134032186">
          <w:marLeft w:val="640"/>
          <w:marRight w:val="0"/>
          <w:marTop w:val="0"/>
          <w:marBottom w:val="0"/>
          <w:divBdr>
            <w:top w:val="none" w:sz="0" w:space="0" w:color="auto"/>
            <w:left w:val="none" w:sz="0" w:space="0" w:color="auto"/>
            <w:bottom w:val="none" w:sz="0" w:space="0" w:color="auto"/>
            <w:right w:val="none" w:sz="0" w:space="0" w:color="auto"/>
          </w:divBdr>
        </w:div>
        <w:div w:id="1877040503">
          <w:marLeft w:val="640"/>
          <w:marRight w:val="0"/>
          <w:marTop w:val="0"/>
          <w:marBottom w:val="0"/>
          <w:divBdr>
            <w:top w:val="none" w:sz="0" w:space="0" w:color="auto"/>
            <w:left w:val="none" w:sz="0" w:space="0" w:color="auto"/>
            <w:bottom w:val="none" w:sz="0" w:space="0" w:color="auto"/>
            <w:right w:val="none" w:sz="0" w:space="0" w:color="auto"/>
          </w:divBdr>
        </w:div>
        <w:div w:id="942112047">
          <w:marLeft w:val="640"/>
          <w:marRight w:val="0"/>
          <w:marTop w:val="0"/>
          <w:marBottom w:val="0"/>
          <w:divBdr>
            <w:top w:val="none" w:sz="0" w:space="0" w:color="auto"/>
            <w:left w:val="none" w:sz="0" w:space="0" w:color="auto"/>
            <w:bottom w:val="none" w:sz="0" w:space="0" w:color="auto"/>
            <w:right w:val="none" w:sz="0" w:space="0" w:color="auto"/>
          </w:divBdr>
        </w:div>
        <w:div w:id="850609507">
          <w:marLeft w:val="640"/>
          <w:marRight w:val="0"/>
          <w:marTop w:val="0"/>
          <w:marBottom w:val="0"/>
          <w:divBdr>
            <w:top w:val="none" w:sz="0" w:space="0" w:color="auto"/>
            <w:left w:val="none" w:sz="0" w:space="0" w:color="auto"/>
            <w:bottom w:val="none" w:sz="0" w:space="0" w:color="auto"/>
            <w:right w:val="none" w:sz="0" w:space="0" w:color="auto"/>
          </w:divBdr>
        </w:div>
        <w:div w:id="313922340">
          <w:marLeft w:val="640"/>
          <w:marRight w:val="0"/>
          <w:marTop w:val="0"/>
          <w:marBottom w:val="0"/>
          <w:divBdr>
            <w:top w:val="none" w:sz="0" w:space="0" w:color="auto"/>
            <w:left w:val="none" w:sz="0" w:space="0" w:color="auto"/>
            <w:bottom w:val="none" w:sz="0" w:space="0" w:color="auto"/>
            <w:right w:val="none" w:sz="0" w:space="0" w:color="auto"/>
          </w:divBdr>
        </w:div>
        <w:div w:id="1431272243">
          <w:marLeft w:val="640"/>
          <w:marRight w:val="0"/>
          <w:marTop w:val="0"/>
          <w:marBottom w:val="0"/>
          <w:divBdr>
            <w:top w:val="none" w:sz="0" w:space="0" w:color="auto"/>
            <w:left w:val="none" w:sz="0" w:space="0" w:color="auto"/>
            <w:bottom w:val="none" w:sz="0" w:space="0" w:color="auto"/>
            <w:right w:val="none" w:sz="0" w:space="0" w:color="auto"/>
          </w:divBdr>
        </w:div>
        <w:div w:id="1957248730">
          <w:marLeft w:val="640"/>
          <w:marRight w:val="0"/>
          <w:marTop w:val="0"/>
          <w:marBottom w:val="0"/>
          <w:divBdr>
            <w:top w:val="none" w:sz="0" w:space="0" w:color="auto"/>
            <w:left w:val="none" w:sz="0" w:space="0" w:color="auto"/>
            <w:bottom w:val="none" w:sz="0" w:space="0" w:color="auto"/>
            <w:right w:val="none" w:sz="0" w:space="0" w:color="auto"/>
          </w:divBdr>
        </w:div>
        <w:div w:id="1514607131">
          <w:marLeft w:val="640"/>
          <w:marRight w:val="0"/>
          <w:marTop w:val="0"/>
          <w:marBottom w:val="0"/>
          <w:divBdr>
            <w:top w:val="none" w:sz="0" w:space="0" w:color="auto"/>
            <w:left w:val="none" w:sz="0" w:space="0" w:color="auto"/>
            <w:bottom w:val="none" w:sz="0" w:space="0" w:color="auto"/>
            <w:right w:val="none" w:sz="0" w:space="0" w:color="auto"/>
          </w:divBdr>
        </w:div>
        <w:div w:id="717514962">
          <w:marLeft w:val="640"/>
          <w:marRight w:val="0"/>
          <w:marTop w:val="0"/>
          <w:marBottom w:val="0"/>
          <w:divBdr>
            <w:top w:val="none" w:sz="0" w:space="0" w:color="auto"/>
            <w:left w:val="none" w:sz="0" w:space="0" w:color="auto"/>
            <w:bottom w:val="none" w:sz="0" w:space="0" w:color="auto"/>
            <w:right w:val="none" w:sz="0" w:space="0" w:color="auto"/>
          </w:divBdr>
        </w:div>
        <w:div w:id="1796555306">
          <w:marLeft w:val="640"/>
          <w:marRight w:val="0"/>
          <w:marTop w:val="0"/>
          <w:marBottom w:val="0"/>
          <w:divBdr>
            <w:top w:val="none" w:sz="0" w:space="0" w:color="auto"/>
            <w:left w:val="none" w:sz="0" w:space="0" w:color="auto"/>
            <w:bottom w:val="none" w:sz="0" w:space="0" w:color="auto"/>
            <w:right w:val="none" w:sz="0" w:space="0" w:color="auto"/>
          </w:divBdr>
        </w:div>
        <w:div w:id="1808937219">
          <w:marLeft w:val="640"/>
          <w:marRight w:val="0"/>
          <w:marTop w:val="0"/>
          <w:marBottom w:val="0"/>
          <w:divBdr>
            <w:top w:val="none" w:sz="0" w:space="0" w:color="auto"/>
            <w:left w:val="none" w:sz="0" w:space="0" w:color="auto"/>
            <w:bottom w:val="none" w:sz="0" w:space="0" w:color="auto"/>
            <w:right w:val="none" w:sz="0" w:space="0" w:color="auto"/>
          </w:divBdr>
        </w:div>
        <w:div w:id="1390690169">
          <w:marLeft w:val="640"/>
          <w:marRight w:val="0"/>
          <w:marTop w:val="0"/>
          <w:marBottom w:val="0"/>
          <w:divBdr>
            <w:top w:val="none" w:sz="0" w:space="0" w:color="auto"/>
            <w:left w:val="none" w:sz="0" w:space="0" w:color="auto"/>
            <w:bottom w:val="none" w:sz="0" w:space="0" w:color="auto"/>
            <w:right w:val="none" w:sz="0" w:space="0" w:color="auto"/>
          </w:divBdr>
        </w:div>
        <w:div w:id="391319670">
          <w:marLeft w:val="640"/>
          <w:marRight w:val="0"/>
          <w:marTop w:val="0"/>
          <w:marBottom w:val="0"/>
          <w:divBdr>
            <w:top w:val="none" w:sz="0" w:space="0" w:color="auto"/>
            <w:left w:val="none" w:sz="0" w:space="0" w:color="auto"/>
            <w:bottom w:val="none" w:sz="0" w:space="0" w:color="auto"/>
            <w:right w:val="none" w:sz="0" w:space="0" w:color="auto"/>
          </w:divBdr>
        </w:div>
        <w:div w:id="16080208">
          <w:marLeft w:val="640"/>
          <w:marRight w:val="0"/>
          <w:marTop w:val="0"/>
          <w:marBottom w:val="0"/>
          <w:divBdr>
            <w:top w:val="none" w:sz="0" w:space="0" w:color="auto"/>
            <w:left w:val="none" w:sz="0" w:space="0" w:color="auto"/>
            <w:bottom w:val="none" w:sz="0" w:space="0" w:color="auto"/>
            <w:right w:val="none" w:sz="0" w:space="0" w:color="auto"/>
          </w:divBdr>
        </w:div>
        <w:div w:id="2090300746">
          <w:marLeft w:val="640"/>
          <w:marRight w:val="0"/>
          <w:marTop w:val="0"/>
          <w:marBottom w:val="0"/>
          <w:divBdr>
            <w:top w:val="none" w:sz="0" w:space="0" w:color="auto"/>
            <w:left w:val="none" w:sz="0" w:space="0" w:color="auto"/>
            <w:bottom w:val="none" w:sz="0" w:space="0" w:color="auto"/>
            <w:right w:val="none" w:sz="0" w:space="0" w:color="auto"/>
          </w:divBdr>
        </w:div>
        <w:div w:id="992686226">
          <w:marLeft w:val="640"/>
          <w:marRight w:val="0"/>
          <w:marTop w:val="0"/>
          <w:marBottom w:val="0"/>
          <w:divBdr>
            <w:top w:val="none" w:sz="0" w:space="0" w:color="auto"/>
            <w:left w:val="none" w:sz="0" w:space="0" w:color="auto"/>
            <w:bottom w:val="none" w:sz="0" w:space="0" w:color="auto"/>
            <w:right w:val="none" w:sz="0" w:space="0" w:color="auto"/>
          </w:divBdr>
        </w:div>
        <w:div w:id="1868105973">
          <w:marLeft w:val="640"/>
          <w:marRight w:val="0"/>
          <w:marTop w:val="0"/>
          <w:marBottom w:val="0"/>
          <w:divBdr>
            <w:top w:val="none" w:sz="0" w:space="0" w:color="auto"/>
            <w:left w:val="none" w:sz="0" w:space="0" w:color="auto"/>
            <w:bottom w:val="none" w:sz="0" w:space="0" w:color="auto"/>
            <w:right w:val="none" w:sz="0" w:space="0" w:color="auto"/>
          </w:divBdr>
        </w:div>
        <w:div w:id="602349665">
          <w:marLeft w:val="640"/>
          <w:marRight w:val="0"/>
          <w:marTop w:val="0"/>
          <w:marBottom w:val="0"/>
          <w:divBdr>
            <w:top w:val="none" w:sz="0" w:space="0" w:color="auto"/>
            <w:left w:val="none" w:sz="0" w:space="0" w:color="auto"/>
            <w:bottom w:val="none" w:sz="0" w:space="0" w:color="auto"/>
            <w:right w:val="none" w:sz="0" w:space="0" w:color="auto"/>
          </w:divBdr>
        </w:div>
        <w:div w:id="858855043">
          <w:marLeft w:val="640"/>
          <w:marRight w:val="0"/>
          <w:marTop w:val="0"/>
          <w:marBottom w:val="0"/>
          <w:divBdr>
            <w:top w:val="none" w:sz="0" w:space="0" w:color="auto"/>
            <w:left w:val="none" w:sz="0" w:space="0" w:color="auto"/>
            <w:bottom w:val="none" w:sz="0" w:space="0" w:color="auto"/>
            <w:right w:val="none" w:sz="0" w:space="0" w:color="auto"/>
          </w:divBdr>
        </w:div>
        <w:div w:id="826092097">
          <w:marLeft w:val="640"/>
          <w:marRight w:val="0"/>
          <w:marTop w:val="0"/>
          <w:marBottom w:val="0"/>
          <w:divBdr>
            <w:top w:val="none" w:sz="0" w:space="0" w:color="auto"/>
            <w:left w:val="none" w:sz="0" w:space="0" w:color="auto"/>
            <w:bottom w:val="none" w:sz="0" w:space="0" w:color="auto"/>
            <w:right w:val="none" w:sz="0" w:space="0" w:color="auto"/>
          </w:divBdr>
        </w:div>
        <w:div w:id="596597541">
          <w:marLeft w:val="640"/>
          <w:marRight w:val="0"/>
          <w:marTop w:val="0"/>
          <w:marBottom w:val="0"/>
          <w:divBdr>
            <w:top w:val="none" w:sz="0" w:space="0" w:color="auto"/>
            <w:left w:val="none" w:sz="0" w:space="0" w:color="auto"/>
            <w:bottom w:val="none" w:sz="0" w:space="0" w:color="auto"/>
            <w:right w:val="none" w:sz="0" w:space="0" w:color="auto"/>
          </w:divBdr>
        </w:div>
        <w:div w:id="1251541384">
          <w:marLeft w:val="640"/>
          <w:marRight w:val="0"/>
          <w:marTop w:val="0"/>
          <w:marBottom w:val="0"/>
          <w:divBdr>
            <w:top w:val="none" w:sz="0" w:space="0" w:color="auto"/>
            <w:left w:val="none" w:sz="0" w:space="0" w:color="auto"/>
            <w:bottom w:val="none" w:sz="0" w:space="0" w:color="auto"/>
            <w:right w:val="none" w:sz="0" w:space="0" w:color="auto"/>
          </w:divBdr>
        </w:div>
        <w:div w:id="876550960">
          <w:marLeft w:val="640"/>
          <w:marRight w:val="0"/>
          <w:marTop w:val="0"/>
          <w:marBottom w:val="0"/>
          <w:divBdr>
            <w:top w:val="none" w:sz="0" w:space="0" w:color="auto"/>
            <w:left w:val="none" w:sz="0" w:space="0" w:color="auto"/>
            <w:bottom w:val="none" w:sz="0" w:space="0" w:color="auto"/>
            <w:right w:val="none" w:sz="0" w:space="0" w:color="auto"/>
          </w:divBdr>
        </w:div>
        <w:div w:id="2124953767">
          <w:marLeft w:val="640"/>
          <w:marRight w:val="0"/>
          <w:marTop w:val="0"/>
          <w:marBottom w:val="0"/>
          <w:divBdr>
            <w:top w:val="none" w:sz="0" w:space="0" w:color="auto"/>
            <w:left w:val="none" w:sz="0" w:space="0" w:color="auto"/>
            <w:bottom w:val="none" w:sz="0" w:space="0" w:color="auto"/>
            <w:right w:val="none" w:sz="0" w:space="0" w:color="auto"/>
          </w:divBdr>
        </w:div>
        <w:div w:id="2094473929">
          <w:marLeft w:val="640"/>
          <w:marRight w:val="0"/>
          <w:marTop w:val="0"/>
          <w:marBottom w:val="0"/>
          <w:divBdr>
            <w:top w:val="none" w:sz="0" w:space="0" w:color="auto"/>
            <w:left w:val="none" w:sz="0" w:space="0" w:color="auto"/>
            <w:bottom w:val="none" w:sz="0" w:space="0" w:color="auto"/>
            <w:right w:val="none" w:sz="0" w:space="0" w:color="auto"/>
          </w:divBdr>
        </w:div>
        <w:div w:id="336658827">
          <w:marLeft w:val="640"/>
          <w:marRight w:val="0"/>
          <w:marTop w:val="0"/>
          <w:marBottom w:val="0"/>
          <w:divBdr>
            <w:top w:val="none" w:sz="0" w:space="0" w:color="auto"/>
            <w:left w:val="none" w:sz="0" w:space="0" w:color="auto"/>
            <w:bottom w:val="none" w:sz="0" w:space="0" w:color="auto"/>
            <w:right w:val="none" w:sz="0" w:space="0" w:color="auto"/>
          </w:divBdr>
        </w:div>
        <w:div w:id="856191659">
          <w:marLeft w:val="640"/>
          <w:marRight w:val="0"/>
          <w:marTop w:val="0"/>
          <w:marBottom w:val="0"/>
          <w:divBdr>
            <w:top w:val="none" w:sz="0" w:space="0" w:color="auto"/>
            <w:left w:val="none" w:sz="0" w:space="0" w:color="auto"/>
            <w:bottom w:val="none" w:sz="0" w:space="0" w:color="auto"/>
            <w:right w:val="none" w:sz="0" w:space="0" w:color="auto"/>
          </w:divBdr>
        </w:div>
        <w:div w:id="770049848">
          <w:marLeft w:val="640"/>
          <w:marRight w:val="0"/>
          <w:marTop w:val="0"/>
          <w:marBottom w:val="0"/>
          <w:divBdr>
            <w:top w:val="none" w:sz="0" w:space="0" w:color="auto"/>
            <w:left w:val="none" w:sz="0" w:space="0" w:color="auto"/>
            <w:bottom w:val="none" w:sz="0" w:space="0" w:color="auto"/>
            <w:right w:val="none" w:sz="0" w:space="0" w:color="auto"/>
          </w:divBdr>
        </w:div>
        <w:div w:id="1877769078">
          <w:marLeft w:val="640"/>
          <w:marRight w:val="0"/>
          <w:marTop w:val="0"/>
          <w:marBottom w:val="0"/>
          <w:divBdr>
            <w:top w:val="none" w:sz="0" w:space="0" w:color="auto"/>
            <w:left w:val="none" w:sz="0" w:space="0" w:color="auto"/>
            <w:bottom w:val="none" w:sz="0" w:space="0" w:color="auto"/>
            <w:right w:val="none" w:sz="0" w:space="0" w:color="auto"/>
          </w:divBdr>
        </w:div>
        <w:div w:id="307906057">
          <w:marLeft w:val="640"/>
          <w:marRight w:val="0"/>
          <w:marTop w:val="0"/>
          <w:marBottom w:val="0"/>
          <w:divBdr>
            <w:top w:val="none" w:sz="0" w:space="0" w:color="auto"/>
            <w:left w:val="none" w:sz="0" w:space="0" w:color="auto"/>
            <w:bottom w:val="none" w:sz="0" w:space="0" w:color="auto"/>
            <w:right w:val="none" w:sz="0" w:space="0" w:color="auto"/>
          </w:divBdr>
        </w:div>
        <w:div w:id="1504734448">
          <w:marLeft w:val="640"/>
          <w:marRight w:val="0"/>
          <w:marTop w:val="0"/>
          <w:marBottom w:val="0"/>
          <w:divBdr>
            <w:top w:val="none" w:sz="0" w:space="0" w:color="auto"/>
            <w:left w:val="none" w:sz="0" w:space="0" w:color="auto"/>
            <w:bottom w:val="none" w:sz="0" w:space="0" w:color="auto"/>
            <w:right w:val="none" w:sz="0" w:space="0" w:color="auto"/>
          </w:divBdr>
        </w:div>
        <w:div w:id="1721244925">
          <w:marLeft w:val="640"/>
          <w:marRight w:val="0"/>
          <w:marTop w:val="0"/>
          <w:marBottom w:val="0"/>
          <w:divBdr>
            <w:top w:val="none" w:sz="0" w:space="0" w:color="auto"/>
            <w:left w:val="none" w:sz="0" w:space="0" w:color="auto"/>
            <w:bottom w:val="none" w:sz="0" w:space="0" w:color="auto"/>
            <w:right w:val="none" w:sz="0" w:space="0" w:color="auto"/>
          </w:divBdr>
        </w:div>
      </w:divsChild>
    </w:div>
    <w:div w:id="595208100">
      <w:bodyDiv w:val="1"/>
      <w:marLeft w:val="0"/>
      <w:marRight w:val="0"/>
      <w:marTop w:val="0"/>
      <w:marBottom w:val="0"/>
      <w:divBdr>
        <w:top w:val="none" w:sz="0" w:space="0" w:color="auto"/>
        <w:left w:val="none" w:sz="0" w:space="0" w:color="auto"/>
        <w:bottom w:val="none" w:sz="0" w:space="0" w:color="auto"/>
        <w:right w:val="none" w:sz="0" w:space="0" w:color="auto"/>
      </w:divBdr>
    </w:div>
    <w:div w:id="595290248">
      <w:bodyDiv w:val="1"/>
      <w:marLeft w:val="0"/>
      <w:marRight w:val="0"/>
      <w:marTop w:val="0"/>
      <w:marBottom w:val="0"/>
      <w:divBdr>
        <w:top w:val="none" w:sz="0" w:space="0" w:color="auto"/>
        <w:left w:val="none" w:sz="0" w:space="0" w:color="auto"/>
        <w:bottom w:val="none" w:sz="0" w:space="0" w:color="auto"/>
        <w:right w:val="none" w:sz="0" w:space="0" w:color="auto"/>
      </w:divBdr>
    </w:div>
    <w:div w:id="595554419">
      <w:bodyDiv w:val="1"/>
      <w:marLeft w:val="0"/>
      <w:marRight w:val="0"/>
      <w:marTop w:val="0"/>
      <w:marBottom w:val="0"/>
      <w:divBdr>
        <w:top w:val="none" w:sz="0" w:space="0" w:color="auto"/>
        <w:left w:val="none" w:sz="0" w:space="0" w:color="auto"/>
        <w:bottom w:val="none" w:sz="0" w:space="0" w:color="auto"/>
        <w:right w:val="none" w:sz="0" w:space="0" w:color="auto"/>
      </w:divBdr>
    </w:div>
    <w:div w:id="596210555">
      <w:bodyDiv w:val="1"/>
      <w:marLeft w:val="0"/>
      <w:marRight w:val="0"/>
      <w:marTop w:val="0"/>
      <w:marBottom w:val="0"/>
      <w:divBdr>
        <w:top w:val="none" w:sz="0" w:space="0" w:color="auto"/>
        <w:left w:val="none" w:sz="0" w:space="0" w:color="auto"/>
        <w:bottom w:val="none" w:sz="0" w:space="0" w:color="auto"/>
        <w:right w:val="none" w:sz="0" w:space="0" w:color="auto"/>
      </w:divBdr>
    </w:div>
    <w:div w:id="597567069">
      <w:bodyDiv w:val="1"/>
      <w:marLeft w:val="0"/>
      <w:marRight w:val="0"/>
      <w:marTop w:val="0"/>
      <w:marBottom w:val="0"/>
      <w:divBdr>
        <w:top w:val="none" w:sz="0" w:space="0" w:color="auto"/>
        <w:left w:val="none" w:sz="0" w:space="0" w:color="auto"/>
        <w:bottom w:val="none" w:sz="0" w:space="0" w:color="auto"/>
        <w:right w:val="none" w:sz="0" w:space="0" w:color="auto"/>
      </w:divBdr>
    </w:div>
    <w:div w:id="599141209">
      <w:bodyDiv w:val="1"/>
      <w:marLeft w:val="0"/>
      <w:marRight w:val="0"/>
      <w:marTop w:val="0"/>
      <w:marBottom w:val="0"/>
      <w:divBdr>
        <w:top w:val="none" w:sz="0" w:space="0" w:color="auto"/>
        <w:left w:val="none" w:sz="0" w:space="0" w:color="auto"/>
        <w:bottom w:val="none" w:sz="0" w:space="0" w:color="auto"/>
        <w:right w:val="none" w:sz="0" w:space="0" w:color="auto"/>
      </w:divBdr>
    </w:div>
    <w:div w:id="600575125">
      <w:bodyDiv w:val="1"/>
      <w:marLeft w:val="0"/>
      <w:marRight w:val="0"/>
      <w:marTop w:val="0"/>
      <w:marBottom w:val="0"/>
      <w:divBdr>
        <w:top w:val="none" w:sz="0" w:space="0" w:color="auto"/>
        <w:left w:val="none" w:sz="0" w:space="0" w:color="auto"/>
        <w:bottom w:val="none" w:sz="0" w:space="0" w:color="auto"/>
        <w:right w:val="none" w:sz="0" w:space="0" w:color="auto"/>
      </w:divBdr>
    </w:div>
    <w:div w:id="602959631">
      <w:bodyDiv w:val="1"/>
      <w:marLeft w:val="0"/>
      <w:marRight w:val="0"/>
      <w:marTop w:val="0"/>
      <w:marBottom w:val="0"/>
      <w:divBdr>
        <w:top w:val="none" w:sz="0" w:space="0" w:color="auto"/>
        <w:left w:val="none" w:sz="0" w:space="0" w:color="auto"/>
        <w:bottom w:val="none" w:sz="0" w:space="0" w:color="auto"/>
        <w:right w:val="none" w:sz="0" w:space="0" w:color="auto"/>
      </w:divBdr>
    </w:div>
    <w:div w:id="603460979">
      <w:bodyDiv w:val="1"/>
      <w:marLeft w:val="0"/>
      <w:marRight w:val="0"/>
      <w:marTop w:val="0"/>
      <w:marBottom w:val="0"/>
      <w:divBdr>
        <w:top w:val="none" w:sz="0" w:space="0" w:color="auto"/>
        <w:left w:val="none" w:sz="0" w:space="0" w:color="auto"/>
        <w:bottom w:val="none" w:sz="0" w:space="0" w:color="auto"/>
        <w:right w:val="none" w:sz="0" w:space="0" w:color="auto"/>
      </w:divBdr>
    </w:div>
    <w:div w:id="603612289">
      <w:bodyDiv w:val="1"/>
      <w:marLeft w:val="0"/>
      <w:marRight w:val="0"/>
      <w:marTop w:val="0"/>
      <w:marBottom w:val="0"/>
      <w:divBdr>
        <w:top w:val="none" w:sz="0" w:space="0" w:color="auto"/>
        <w:left w:val="none" w:sz="0" w:space="0" w:color="auto"/>
        <w:bottom w:val="none" w:sz="0" w:space="0" w:color="auto"/>
        <w:right w:val="none" w:sz="0" w:space="0" w:color="auto"/>
      </w:divBdr>
    </w:div>
    <w:div w:id="603727063">
      <w:bodyDiv w:val="1"/>
      <w:marLeft w:val="0"/>
      <w:marRight w:val="0"/>
      <w:marTop w:val="0"/>
      <w:marBottom w:val="0"/>
      <w:divBdr>
        <w:top w:val="none" w:sz="0" w:space="0" w:color="auto"/>
        <w:left w:val="none" w:sz="0" w:space="0" w:color="auto"/>
        <w:bottom w:val="none" w:sz="0" w:space="0" w:color="auto"/>
        <w:right w:val="none" w:sz="0" w:space="0" w:color="auto"/>
      </w:divBdr>
    </w:div>
    <w:div w:id="604580881">
      <w:bodyDiv w:val="1"/>
      <w:marLeft w:val="0"/>
      <w:marRight w:val="0"/>
      <w:marTop w:val="0"/>
      <w:marBottom w:val="0"/>
      <w:divBdr>
        <w:top w:val="none" w:sz="0" w:space="0" w:color="auto"/>
        <w:left w:val="none" w:sz="0" w:space="0" w:color="auto"/>
        <w:bottom w:val="none" w:sz="0" w:space="0" w:color="auto"/>
        <w:right w:val="none" w:sz="0" w:space="0" w:color="auto"/>
      </w:divBdr>
    </w:div>
    <w:div w:id="605381212">
      <w:bodyDiv w:val="1"/>
      <w:marLeft w:val="0"/>
      <w:marRight w:val="0"/>
      <w:marTop w:val="0"/>
      <w:marBottom w:val="0"/>
      <w:divBdr>
        <w:top w:val="none" w:sz="0" w:space="0" w:color="auto"/>
        <w:left w:val="none" w:sz="0" w:space="0" w:color="auto"/>
        <w:bottom w:val="none" w:sz="0" w:space="0" w:color="auto"/>
        <w:right w:val="none" w:sz="0" w:space="0" w:color="auto"/>
      </w:divBdr>
    </w:div>
    <w:div w:id="606694803">
      <w:bodyDiv w:val="1"/>
      <w:marLeft w:val="0"/>
      <w:marRight w:val="0"/>
      <w:marTop w:val="0"/>
      <w:marBottom w:val="0"/>
      <w:divBdr>
        <w:top w:val="none" w:sz="0" w:space="0" w:color="auto"/>
        <w:left w:val="none" w:sz="0" w:space="0" w:color="auto"/>
        <w:bottom w:val="none" w:sz="0" w:space="0" w:color="auto"/>
        <w:right w:val="none" w:sz="0" w:space="0" w:color="auto"/>
      </w:divBdr>
    </w:div>
    <w:div w:id="606814684">
      <w:bodyDiv w:val="1"/>
      <w:marLeft w:val="0"/>
      <w:marRight w:val="0"/>
      <w:marTop w:val="0"/>
      <w:marBottom w:val="0"/>
      <w:divBdr>
        <w:top w:val="none" w:sz="0" w:space="0" w:color="auto"/>
        <w:left w:val="none" w:sz="0" w:space="0" w:color="auto"/>
        <w:bottom w:val="none" w:sz="0" w:space="0" w:color="auto"/>
        <w:right w:val="none" w:sz="0" w:space="0" w:color="auto"/>
      </w:divBdr>
    </w:div>
    <w:div w:id="607394534">
      <w:bodyDiv w:val="1"/>
      <w:marLeft w:val="0"/>
      <w:marRight w:val="0"/>
      <w:marTop w:val="0"/>
      <w:marBottom w:val="0"/>
      <w:divBdr>
        <w:top w:val="none" w:sz="0" w:space="0" w:color="auto"/>
        <w:left w:val="none" w:sz="0" w:space="0" w:color="auto"/>
        <w:bottom w:val="none" w:sz="0" w:space="0" w:color="auto"/>
        <w:right w:val="none" w:sz="0" w:space="0" w:color="auto"/>
      </w:divBdr>
      <w:divsChild>
        <w:div w:id="1370566385">
          <w:marLeft w:val="640"/>
          <w:marRight w:val="0"/>
          <w:marTop w:val="0"/>
          <w:marBottom w:val="0"/>
          <w:divBdr>
            <w:top w:val="none" w:sz="0" w:space="0" w:color="auto"/>
            <w:left w:val="none" w:sz="0" w:space="0" w:color="auto"/>
            <w:bottom w:val="none" w:sz="0" w:space="0" w:color="auto"/>
            <w:right w:val="none" w:sz="0" w:space="0" w:color="auto"/>
          </w:divBdr>
        </w:div>
        <w:div w:id="1959871725">
          <w:marLeft w:val="640"/>
          <w:marRight w:val="0"/>
          <w:marTop w:val="0"/>
          <w:marBottom w:val="0"/>
          <w:divBdr>
            <w:top w:val="none" w:sz="0" w:space="0" w:color="auto"/>
            <w:left w:val="none" w:sz="0" w:space="0" w:color="auto"/>
            <w:bottom w:val="none" w:sz="0" w:space="0" w:color="auto"/>
            <w:right w:val="none" w:sz="0" w:space="0" w:color="auto"/>
          </w:divBdr>
        </w:div>
        <w:div w:id="1293360728">
          <w:marLeft w:val="640"/>
          <w:marRight w:val="0"/>
          <w:marTop w:val="0"/>
          <w:marBottom w:val="0"/>
          <w:divBdr>
            <w:top w:val="none" w:sz="0" w:space="0" w:color="auto"/>
            <w:left w:val="none" w:sz="0" w:space="0" w:color="auto"/>
            <w:bottom w:val="none" w:sz="0" w:space="0" w:color="auto"/>
            <w:right w:val="none" w:sz="0" w:space="0" w:color="auto"/>
          </w:divBdr>
        </w:div>
        <w:div w:id="696662078">
          <w:marLeft w:val="640"/>
          <w:marRight w:val="0"/>
          <w:marTop w:val="0"/>
          <w:marBottom w:val="0"/>
          <w:divBdr>
            <w:top w:val="none" w:sz="0" w:space="0" w:color="auto"/>
            <w:left w:val="none" w:sz="0" w:space="0" w:color="auto"/>
            <w:bottom w:val="none" w:sz="0" w:space="0" w:color="auto"/>
            <w:right w:val="none" w:sz="0" w:space="0" w:color="auto"/>
          </w:divBdr>
        </w:div>
        <w:div w:id="1161847971">
          <w:marLeft w:val="640"/>
          <w:marRight w:val="0"/>
          <w:marTop w:val="0"/>
          <w:marBottom w:val="0"/>
          <w:divBdr>
            <w:top w:val="none" w:sz="0" w:space="0" w:color="auto"/>
            <w:left w:val="none" w:sz="0" w:space="0" w:color="auto"/>
            <w:bottom w:val="none" w:sz="0" w:space="0" w:color="auto"/>
            <w:right w:val="none" w:sz="0" w:space="0" w:color="auto"/>
          </w:divBdr>
        </w:div>
        <w:div w:id="1729567046">
          <w:marLeft w:val="640"/>
          <w:marRight w:val="0"/>
          <w:marTop w:val="0"/>
          <w:marBottom w:val="0"/>
          <w:divBdr>
            <w:top w:val="none" w:sz="0" w:space="0" w:color="auto"/>
            <w:left w:val="none" w:sz="0" w:space="0" w:color="auto"/>
            <w:bottom w:val="none" w:sz="0" w:space="0" w:color="auto"/>
            <w:right w:val="none" w:sz="0" w:space="0" w:color="auto"/>
          </w:divBdr>
        </w:div>
        <w:div w:id="699428535">
          <w:marLeft w:val="640"/>
          <w:marRight w:val="0"/>
          <w:marTop w:val="0"/>
          <w:marBottom w:val="0"/>
          <w:divBdr>
            <w:top w:val="none" w:sz="0" w:space="0" w:color="auto"/>
            <w:left w:val="none" w:sz="0" w:space="0" w:color="auto"/>
            <w:bottom w:val="none" w:sz="0" w:space="0" w:color="auto"/>
            <w:right w:val="none" w:sz="0" w:space="0" w:color="auto"/>
          </w:divBdr>
        </w:div>
        <w:div w:id="49809507">
          <w:marLeft w:val="640"/>
          <w:marRight w:val="0"/>
          <w:marTop w:val="0"/>
          <w:marBottom w:val="0"/>
          <w:divBdr>
            <w:top w:val="none" w:sz="0" w:space="0" w:color="auto"/>
            <w:left w:val="none" w:sz="0" w:space="0" w:color="auto"/>
            <w:bottom w:val="none" w:sz="0" w:space="0" w:color="auto"/>
            <w:right w:val="none" w:sz="0" w:space="0" w:color="auto"/>
          </w:divBdr>
        </w:div>
        <w:div w:id="1243640325">
          <w:marLeft w:val="640"/>
          <w:marRight w:val="0"/>
          <w:marTop w:val="0"/>
          <w:marBottom w:val="0"/>
          <w:divBdr>
            <w:top w:val="none" w:sz="0" w:space="0" w:color="auto"/>
            <w:left w:val="none" w:sz="0" w:space="0" w:color="auto"/>
            <w:bottom w:val="none" w:sz="0" w:space="0" w:color="auto"/>
            <w:right w:val="none" w:sz="0" w:space="0" w:color="auto"/>
          </w:divBdr>
        </w:div>
        <w:div w:id="1452480013">
          <w:marLeft w:val="640"/>
          <w:marRight w:val="0"/>
          <w:marTop w:val="0"/>
          <w:marBottom w:val="0"/>
          <w:divBdr>
            <w:top w:val="none" w:sz="0" w:space="0" w:color="auto"/>
            <w:left w:val="none" w:sz="0" w:space="0" w:color="auto"/>
            <w:bottom w:val="none" w:sz="0" w:space="0" w:color="auto"/>
            <w:right w:val="none" w:sz="0" w:space="0" w:color="auto"/>
          </w:divBdr>
        </w:div>
        <w:div w:id="46301171">
          <w:marLeft w:val="640"/>
          <w:marRight w:val="0"/>
          <w:marTop w:val="0"/>
          <w:marBottom w:val="0"/>
          <w:divBdr>
            <w:top w:val="none" w:sz="0" w:space="0" w:color="auto"/>
            <w:left w:val="none" w:sz="0" w:space="0" w:color="auto"/>
            <w:bottom w:val="none" w:sz="0" w:space="0" w:color="auto"/>
            <w:right w:val="none" w:sz="0" w:space="0" w:color="auto"/>
          </w:divBdr>
        </w:div>
        <w:div w:id="1150367384">
          <w:marLeft w:val="640"/>
          <w:marRight w:val="0"/>
          <w:marTop w:val="0"/>
          <w:marBottom w:val="0"/>
          <w:divBdr>
            <w:top w:val="none" w:sz="0" w:space="0" w:color="auto"/>
            <w:left w:val="none" w:sz="0" w:space="0" w:color="auto"/>
            <w:bottom w:val="none" w:sz="0" w:space="0" w:color="auto"/>
            <w:right w:val="none" w:sz="0" w:space="0" w:color="auto"/>
          </w:divBdr>
        </w:div>
        <w:div w:id="2048556288">
          <w:marLeft w:val="640"/>
          <w:marRight w:val="0"/>
          <w:marTop w:val="0"/>
          <w:marBottom w:val="0"/>
          <w:divBdr>
            <w:top w:val="none" w:sz="0" w:space="0" w:color="auto"/>
            <w:left w:val="none" w:sz="0" w:space="0" w:color="auto"/>
            <w:bottom w:val="none" w:sz="0" w:space="0" w:color="auto"/>
            <w:right w:val="none" w:sz="0" w:space="0" w:color="auto"/>
          </w:divBdr>
        </w:div>
        <w:div w:id="500508747">
          <w:marLeft w:val="640"/>
          <w:marRight w:val="0"/>
          <w:marTop w:val="0"/>
          <w:marBottom w:val="0"/>
          <w:divBdr>
            <w:top w:val="none" w:sz="0" w:space="0" w:color="auto"/>
            <w:left w:val="none" w:sz="0" w:space="0" w:color="auto"/>
            <w:bottom w:val="none" w:sz="0" w:space="0" w:color="auto"/>
            <w:right w:val="none" w:sz="0" w:space="0" w:color="auto"/>
          </w:divBdr>
        </w:div>
        <w:div w:id="1728452205">
          <w:marLeft w:val="640"/>
          <w:marRight w:val="0"/>
          <w:marTop w:val="0"/>
          <w:marBottom w:val="0"/>
          <w:divBdr>
            <w:top w:val="none" w:sz="0" w:space="0" w:color="auto"/>
            <w:left w:val="none" w:sz="0" w:space="0" w:color="auto"/>
            <w:bottom w:val="none" w:sz="0" w:space="0" w:color="auto"/>
            <w:right w:val="none" w:sz="0" w:space="0" w:color="auto"/>
          </w:divBdr>
        </w:div>
        <w:div w:id="1808426836">
          <w:marLeft w:val="640"/>
          <w:marRight w:val="0"/>
          <w:marTop w:val="0"/>
          <w:marBottom w:val="0"/>
          <w:divBdr>
            <w:top w:val="none" w:sz="0" w:space="0" w:color="auto"/>
            <w:left w:val="none" w:sz="0" w:space="0" w:color="auto"/>
            <w:bottom w:val="none" w:sz="0" w:space="0" w:color="auto"/>
            <w:right w:val="none" w:sz="0" w:space="0" w:color="auto"/>
          </w:divBdr>
        </w:div>
        <w:div w:id="718358327">
          <w:marLeft w:val="640"/>
          <w:marRight w:val="0"/>
          <w:marTop w:val="0"/>
          <w:marBottom w:val="0"/>
          <w:divBdr>
            <w:top w:val="none" w:sz="0" w:space="0" w:color="auto"/>
            <w:left w:val="none" w:sz="0" w:space="0" w:color="auto"/>
            <w:bottom w:val="none" w:sz="0" w:space="0" w:color="auto"/>
            <w:right w:val="none" w:sz="0" w:space="0" w:color="auto"/>
          </w:divBdr>
        </w:div>
        <w:div w:id="502472703">
          <w:marLeft w:val="640"/>
          <w:marRight w:val="0"/>
          <w:marTop w:val="0"/>
          <w:marBottom w:val="0"/>
          <w:divBdr>
            <w:top w:val="none" w:sz="0" w:space="0" w:color="auto"/>
            <w:left w:val="none" w:sz="0" w:space="0" w:color="auto"/>
            <w:bottom w:val="none" w:sz="0" w:space="0" w:color="auto"/>
            <w:right w:val="none" w:sz="0" w:space="0" w:color="auto"/>
          </w:divBdr>
        </w:div>
        <w:div w:id="149295435">
          <w:marLeft w:val="640"/>
          <w:marRight w:val="0"/>
          <w:marTop w:val="0"/>
          <w:marBottom w:val="0"/>
          <w:divBdr>
            <w:top w:val="none" w:sz="0" w:space="0" w:color="auto"/>
            <w:left w:val="none" w:sz="0" w:space="0" w:color="auto"/>
            <w:bottom w:val="none" w:sz="0" w:space="0" w:color="auto"/>
            <w:right w:val="none" w:sz="0" w:space="0" w:color="auto"/>
          </w:divBdr>
        </w:div>
        <w:div w:id="21975570">
          <w:marLeft w:val="640"/>
          <w:marRight w:val="0"/>
          <w:marTop w:val="0"/>
          <w:marBottom w:val="0"/>
          <w:divBdr>
            <w:top w:val="none" w:sz="0" w:space="0" w:color="auto"/>
            <w:left w:val="none" w:sz="0" w:space="0" w:color="auto"/>
            <w:bottom w:val="none" w:sz="0" w:space="0" w:color="auto"/>
            <w:right w:val="none" w:sz="0" w:space="0" w:color="auto"/>
          </w:divBdr>
        </w:div>
        <w:div w:id="205724258">
          <w:marLeft w:val="640"/>
          <w:marRight w:val="0"/>
          <w:marTop w:val="0"/>
          <w:marBottom w:val="0"/>
          <w:divBdr>
            <w:top w:val="none" w:sz="0" w:space="0" w:color="auto"/>
            <w:left w:val="none" w:sz="0" w:space="0" w:color="auto"/>
            <w:bottom w:val="none" w:sz="0" w:space="0" w:color="auto"/>
            <w:right w:val="none" w:sz="0" w:space="0" w:color="auto"/>
          </w:divBdr>
        </w:div>
        <w:div w:id="805003004">
          <w:marLeft w:val="640"/>
          <w:marRight w:val="0"/>
          <w:marTop w:val="0"/>
          <w:marBottom w:val="0"/>
          <w:divBdr>
            <w:top w:val="none" w:sz="0" w:space="0" w:color="auto"/>
            <w:left w:val="none" w:sz="0" w:space="0" w:color="auto"/>
            <w:bottom w:val="none" w:sz="0" w:space="0" w:color="auto"/>
            <w:right w:val="none" w:sz="0" w:space="0" w:color="auto"/>
          </w:divBdr>
        </w:div>
        <w:div w:id="545680258">
          <w:marLeft w:val="640"/>
          <w:marRight w:val="0"/>
          <w:marTop w:val="0"/>
          <w:marBottom w:val="0"/>
          <w:divBdr>
            <w:top w:val="none" w:sz="0" w:space="0" w:color="auto"/>
            <w:left w:val="none" w:sz="0" w:space="0" w:color="auto"/>
            <w:bottom w:val="none" w:sz="0" w:space="0" w:color="auto"/>
            <w:right w:val="none" w:sz="0" w:space="0" w:color="auto"/>
          </w:divBdr>
        </w:div>
        <w:div w:id="1869484846">
          <w:marLeft w:val="640"/>
          <w:marRight w:val="0"/>
          <w:marTop w:val="0"/>
          <w:marBottom w:val="0"/>
          <w:divBdr>
            <w:top w:val="none" w:sz="0" w:space="0" w:color="auto"/>
            <w:left w:val="none" w:sz="0" w:space="0" w:color="auto"/>
            <w:bottom w:val="none" w:sz="0" w:space="0" w:color="auto"/>
            <w:right w:val="none" w:sz="0" w:space="0" w:color="auto"/>
          </w:divBdr>
        </w:div>
        <w:div w:id="1692292996">
          <w:marLeft w:val="640"/>
          <w:marRight w:val="0"/>
          <w:marTop w:val="0"/>
          <w:marBottom w:val="0"/>
          <w:divBdr>
            <w:top w:val="none" w:sz="0" w:space="0" w:color="auto"/>
            <w:left w:val="none" w:sz="0" w:space="0" w:color="auto"/>
            <w:bottom w:val="none" w:sz="0" w:space="0" w:color="auto"/>
            <w:right w:val="none" w:sz="0" w:space="0" w:color="auto"/>
          </w:divBdr>
        </w:div>
        <w:div w:id="36781090">
          <w:marLeft w:val="640"/>
          <w:marRight w:val="0"/>
          <w:marTop w:val="0"/>
          <w:marBottom w:val="0"/>
          <w:divBdr>
            <w:top w:val="none" w:sz="0" w:space="0" w:color="auto"/>
            <w:left w:val="none" w:sz="0" w:space="0" w:color="auto"/>
            <w:bottom w:val="none" w:sz="0" w:space="0" w:color="auto"/>
            <w:right w:val="none" w:sz="0" w:space="0" w:color="auto"/>
          </w:divBdr>
        </w:div>
        <w:div w:id="252780927">
          <w:marLeft w:val="640"/>
          <w:marRight w:val="0"/>
          <w:marTop w:val="0"/>
          <w:marBottom w:val="0"/>
          <w:divBdr>
            <w:top w:val="none" w:sz="0" w:space="0" w:color="auto"/>
            <w:left w:val="none" w:sz="0" w:space="0" w:color="auto"/>
            <w:bottom w:val="none" w:sz="0" w:space="0" w:color="auto"/>
            <w:right w:val="none" w:sz="0" w:space="0" w:color="auto"/>
          </w:divBdr>
        </w:div>
        <w:div w:id="304747383">
          <w:marLeft w:val="640"/>
          <w:marRight w:val="0"/>
          <w:marTop w:val="0"/>
          <w:marBottom w:val="0"/>
          <w:divBdr>
            <w:top w:val="none" w:sz="0" w:space="0" w:color="auto"/>
            <w:left w:val="none" w:sz="0" w:space="0" w:color="auto"/>
            <w:bottom w:val="none" w:sz="0" w:space="0" w:color="auto"/>
            <w:right w:val="none" w:sz="0" w:space="0" w:color="auto"/>
          </w:divBdr>
        </w:div>
        <w:div w:id="1290159736">
          <w:marLeft w:val="640"/>
          <w:marRight w:val="0"/>
          <w:marTop w:val="0"/>
          <w:marBottom w:val="0"/>
          <w:divBdr>
            <w:top w:val="none" w:sz="0" w:space="0" w:color="auto"/>
            <w:left w:val="none" w:sz="0" w:space="0" w:color="auto"/>
            <w:bottom w:val="none" w:sz="0" w:space="0" w:color="auto"/>
            <w:right w:val="none" w:sz="0" w:space="0" w:color="auto"/>
          </w:divBdr>
        </w:div>
        <w:div w:id="309411764">
          <w:marLeft w:val="640"/>
          <w:marRight w:val="0"/>
          <w:marTop w:val="0"/>
          <w:marBottom w:val="0"/>
          <w:divBdr>
            <w:top w:val="none" w:sz="0" w:space="0" w:color="auto"/>
            <w:left w:val="none" w:sz="0" w:space="0" w:color="auto"/>
            <w:bottom w:val="none" w:sz="0" w:space="0" w:color="auto"/>
            <w:right w:val="none" w:sz="0" w:space="0" w:color="auto"/>
          </w:divBdr>
        </w:div>
        <w:div w:id="56364878">
          <w:marLeft w:val="640"/>
          <w:marRight w:val="0"/>
          <w:marTop w:val="0"/>
          <w:marBottom w:val="0"/>
          <w:divBdr>
            <w:top w:val="none" w:sz="0" w:space="0" w:color="auto"/>
            <w:left w:val="none" w:sz="0" w:space="0" w:color="auto"/>
            <w:bottom w:val="none" w:sz="0" w:space="0" w:color="auto"/>
            <w:right w:val="none" w:sz="0" w:space="0" w:color="auto"/>
          </w:divBdr>
        </w:div>
        <w:div w:id="618027294">
          <w:marLeft w:val="640"/>
          <w:marRight w:val="0"/>
          <w:marTop w:val="0"/>
          <w:marBottom w:val="0"/>
          <w:divBdr>
            <w:top w:val="none" w:sz="0" w:space="0" w:color="auto"/>
            <w:left w:val="none" w:sz="0" w:space="0" w:color="auto"/>
            <w:bottom w:val="none" w:sz="0" w:space="0" w:color="auto"/>
            <w:right w:val="none" w:sz="0" w:space="0" w:color="auto"/>
          </w:divBdr>
        </w:div>
        <w:div w:id="118645341">
          <w:marLeft w:val="640"/>
          <w:marRight w:val="0"/>
          <w:marTop w:val="0"/>
          <w:marBottom w:val="0"/>
          <w:divBdr>
            <w:top w:val="none" w:sz="0" w:space="0" w:color="auto"/>
            <w:left w:val="none" w:sz="0" w:space="0" w:color="auto"/>
            <w:bottom w:val="none" w:sz="0" w:space="0" w:color="auto"/>
            <w:right w:val="none" w:sz="0" w:space="0" w:color="auto"/>
          </w:divBdr>
        </w:div>
        <w:div w:id="796262695">
          <w:marLeft w:val="640"/>
          <w:marRight w:val="0"/>
          <w:marTop w:val="0"/>
          <w:marBottom w:val="0"/>
          <w:divBdr>
            <w:top w:val="none" w:sz="0" w:space="0" w:color="auto"/>
            <w:left w:val="none" w:sz="0" w:space="0" w:color="auto"/>
            <w:bottom w:val="none" w:sz="0" w:space="0" w:color="auto"/>
            <w:right w:val="none" w:sz="0" w:space="0" w:color="auto"/>
          </w:divBdr>
        </w:div>
        <w:div w:id="799107885">
          <w:marLeft w:val="640"/>
          <w:marRight w:val="0"/>
          <w:marTop w:val="0"/>
          <w:marBottom w:val="0"/>
          <w:divBdr>
            <w:top w:val="none" w:sz="0" w:space="0" w:color="auto"/>
            <w:left w:val="none" w:sz="0" w:space="0" w:color="auto"/>
            <w:bottom w:val="none" w:sz="0" w:space="0" w:color="auto"/>
            <w:right w:val="none" w:sz="0" w:space="0" w:color="auto"/>
          </w:divBdr>
        </w:div>
        <w:div w:id="900099246">
          <w:marLeft w:val="640"/>
          <w:marRight w:val="0"/>
          <w:marTop w:val="0"/>
          <w:marBottom w:val="0"/>
          <w:divBdr>
            <w:top w:val="none" w:sz="0" w:space="0" w:color="auto"/>
            <w:left w:val="none" w:sz="0" w:space="0" w:color="auto"/>
            <w:bottom w:val="none" w:sz="0" w:space="0" w:color="auto"/>
            <w:right w:val="none" w:sz="0" w:space="0" w:color="auto"/>
          </w:divBdr>
        </w:div>
        <w:div w:id="1928876783">
          <w:marLeft w:val="640"/>
          <w:marRight w:val="0"/>
          <w:marTop w:val="0"/>
          <w:marBottom w:val="0"/>
          <w:divBdr>
            <w:top w:val="none" w:sz="0" w:space="0" w:color="auto"/>
            <w:left w:val="none" w:sz="0" w:space="0" w:color="auto"/>
            <w:bottom w:val="none" w:sz="0" w:space="0" w:color="auto"/>
            <w:right w:val="none" w:sz="0" w:space="0" w:color="auto"/>
          </w:divBdr>
        </w:div>
        <w:div w:id="1151406414">
          <w:marLeft w:val="640"/>
          <w:marRight w:val="0"/>
          <w:marTop w:val="0"/>
          <w:marBottom w:val="0"/>
          <w:divBdr>
            <w:top w:val="none" w:sz="0" w:space="0" w:color="auto"/>
            <w:left w:val="none" w:sz="0" w:space="0" w:color="auto"/>
            <w:bottom w:val="none" w:sz="0" w:space="0" w:color="auto"/>
            <w:right w:val="none" w:sz="0" w:space="0" w:color="auto"/>
          </w:divBdr>
        </w:div>
        <w:div w:id="2025745916">
          <w:marLeft w:val="640"/>
          <w:marRight w:val="0"/>
          <w:marTop w:val="0"/>
          <w:marBottom w:val="0"/>
          <w:divBdr>
            <w:top w:val="none" w:sz="0" w:space="0" w:color="auto"/>
            <w:left w:val="none" w:sz="0" w:space="0" w:color="auto"/>
            <w:bottom w:val="none" w:sz="0" w:space="0" w:color="auto"/>
            <w:right w:val="none" w:sz="0" w:space="0" w:color="auto"/>
          </w:divBdr>
        </w:div>
        <w:div w:id="72630341">
          <w:marLeft w:val="640"/>
          <w:marRight w:val="0"/>
          <w:marTop w:val="0"/>
          <w:marBottom w:val="0"/>
          <w:divBdr>
            <w:top w:val="none" w:sz="0" w:space="0" w:color="auto"/>
            <w:left w:val="none" w:sz="0" w:space="0" w:color="auto"/>
            <w:bottom w:val="none" w:sz="0" w:space="0" w:color="auto"/>
            <w:right w:val="none" w:sz="0" w:space="0" w:color="auto"/>
          </w:divBdr>
        </w:div>
        <w:div w:id="771974762">
          <w:marLeft w:val="640"/>
          <w:marRight w:val="0"/>
          <w:marTop w:val="0"/>
          <w:marBottom w:val="0"/>
          <w:divBdr>
            <w:top w:val="none" w:sz="0" w:space="0" w:color="auto"/>
            <w:left w:val="none" w:sz="0" w:space="0" w:color="auto"/>
            <w:bottom w:val="none" w:sz="0" w:space="0" w:color="auto"/>
            <w:right w:val="none" w:sz="0" w:space="0" w:color="auto"/>
          </w:divBdr>
        </w:div>
        <w:div w:id="655232720">
          <w:marLeft w:val="640"/>
          <w:marRight w:val="0"/>
          <w:marTop w:val="0"/>
          <w:marBottom w:val="0"/>
          <w:divBdr>
            <w:top w:val="none" w:sz="0" w:space="0" w:color="auto"/>
            <w:left w:val="none" w:sz="0" w:space="0" w:color="auto"/>
            <w:bottom w:val="none" w:sz="0" w:space="0" w:color="auto"/>
            <w:right w:val="none" w:sz="0" w:space="0" w:color="auto"/>
          </w:divBdr>
        </w:div>
        <w:div w:id="1271816944">
          <w:marLeft w:val="640"/>
          <w:marRight w:val="0"/>
          <w:marTop w:val="0"/>
          <w:marBottom w:val="0"/>
          <w:divBdr>
            <w:top w:val="none" w:sz="0" w:space="0" w:color="auto"/>
            <w:left w:val="none" w:sz="0" w:space="0" w:color="auto"/>
            <w:bottom w:val="none" w:sz="0" w:space="0" w:color="auto"/>
            <w:right w:val="none" w:sz="0" w:space="0" w:color="auto"/>
          </w:divBdr>
        </w:div>
        <w:div w:id="615913019">
          <w:marLeft w:val="640"/>
          <w:marRight w:val="0"/>
          <w:marTop w:val="0"/>
          <w:marBottom w:val="0"/>
          <w:divBdr>
            <w:top w:val="none" w:sz="0" w:space="0" w:color="auto"/>
            <w:left w:val="none" w:sz="0" w:space="0" w:color="auto"/>
            <w:bottom w:val="none" w:sz="0" w:space="0" w:color="auto"/>
            <w:right w:val="none" w:sz="0" w:space="0" w:color="auto"/>
          </w:divBdr>
        </w:div>
        <w:div w:id="1882790608">
          <w:marLeft w:val="640"/>
          <w:marRight w:val="0"/>
          <w:marTop w:val="0"/>
          <w:marBottom w:val="0"/>
          <w:divBdr>
            <w:top w:val="none" w:sz="0" w:space="0" w:color="auto"/>
            <w:left w:val="none" w:sz="0" w:space="0" w:color="auto"/>
            <w:bottom w:val="none" w:sz="0" w:space="0" w:color="auto"/>
            <w:right w:val="none" w:sz="0" w:space="0" w:color="auto"/>
          </w:divBdr>
        </w:div>
        <w:div w:id="803542695">
          <w:marLeft w:val="640"/>
          <w:marRight w:val="0"/>
          <w:marTop w:val="0"/>
          <w:marBottom w:val="0"/>
          <w:divBdr>
            <w:top w:val="none" w:sz="0" w:space="0" w:color="auto"/>
            <w:left w:val="none" w:sz="0" w:space="0" w:color="auto"/>
            <w:bottom w:val="none" w:sz="0" w:space="0" w:color="auto"/>
            <w:right w:val="none" w:sz="0" w:space="0" w:color="auto"/>
          </w:divBdr>
        </w:div>
        <w:div w:id="37366168">
          <w:marLeft w:val="640"/>
          <w:marRight w:val="0"/>
          <w:marTop w:val="0"/>
          <w:marBottom w:val="0"/>
          <w:divBdr>
            <w:top w:val="none" w:sz="0" w:space="0" w:color="auto"/>
            <w:left w:val="none" w:sz="0" w:space="0" w:color="auto"/>
            <w:bottom w:val="none" w:sz="0" w:space="0" w:color="auto"/>
            <w:right w:val="none" w:sz="0" w:space="0" w:color="auto"/>
          </w:divBdr>
        </w:div>
        <w:div w:id="1376851750">
          <w:marLeft w:val="640"/>
          <w:marRight w:val="0"/>
          <w:marTop w:val="0"/>
          <w:marBottom w:val="0"/>
          <w:divBdr>
            <w:top w:val="none" w:sz="0" w:space="0" w:color="auto"/>
            <w:left w:val="none" w:sz="0" w:space="0" w:color="auto"/>
            <w:bottom w:val="none" w:sz="0" w:space="0" w:color="auto"/>
            <w:right w:val="none" w:sz="0" w:space="0" w:color="auto"/>
          </w:divBdr>
        </w:div>
        <w:div w:id="730151677">
          <w:marLeft w:val="640"/>
          <w:marRight w:val="0"/>
          <w:marTop w:val="0"/>
          <w:marBottom w:val="0"/>
          <w:divBdr>
            <w:top w:val="none" w:sz="0" w:space="0" w:color="auto"/>
            <w:left w:val="none" w:sz="0" w:space="0" w:color="auto"/>
            <w:bottom w:val="none" w:sz="0" w:space="0" w:color="auto"/>
            <w:right w:val="none" w:sz="0" w:space="0" w:color="auto"/>
          </w:divBdr>
        </w:div>
        <w:div w:id="653220225">
          <w:marLeft w:val="640"/>
          <w:marRight w:val="0"/>
          <w:marTop w:val="0"/>
          <w:marBottom w:val="0"/>
          <w:divBdr>
            <w:top w:val="none" w:sz="0" w:space="0" w:color="auto"/>
            <w:left w:val="none" w:sz="0" w:space="0" w:color="auto"/>
            <w:bottom w:val="none" w:sz="0" w:space="0" w:color="auto"/>
            <w:right w:val="none" w:sz="0" w:space="0" w:color="auto"/>
          </w:divBdr>
        </w:div>
        <w:div w:id="1136871637">
          <w:marLeft w:val="640"/>
          <w:marRight w:val="0"/>
          <w:marTop w:val="0"/>
          <w:marBottom w:val="0"/>
          <w:divBdr>
            <w:top w:val="none" w:sz="0" w:space="0" w:color="auto"/>
            <w:left w:val="none" w:sz="0" w:space="0" w:color="auto"/>
            <w:bottom w:val="none" w:sz="0" w:space="0" w:color="auto"/>
            <w:right w:val="none" w:sz="0" w:space="0" w:color="auto"/>
          </w:divBdr>
        </w:div>
        <w:div w:id="1138916356">
          <w:marLeft w:val="640"/>
          <w:marRight w:val="0"/>
          <w:marTop w:val="0"/>
          <w:marBottom w:val="0"/>
          <w:divBdr>
            <w:top w:val="none" w:sz="0" w:space="0" w:color="auto"/>
            <w:left w:val="none" w:sz="0" w:space="0" w:color="auto"/>
            <w:bottom w:val="none" w:sz="0" w:space="0" w:color="auto"/>
            <w:right w:val="none" w:sz="0" w:space="0" w:color="auto"/>
          </w:divBdr>
        </w:div>
        <w:div w:id="1306199222">
          <w:marLeft w:val="640"/>
          <w:marRight w:val="0"/>
          <w:marTop w:val="0"/>
          <w:marBottom w:val="0"/>
          <w:divBdr>
            <w:top w:val="none" w:sz="0" w:space="0" w:color="auto"/>
            <w:left w:val="none" w:sz="0" w:space="0" w:color="auto"/>
            <w:bottom w:val="none" w:sz="0" w:space="0" w:color="auto"/>
            <w:right w:val="none" w:sz="0" w:space="0" w:color="auto"/>
          </w:divBdr>
        </w:div>
        <w:div w:id="1034499576">
          <w:marLeft w:val="640"/>
          <w:marRight w:val="0"/>
          <w:marTop w:val="0"/>
          <w:marBottom w:val="0"/>
          <w:divBdr>
            <w:top w:val="none" w:sz="0" w:space="0" w:color="auto"/>
            <w:left w:val="none" w:sz="0" w:space="0" w:color="auto"/>
            <w:bottom w:val="none" w:sz="0" w:space="0" w:color="auto"/>
            <w:right w:val="none" w:sz="0" w:space="0" w:color="auto"/>
          </w:divBdr>
        </w:div>
        <w:div w:id="363360818">
          <w:marLeft w:val="640"/>
          <w:marRight w:val="0"/>
          <w:marTop w:val="0"/>
          <w:marBottom w:val="0"/>
          <w:divBdr>
            <w:top w:val="none" w:sz="0" w:space="0" w:color="auto"/>
            <w:left w:val="none" w:sz="0" w:space="0" w:color="auto"/>
            <w:bottom w:val="none" w:sz="0" w:space="0" w:color="auto"/>
            <w:right w:val="none" w:sz="0" w:space="0" w:color="auto"/>
          </w:divBdr>
        </w:div>
        <w:div w:id="150756826">
          <w:marLeft w:val="640"/>
          <w:marRight w:val="0"/>
          <w:marTop w:val="0"/>
          <w:marBottom w:val="0"/>
          <w:divBdr>
            <w:top w:val="none" w:sz="0" w:space="0" w:color="auto"/>
            <w:left w:val="none" w:sz="0" w:space="0" w:color="auto"/>
            <w:bottom w:val="none" w:sz="0" w:space="0" w:color="auto"/>
            <w:right w:val="none" w:sz="0" w:space="0" w:color="auto"/>
          </w:divBdr>
        </w:div>
        <w:div w:id="189609193">
          <w:marLeft w:val="640"/>
          <w:marRight w:val="0"/>
          <w:marTop w:val="0"/>
          <w:marBottom w:val="0"/>
          <w:divBdr>
            <w:top w:val="none" w:sz="0" w:space="0" w:color="auto"/>
            <w:left w:val="none" w:sz="0" w:space="0" w:color="auto"/>
            <w:bottom w:val="none" w:sz="0" w:space="0" w:color="auto"/>
            <w:right w:val="none" w:sz="0" w:space="0" w:color="auto"/>
          </w:divBdr>
        </w:div>
        <w:div w:id="1923441837">
          <w:marLeft w:val="640"/>
          <w:marRight w:val="0"/>
          <w:marTop w:val="0"/>
          <w:marBottom w:val="0"/>
          <w:divBdr>
            <w:top w:val="none" w:sz="0" w:space="0" w:color="auto"/>
            <w:left w:val="none" w:sz="0" w:space="0" w:color="auto"/>
            <w:bottom w:val="none" w:sz="0" w:space="0" w:color="auto"/>
            <w:right w:val="none" w:sz="0" w:space="0" w:color="auto"/>
          </w:divBdr>
        </w:div>
        <w:div w:id="1887445062">
          <w:marLeft w:val="640"/>
          <w:marRight w:val="0"/>
          <w:marTop w:val="0"/>
          <w:marBottom w:val="0"/>
          <w:divBdr>
            <w:top w:val="none" w:sz="0" w:space="0" w:color="auto"/>
            <w:left w:val="none" w:sz="0" w:space="0" w:color="auto"/>
            <w:bottom w:val="none" w:sz="0" w:space="0" w:color="auto"/>
            <w:right w:val="none" w:sz="0" w:space="0" w:color="auto"/>
          </w:divBdr>
        </w:div>
      </w:divsChild>
    </w:div>
    <w:div w:id="607540058">
      <w:bodyDiv w:val="1"/>
      <w:marLeft w:val="0"/>
      <w:marRight w:val="0"/>
      <w:marTop w:val="0"/>
      <w:marBottom w:val="0"/>
      <w:divBdr>
        <w:top w:val="none" w:sz="0" w:space="0" w:color="auto"/>
        <w:left w:val="none" w:sz="0" w:space="0" w:color="auto"/>
        <w:bottom w:val="none" w:sz="0" w:space="0" w:color="auto"/>
        <w:right w:val="none" w:sz="0" w:space="0" w:color="auto"/>
      </w:divBdr>
    </w:div>
    <w:div w:id="607540778">
      <w:bodyDiv w:val="1"/>
      <w:marLeft w:val="0"/>
      <w:marRight w:val="0"/>
      <w:marTop w:val="0"/>
      <w:marBottom w:val="0"/>
      <w:divBdr>
        <w:top w:val="none" w:sz="0" w:space="0" w:color="auto"/>
        <w:left w:val="none" w:sz="0" w:space="0" w:color="auto"/>
        <w:bottom w:val="none" w:sz="0" w:space="0" w:color="auto"/>
        <w:right w:val="none" w:sz="0" w:space="0" w:color="auto"/>
      </w:divBdr>
    </w:div>
    <w:div w:id="607978019">
      <w:bodyDiv w:val="1"/>
      <w:marLeft w:val="0"/>
      <w:marRight w:val="0"/>
      <w:marTop w:val="0"/>
      <w:marBottom w:val="0"/>
      <w:divBdr>
        <w:top w:val="none" w:sz="0" w:space="0" w:color="auto"/>
        <w:left w:val="none" w:sz="0" w:space="0" w:color="auto"/>
        <w:bottom w:val="none" w:sz="0" w:space="0" w:color="auto"/>
        <w:right w:val="none" w:sz="0" w:space="0" w:color="auto"/>
      </w:divBdr>
    </w:div>
    <w:div w:id="610286701">
      <w:bodyDiv w:val="1"/>
      <w:marLeft w:val="0"/>
      <w:marRight w:val="0"/>
      <w:marTop w:val="0"/>
      <w:marBottom w:val="0"/>
      <w:divBdr>
        <w:top w:val="none" w:sz="0" w:space="0" w:color="auto"/>
        <w:left w:val="none" w:sz="0" w:space="0" w:color="auto"/>
        <w:bottom w:val="none" w:sz="0" w:space="0" w:color="auto"/>
        <w:right w:val="none" w:sz="0" w:space="0" w:color="auto"/>
      </w:divBdr>
    </w:div>
    <w:div w:id="610287794">
      <w:bodyDiv w:val="1"/>
      <w:marLeft w:val="0"/>
      <w:marRight w:val="0"/>
      <w:marTop w:val="0"/>
      <w:marBottom w:val="0"/>
      <w:divBdr>
        <w:top w:val="none" w:sz="0" w:space="0" w:color="auto"/>
        <w:left w:val="none" w:sz="0" w:space="0" w:color="auto"/>
        <w:bottom w:val="none" w:sz="0" w:space="0" w:color="auto"/>
        <w:right w:val="none" w:sz="0" w:space="0" w:color="auto"/>
      </w:divBdr>
    </w:div>
    <w:div w:id="610938852">
      <w:bodyDiv w:val="1"/>
      <w:marLeft w:val="0"/>
      <w:marRight w:val="0"/>
      <w:marTop w:val="0"/>
      <w:marBottom w:val="0"/>
      <w:divBdr>
        <w:top w:val="none" w:sz="0" w:space="0" w:color="auto"/>
        <w:left w:val="none" w:sz="0" w:space="0" w:color="auto"/>
        <w:bottom w:val="none" w:sz="0" w:space="0" w:color="auto"/>
        <w:right w:val="none" w:sz="0" w:space="0" w:color="auto"/>
      </w:divBdr>
    </w:div>
    <w:div w:id="612323764">
      <w:bodyDiv w:val="1"/>
      <w:marLeft w:val="0"/>
      <w:marRight w:val="0"/>
      <w:marTop w:val="0"/>
      <w:marBottom w:val="0"/>
      <w:divBdr>
        <w:top w:val="none" w:sz="0" w:space="0" w:color="auto"/>
        <w:left w:val="none" w:sz="0" w:space="0" w:color="auto"/>
        <w:bottom w:val="none" w:sz="0" w:space="0" w:color="auto"/>
        <w:right w:val="none" w:sz="0" w:space="0" w:color="auto"/>
      </w:divBdr>
    </w:div>
    <w:div w:id="612639519">
      <w:bodyDiv w:val="1"/>
      <w:marLeft w:val="0"/>
      <w:marRight w:val="0"/>
      <w:marTop w:val="0"/>
      <w:marBottom w:val="0"/>
      <w:divBdr>
        <w:top w:val="none" w:sz="0" w:space="0" w:color="auto"/>
        <w:left w:val="none" w:sz="0" w:space="0" w:color="auto"/>
        <w:bottom w:val="none" w:sz="0" w:space="0" w:color="auto"/>
        <w:right w:val="none" w:sz="0" w:space="0" w:color="auto"/>
      </w:divBdr>
    </w:div>
    <w:div w:id="614561120">
      <w:bodyDiv w:val="1"/>
      <w:marLeft w:val="0"/>
      <w:marRight w:val="0"/>
      <w:marTop w:val="0"/>
      <w:marBottom w:val="0"/>
      <w:divBdr>
        <w:top w:val="none" w:sz="0" w:space="0" w:color="auto"/>
        <w:left w:val="none" w:sz="0" w:space="0" w:color="auto"/>
        <w:bottom w:val="none" w:sz="0" w:space="0" w:color="auto"/>
        <w:right w:val="none" w:sz="0" w:space="0" w:color="auto"/>
      </w:divBdr>
    </w:div>
    <w:div w:id="615337140">
      <w:bodyDiv w:val="1"/>
      <w:marLeft w:val="0"/>
      <w:marRight w:val="0"/>
      <w:marTop w:val="0"/>
      <w:marBottom w:val="0"/>
      <w:divBdr>
        <w:top w:val="none" w:sz="0" w:space="0" w:color="auto"/>
        <w:left w:val="none" w:sz="0" w:space="0" w:color="auto"/>
        <w:bottom w:val="none" w:sz="0" w:space="0" w:color="auto"/>
        <w:right w:val="none" w:sz="0" w:space="0" w:color="auto"/>
      </w:divBdr>
    </w:div>
    <w:div w:id="615796876">
      <w:bodyDiv w:val="1"/>
      <w:marLeft w:val="0"/>
      <w:marRight w:val="0"/>
      <w:marTop w:val="0"/>
      <w:marBottom w:val="0"/>
      <w:divBdr>
        <w:top w:val="none" w:sz="0" w:space="0" w:color="auto"/>
        <w:left w:val="none" w:sz="0" w:space="0" w:color="auto"/>
        <w:bottom w:val="none" w:sz="0" w:space="0" w:color="auto"/>
        <w:right w:val="none" w:sz="0" w:space="0" w:color="auto"/>
      </w:divBdr>
    </w:div>
    <w:div w:id="616179086">
      <w:bodyDiv w:val="1"/>
      <w:marLeft w:val="0"/>
      <w:marRight w:val="0"/>
      <w:marTop w:val="0"/>
      <w:marBottom w:val="0"/>
      <w:divBdr>
        <w:top w:val="none" w:sz="0" w:space="0" w:color="auto"/>
        <w:left w:val="none" w:sz="0" w:space="0" w:color="auto"/>
        <w:bottom w:val="none" w:sz="0" w:space="0" w:color="auto"/>
        <w:right w:val="none" w:sz="0" w:space="0" w:color="auto"/>
      </w:divBdr>
    </w:div>
    <w:div w:id="616644898">
      <w:bodyDiv w:val="1"/>
      <w:marLeft w:val="0"/>
      <w:marRight w:val="0"/>
      <w:marTop w:val="0"/>
      <w:marBottom w:val="0"/>
      <w:divBdr>
        <w:top w:val="none" w:sz="0" w:space="0" w:color="auto"/>
        <w:left w:val="none" w:sz="0" w:space="0" w:color="auto"/>
        <w:bottom w:val="none" w:sz="0" w:space="0" w:color="auto"/>
        <w:right w:val="none" w:sz="0" w:space="0" w:color="auto"/>
      </w:divBdr>
    </w:div>
    <w:div w:id="617955527">
      <w:bodyDiv w:val="1"/>
      <w:marLeft w:val="0"/>
      <w:marRight w:val="0"/>
      <w:marTop w:val="0"/>
      <w:marBottom w:val="0"/>
      <w:divBdr>
        <w:top w:val="none" w:sz="0" w:space="0" w:color="auto"/>
        <w:left w:val="none" w:sz="0" w:space="0" w:color="auto"/>
        <w:bottom w:val="none" w:sz="0" w:space="0" w:color="auto"/>
        <w:right w:val="none" w:sz="0" w:space="0" w:color="auto"/>
      </w:divBdr>
    </w:div>
    <w:div w:id="618149347">
      <w:bodyDiv w:val="1"/>
      <w:marLeft w:val="0"/>
      <w:marRight w:val="0"/>
      <w:marTop w:val="0"/>
      <w:marBottom w:val="0"/>
      <w:divBdr>
        <w:top w:val="none" w:sz="0" w:space="0" w:color="auto"/>
        <w:left w:val="none" w:sz="0" w:space="0" w:color="auto"/>
        <w:bottom w:val="none" w:sz="0" w:space="0" w:color="auto"/>
        <w:right w:val="none" w:sz="0" w:space="0" w:color="auto"/>
      </w:divBdr>
    </w:div>
    <w:div w:id="619380887">
      <w:bodyDiv w:val="1"/>
      <w:marLeft w:val="0"/>
      <w:marRight w:val="0"/>
      <w:marTop w:val="0"/>
      <w:marBottom w:val="0"/>
      <w:divBdr>
        <w:top w:val="none" w:sz="0" w:space="0" w:color="auto"/>
        <w:left w:val="none" w:sz="0" w:space="0" w:color="auto"/>
        <w:bottom w:val="none" w:sz="0" w:space="0" w:color="auto"/>
        <w:right w:val="none" w:sz="0" w:space="0" w:color="auto"/>
      </w:divBdr>
    </w:div>
    <w:div w:id="621228615">
      <w:bodyDiv w:val="1"/>
      <w:marLeft w:val="0"/>
      <w:marRight w:val="0"/>
      <w:marTop w:val="0"/>
      <w:marBottom w:val="0"/>
      <w:divBdr>
        <w:top w:val="none" w:sz="0" w:space="0" w:color="auto"/>
        <w:left w:val="none" w:sz="0" w:space="0" w:color="auto"/>
        <w:bottom w:val="none" w:sz="0" w:space="0" w:color="auto"/>
        <w:right w:val="none" w:sz="0" w:space="0" w:color="auto"/>
      </w:divBdr>
    </w:div>
    <w:div w:id="621300513">
      <w:bodyDiv w:val="1"/>
      <w:marLeft w:val="0"/>
      <w:marRight w:val="0"/>
      <w:marTop w:val="0"/>
      <w:marBottom w:val="0"/>
      <w:divBdr>
        <w:top w:val="none" w:sz="0" w:space="0" w:color="auto"/>
        <w:left w:val="none" w:sz="0" w:space="0" w:color="auto"/>
        <w:bottom w:val="none" w:sz="0" w:space="0" w:color="auto"/>
        <w:right w:val="none" w:sz="0" w:space="0" w:color="auto"/>
      </w:divBdr>
    </w:div>
    <w:div w:id="621882202">
      <w:bodyDiv w:val="1"/>
      <w:marLeft w:val="0"/>
      <w:marRight w:val="0"/>
      <w:marTop w:val="0"/>
      <w:marBottom w:val="0"/>
      <w:divBdr>
        <w:top w:val="none" w:sz="0" w:space="0" w:color="auto"/>
        <w:left w:val="none" w:sz="0" w:space="0" w:color="auto"/>
        <w:bottom w:val="none" w:sz="0" w:space="0" w:color="auto"/>
        <w:right w:val="none" w:sz="0" w:space="0" w:color="auto"/>
      </w:divBdr>
    </w:div>
    <w:div w:id="622081365">
      <w:bodyDiv w:val="1"/>
      <w:marLeft w:val="0"/>
      <w:marRight w:val="0"/>
      <w:marTop w:val="0"/>
      <w:marBottom w:val="0"/>
      <w:divBdr>
        <w:top w:val="none" w:sz="0" w:space="0" w:color="auto"/>
        <w:left w:val="none" w:sz="0" w:space="0" w:color="auto"/>
        <w:bottom w:val="none" w:sz="0" w:space="0" w:color="auto"/>
        <w:right w:val="none" w:sz="0" w:space="0" w:color="auto"/>
      </w:divBdr>
    </w:div>
    <w:div w:id="623270120">
      <w:bodyDiv w:val="1"/>
      <w:marLeft w:val="0"/>
      <w:marRight w:val="0"/>
      <w:marTop w:val="0"/>
      <w:marBottom w:val="0"/>
      <w:divBdr>
        <w:top w:val="none" w:sz="0" w:space="0" w:color="auto"/>
        <w:left w:val="none" w:sz="0" w:space="0" w:color="auto"/>
        <w:bottom w:val="none" w:sz="0" w:space="0" w:color="auto"/>
        <w:right w:val="none" w:sz="0" w:space="0" w:color="auto"/>
      </w:divBdr>
    </w:div>
    <w:div w:id="627276238">
      <w:bodyDiv w:val="1"/>
      <w:marLeft w:val="0"/>
      <w:marRight w:val="0"/>
      <w:marTop w:val="0"/>
      <w:marBottom w:val="0"/>
      <w:divBdr>
        <w:top w:val="none" w:sz="0" w:space="0" w:color="auto"/>
        <w:left w:val="none" w:sz="0" w:space="0" w:color="auto"/>
        <w:bottom w:val="none" w:sz="0" w:space="0" w:color="auto"/>
        <w:right w:val="none" w:sz="0" w:space="0" w:color="auto"/>
      </w:divBdr>
    </w:div>
    <w:div w:id="629557471">
      <w:bodyDiv w:val="1"/>
      <w:marLeft w:val="0"/>
      <w:marRight w:val="0"/>
      <w:marTop w:val="0"/>
      <w:marBottom w:val="0"/>
      <w:divBdr>
        <w:top w:val="none" w:sz="0" w:space="0" w:color="auto"/>
        <w:left w:val="none" w:sz="0" w:space="0" w:color="auto"/>
        <w:bottom w:val="none" w:sz="0" w:space="0" w:color="auto"/>
        <w:right w:val="none" w:sz="0" w:space="0" w:color="auto"/>
      </w:divBdr>
    </w:div>
    <w:div w:id="632101891">
      <w:bodyDiv w:val="1"/>
      <w:marLeft w:val="0"/>
      <w:marRight w:val="0"/>
      <w:marTop w:val="0"/>
      <w:marBottom w:val="0"/>
      <w:divBdr>
        <w:top w:val="none" w:sz="0" w:space="0" w:color="auto"/>
        <w:left w:val="none" w:sz="0" w:space="0" w:color="auto"/>
        <w:bottom w:val="none" w:sz="0" w:space="0" w:color="auto"/>
        <w:right w:val="none" w:sz="0" w:space="0" w:color="auto"/>
      </w:divBdr>
    </w:div>
    <w:div w:id="632175827">
      <w:bodyDiv w:val="1"/>
      <w:marLeft w:val="0"/>
      <w:marRight w:val="0"/>
      <w:marTop w:val="0"/>
      <w:marBottom w:val="0"/>
      <w:divBdr>
        <w:top w:val="none" w:sz="0" w:space="0" w:color="auto"/>
        <w:left w:val="none" w:sz="0" w:space="0" w:color="auto"/>
        <w:bottom w:val="none" w:sz="0" w:space="0" w:color="auto"/>
        <w:right w:val="none" w:sz="0" w:space="0" w:color="auto"/>
      </w:divBdr>
    </w:div>
    <w:div w:id="632832108">
      <w:bodyDiv w:val="1"/>
      <w:marLeft w:val="0"/>
      <w:marRight w:val="0"/>
      <w:marTop w:val="0"/>
      <w:marBottom w:val="0"/>
      <w:divBdr>
        <w:top w:val="none" w:sz="0" w:space="0" w:color="auto"/>
        <w:left w:val="none" w:sz="0" w:space="0" w:color="auto"/>
        <w:bottom w:val="none" w:sz="0" w:space="0" w:color="auto"/>
        <w:right w:val="none" w:sz="0" w:space="0" w:color="auto"/>
      </w:divBdr>
    </w:div>
    <w:div w:id="633407235">
      <w:bodyDiv w:val="1"/>
      <w:marLeft w:val="0"/>
      <w:marRight w:val="0"/>
      <w:marTop w:val="0"/>
      <w:marBottom w:val="0"/>
      <w:divBdr>
        <w:top w:val="none" w:sz="0" w:space="0" w:color="auto"/>
        <w:left w:val="none" w:sz="0" w:space="0" w:color="auto"/>
        <w:bottom w:val="none" w:sz="0" w:space="0" w:color="auto"/>
        <w:right w:val="none" w:sz="0" w:space="0" w:color="auto"/>
      </w:divBdr>
    </w:div>
    <w:div w:id="635138059">
      <w:bodyDiv w:val="1"/>
      <w:marLeft w:val="0"/>
      <w:marRight w:val="0"/>
      <w:marTop w:val="0"/>
      <w:marBottom w:val="0"/>
      <w:divBdr>
        <w:top w:val="none" w:sz="0" w:space="0" w:color="auto"/>
        <w:left w:val="none" w:sz="0" w:space="0" w:color="auto"/>
        <w:bottom w:val="none" w:sz="0" w:space="0" w:color="auto"/>
        <w:right w:val="none" w:sz="0" w:space="0" w:color="auto"/>
      </w:divBdr>
    </w:div>
    <w:div w:id="638145488">
      <w:bodyDiv w:val="1"/>
      <w:marLeft w:val="0"/>
      <w:marRight w:val="0"/>
      <w:marTop w:val="0"/>
      <w:marBottom w:val="0"/>
      <w:divBdr>
        <w:top w:val="none" w:sz="0" w:space="0" w:color="auto"/>
        <w:left w:val="none" w:sz="0" w:space="0" w:color="auto"/>
        <w:bottom w:val="none" w:sz="0" w:space="0" w:color="auto"/>
        <w:right w:val="none" w:sz="0" w:space="0" w:color="auto"/>
      </w:divBdr>
    </w:div>
    <w:div w:id="639110920">
      <w:bodyDiv w:val="1"/>
      <w:marLeft w:val="0"/>
      <w:marRight w:val="0"/>
      <w:marTop w:val="0"/>
      <w:marBottom w:val="0"/>
      <w:divBdr>
        <w:top w:val="none" w:sz="0" w:space="0" w:color="auto"/>
        <w:left w:val="none" w:sz="0" w:space="0" w:color="auto"/>
        <w:bottom w:val="none" w:sz="0" w:space="0" w:color="auto"/>
        <w:right w:val="none" w:sz="0" w:space="0" w:color="auto"/>
      </w:divBdr>
    </w:div>
    <w:div w:id="641422706">
      <w:bodyDiv w:val="1"/>
      <w:marLeft w:val="0"/>
      <w:marRight w:val="0"/>
      <w:marTop w:val="0"/>
      <w:marBottom w:val="0"/>
      <w:divBdr>
        <w:top w:val="none" w:sz="0" w:space="0" w:color="auto"/>
        <w:left w:val="none" w:sz="0" w:space="0" w:color="auto"/>
        <w:bottom w:val="none" w:sz="0" w:space="0" w:color="auto"/>
        <w:right w:val="none" w:sz="0" w:space="0" w:color="auto"/>
      </w:divBdr>
    </w:div>
    <w:div w:id="642587573">
      <w:bodyDiv w:val="1"/>
      <w:marLeft w:val="0"/>
      <w:marRight w:val="0"/>
      <w:marTop w:val="0"/>
      <w:marBottom w:val="0"/>
      <w:divBdr>
        <w:top w:val="none" w:sz="0" w:space="0" w:color="auto"/>
        <w:left w:val="none" w:sz="0" w:space="0" w:color="auto"/>
        <w:bottom w:val="none" w:sz="0" w:space="0" w:color="auto"/>
        <w:right w:val="none" w:sz="0" w:space="0" w:color="auto"/>
      </w:divBdr>
    </w:div>
    <w:div w:id="642854852">
      <w:bodyDiv w:val="1"/>
      <w:marLeft w:val="0"/>
      <w:marRight w:val="0"/>
      <w:marTop w:val="0"/>
      <w:marBottom w:val="0"/>
      <w:divBdr>
        <w:top w:val="none" w:sz="0" w:space="0" w:color="auto"/>
        <w:left w:val="none" w:sz="0" w:space="0" w:color="auto"/>
        <w:bottom w:val="none" w:sz="0" w:space="0" w:color="auto"/>
        <w:right w:val="none" w:sz="0" w:space="0" w:color="auto"/>
      </w:divBdr>
    </w:div>
    <w:div w:id="645402631">
      <w:bodyDiv w:val="1"/>
      <w:marLeft w:val="0"/>
      <w:marRight w:val="0"/>
      <w:marTop w:val="0"/>
      <w:marBottom w:val="0"/>
      <w:divBdr>
        <w:top w:val="none" w:sz="0" w:space="0" w:color="auto"/>
        <w:left w:val="none" w:sz="0" w:space="0" w:color="auto"/>
        <w:bottom w:val="none" w:sz="0" w:space="0" w:color="auto"/>
        <w:right w:val="none" w:sz="0" w:space="0" w:color="auto"/>
      </w:divBdr>
    </w:div>
    <w:div w:id="648021363">
      <w:bodyDiv w:val="1"/>
      <w:marLeft w:val="0"/>
      <w:marRight w:val="0"/>
      <w:marTop w:val="0"/>
      <w:marBottom w:val="0"/>
      <w:divBdr>
        <w:top w:val="none" w:sz="0" w:space="0" w:color="auto"/>
        <w:left w:val="none" w:sz="0" w:space="0" w:color="auto"/>
        <w:bottom w:val="none" w:sz="0" w:space="0" w:color="auto"/>
        <w:right w:val="none" w:sz="0" w:space="0" w:color="auto"/>
      </w:divBdr>
    </w:div>
    <w:div w:id="648171983">
      <w:bodyDiv w:val="1"/>
      <w:marLeft w:val="0"/>
      <w:marRight w:val="0"/>
      <w:marTop w:val="0"/>
      <w:marBottom w:val="0"/>
      <w:divBdr>
        <w:top w:val="none" w:sz="0" w:space="0" w:color="auto"/>
        <w:left w:val="none" w:sz="0" w:space="0" w:color="auto"/>
        <w:bottom w:val="none" w:sz="0" w:space="0" w:color="auto"/>
        <w:right w:val="none" w:sz="0" w:space="0" w:color="auto"/>
      </w:divBdr>
    </w:div>
    <w:div w:id="649208224">
      <w:bodyDiv w:val="1"/>
      <w:marLeft w:val="0"/>
      <w:marRight w:val="0"/>
      <w:marTop w:val="0"/>
      <w:marBottom w:val="0"/>
      <w:divBdr>
        <w:top w:val="none" w:sz="0" w:space="0" w:color="auto"/>
        <w:left w:val="none" w:sz="0" w:space="0" w:color="auto"/>
        <w:bottom w:val="none" w:sz="0" w:space="0" w:color="auto"/>
        <w:right w:val="none" w:sz="0" w:space="0" w:color="auto"/>
      </w:divBdr>
    </w:div>
    <w:div w:id="653875825">
      <w:bodyDiv w:val="1"/>
      <w:marLeft w:val="0"/>
      <w:marRight w:val="0"/>
      <w:marTop w:val="0"/>
      <w:marBottom w:val="0"/>
      <w:divBdr>
        <w:top w:val="none" w:sz="0" w:space="0" w:color="auto"/>
        <w:left w:val="none" w:sz="0" w:space="0" w:color="auto"/>
        <w:bottom w:val="none" w:sz="0" w:space="0" w:color="auto"/>
        <w:right w:val="none" w:sz="0" w:space="0" w:color="auto"/>
      </w:divBdr>
    </w:div>
    <w:div w:id="655762025">
      <w:bodyDiv w:val="1"/>
      <w:marLeft w:val="0"/>
      <w:marRight w:val="0"/>
      <w:marTop w:val="0"/>
      <w:marBottom w:val="0"/>
      <w:divBdr>
        <w:top w:val="none" w:sz="0" w:space="0" w:color="auto"/>
        <w:left w:val="none" w:sz="0" w:space="0" w:color="auto"/>
        <w:bottom w:val="none" w:sz="0" w:space="0" w:color="auto"/>
        <w:right w:val="none" w:sz="0" w:space="0" w:color="auto"/>
      </w:divBdr>
    </w:div>
    <w:div w:id="656030545">
      <w:bodyDiv w:val="1"/>
      <w:marLeft w:val="0"/>
      <w:marRight w:val="0"/>
      <w:marTop w:val="0"/>
      <w:marBottom w:val="0"/>
      <w:divBdr>
        <w:top w:val="none" w:sz="0" w:space="0" w:color="auto"/>
        <w:left w:val="none" w:sz="0" w:space="0" w:color="auto"/>
        <w:bottom w:val="none" w:sz="0" w:space="0" w:color="auto"/>
        <w:right w:val="none" w:sz="0" w:space="0" w:color="auto"/>
      </w:divBdr>
    </w:div>
    <w:div w:id="656038437">
      <w:bodyDiv w:val="1"/>
      <w:marLeft w:val="0"/>
      <w:marRight w:val="0"/>
      <w:marTop w:val="0"/>
      <w:marBottom w:val="0"/>
      <w:divBdr>
        <w:top w:val="none" w:sz="0" w:space="0" w:color="auto"/>
        <w:left w:val="none" w:sz="0" w:space="0" w:color="auto"/>
        <w:bottom w:val="none" w:sz="0" w:space="0" w:color="auto"/>
        <w:right w:val="none" w:sz="0" w:space="0" w:color="auto"/>
      </w:divBdr>
    </w:div>
    <w:div w:id="656344220">
      <w:bodyDiv w:val="1"/>
      <w:marLeft w:val="0"/>
      <w:marRight w:val="0"/>
      <w:marTop w:val="0"/>
      <w:marBottom w:val="0"/>
      <w:divBdr>
        <w:top w:val="none" w:sz="0" w:space="0" w:color="auto"/>
        <w:left w:val="none" w:sz="0" w:space="0" w:color="auto"/>
        <w:bottom w:val="none" w:sz="0" w:space="0" w:color="auto"/>
        <w:right w:val="none" w:sz="0" w:space="0" w:color="auto"/>
      </w:divBdr>
    </w:div>
    <w:div w:id="657612112">
      <w:bodyDiv w:val="1"/>
      <w:marLeft w:val="0"/>
      <w:marRight w:val="0"/>
      <w:marTop w:val="0"/>
      <w:marBottom w:val="0"/>
      <w:divBdr>
        <w:top w:val="none" w:sz="0" w:space="0" w:color="auto"/>
        <w:left w:val="none" w:sz="0" w:space="0" w:color="auto"/>
        <w:bottom w:val="none" w:sz="0" w:space="0" w:color="auto"/>
        <w:right w:val="none" w:sz="0" w:space="0" w:color="auto"/>
      </w:divBdr>
    </w:div>
    <w:div w:id="658005091">
      <w:bodyDiv w:val="1"/>
      <w:marLeft w:val="0"/>
      <w:marRight w:val="0"/>
      <w:marTop w:val="0"/>
      <w:marBottom w:val="0"/>
      <w:divBdr>
        <w:top w:val="none" w:sz="0" w:space="0" w:color="auto"/>
        <w:left w:val="none" w:sz="0" w:space="0" w:color="auto"/>
        <w:bottom w:val="none" w:sz="0" w:space="0" w:color="auto"/>
        <w:right w:val="none" w:sz="0" w:space="0" w:color="auto"/>
      </w:divBdr>
    </w:div>
    <w:div w:id="658119708">
      <w:bodyDiv w:val="1"/>
      <w:marLeft w:val="0"/>
      <w:marRight w:val="0"/>
      <w:marTop w:val="0"/>
      <w:marBottom w:val="0"/>
      <w:divBdr>
        <w:top w:val="none" w:sz="0" w:space="0" w:color="auto"/>
        <w:left w:val="none" w:sz="0" w:space="0" w:color="auto"/>
        <w:bottom w:val="none" w:sz="0" w:space="0" w:color="auto"/>
        <w:right w:val="none" w:sz="0" w:space="0" w:color="auto"/>
      </w:divBdr>
    </w:div>
    <w:div w:id="658533193">
      <w:bodyDiv w:val="1"/>
      <w:marLeft w:val="0"/>
      <w:marRight w:val="0"/>
      <w:marTop w:val="0"/>
      <w:marBottom w:val="0"/>
      <w:divBdr>
        <w:top w:val="none" w:sz="0" w:space="0" w:color="auto"/>
        <w:left w:val="none" w:sz="0" w:space="0" w:color="auto"/>
        <w:bottom w:val="none" w:sz="0" w:space="0" w:color="auto"/>
        <w:right w:val="none" w:sz="0" w:space="0" w:color="auto"/>
      </w:divBdr>
    </w:div>
    <w:div w:id="659430532">
      <w:bodyDiv w:val="1"/>
      <w:marLeft w:val="0"/>
      <w:marRight w:val="0"/>
      <w:marTop w:val="0"/>
      <w:marBottom w:val="0"/>
      <w:divBdr>
        <w:top w:val="none" w:sz="0" w:space="0" w:color="auto"/>
        <w:left w:val="none" w:sz="0" w:space="0" w:color="auto"/>
        <w:bottom w:val="none" w:sz="0" w:space="0" w:color="auto"/>
        <w:right w:val="none" w:sz="0" w:space="0" w:color="auto"/>
      </w:divBdr>
    </w:div>
    <w:div w:id="661008524">
      <w:bodyDiv w:val="1"/>
      <w:marLeft w:val="0"/>
      <w:marRight w:val="0"/>
      <w:marTop w:val="0"/>
      <w:marBottom w:val="0"/>
      <w:divBdr>
        <w:top w:val="none" w:sz="0" w:space="0" w:color="auto"/>
        <w:left w:val="none" w:sz="0" w:space="0" w:color="auto"/>
        <w:bottom w:val="none" w:sz="0" w:space="0" w:color="auto"/>
        <w:right w:val="none" w:sz="0" w:space="0" w:color="auto"/>
      </w:divBdr>
    </w:div>
    <w:div w:id="661547695">
      <w:bodyDiv w:val="1"/>
      <w:marLeft w:val="0"/>
      <w:marRight w:val="0"/>
      <w:marTop w:val="0"/>
      <w:marBottom w:val="0"/>
      <w:divBdr>
        <w:top w:val="none" w:sz="0" w:space="0" w:color="auto"/>
        <w:left w:val="none" w:sz="0" w:space="0" w:color="auto"/>
        <w:bottom w:val="none" w:sz="0" w:space="0" w:color="auto"/>
        <w:right w:val="none" w:sz="0" w:space="0" w:color="auto"/>
      </w:divBdr>
    </w:div>
    <w:div w:id="664549585">
      <w:bodyDiv w:val="1"/>
      <w:marLeft w:val="0"/>
      <w:marRight w:val="0"/>
      <w:marTop w:val="0"/>
      <w:marBottom w:val="0"/>
      <w:divBdr>
        <w:top w:val="none" w:sz="0" w:space="0" w:color="auto"/>
        <w:left w:val="none" w:sz="0" w:space="0" w:color="auto"/>
        <w:bottom w:val="none" w:sz="0" w:space="0" w:color="auto"/>
        <w:right w:val="none" w:sz="0" w:space="0" w:color="auto"/>
      </w:divBdr>
    </w:div>
    <w:div w:id="664864671">
      <w:bodyDiv w:val="1"/>
      <w:marLeft w:val="0"/>
      <w:marRight w:val="0"/>
      <w:marTop w:val="0"/>
      <w:marBottom w:val="0"/>
      <w:divBdr>
        <w:top w:val="none" w:sz="0" w:space="0" w:color="auto"/>
        <w:left w:val="none" w:sz="0" w:space="0" w:color="auto"/>
        <w:bottom w:val="none" w:sz="0" w:space="0" w:color="auto"/>
        <w:right w:val="none" w:sz="0" w:space="0" w:color="auto"/>
      </w:divBdr>
    </w:div>
    <w:div w:id="665327405">
      <w:bodyDiv w:val="1"/>
      <w:marLeft w:val="0"/>
      <w:marRight w:val="0"/>
      <w:marTop w:val="0"/>
      <w:marBottom w:val="0"/>
      <w:divBdr>
        <w:top w:val="none" w:sz="0" w:space="0" w:color="auto"/>
        <w:left w:val="none" w:sz="0" w:space="0" w:color="auto"/>
        <w:bottom w:val="none" w:sz="0" w:space="0" w:color="auto"/>
        <w:right w:val="none" w:sz="0" w:space="0" w:color="auto"/>
      </w:divBdr>
    </w:div>
    <w:div w:id="666519288">
      <w:bodyDiv w:val="1"/>
      <w:marLeft w:val="0"/>
      <w:marRight w:val="0"/>
      <w:marTop w:val="0"/>
      <w:marBottom w:val="0"/>
      <w:divBdr>
        <w:top w:val="none" w:sz="0" w:space="0" w:color="auto"/>
        <w:left w:val="none" w:sz="0" w:space="0" w:color="auto"/>
        <w:bottom w:val="none" w:sz="0" w:space="0" w:color="auto"/>
        <w:right w:val="none" w:sz="0" w:space="0" w:color="auto"/>
      </w:divBdr>
    </w:div>
    <w:div w:id="671883678">
      <w:bodyDiv w:val="1"/>
      <w:marLeft w:val="0"/>
      <w:marRight w:val="0"/>
      <w:marTop w:val="0"/>
      <w:marBottom w:val="0"/>
      <w:divBdr>
        <w:top w:val="none" w:sz="0" w:space="0" w:color="auto"/>
        <w:left w:val="none" w:sz="0" w:space="0" w:color="auto"/>
        <w:bottom w:val="none" w:sz="0" w:space="0" w:color="auto"/>
        <w:right w:val="none" w:sz="0" w:space="0" w:color="auto"/>
      </w:divBdr>
    </w:div>
    <w:div w:id="672992937">
      <w:bodyDiv w:val="1"/>
      <w:marLeft w:val="0"/>
      <w:marRight w:val="0"/>
      <w:marTop w:val="0"/>
      <w:marBottom w:val="0"/>
      <w:divBdr>
        <w:top w:val="none" w:sz="0" w:space="0" w:color="auto"/>
        <w:left w:val="none" w:sz="0" w:space="0" w:color="auto"/>
        <w:bottom w:val="none" w:sz="0" w:space="0" w:color="auto"/>
        <w:right w:val="none" w:sz="0" w:space="0" w:color="auto"/>
      </w:divBdr>
    </w:div>
    <w:div w:id="674307643">
      <w:bodyDiv w:val="1"/>
      <w:marLeft w:val="0"/>
      <w:marRight w:val="0"/>
      <w:marTop w:val="0"/>
      <w:marBottom w:val="0"/>
      <w:divBdr>
        <w:top w:val="none" w:sz="0" w:space="0" w:color="auto"/>
        <w:left w:val="none" w:sz="0" w:space="0" w:color="auto"/>
        <w:bottom w:val="none" w:sz="0" w:space="0" w:color="auto"/>
        <w:right w:val="none" w:sz="0" w:space="0" w:color="auto"/>
      </w:divBdr>
    </w:div>
    <w:div w:id="675810011">
      <w:bodyDiv w:val="1"/>
      <w:marLeft w:val="0"/>
      <w:marRight w:val="0"/>
      <w:marTop w:val="0"/>
      <w:marBottom w:val="0"/>
      <w:divBdr>
        <w:top w:val="none" w:sz="0" w:space="0" w:color="auto"/>
        <w:left w:val="none" w:sz="0" w:space="0" w:color="auto"/>
        <w:bottom w:val="none" w:sz="0" w:space="0" w:color="auto"/>
        <w:right w:val="none" w:sz="0" w:space="0" w:color="auto"/>
      </w:divBdr>
    </w:div>
    <w:div w:id="676008555">
      <w:bodyDiv w:val="1"/>
      <w:marLeft w:val="0"/>
      <w:marRight w:val="0"/>
      <w:marTop w:val="0"/>
      <w:marBottom w:val="0"/>
      <w:divBdr>
        <w:top w:val="none" w:sz="0" w:space="0" w:color="auto"/>
        <w:left w:val="none" w:sz="0" w:space="0" w:color="auto"/>
        <w:bottom w:val="none" w:sz="0" w:space="0" w:color="auto"/>
        <w:right w:val="none" w:sz="0" w:space="0" w:color="auto"/>
      </w:divBdr>
    </w:div>
    <w:div w:id="677463809">
      <w:bodyDiv w:val="1"/>
      <w:marLeft w:val="0"/>
      <w:marRight w:val="0"/>
      <w:marTop w:val="0"/>
      <w:marBottom w:val="0"/>
      <w:divBdr>
        <w:top w:val="none" w:sz="0" w:space="0" w:color="auto"/>
        <w:left w:val="none" w:sz="0" w:space="0" w:color="auto"/>
        <w:bottom w:val="none" w:sz="0" w:space="0" w:color="auto"/>
        <w:right w:val="none" w:sz="0" w:space="0" w:color="auto"/>
      </w:divBdr>
    </w:div>
    <w:div w:id="680426147">
      <w:bodyDiv w:val="1"/>
      <w:marLeft w:val="0"/>
      <w:marRight w:val="0"/>
      <w:marTop w:val="0"/>
      <w:marBottom w:val="0"/>
      <w:divBdr>
        <w:top w:val="none" w:sz="0" w:space="0" w:color="auto"/>
        <w:left w:val="none" w:sz="0" w:space="0" w:color="auto"/>
        <w:bottom w:val="none" w:sz="0" w:space="0" w:color="auto"/>
        <w:right w:val="none" w:sz="0" w:space="0" w:color="auto"/>
      </w:divBdr>
    </w:div>
    <w:div w:id="680812459">
      <w:bodyDiv w:val="1"/>
      <w:marLeft w:val="0"/>
      <w:marRight w:val="0"/>
      <w:marTop w:val="0"/>
      <w:marBottom w:val="0"/>
      <w:divBdr>
        <w:top w:val="none" w:sz="0" w:space="0" w:color="auto"/>
        <w:left w:val="none" w:sz="0" w:space="0" w:color="auto"/>
        <w:bottom w:val="none" w:sz="0" w:space="0" w:color="auto"/>
        <w:right w:val="none" w:sz="0" w:space="0" w:color="auto"/>
      </w:divBdr>
      <w:divsChild>
        <w:div w:id="1873105662">
          <w:marLeft w:val="640"/>
          <w:marRight w:val="0"/>
          <w:marTop w:val="0"/>
          <w:marBottom w:val="0"/>
          <w:divBdr>
            <w:top w:val="none" w:sz="0" w:space="0" w:color="auto"/>
            <w:left w:val="none" w:sz="0" w:space="0" w:color="auto"/>
            <w:bottom w:val="none" w:sz="0" w:space="0" w:color="auto"/>
            <w:right w:val="none" w:sz="0" w:space="0" w:color="auto"/>
          </w:divBdr>
        </w:div>
        <w:div w:id="1898397764">
          <w:marLeft w:val="640"/>
          <w:marRight w:val="0"/>
          <w:marTop w:val="0"/>
          <w:marBottom w:val="0"/>
          <w:divBdr>
            <w:top w:val="none" w:sz="0" w:space="0" w:color="auto"/>
            <w:left w:val="none" w:sz="0" w:space="0" w:color="auto"/>
            <w:bottom w:val="none" w:sz="0" w:space="0" w:color="auto"/>
            <w:right w:val="none" w:sz="0" w:space="0" w:color="auto"/>
          </w:divBdr>
        </w:div>
        <w:div w:id="2083595764">
          <w:marLeft w:val="640"/>
          <w:marRight w:val="0"/>
          <w:marTop w:val="0"/>
          <w:marBottom w:val="0"/>
          <w:divBdr>
            <w:top w:val="none" w:sz="0" w:space="0" w:color="auto"/>
            <w:left w:val="none" w:sz="0" w:space="0" w:color="auto"/>
            <w:bottom w:val="none" w:sz="0" w:space="0" w:color="auto"/>
            <w:right w:val="none" w:sz="0" w:space="0" w:color="auto"/>
          </w:divBdr>
        </w:div>
        <w:div w:id="622270270">
          <w:marLeft w:val="640"/>
          <w:marRight w:val="0"/>
          <w:marTop w:val="0"/>
          <w:marBottom w:val="0"/>
          <w:divBdr>
            <w:top w:val="none" w:sz="0" w:space="0" w:color="auto"/>
            <w:left w:val="none" w:sz="0" w:space="0" w:color="auto"/>
            <w:bottom w:val="none" w:sz="0" w:space="0" w:color="auto"/>
            <w:right w:val="none" w:sz="0" w:space="0" w:color="auto"/>
          </w:divBdr>
        </w:div>
        <w:div w:id="1151286478">
          <w:marLeft w:val="640"/>
          <w:marRight w:val="0"/>
          <w:marTop w:val="0"/>
          <w:marBottom w:val="0"/>
          <w:divBdr>
            <w:top w:val="none" w:sz="0" w:space="0" w:color="auto"/>
            <w:left w:val="none" w:sz="0" w:space="0" w:color="auto"/>
            <w:bottom w:val="none" w:sz="0" w:space="0" w:color="auto"/>
            <w:right w:val="none" w:sz="0" w:space="0" w:color="auto"/>
          </w:divBdr>
        </w:div>
        <w:div w:id="890842413">
          <w:marLeft w:val="640"/>
          <w:marRight w:val="0"/>
          <w:marTop w:val="0"/>
          <w:marBottom w:val="0"/>
          <w:divBdr>
            <w:top w:val="none" w:sz="0" w:space="0" w:color="auto"/>
            <w:left w:val="none" w:sz="0" w:space="0" w:color="auto"/>
            <w:bottom w:val="none" w:sz="0" w:space="0" w:color="auto"/>
            <w:right w:val="none" w:sz="0" w:space="0" w:color="auto"/>
          </w:divBdr>
        </w:div>
        <w:div w:id="928538287">
          <w:marLeft w:val="640"/>
          <w:marRight w:val="0"/>
          <w:marTop w:val="0"/>
          <w:marBottom w:val="0"/>
          <w:divBdr>
            <w:top w:val="none" w:sz="0" w:space="0" w:color="auto"/>
            <w:left w:val="none" w:sz="0" w:space="0" w:color="auto"/>
            <w:bottom w:val="none" w:sz="0" w:space="0" w:color="auto"/>
            <w:right w:val="none" w:sz="0" w:space="0" w:color="auto"/>
          </w:divBdr>
        </w:div>
        <w:div w:id="1905286">
          <w:marLeft w:val="640"/>
          <w:marRight w:val="0"/>
          <w:marTop w:val="0"/>
          <w:marBottom w:val="0"/>
          <w:divBdr>
            <w:top w:val="none" w:sz="0" w:space="0" w:color="auto"/>
            <w:left w:val="none" w:sz="0" w:space="0" w:color="auto"/>
            <w:bottom w:val="none" w:sz="0" w:space="0" w:color="auto"/>
            <w:right w:val="none" w:sz="0" w:space="0" w:color="auto"/>
          </w:divBdr>
        </w:div>
        <w:div w:id="773935487">
          <w:marLeft w:val="640"/>
          <w:marRight w:val="0"/>
          <w:marTop w:val="0"/>
          <w:marBottom w:val="0"/>
          <w:divBdr>
            <w:top w:val="none" w:sz="0" w:space="0" w:color="auto"/>
            <w:left w:val="none" w:sz="0" w:space="0" w:color="auto"/>
            <w:bottom w:val="none" w:sz="0" w:space="0" w:color="auto"/>
            <w:right w:val="none" w:sz="0" w:space="0" w:color="auto"/>
          </w:divBdr>
        </w:div>
        <w:div w:id="576985429">
          <w:marLeft w:val="640"/>
          <w:marRight w:val="0"/>
          <w:marTop w:val="0"/>
          <w:marBottom w:val="0"/>
          <w:divBdr>
            <w:top w:val="none" w:sz="0" w:space="0" w:color="auto"/>
            <w:left w:val="none" w:sz="0" w:space="0" w:color="auto"/>
            <w:bottom w:val="none" w:sz="0" w:space="0" w:color="auto"/>
            <w:right w:val="none" w:sz="0" w:space="0" w:color="auto"/>
          </w:divBdr>
        </w:div>
        <w:div w:id="1539314315">
          <w:marLeft w:val="640"/>
          <w:marRight w:val="0"/>
          <w:marTop w:val="0"/>
          <w:marBottom w:val="0"/>
          <w:divBdr>
            <w:top w:val="none" w:sz="0" w:space="0" w:color="auto"/>
            <w:left w:val="none" w:sz="0" w:space="0" w:color="auto"/>
            <w:bottom w:val="none" w:sz="0" w:space="0" w:color="auto"/>
            <w:right w:val="none" w:sz="0" w:space="0" w:color="auto"/>
          </w:divBdr>
        </w:div>
        <w:div w:id="1783182781">
          <w:marLeft w:val="640"/>
          <w:marRight w:val="0"/>
          <w:marTop w:val="0"/>
          <w:marBottom w:val="0"/>
          <w:divBdr>
            <w:top w:val="none" w:sz="0" w:space="0" w:color="auto"/>
            <w:left w:val="none" w:sz="0" w:space="0" w:color="auto"/>
            <w:bottom w:val="none" w:sz="0" w:space="0" w:color="auto"/>
            <w:right w:val="none" w:sz="0" w:space="0" w:color="auto"/>
          </w:divBdr>
        </w:div>
        <w:div w:id="554849981">
          <w:marLeft w:val="640"/>
          <w:marRight w:val="0"/>
          <w:marTop w:val="0"/>
          <w:marBottom w:val="0"/>
          <w:divBdr>
            <w:top w:val="none" w:sz="0" w:space="0" w:color="auto"/>
            <w:left w:val="none" w:sz="0" w:space="0" w:color="auto"/>
            <w:bottom w:val="none" w:sz="0" w:space="0" w:color="auto"/>
            <w:right w:val="none" w:sz="0" w:space="0" w:color="auto"/>
          </w:divBdr>
        </w:div>
        <w:div w:id="969440719">
          <w:marLeft w:val="640"/>
          <w:marRight w:val="0"/>
          <w:marTop w:val="0"/>
          <w:marBottom w:val="0"/>
          <w:divBdr>
            <w:top w:val="none" w:sz="0" w:space="0" w:color="auto"/>
            <w:left w:val="none" w:sz="0" w:space="0" w:color="auto"/>
            <w:bottom w:val="none" w:sz="0" w:space="0" w:color="auto"/>
            <w:right w:val="none" w:sz="0" w:space="0" w:color="auto"/>
          </w:divBdr>
        </w:div>
        <w:div w:id="196160699">
          <w:marLeft w:val="640"/>
          <w:marRight w:val="0"/>
          <w:marTop w:val="0"/>
          <w:marBottom w:val="0"/>
          <w:divBdr>
            <w:top w:val="none" w:sz="0" w:space="0" w:color="auto"/>
            <w:left w:val="none" w:sz="0" w:space="0" w:color="auto"/>
            <w:bottom w:val="none" w:sz="0" w:space="0" w:color="auto"/>
            <w:right w:val="none" w:sz="0" w:space="0" w:color="auto"/>
          </w:divBdr>
        </w:div>
        <w:div w:id="444079520">
          <w:marLeft w:val="640"/>
          <w:marRight w:val="0"/>
          <w:marTop w:val="0"/>
          <w:marBottom w:val="0"/>
          <w:divBdr>
            <w:top w:val="none" w:sz="0" w:space="0" w:color="auto"/>
            <w:left w:val="none" w:sz="0" w:space="0" w:color="auto"/>
            <w:bottom w:val="none" w:sz="0" w:space="0" w:color="auto"/>
            <w:right w:val="none" w:sz="0" w:space="0" w:color="auto"/>
          </w:divBdr>
        </w:div>
        <w:div w:id="78259013">
          <w:marLeft w:val="640"/>
          <w:marRight w:val="0"/>
          <w:marTop w:val="0"/>
          <w:marBottom w:val="0"/>
          <w:divBdr>
            <w:top w:val="none" w:sz="0" w:space="0" w:color="auto"/>
            <w:left w:val="none" w:sz="0" w:space="0" w:color="auto"/>
            <w:bottom w:val="none" w:sz="0" w:space="0" w:color="auto"/>
            <w:right w:val="none" w:sz="0" w:space="0" w:color="auto"/>
          </w:divBdr>
        </w:div>
        <w:div w:id="543567563">
          <w:marLeft w:val="640"/>
          <w:marRight w:val="0"/>
          <w:marTop w:val="0"/>
          <w:marBottom w:val="0"/>
          <w:divBdr>
            <w:top w:val="none" w:sz="0" w:space="0" w:color="auto"/>
            <w:left w:val="none" w:sz="0" w:space="0" w:color="auto"/>
            <w:bottom w:val="none" w:sz="0" w:space="0" w:color="auto"/>
            <w:right w:val="none" w:sz="0" w:space="0" w:color="auto"/>
          </w:divBdr>
        </w:div>
        <w:div w:id="851919603">
          <w:marLeft w:val="640"/>
          <w:marRight w:val="0"/>
          <w:marTop w:val="0"/>
          <w:marBottom w:val="0"/>
          <w:divBdr>
            <w:top w:val="none" w:sz="0" w:space="0" w:color="auto"/>
            <w:left w:val="none" w:sz="0" w:space="0" w:color="auto"/>
            <w:bottom w:val="none" w:sz="0" w:space="0" w:color="auto"/>
            <w:right w:val="none" w:sz="0" w:space="0" w:color="auto"/>
          </w:divBdr>
        </w:div>
        <w:div w:id="120000626">
          <w:marLeft w:val="640"/>
          <w:marRight w:val="0"/>
          <w:marTop w:val="0"/>
          <w:marBottom w:val="0"/>
          <w:divBdr>
            <w:top w:val="none" w:sz="0" w:space="0" w:color="auto"/>
            <w:left w:val="none" w:sz="0" w:space="0" w:color="auto"/>
            <w:bottom w:val="none" w:sz="0" w:space="0" w:color="auto"/>
            <w:right w:val="none" w:sz="0" w:space="0" w:color="auto"/>
          </w:divBdr>
        </w:div>
        <w:div w:id="1993832004">
          <w:marLeft w:val="640"/>
          <w:marRight w:val="0"/>
          <w:marTop w:val="0"/>
          <w:marBottom w:val="0"/>
          <w:divBdr>
            <w:top w:val="none" w:sz="0" w:space="0" w:color="auto"/>
            <w:left w:val="none" w:sz="0" w:space="0" w:color="auto"/>
            <w:bottom w:val="none" w:sz="0" w:space="0" w:color="auto"/>
            <w:right w:val="none" w:sz="0" w:space="0" w:color="auto"/>
          </w:divBdr>
        </w:div>
        <w:div w:id="849178321">
          <w:marLeft w:val="640"/>
          <w:marRight w:val="0"/>
          <w:marTop w:val="0"/>
          <w:marBottom w:val="0"/>
          <w:divBdr>
            <w:top w:val="none" w:sz="0" w:space="0" w:color="auto"/>
            <w:left w:val="none" w:sz="0" w:space="0" w:color="auto"/>
            <w:bottom w:val="none" w:sz="0" w:space="0" w:color="auto"/>
            <w:right w:val="none" w:sz="0" w:space="0" w:color="auto"/>
          </w:divBdr>
        </w:div>
        <w:div w:id="1656176698">
          <w:marLeft w:val="640"/>
          <w:marRight w:val="0"/>
          <w:marTop w:val="0"/>
          <w:marBottom w:val="0"/>
          <w:divBdr>
            <w:top w:val="none" w:sz="0" w:space="0" w:color="auto"/>
            <w:left w:val="none" w:sz="0" w:space="0" w:color="auto"/>
            <w:bottom w:val="none" w:sz="0" w:space="0" w:color="auto"/>
            <w:right w:val="none" w:sz="0" w:space="0" w:color="auto"/>
          </w:divBdr>
        </w:div>
        <w:div w:id="524557656">
          <w:marLeft w:val="640"/>
          <w:marRight w:val="0"/>
          <w:marTop w:val="0"/>
          <w:marBottom w:val="0"/>
          <w:divBdr>
            <w:top w:val="none" w:sz="0" w:space="0" w:color="auto"/>
            <w:left w:val="none" w:sz="0" w:space="0" w:color="auto"/>
            <w:bottom w:val="none" w:sz="0" w:space="0" w:color="auto"/>
            <w:right w:val="none" w:sz="0" w:space="0" w:color="auto"/>
          </w:divBdr>
        </w:div>
        <w:div w:id="1395664295">
          <w:marLeft w:val="640"/>
          <w:marRight w:val="0"/>
          <w:marTop w:val="0"/>
          <w:marBottom w:val="0"/>
          <w:divBdr>
            <w:top w:val="none" w:sz="0" w:space="0" w:color="auto"/>
            <w:left w:val="none" w:sz="0" w:space="0" w:color="auto"/>
            <w:bottom w:val="none" w:sz="0" w:space="0" w:color="auto"/>
            <w:right w:val="none" w:sz="0" w:space="0" w:color="auto"/>
          </w:divBdr>
        </w:div>
        <w:div w:id="229077523">
          <w:marLeft w:val="640"/>
          <w:marRight w:val="0"/>
          <w:marTop w:val="0"/>
          <w:marBottom w:val="0"/>
          <w:divBdr>
            <w:top w:val="none" w:sz="0" w:space="0" w:color="auto"/>
            <w:left w:val="none" w:sz="0" w:space="0" w:color="auto"/>
            <w:bottom w:val="none" w:sz="0" w:space="0" w:color="auto"/>
            <w:right w:val="none" w:sz="0" w:space="0" w:color="auto"/>
          </w:divBdr>
        </w:div>
        <w:div w:id="2092965068">
          <w:marLeft w:val="640"/>
          <w:marRight w:val="0"/>
          <w:marTop w:val="0"/>
          <w:marBottom w:val="0"/>
          <w:divBdr>
            <w:top w:val="none" w:sz="0" w:space="0" w:color="auto"/>
            <w:left w:val="none" w:sz="0" w:space="0" w:color="auto"/>
            <w:bottom w:val="none" w:sz="0" w:space="0" w:color="auto"/>
            <w:right w:val="none" w:sz="0" w:space="0" w:color="auto"/>
          </w:divBdr>
        </w:div>
        <w:div w:id="1548184279">
          <w:marLeft w:val="640"/>
          <w:marRight w:val="0"/>
          <w:marTop w:val="0"/>
          <w:marBottom w:val="0"/>
          <w:divBdr>
            <w:top w:val="none" w:sz="0" w:space="0" w:color="auto"/>
            <w:left w:val="none" w:sz="0" w:space="0" w:color="auto"/>
            <w:bottom w:val="none" w:sz="0" w:space="0" w:color="auto"/>
            <w:right w:val="none" w:sz="0" w:space="0" w:color="auto"/>
          </w:divBdr>
        </w:div>
        <w:div w:id="1679194069">
          <w:marLeft w:val="640"/>
          <w:marRight w:val="0"/>
          <w:marTop w:val="0"/>
          <w:marBottom w:val="0"/>
          <w:divBdr>
            <w:top w:val="none" w:sz="0" w:space="0" w:color="auto"/>
            <w:left w:val="none" w:sz="0" w:space="0" w:color="auto"/>
            <w:bottom w:val="none" w:sz="0" w:space="0" w:color="auto"/>
            <w:right w:val="none" w:sz="0" w:space="0" w:color="auto"/>
          </w:divBdr>
        </w:div>
        <w:div w:id="1660189692">
          <w:marLeft w:val="640"/>
          <w:marRight w:val="0"/>
          <w:marTop w:val="0"/>
          <w:marBottom w:val="0"/>
          <w:divBdr>
            <w:top w:val="none" w:sz="0" w:space="0" w:color="auto"/>
            <w:left w:val="none" w:sz="0" w:space="0" w:color="auto"/>
            <w:bottom w:val="none" w:sz="0" w:space="0" w:color="auto"/>
            <w:right w:val="none" w:sz="0" w:space="0" w:color="auto"/>
          </w:divBdr>
        </w:div>
        <w:div w:id="584193429">
          <w:marLeft w:val="640"/>
          <w:marRight w:val="0"/>
          <w:marTop w:val="0"/>
          <w:marBottom w:val="0"/>
          <w:divBdr>
            <w:top w:val="none" w:sz="0" w:space="0" w:color="auto"/>
            <w:left w:val="none" w:sz="0" w:space="0" w:color="auto"/>
            <w:bottom w:val="none" w:sz="0" w:space="0" w:color="auto"/>
            <w:right w:val="none" w:sz="0" w:space="0" w:color="auto"/>
          </w:divBdr>
        </w:div>
        <w:div w:id="332804187">
          <w:marLeft w:val="640"/>
          <w:marRight w:val="0"/>
          <w:marTop w:val="0"/>
          <w:marBottom w:val="0"/>
          <w:divBdr>
            <w:top w:val="none" w:sz="0" w:space="0" w:color="auto"/>
            <w:left w:val="none" w:sz="0" w:space="0" w:color="auto"/>
            <w:bottom w:val="none" w:sz="0" w:space="0" w:color="auto"/>
            <w:right w:val="none" w:sz="0" w:space="0" w:color="auto"/>
          </w:divBdr>
        </w:div>
        <w:div w:id="722868745">
          <w:marLeft w:val="640"/>
          <w:marRight w:val="0"/>
          <w:marTop w:val="0"/>
          <w:marBottom w:val="0"/>
          <w:divBdr>
            <w:top w:val="none" w:sz="0" w:space="0" w:color="auto"/>
            <w:left w:val="none" w:sz="0" w:space="0" w:color="auto"/>
            <w:bottom w:val="none" w:sz="0" w:space="0" w:color="auto"/>
            <w:right w:val="none" w:sz="0" w:space="0" w:color="auto"/>
          </w:divBdr>
        </w:div>
        <w:div w:id="1400514994">
          <w:marLeft w:val="640"/>
          <w:marRight w:val="0"/>
          <w:marTop w:val="0"/>
          <w:marBottom w:val="0"/>
          <w:divBdr>
            <w:top w:val="none" w:sz="0" w:space="0" w:color="auto"/>
            <w:left w:val="none" w:sz="0" w:space="0" w:color="auto"/>
            <w:bottom w:val="none" w:sz="0" w:space="0" w:color="auto"/>
            <w:right w:val="none" w:sz="0" w:space="0" w:color="auto"/>
          </w:divBdr>
        </w:div>
        <w:div w:id="769468318">
          <w:marLeft w:val="640"/>
          <w:marRight w:val="0"/>
          <w:marTop w:val="0"/>
          <w:marBottom w:val="0"/>
          <w:divBdr>
            <w:top w:val="none" w:sz="0" w:space="0" w:color="auto"/>
            <w:left w:val="none" w:sz="0" w:space="0" w:color="auto"/>
            <w:bottom w:val="none" w:sz="0" w:space="0" w:color="auto"/>
            <w:right w:val="none" w:sz="0" w:space="0" w:color="auto"/>
          </w:divBdr>
        </w:div>
        <w:div w:id="1671566938">
          <w:marLeft w:val="640"/>
          <w:marRight w:val="0"/>
          <w:marTop w:val="0"/>
          <w:marBottom w:val="0"/>
          <w:divBdr>
            <w:top w:val="none" w:sz="0" w:space="0" w:color="auto"/>
            <w:left w:val="none" w:sz="0" w:space="0" w:color="auto"/>
            <w:bottom w:val="none" w:sz="0" w:space="0" w:color="auto"/>
            <w:right w:val="none" w:sz="0" w:space="0" w:color="auto"/>
          </w:divBdr>
        </w:div>
        <w:div w:id="61291118">
          <w:marLeft w:val="640"/>
          <w:marRight w:val="0"/>
          <w:marTop w:val="0"/>
          <w:marBottom w:val="0"/>
          <w:divBdr>
            <w:top w:val="none" w:sz="0" w:space="0" w:color="auto"/>
            <w:left w:val="none" w:sz="0" w:space="0" w:color="auto"/>
            <w:bottom w:val="none" w:sz="0" w:space="0" w:color="auto"/>
            <w:right w:val="none" w:sz="0" w:space="0" w:color="auto"/>
          </w:divBdr>
        </w:div>
        <w:div w:id="830372248">
          <w:marLeft w:val="640"/>
          <w:marRight w:val="0"/>
          <w:marTop w:val="0"/>
          <w:marBottom w:val="0"/>
          <w:divBdr>
            <w:top w:val="none" w:sz="0" w:space="0" w:color="auto"/>
            <w:left w:val="none" w:sz="0" w:space="0" w:color="auto"/>
            <w:bottom w:val="none" w:sz="0" w:space="0" w:color="auto"/>
            <w:right w:val="none" w:sz="0" w:space="0" w:color="auto"/>
          </w:divBdr>
        </w:div>
        <w:div w:id="1433744490">
          <w:marLeft w:val="640"/>
          <w:marRight w:val="0"/>
          <w:marTop w:val="0"/>
          <w:marBottom w:val="0"/>
          <w:divBdr>
            <w:top w:val="none" w:sz="0" w:space="0" w:color="auto"/>
            <w:left w:val="none" w:sz="0" w:space="0" w:color="auto"/>
            <w:bottom w:val="none" w:sz="0" w:space="0" w:color="auto"/>
            <w:right w:val="none" w:sz="0" w:space="0" w:color="auto"/>
          </w:divBdr>
        </w:div>
        <w:div w:id="1441409415">
          <w:marLeft w:val="640"/>
          <w:marRight w:val="0"/>
          <w:marTop w:val="0"/>
          <w:marBottom w:val="0"/>
          <w:divBdr>
            <w:top w:val="none" w:sz="0" w:space="0" w:color="auto"/>
            <w:left w:val="none" w:sz="0" w:space="0" w:color="auto"/>
            <w:bottom w:val="none" w:sz="0" w:space="0" w:color="auto"/>
            <w:right w:val="none" w:sz="0" w:space="0" w:color="auto"/>
          </w:divBdr>
        </w:div>
        <w:div w:id="765610702">
          <w:marLeft w:val="640"/>
          <w:marRight w:val="0"/>
          <w:marTop w:val="0"/>
          <w:marBottom w:val="0"/>
          <w:divBdr>
            <w:top w:val="none" w:sz="0" w:space="0" w:color="auto"/>
            <w:left w:val="none" w:sz="0" w:space="0" w:color="auto"/>
            <w:bottom w:val="none" w:sz="0" w:space="0" w:color="auto"/>
            <w:right w:val="none" w:sz="0" w:space="0" w:color="auto"/>
          </w:divBdr>
        </w:div>
        <w:div w:id="1896964016">
          <w:marLeft w:val="640"/>
          <w:marRight w:val="0"/>
          <w:marTop w:val="0"/>
          <w:marBottom w:val="0"/>
          <w:divBdr>
            <w:top w:val="none" w:sz="0" w:space="0" w:color="auto"/>
            <w:left w:val="none" w:sz="0" w:space="0" w:color="auto"/>
            <w:bottom w:val="none" w:sz="0" w:space="0" w:color="auto"/>
            <w:right w:val="none" w:sz="0" w:space="0" w:color="auto"/>
          </w:divBdr>
        </w:div>
        <w:div w:id="2072456543">
          <w:marLeft w:val="640"/>
          <w:marRight w:val="0"/>
          <w:marTop w:val="0"/>
          <w:marBottom w:val="0"/>
          <w:divBdr>
            <w:top w:val="none" w:sz="0" w:space="0" w:color="auto"/>
            <w:left w:val="none" w:sz="0" w:space="0" w:color="auto"/>
            <w:bottom w:val="none" w:sz="0" w:space="0" w:color="auto"/>
            <w:right w:val="none" w:sz="0" w:space="0" w:color="auto"/>
          </w:divBdr>
        </w:div>
        <w:div w:id="446509154">
          <w:marLeft w:val="640"/>
          <w:marRight w:val="0"/>
          <w:marTop w:val="0"/>
          <w:marBottom w:val="0"/>
          <w:divBdr>
            <w:top w:val="none" w:sz="0" w:space="0" w:color="auto"/>
            <w:left w:val="none" w:sz="0" w:space="0" w:color="auto"/>
            <w:bottom w:val="none" w:sz="0" w:space="0" w:color="auto"/>
            <w:right w:val="none" w:sz="0" w:space="0" w:color="auto"/>
          </w:divBdr>
        </w:div>
        <w:div w:id="795755080">
          <w:marLeft w:val="640"/>
          <w:marRight w:val="0"/>
          <w:marTop w:val="0"/>
          <w:marBottom w:val="0"/>
          <w:divBdr>
            <w:top w:val="none" w:sz="0" w:space="0" w:color="auto"/>
            <w:left w:val="none" w:sz="0" w:space="0" w:color="auto"/>
            <w:bottom w:val="none" w:sz="0" w:space="0" w:color="auto"/>
            <w:right w:val="none" w:sz="0" w:space="0" w:color="auto"/>
          </w:divBdr>
        </w:div>
        <w:div w:id="1632978472">
          <w:marLeft w:val="640"/>
          <w:marRight w:val="0"/>
          <w:marTop w:val="0"/>
          <w:marBottom w:val="0"/>
          <w:divBdr>
            <w:top w:val="none" w:sz="0" w:space="0" w:color="auto"/>
            <w:left w:val="none" w:sz="0" w:space="0" w:color="auto"/>
            <w:bottom w:val="none" w:sz="0" w:space="0" w:color="auto"/>
            <w:right w:val="none" w:sz="0" w:space="0" w:color="auto"/>
          </w:divBdr>
        </w:div>
        <w:div w:id="99304158">
          <w:marLeft w:val="640"/>
          <w:marRight w:val="0"/>
          <w:marTop w:val="0"/>
          <w:marBottom w:val="0"/>
          <w:divBdr>
            <w:top w:val="none" w:sz="0" w:space="0" w:color="auto"/>
            <w:left w:val="none" w:sz="0" w:space="0" w:color="auto"/>
            <w:bottom w:val="none" w:sz="0" w:space="0" w:color="auto"/>
            <w:right w:val="none" w:sz="0" w:space="0" w:color="auto"/>
          </w:divBdr>
        </w:div>
        <w:div w:id="1326082235">
          <w:marLeft w:val="640"/>
          <w:marRight w:val="0"/>
          <w:marTop w:val="0"/>
          <w:marBottom w:val="0"/>
          <w:divBdr>
            <w:top w:val="none" w:sz="0" w:space="0" w:color="auto"/>
            <w:left w:val="none" w:sz="0" w:space="0" w:color="auto"/>
            <w:bottom w:val="none" w:sz="0" w:space="0" w:color="auto"/>
            <w:right w:val="none" w:sz="0" w:space="0" w:color="auto"/>
          </w:divBdr>
        </w:div>
        <w:div w:id="23943922">
          <w:marLeft w:val="640"/>
          <w:marRight w:val="0"/>
          <w:marTop w:val="0"/>
          <w:marBottom w:val="0"/>
          <w:divBdr>
            <w:top w:val="none" w:sz="0" w:space="0" w:color="auto"/>
            <w:left w:val="none" w:sz="0" w:space="0" w:color="auto"/>
            <w:bottom w:val="none" w:sz="0" w:space="0" w:color="auto"/>
            <w:right w:val="none" w:sz="0" w:space="0" w:color="auto"/>
          </w:divBdr>
        </w:div>
        <w:div w:id="421025174">
          <w:marLeft w:val="640"/>
          <w:marRight w:val="0"/>
          <w:marTop w:val="0"/>
          <w:marBottom w:val="0"/>
          <w:divBdr>
            <w:top w:val="none" w:sz="0" w:space="0" w:color="auto"/>
            <w:left w:val="none" w:sz="0" w:space="0" w:color="auto"/>
            <w:bottom w:val="none" w:sz="0" w:space="0" w:color="auto"/>
            <w:right w:val="none" w:sz="0" w:space="0" w:color="auto"/>
          </w:divBdr>
        </w:div>
        <w:div w:id="1850288048">
          <w:marLeft w:val="640"/>
          <w:marRight w:val="0"/>
          <w:marTop w:val="0"/>
          <w:marBottom w:val="0"/>
          <w:divBdr>
            <w:top w:val="none" w:sz="0" w:space="0" w:color="auto"/>
            <w:left w:val="none" w:sz="0" w:space="0" w:color="auto"/>
            <w:bottom w:val="none" w:sz="0" w:space="0" w:color="auto"/>
            <w:right w:val="none" w:sz="0" w:space="0" w:color="auto"/>
          </w:divBdr>
        </w:div>
        <w:div w:id="815606266">
          <w:marLeft w:val="640"/>
          <w:marRight w:val="0"/>
          <w:marTop w:val="0"/>
          <w:marBottom w:val="0"/>
          <w:divBdr>
            <w:top w:val="none" w:sz="0" w:space="0" w:color="auto"/>
            <w:left w:val="none" w:sz="0" w:space="0" w:color="auto"/>
            <w:bottom w:val="none" w:sz="0" w:space="0" w:color="auto"/>
            <w:right w:val="none" w:sz="0" w:space="0" w:color="auto"/>
          </w:divBdr>
        </w:div>
        <w:div w:id="2046246996">
          <w:marLeft w:val="640"/>
          <w:marRight w:val="0"/>
          <w:marTop w:val="0"/>
          <w:marBottom w:val="0"/>
          <w:divBdr>
            <w:top w:val="none" w:sz="0" w:space="0" w:color="auto"/>
            <w:left w:val="none" w:sz="0" w:space="0" w:color="auto"/>
            <w:bottom w:val="none" w:sz="0" w:space="0" w:color="auto"/>
            <w:right w:val="none" w:sz="0" w:space="0" w:color="auto"/>
          </w:divBdr>
        </w:div>
        <w:div w:id="1660965140">
          <w:marLeft w:val="640"/>
          <w:marRight w:val="0"/>
          <w:marTop w:val="0"/>
          <w:marBottom w:val="0"/>
          <w:divBdr>
            <w:top w:val="none" w:sz="0" w:space="0" w:color="auto"/>
            <w:left w:val="none" w:sz="0" w:space="0" w:color="auto"/>
            <w:bottom w:val="none" w:sz="0" w:space="0" w:color="auto"/>
            <w:right w:val="none" w:sz="0" w:space="0" w:color="auto"/>
          </w:divBdr>
        </w:div>
        <w:div w:id="453332234">
          <w:marLeft w:val="640"/>
          <w:marRight w:val="0"/>
          <w:marTop w:val="0"/>
          <w:marBottom w:val="0"/>
          <w:divBdr>
            <w:top w:val="none" w:sz="0" w:space="0" w:color="auto"/>
            <w:left w:val="none" w:sz="0" w:space="0" w:color="auto"/>
            <w:bottom w:val="none" w:sz="0" w:space="0" w:color="auto"/>
            <w:right w:val="none" w:sz="0" w:space="0" w:color="auto"/>
          </w:divBdr>
        </w:div>
        <w:div w:id="561913950">
          <w:marLeft w:val="640"/>
          <w:marRight w:val="0"/>
          <w:marTop w:val="0"/>
          <w:marBottom w:val="0"/>
          <w:divBdr>
            <w:top w:val="none" w:sz="0" w:space="0" w:color="auto"/>
            <w:left w:val="none" w:sz="0" w:space="0" w:color="auto"/>
            <w:bottom w:val="none" w:sz="0" w:space="0" w:color="auto"/>
            <w:right w:val="none" w:sz="0" w:space="0" w:color="auto"/>
          </w:divBdr>
        </w:div>
        <w:div w:id="1031104657">
          <w:marLeft w:val="640"/>
          <w:marRight w:val="0"/>
          <w:marTop w:val="0"/>
          <w:marBottom w:val="0"/>
          <w:divBdr>
            <w:top w:val="none" w:sz="0" w:space="0" w:color="auto"/>
            <w:left w:val="none" w:sz="0" w:space="0" w:color="auto"/>
            <w:bottom w:val="none" w:sz="0" w:space="0" w:color="auto"/>
            <w:right w:val="none" w:sz="0" w:space="0" w:color="auto"/>
          </w:divBdr>
        </w:div>
      </w:divsChild>
    </w:div>
    <w:div w:id="681709494">
      <w:bodyDiv w:val="1"/>
      <w:marLeft w:val="0"/>
      <w:marRight w:val="0"/>
      <w:marTop w:val="0"/>
      <w:marBottom w:val="0"/>
      <w:divBdr>
        <w:top w:val="none" w:sz="0" w:space="0" w:color="auto"/>
        <w:left w:val="none" w:sz="0" w:space="0" w:color="auto"/>
        <w:bottom w:val="none" w:sz="0" w:space="0" w:color="auto"/>
        <w:right w:val="none" w:sz="0" w:space="0" w:color="auto"/>
      </w:divBdr>
    </w:div>
    <w:div w:id="683635415">
      <w:bodyDiv w:val="1"/>
      <w:marLeft w:val="0"/>
      <w:marRight w:val="0"/>
      <w:marTop w:val="0"/>
      <w:marBottom w:val="0"/>
      <w:divBdr>
        <w:top w:val="none" w:sz="0" w:space="0" w:color="auto"/>
        <w:left w:val="none" w:sz="0" w:space="0" w:color="auto"/>
        <w:bottom w:val="none" w:sz="0" w:space="0" w:color="auto"/>
        <w:right w:val="none" w:sz="0" w:space="0" w:color="auto"/>
      </w:divBdr>
    </w:div>
    <w:div w:id="683745188">
      <w:bodyDiv w:val="1"/>
      <w:marLeft w:val="0"/>
      <w:marRight w:val="0"/>
      <w:marTop w:val="0"/>
      <w:marBottom w:val="0"/>
      <w:divBdr>
        <w:top w:val="none" w:sz="0" w:space="0" w:color="auto"/>
        <w:left w:val="none" w:sz="0" w:space="0" w:color="auto"/>
        <w:bottom w:val="none" w:sz="0" w:space="0" w:color="auto"/>
        <w:right w:val="none" w:sz="0" w:space="0" w:color="auto"/>
      </w:divBdr>
    </w:div>
    <w:div w:id="684094372">
      <w:bodyDiv w:val="1"/>
      <w:marLeft w:val="0"/>
      <w:marRight w:val="0"/>
      <w:marTop w:val="0"/>
      <w:marBottom w:val="0"/>
      <w:divBdr>
        <w:top w:val="none" w:sz="0" w:space="0" w:color="auto"/>
        <w:left w:val="none" w:sz="0" w:space="0" w:color="auto"/>
        <w:bottom w:val="none" w:sz="0" w:space="0" w:color="auto"/>
        <w:right w:val="none" w:sz="0" w:space="0" w:color="auto"/>
      </w:divBdr>
    </w:div>
    <w:div w:id="687222590">
      <w:bodyDiv w:val="1"/>
      <w:marLeft w:val="0"/>
      <w:marRight w:val="0"/>
      <w:marTop w:val="0"/>
      <w:marBottom w:val="0"/>
      <w:divBdr>
        <w:top w:val="none" w:sz="0" w:space="0" w:color="auto"/>
        <w:left w:val="none" w:sz="0" w:space="0" w:color="auto"/>
        <w:bottom w:val="none" w:sz="0" w:space="0" w:color="auto"/>
        <w:right w:val="none" w:sz="0" w:space="0" w:color="auto"/>
      </w:divBdr>
    </w:div>
    <w:div w:id="689263847">
      <w:bodyDiv w:val="1"/>
      <w:marLeft w:val="0"/>
      <w:marRight w:val="0"/>
      <w:marTop w:val="0"/>
      <w:marBottom w:val="0"/>
      <w:divBdr>
        <w:top w:val="none" w:sz="0" w:space="0" w:color="auto"/>
        <w:left w:val="none" w:sz="0" w:space="0" w:color="auto"/>
        <w:bottom w:val="none" w:sz="0" w:space="0" w:color="auto"/>
        <w:right w:val="none" w:sz="0" w:space="0" w:color="auto"/>
      </w:divBdr>
    </w:div>
    <w:div w:id="690298693">
      <w:bodyDiv w:val="1"/>
      <w:marLeft w:val="0"/>
      <w:marRight w:val="0"/>
      <w:marTop w:val="0"/>
      <w:marBottom w:val="0"/>
      <w:divBdr>
        <w:top w:val="none" w:sz="0" w:space="0" w:color="auto"/>
        <w:left w:val="none" w:sz="0" w:space="0" w:color="auto"/>
        <w:bottom w:val="none" w:sz="0" w:space="0" w:color="auto"/>
        <w:right w:val="none" w:sz="0" w:space="0" w:color="auto"/>
      </w:divBdr>
    </w:div>
    <w:div w:id="691104533">
      <w:bodyDiv w:val="1"/>
      <w:marLeft w:val="0"/>
      <w:marRight w:val="0"/>
      <w:marTop w:val="0"/>
      <w:marBottom w:val="0"/>
      <w:divBdr>
        <w:top w:val="none" w:sz="0" w:space="0" w:color="auto"/>
        <w:left w:val="none" w:sz="0" w:space="0" w:color="auto"/>
        <w:bottom w:val="none" w:sz="0" w:space="0" w:color="auto"/>
        <w:right w:val="none" w:sz="0" w:space="0" w:color="auto"/>
      </w:divBdr>
    </w:div>
    <w:div w:id="691105735">
      <w:bodyDiv w:val="1"/>
      <w:marLeft w:val="0"/>
      <w:marRight w:val="0"/>
      <w:marTop w:val="0"/>
      <w:marBottom w:val="0"/>
      <w:divBdr>
        <w:top w:val="none" w:sz="0" w:space="0" w:color="auto"/>
        <w:left w:val="none" w:sz="0" w:space="0" w:color="auto"/>
        <w:bottom w:val="none" w:sz="0" w:space="0" w:color="auto"/>
        <w:right w:val="none" w:sz="0" w:space="0" w:color="auto"/>
      </w:divBdr>
    </w:div>
    <w:div w:id="694187851">
      <w:bodyDiv w:val="1"/>
      <w:marLeft w:val="0"/>
      <w:marRight w:val="0"/>
      <w:marTop w:val="0"/>
      <w:marBottom w:val="0"/>
      <w:divBdr>
        <w:top w:val="none" w:sz="0" w:space="0" w:color="auto"/>
        <w:left w:val="none" w:sz="0" w:space="0" w:color="auto"/>
        <w:bottom w:val="none" w:sz="0" w:space="0" w:color="auto"/>
        <w:right w:val="none" w:sz="0" w:space="0" w:color="auto"/>
      </w:divBdr>
    </w:div>
    <w:div w:id="694694703">
      <w:bodyDiv w:val="1"/>
      <w:marLeft w:val="0"/>
      <w:marRight w:val="0"/>
      <w:marTop w:val="0"/>
      <w:marBottom w:val="0"/>
      <w:divBdr>
        <w:top w:val="none" w:sz="0" w:space="0" w:color="auto"/>
        <w:left w:val="none" w:sz="0" w:space="0" w:color="auto"/>
        <w:bottom w:val="none" w:sz="0" w:space="0" w:color="auto"/>
        <w:right w:val="none" w:sz="0" w:space="0" w:color="auto"/>
      </w:divBdr>
    </w:div>
    <w:div w:id="695085876">
      <w:bodyDiv w:val="1"/>
      <w:marLeft w:val="0"/>
      <w:marRight w:val="0"/>
      <w:marTop w:val="0"/>
      <w:marBottom w:val="0"/>
      <w:divBdr>
        <w:top w:val="none" w:sz="0" w:space="0" w:color="auto"/>
        <w:left w:val="none" w:sz="0" w:space="0" w:color="auto"/>
        <w:bottom w:val="none" w:sz="0" w:space="0" w:color="auto"/>
        <w:right w:val="none" w:sz="0" w:space="0" w:color="auto"/>
      </w:divBdr>
    </w:div>
    <w:div w:id="696539205">
      <w:bodyDiv w:val="1"/>
      <w:marLeft w:val="0"/>
      <w:marRight w:val="0"/>
      <w:marTop w:val="0"/>
      <w:marBottom w:val="0"/>
      <w:divBdr>
        <w:top w:val="none" w:sz="0" w:space="0" w:color="auto"/>
        <w:left w:val="none" w:sz="0" w:space="0" w:color="auto"/>
        <w:bottom w:val="none" w:sz="0" w:space="0" w:color="auto"/>
        <w:right w:val="none" w:sz="0" w:space="0" w:color="auto"/>
      </w:divBdr>
    </w:div>
    <w:div w:id="697119733">
      <w:bodyDiv w:val="1"/>
      <w:marLeft w:val="0"/>
      <w:marRight w:val="0"/>
      <w:marTop w:val="0"/>
      <w:marBottom w:val="0"/>
      <w:divBdr>
        <w:top w:val="none" w:sz="0" w:space="0" w:color="auto"/>
        <w:left w:val="none" w:sz="0" w:space="0" w:color="auto"/>
        <w:bottom w:val="none" w:sz="0" w:space="0" w:color="auto"/>
        <w:right w:val="none" w:sz="0" w:space="0" w:color="auto"/>
      </w:divBdr>
    </w:div>
    <w:div w:id="700008491">
      <w:bodyDiv w:val="1"/>
      <w:marLeft w:val="0"/>
      <w:marRight w:val="0"/>
      <w:marTop w:val="0"/>
      <w:marBottom w:val="0"/>
      <w:divBdr>
        <w:top w:val="none" w:sz="0" w:space="0" w:color="auto"/>
        <w:left w:val="none" w:sz="0" w:space="0" w:color="auto"/>
        <w:bottom w:val="none" w:sz="0" w:space="0" w:color="auto"/>
        <w:right w:val="none" w:sz="0" w:space="0" w:color="auto"/>
      </w:divBdr>
    </w:div>
    <w:div w:id="703478656">
      <w:bodyDiv w:val="1"/>
      <w:marLeft w:val="0"/>
      <w:marRight w:val="0"/>
      <w:marTop w:val="0"/>
      <w:marBottom w:val="0"/>
      <w:divBdr>
        <w:top w:val="none" w:sz="0" w:space="0" w:color="auto"/>
        <w:left w:val="none" w:sz="0" w:space="0" w:color="auto"/>
        <w:bottom w:val="none" w:sz="0" w:space="0" w:color="auto"/>
        <w:right w:val="none" w:sz="0" w:space="0" w:color="auto"/>
      </w:divBdr>
    </w:div>
    <w:div w:id="706444334">
      <w:bodyDiv w:val="1"/>
      <w:marLeft w:val="0"/>
      <w:marRight w:val="0"/>
      <w:marTop w:val="0"/>
      <w:marBottom w:val="0"/>
      <w:divBdr>
        <w:top w:val="none" w:sz="0" w:space="0" w:color="auto"/>
        <w:left w:val="none" w:sz="0" w:space="0" w:color="auto"/>
        <w:bottom w:val="none" w:sz="0" w:space="0" w:color="auto"/>
        <w:right w:val="none" w:sz="0" w:space="0" w:color="auto"/>
      </w:divBdr>
    </w:div>
    <w:div w:id="713895403">
      <w:bodyDiv w:val="1"/>
      <w:marLeft w:val="0"/>
      <w:marRight w:val="0"/>
      <w:marTop w:val="0"/>
      <w:marBottom w:val="0"/>
      <w:divBdr>
        <w:top w:val="none" w:sz="0" w:space="0" w:color="auto"/>
        <w:left w:val="none" w:sz="0" w:space="0" w:color="auto"/>
        <w:bottom w:val="none" w:sz="0" w:space="0" w:color="auto"/>
        <w:right w:val="none" w:sz="0" w:space="0" w:color="auto"/>
      </w:divBdr>
    </w:div>
    <w:div w:id="716273577">
      <w:bodyDiv w:val="1"/>
      <w:marLeft w:val="0"/>
      <w:marRight w:val="0"/>
      <w:marTop w:val="0"/>
      <w:marBottom w:val="0"/>
      <w:divBdr>
        <w:top w:val="none" w:sz="0" w:space="0" w:color="auto"/>
        <w:left w:val="none" w:sz="0" w:space="0" w:color="auto"/>
        <w:bottom w:val="none" w:sz="0" w:space="0" w:color="auto"/>
        <w:right w:val="none" w:sz="0" w:space="0" w:color="auto"/>
      </w:divBdr>
    </w:div>
    <w:div w:id="718018736">
      <w:bodyDiv w:val="1"/>
      <w:marLeft w:val="0"/>
      <w:marRight w:val="0"/>
      <w:marTop w:val="0"/>
      <w:marBottom w:val="0"/>
      <w:divBdr>
        <w:top w:val="none" w:sz="0" w:space="0" w:color="auto"/>
        <w:left w:val="none" w:sz="0" w:space="0" w:color="auto"/>
        <w:bottom w:val="none" w:sz="0" w:space="0" w:color="auto"/>
        <w:right w:val="none" w:sz="0" w:space="0" w:color="auto"/>
      </w:divBdr>
    </w:div>
    <w:div w:id="718165795">
      <w:bodyDiv w:val="1"/>
      <w:marLeft w:val="0"/>
      <w:marRight w:val="0"/>
      <w:marTop w:val="0"/>
      <w:marBottom w:val="0"/>
      <w:divBdr>
        <w:top w:val="none" w:sz="0" w:space="0" w:color="auto"/>
        <w:left w:val="none" w:sz="0" w:space="0" w:color="auto"/>
        <w:bottom w:val="none" w:sz="0" w:space="0" w:color="auto"/>
        <w:right w:val="none" w:sz="0" w:space="0" w:color="auto"/>
      </w:divBdr>
    </w:div>
    <w:div w:id="721368776">
      <w:bodyDiv w:val="1"/>
      <w:marLeft w:val="0"/>
      <w:marRight w:val="0"/>
      <w:marTop w:val="0"/>
      <w:marBottom w:val="0"/>
      <w:divBdr>
        <w:top w:val="none" w:sz="0" w:space="0" w:color="auto"/>
        <w:left w:val="none" w:sz="0" w:space="0" w:color="auto"/>
        <w:bottom w:val="none" w:sz="0" w:space="0" w:color="auto"/>
        <w:right w:val="none" w:sz="0" w:space="0" w:color="auto"/>
      </w:divBdr>
    </w:div>
    <w:div w:id="723676595">
      <w:bodyDiv w:val="1"/>
      <w:marLeft w:val="0"/>
      <w:marRight w:val="0"/>
      <w:marTop w:val="0"/>
      <w:marBottom w:val="0"/>
      <w:divBdr>
        <w:top w:val="none" w:sz="0" w:space="0" w:color="auto"/>
        <w:left w:val="none" w:sz="0" w:space="0" w:color="auto"/>
        <w:bottom w:val="none" w:sz="0" w:space="0" w:color="auto"/>
        <w:right w:val="none" w:sz="0" w:space="0" w:color="auto"/>
      </w:divBdr>
    </w:div>
    <w:div w:id="723985407">
      <w:bodyDiv w:val="1"/>
      <w:marLeft w:val="0"/>
      <w:marRight w:val="0"/>
      <w:marTop w:val="0"/>
      <w:marBottom w:val="0"/>
      <w:divBdr>
        <w:top w:val="none" w:sz="0" w:space="0" w:color="auto"/>
        <w:left w:val="none" w:sz="0" w:space="0" w:color="auto"/>
        <w:bottom w:val="none" w:sz="0" w:space="0" w:color="auto"/>
        <w:right w:val="none" w:sz="0" w:space="0" w:color="auto"/>
      </w:divBdr>
    </w:div>
    <w:div w:id="725879877">
      <w:bodyDiv w:val="1"/>
      <w:marLeft w:val="0"/>
      <w:marRight w:val="0"/>
      <w:marTop w:val="0"/>
      <w:marBottom w:val="0"/>
      <w:divBdr>
        <w:top w:val="none" w:sz="0" w:space="0" w:color="auto"/>
        <w:left w:val="none" w:sz="0" w:space="0" w:color="auto"/>
        <w:bottom w:val="none" w:sz="0" w:space="0" w:color="auto"/>
        <w:right w:val="none" w:sz="0" w:space="0" w:color="auto"/>
      </w:divBdr>
    </w:div>
    <w:div w:id="730928679">
      <w:bodyDiv w:val="1"/>
      <w:marLeft w:val="0"/>
      <w:marRight w:val="0"/>
      <w:marTop w:val="0"/>
      <w:marBottom w:val="0"/>
      <w:divBdr>
        <w:top w:val="none" w:sz="0" w:space="0" w:color="auto"/>
        <w:left w:val="none" w:sz="0" w:space="0" w:color="auto"/>
        <w:bottom w:val="none" w:sz="0" w:space="0" w:color="auto"/>
        <w:right w:val="none" w:sz="0" w:space="0" w:color="auto"/>
      </w:divBdr>
    </w:div>
    <w:div w:id="733283262">
      <w:bodyDiv w:val="1"/>
      <w:marLeft w:val="0"/>
      <w:marRight w:val="0"/>
      <w:marTop w:val="0"/>
      <w:marBottom w:val="0"/>
      <w:divBdr>
        <w:top w:val="none" w:sz="0" w:space="0" w:color="auto"/>
        <w:left w:val="none" w:sz="0" w:space="0" w:color="auto"/>
        <w:bottom w:val="none" w:sz="0" w:space="0" w:color="auto"/>
        <w:right w:val="none" w:sz="0" w:space="0" w:color="auto"/>
      </w:divBdr>
    </w:div>
    <w:div w:id="733314582">
      <w:bodyDiv w:val="1"/>
      <w:marLeft w:val="0"/>
      <w:marRight w:val="0"/>
      <w:marTop w:val="0"/>
      <w:marBottom w:val="0"/>
      <w:divBdr>
        <w:top w:val="none" w:sz="0" w:space="0" w:color="auto"/>
        <w:left w:val="none" w:sz="0" w:space="0" w:color="auto"/>
        <w:bottom w:val="none" w:sz="0" w:space="0" w:color="auto"/>
        <w:right w:val="none" w:sz="0" w:space="0" w:color="auto"/>
      </w:divBdr>
    </w:div>
    <w:div w:id="734744308">
      <w:bodyDiv w:val="1"/>
      <w:marLeft w:val="0"/>
      <w:marRight w:val="0"/>
      <w:marTop w:val="0"/>
      <w:marBottom w:val="0"/>
      <w:divBdr>
        <w:top w:val="none" w:sz="0" w:space="0" w:color="auto"/>
        <w:left w:val="none" w:sz="0" w:space="0" w:color="auto"/>
        <w:bottom w:val="none" w:sz="0" w:space="0" w:color="auto"/>
        <w:right w:val="none" w:sz="0" w:space="0" w:color="auto"/>
      </w:divBdr>
    </w:div>
    <w:div w:id="735665271">
      <w:bodyDiv w:val="1"/>
      <w:marLeft w:val="0"/>
      <w:marRight w:val="0"/>
      <w:marTop w:val="0"/>
      <w:marBottom w:val="0"/>
      <w:divBdr>
        <w:top w:val="none" w:sz="0" w:space="0" w:color="auto"/>
        <w:left w:val="none" w:sz="0" w:space="0" w:color="auto"/>
        <w:bottom w:val="none" w:sz="0" w:space="0" w:color="auto"/>
        <w:right w:val="none" w:sz="0" w:space="0" w:color="auto"/>
      </w:divBdr>
    </w:div>
    <w:div w:id="738945852">
      <w:bodyDiv w:val="1"/>
      <w:marLeft w:val="0"/>
      <w:marRight w:val="0"/>
      <w:marTop w:val="0"/>
      <w:marBottom w:val="0"/>
      <w:divBdr>
        <w:top w:val="none" w:sz="0" w:space="0" w:color="auto"/>
        <w:left w:val="none" w:sz="0" w:space="0" w:color="auto"/>
        <w:bottom w:val="none" w:sz="0" w:space="0" w:color="auto"/>
        <w:right w:val="none" w:sz="0" w:space="0" w:color="auto"/>
      </w:divBdr>
    </w:div>
    <w:div w:id="739135460">
      <w:bodyDiv w:val="1"/>
      <w:marLeft w:val="0"/>
      <w:marRight w:val="0"/>
      <w:marTop w:val="0"/>
      <w:marBottom w:val="0"/>
      <w:divBdr>
        <w:top w:val="none" w:sz="0" w:space="0" w:color="auto"/>
        <w:left w:val="none" w:sz="0" w:space="0" w:color="auto"/>
        <w:bottom w:val="none" w:sz="0" w:space="0" w:color="auto"/>
        <w:right w:val="none" w:sz="0" w:space="0" w:color="auto"/>
      </w:divBdr>
    </w:div>
    <w:div w:id="739598789">
      <w:bodyDiv w:val="1"/>
      <w:marLeft w:val="0"/>
      <w:marRight w:val="0"/>
      <w:marTop w:val="0"/>
      <w:marBottom w:val="0"/>
      <w:divBdr>
        <w:top w:val="none" w:sz="0" w:space="0" w:color="auto"/>
        <w:left w:val="none" w:sz="0" w:space="0" w:color="auto"/>
        <w:bottom w:val="none" w:sz="0" w:space="0" w:color="auto"/>
        <w:right w:val="none" w:sz="0" w:space="0" w:color="auto"/>
      </w:divBdr>
    </w:div>
    <w:div w:id="744182453">
      <w:bodyDiv w:val="1"/>
      <w:marLeft w:val="0"/>
      <w:marRight w:val="0"/>
      <w:marTop w:val="0"/>
      <w:marBottom w:val="0"/>
      <w:divBdr>
        <w:top w:val="none" w:sz="0" w:space="0" w:color="auto"/>
        <w:left w:val="none" w:sz="0" w:space="0" w:color="auto"/>
        <w:bottom w:val="none" w:sz="0" w:space="0" w:color="auto"/>
        <w:right w:val="none" w:sz="0" w:space="0" w:color="auto"/>
      </w:divBdr>
    </w:div>
    <w:div w:id="745227789">
      <w:bodyDiv w:val="1"/>
      <w:marLeft w:val="0"/>
      <w:marRight w:val="0"/>
      <w:marTop w:val="0"/>
      <w:marBottom w:val="0"/>
      <w:divBdr>
        <w:top w:val="none" w:sz="0" w:space="0" w:color="auto"/>
        <w:left w:val="none" w:sz="0" w:space="0" w:color="auto"/>
        <w:bottom w:val="none" w:sz="0" w:space="0" w:color="auto"/>
        <w:right w:val="none" w:sz="0" w:space="0" w:color="auto"/>
      </w:divBdr>
    </w:div>
    <w:div w:id="746804980">
      <w:bodyDiv w:val="1"/>
      <w:marLeft w:val="0"/>
      <w:marRight w:val="0"/>
      <w:marTop w:val="0"/>
      <w:marBottom w:val="0"/>
      <w:divBdr>
        <w:top w:val="none" w:sz="0" w:space="0" w:color="auto"/>
        <w:left w:val="none" w:sz="0" w:space="0" w:color="auto"/>
        <w:bottom w:val="none" w:sz="0" w:space="0" w:color="auto"/>
        <w:right w:val="none" w:sz="0" w:space="0" w:color="auto"/>
      </w:divBdr>
    </w:div>
    <w:div w:id="748313142">
      <w:bodyDiv w:val="1"/>
      <w:marLeft w:val="0"/>
      <w:marRight w:val="0"/>
      <w:marTop w:val="0"/>
      <w:marBottom w:val="0"/>
      <w:divBdr>
        <w:top w:val="none" w:sz="0" w:space="0" w:color="auto"/>
        <w:left w:val="none" w:sz="0" w:space="0" w:color="auto"/>
        <w:bottom w:val="none" w:sz="0" w:space="0" w:color="auto"/>
        <w:right w:val="none" w:sz="0" w:space="0" w:color="auto"/>
      </w:divBdr>
    </w:div>
    <w:div w:id="748498975">
      <w:bodyDiv w:val="1"/>
      <w:marLeft w:val="0"/>
      <w:marRight w:val="0"/>
      <w:marTop w:val="0"/>
      <w:marBottom w:val="0"/>
      <w:divBdr>
        <w:top w:val="none" w:sz="0" w:space="0" w:color="auto"/>
        <w:left w:val="none" w:sz="0" w:space="0" w:color="auto"/>
        <w:bottom w:val="none" w:sz="0" w:space="0" w:color="auto"/>
        <w:right w:val="none" w:sz="0" w:space="0" w:color="auto"/>
      </w:divBdr>
    </w:div>
    <w:div w:id="748696728">
      <w:bodyDiv w:val="1"/>
      <w:marLeft w:val="0"/>
      <w:marRight w:val="0"/>
      <w:marTop w:val="0"/>
      <w:marBottom w:val="0"/>
      <w:divBdr>
        <w:top w:val="none" w:sz="0" w:space="0" w:color="auto"/>
        <w:left w:val="none" w:sz="0" w:space="0" w:color="auto"/>
        <w:bottom w:val="none" w:sz="0" w:space="0" w:color="auto"/>
        <w:right w:val="none" w:sz="0" w:space="0" w:color="auto"/>
      </w:divBdr>
    </w:div>
    <w:div w:id="748767095">
      <w:bodyDiv w:val="1"/>
      <w:marLeft w:val="0"/>
      <w:marRight w:val="0"/>
      <w:marTop w:val="0"/>
      <w:marBottom w:val="0"/>
      <w:divBdr>
        <w:top w:val="none" w:sz="0" w:space="0" w:color="auto"/>
        <w:left w:val="none" w:sz="0" w:space="0" w:color="auto"/>
        <w:bottom w:val="none" w:sz="0" w:space="0" w:color="auto"/>
        <w:right w:val="none" w:sz="0" w:space="0" w:color="auto"/>
      </w:divBdr>
    </w:div>
    <w:div w:id="749273842">
      <w:bodyDiv w:val="1"/>
      <w:marLeft w:val="0"/>
      <w:marRight w:val="0"/>
      <w:marTop w:val="0"/>
      <w:marBottom w:val="0"/>
      <w:divBdr>
        <w:top w:val="none" w:sz="0" w:space="0" w:color="auto"/>
        <w:left w:val="none" w:sz="0" w:space="0" w:color="auto"/>
        <w:bottom w:val="none" w:sz="0" w:space="0" w:color="auto"/>
        <w:right w:val="none" w:sz="0" w:space="0" w:color="auto"/>
      </w:divBdr>
    </w:div>
    <w:div w:id="751319416">
      <w:bodyDiv w:val="1"/>
      <w:marLeft w:val="0"/>
      <w:marRight w:val="0"/>
      <w:marTop w:val="0"/>
      <w:marBottom w:val="0"/>
      <w:divBdr>
        <w:top w:val="none" w:sz="0" w:space="0" w:color="auto"/>
        <w:left w:val="none" w:sz="0" w:space="0" w:color="auto"/>
        <w:bottom w:val="none" w:sz="0" w:space="0" w:color="auto"/>
        <w:right w:val="none" w:sz="0" w:space="0" w:color="auto"/>
      </w:divBdr>
    </w:div>
    <w:div w:id="752626461">
      <w:bodyDiv w:val="1"/>
      <w:marLeft w:val="0"/>
      <w:marRight w:val="0"/>
      <w:marTop w:val="0"/>
      <w:marBottom w:val="0"/>
      <w:divBdr>
        <w:top w:val="none" w:sz="0" w:space="0" w:color="auto"/>
        <w:left w:val="none" w:sz="0" w:space="0" w:color="auto"/>
        <w:bottom w:val="none" w:sz="0" w:space="0" w:color="auto"/>
        <w:right w:val="none" w:sz="0" w:space="0" w:color="auto"/>
      </w:divBdr>
    </w:div>
    <w:div w:id="756251865">
      <w:bodyDiv w:val="1"/>
      <w:marLeft w:val="0"/>
      <w:marRight w:val="0"/>
      <w:marTop w:val="0"/>
      <w:marBottom w:val="0"/>
      <w:divBdr>
        <w:top w:val="none" w:sz="0" w:space="0" w:color="auto"/>
        <w:left w:val="none" w:sz="0" w:space="0" w:color="auto"/>
        <w:bottom w:val="none" w:sz="0" w:space="0" w:color="auto"/>
        <w:right w:val="none" w:sz="0" w:space="0" w:color="auto"/>
      </w:divBdr>
    </w:div>
    <w:div w:id="757680534">
      <w:bodyDiv w:val="1"/>
      <w:marLeft w:val="0"/>
      <w:marRight w:val="0"/>
      <w:marTop w:val="0"/>
      <w:marBottom w:val="0"/>
      <w:divBdr>
        <w:top w:val="none" w:sz="0" w:space="0" w:color="auto"/>
        <w:left w:val="none" w:sz="0" w:space="0" w:color="auto"/>
        <w:bottom w:val="none" w:sz="0" w:space="0" w:color="auto"/>
        <w:right w:val="none" w:sz="0" w:space="0" w:color="auto"/>
      </w:divBdr>
    </w:div>
    <w:div w:id="758797493">
      <w:bodyDiv w:val="1"/>
      <w:marLeft w:val="0"/>
      <w:marRight w:val="0"/>
      <w:marTop w:val="0"/>
      <w:marBottom w:val="0"/>
      <w:divBdr>
        <w:top w:val="none" w:sz="0" w:space="0" w:color="auto"/>
        <w:left w:val="none" w:sz="0" w:space="0" w:color="auto"/>
        <w:bottom w:val="none" w:sz="0" w:space="0" w:color="auto"/>
        <w:right w:val="none" w:sz="0" w:space="0" w:color="auto"/>
      </w:divBdr>
    </w:div>
    <w:div w:id="760024029">
      <w:bodyDiv w:val="1"/>
      <w:marLeft w:val="0"/>
      <w:marRight w:val="0"/>
      <w:marTop w:val="0"/>
      <w:marBottom w:val="0"/>
      <w:divBdr>
        <w:top w:val="none" w:sz="0" w:space="0" w:color="auto"/>
        <w:left w:val="none" w:sz="0" w:space="0" w:color="auto"/>
        <w:bottom w:val="none" w:sz="0" w:space="0" w:color="auto"/>
        <w:right w:val="none" w:sz="0" w:space="0" w:color="auto"/>
      </w:divBdr>
    </w:div>
    <w:div w:id="761225657">
      <w:bodyDiv w:val="1"/>
      <w:marLeft w:val="0"/>
      <w:marRight w:val="0"/>
      <w:marTop w:val="0"/>
      <w:marBottom w:val="0"/>
      <w:divBdr>
        <w:top w:val="none" w:sz="0" w:space="0" w:color="auto"/>
        <w:left w:val="none" w:sz="0" w:space="0" w:color="auto"/>
        <w:bottom w:val="none" w:sz="0" w:space="0" w:color="auto"/>
        <w:right w:val="none" w:sz="0" w:space="0" w:color="auto"/>
      </w:divBdr>
    </w:div>
    <w:div w:id="761418085">
      <w:bodyDiv w:val="1"/>
      <w:marLeft w:val="0"/>
      <w:marRight w:val="0"/>
      <w:marTop w:val="0"/>
      <w:marBottom w:val="0"/>
      <w:divBdr>
        <w:top w:val="none" w:sz="0" w:space="0" w:color="auto"/>
        <w:left w:val="none" w:sz="0" w:space="0" w:color="auto"/>
        <w:bottom w:val="none" w:sz="0" w:space="0" w:color="auto"/>
        <w:right w:val="none" w:sz="0" w:space="0" w:color="auto"/>
      </w:divBdr>
    </w:div>
    <w:div w:id="763648864">
      <w:bodyDiv w:val="1"/>
      <w:marLeft w:val="0"/>
      <w:marRight w:val="0"/>
      <w:marTop w:val="0"/>
      <w:marBottom w:val="0"/>
      <w:divBdr>
        <w:top w:val="none" w:sz="0" w:space="0" w:color="auto"/>
        <w:left w:val="none" w:sz="0" w:space="0" w:color="auto"/>
        <w:bottom w:val="none" w:sz="0" w:space="0" w:color="auto"/>
        <w:right w:val="none" w:sz="0" w:space="0" w:color="auto"/>
      </w:divBdr>
    </w:div>
    <w:div w:id="764575698">
      <w:bodyDiv w:val="1"/>
      <w:marLeft w:val="0"/>
      <w:marRight w:val="0"/>
      <w:marTop w:val="0"/>
      <w:marBottom w:val="0"/>
      <w:divBdr>
        <w:top w:val="none" w:sz="0" w:space="0" w:color="auto"/>
        <w:left w:val="none" w:sz="0" w:space="0" w:color="auto"/>
        <w:bottom w:val="none" w:sz="0" w:space="0" w:color="auto"/>
        <w:right w:val="none" w:sz="0" w:space="0" w:color="auto"/>
      </w:divBdr>
    </w:div>
    <w:div w:id="767895983">
      <w:bodyDiv w:val="1"/>
      <w:marLeft w:val="0"/>
      <w:marRight w:val="0"/>
      <w:marTop w:val="0"/>
      <w:marBottom w:val="0"/>
      <w:divBdr>
        <w:top w:val="none" w:sz="0" w:space="0" w:color="auto"/>
        <w:left w:val="none" w:sz="0" w:space="0" w:color="auto"/>
        <w:bottom w:val="none" w:sz="0" w:space="0" w:color="auto"/>
        <w:right w:val="none" w:sz="0" w:space="0" w:color="auto"/>
      </w:divBdr>
    </w:div>
    <w:div w:id="772750145">
      <w:bodyDiv w:val="1"/>
      <w:marLeft w:val="0"/>
      <w:marRight w:val="0"/>
      <w:marTop w:val="0"/>
      <w:marBottom w:val="0"/>
      <w:divBdr>
        <w:top w:val="none" w:sz="0" w:space="0" w:color="auto"/>
        <w:left w:val="none" w:sz="0" w:space="0" w:color="auto"/>
        <w:bottom w:val="none" w:sz="0" w:space="0" w:color="auto"/>
        <w:right w:val="none" w:sz="0" w:space="0" w:color="auto"/>
      </w:divBdr>
    </w:div>
    <w:div w:id="774136885">
      <w:bodyDiv w:val="1"/>
      <w:marLeft w:val="0"/>
      <w:marRight w:val="0"/>
      <w:marTop w:val="0"/>
      <w:marBottom w:val="0"/>
      <w:divBdr>
        <w:top w:val="none" w:sz="0" w:space="0" w:color="auto"/>
        <w:left w:val="none" w:sz="0" w:space="0" w:color="auto"/>
        <w:bottom w:val="none" w:sz="0" w:space="0" w:color="auto"/>
        <w:right w:val="none" w:sz="0" w:space="0" w:color="auto"/>
      </w:divBdr>
    </w:div>
    <w:div w:id="777141285">
      <w:bodyDiv w:val="1"/>
      <w:marLeft w:val="0"/>
      <w:marRight w:val="0"/>
      <w:marTop w:val="0"/>
      <w:marBottom w:val="0"/>
      <w:divBdr>
        <w:top w:val="none" w:sz="0" w:space="0" w:color="auto"/>
        <w:left w:val="none" w:sz="0" w:space="0" w:color="auto"/>
        <w:bottom w:val="none" w:sz="0" w:space="0" w:color="auto"/>
        <w:right w:val="none" w:sz="0" w:space="0" w:color="auto"/>
      </w:divBdr>
    </w:div>
    <w:div w:id="780687066">
      <w:bodyDiv w:val="1"/>
      <w:marLeft w:val="0"/>
      <w:marRight w:val="0"/>
      <w:marTop w:val="0"/>
      <w:marBottom w:val="0"/>
      <w:divBdr>
        <w:top w:val="none" w:sz="0" w:space="0" w:color="auto"/>
        <w:left w:val="none" w:sz="0" w:space="0" w:color="auto"/>
        <w:bottom w:val="none" w:sz="0" w:space="0" w:color="auto"/>
        <w:right w:val="none" w:sz="0" w:space="0" w:color="auto"/>
      </w:divBdr>
    </w:div>
    <w:div w:id="781190011">
      <w:bodyDiv w:val="1"/>
      <w:marLeft w:val="0"/>
      <w:marRight w:val="0"/>
      <w:marTop w:val="0"/>
      <w:marBottom w:val="0"/>
      <w:divBdr>
        <w:top w:val="none" w:sz="0" w:space="0" w:color="auto"/>
        <w:left w:val="none" w:sz="0" w:space="0" w:color="auto"/>
        <w:bottom w:val="none" w:sz="0" w:space="0" w:color="auto"/>
        <w:right w:val="none" w:sz="0" w:space="0" w:color="auto"/>
      </w:divBdr>
    </w:div>
    <w:div w:id="784466734">
      <w:bodyDiv w:val="1"/>
      <w:marLeft w:val="0"/>
      <w:marRight w:val="0"/>
      <w:marTop w:val="0"/>
      <w:marBottom w:val="0"/>
      <w:divBdr>
        <w:top w:val="none" w:sz="0" w:space="0" w:color="auto"/>
        <w:left w:val="none" w:sz="0" w:space="0" w:color="auto"/>
        <w:bottom w:val="none" w:sz="0" w:space="0" w:color="auto"/>
        <w:right w:val="none" w:sz="0" w:space="0" w:color="auto"/>
      </w:divBdr>
    </w:div>
    <w:div w:id="785926094">
      <w:bodyDiv w:val="1"/>
      <w:marLeft w:val="0"/>
      <w:marRight w:val="0"/>
      <w:marTop w:val="0"/>
      <w:marBottom w:val="0"/>
      <w:divBdr>
        <w:top w:val="none" w:sz="0" w:space="0" w:color="auto"/>
        <w:left w:val="none" w:sz="0" w:space="0" w:color="auto"/>
        <w:bottom w:val="none" w:sz="0" w:space="0" w:color="auto"/>
        <w:right w:val="none" w:sz="0" w:space="0" w:color="auto"/>
      </w:divBdr>
    </w:div>
    <w:div w:id="786240842">
      <w:bodyDiv w:val="1"/>
      <w:marLeft w:val="0"/>
      <w:marRight w:val="0"/>
      <w:marTop w:val="0"/>
      <w:marBottom w:val="0"/>
      <w:divBdr>
        <w:top w:val="none" w:sz="0" w:space="0" w:color="auto"/>
        <w:left w:val="none" w:sz="0" w:space="0" w:color="auto"/>
        <w:bottom w:val="none" w:sz="0" w:space="0" w:color="auto"/>
        <w:right w:val="none" w:sz="0" w:space="0" w:color="auto"/>
      </w:divBdr>
    </w:div>
    <w:div w:id="786393905">
      <w:bodyDiv w:val="1"/>
      <w:marLeft w:val="0"/>
      <w:marRight w:val="0"/>
      <w:marTop w:val="0"/>
      <w:marBottom w:val="0"/>
      <w:divBdr>
        <w:top w:val="none" w:sz="0" w:space="0" w:color="auto"/>
        <w:left w:val="none" w:sz="0" w:space="0" w:color="auto"/>
        <w:bottom w:val="none" w:sz="0" w:space="0" w:color="auto"/>
        <w:right w:val="none" w:sz="0" w:space="0" w:color="auto"/>
      </w:divBdr>
    </w:div>
    <w:div w:id="786584187">
      <w:bodyDiv w:val="1"/>
      <w:marLeft w:val="0"/>
      <w:marRight w:val="0"/>
      <w:marTop w:val="0"/>
      <w:marBottom w:val="0"/>
      <w:divBdr>
        <w:top w:val="none" w:sz="0" w:space="0" w:color="auto"/>
        <w:left w:val="none" w:sz="0" w:space="0" w:color="auto"/>
        <w:bottom w:val="none" w:sz="0" w:space="0" w:color="auto"/>
        <w:right w:val="none" w:sz="0" w:space="0" w:color="auto"/>
      </w:divBdr>
    </w:div>
    <w:div w:id="787047661">
      <w:bodyDiv w:val="1"/>
      <w:marLeft w:val="0"/>
      <w:marRight w:val="0"/>
      <w:marTop w:val="0"/>
      <w:marBottom w:val="0"/>
      <w:divBdr>
        <w:top w:val="none" w:sz="0" w:space="0" w:color="auto"/>
        <w:left w:val="none" w:sz="0" w:space="0" w:color="auto"/>
        <w:bottom w:val="none" w:sz="0" w:space="0" w:color="auto"/>
        <w:right w:val="none" w:sz="0" w:space="0" w:color="auto"/>
      </w:divBdr>
    </w:div>
    <w:div w:id="788083757">
      <w:bodyDiv w:val="1"/>
      <w:marLeft w:val="0"/>
      <w:marRight w:val="0"/>
      <w:marTop w:val="0"/>
      <w:marBottom w:val="0"/>
      <w:divBdr>
        <w:top w:val="none" w:sz="0" w:space="0" w:color="auto"/>
        <w:left w:val="none" w:sz="0" w:space="0" w:color="auto"/>
        <w:bottom w:val="none" w:sz="0" w:space="0" w:color="auto"/>
        <w:right w:val="none" w:sz="0" w:space="0" w:color="auto"/>
      </w:divBdr>
    </w:div>
    <w:div w:id="788276562">
      <w:bodyDiv w:val="1"/>
      <w:marLeft w:val="0"/>
      <w:marRight w:val="0"/>
      <w:marTop w:val="0"/>
      <w:marBottom w:val="0"/>
      <w:divBdr>
        <w:top w:val="none" w:sz="0" w:space="0" w:color="auto"/>
        <w:left w:val="none" w:sz="0" w:space="0" w:color="auto"/>
        <w:bottom w:val="none" w:sz="0" w:space="0" w:color="auto"/>
        <w:right w:val="none" w:sz="0" w:space="0" w:color="auto"/>
      </w:divBdr>
    </w:div>
    <w:div w:id="789863760">
      <w:bodyDiv w:val="1"/>
      <w:marLeft w:val="0"/>
      <w:marRight w:val="0"/>
      <w:marTop w:val="0"/>
      <w:marBottom w:val="0"/>
      <w:divBdr>
        <w:top w:val="none" w:sz="0" w:space="0" w:color="auto"/>
        <w:left w:val="none" w:sz="0" w:space="0" w:color="auto"/>
        <w:bottom w:val="none" w:sz="0" w:space="0" w:color="auto"/>
        <w:right w:val="none" w:sz="0" w:space="0" w:color="auto"/>
      </w:divBdr>
    </w:div>
    <w:div w:id="790050980">
      <w:bodyDiv w:val="1"/>
      <w:marLeft w:val="0"/>
      <w:marRight w:val="0"/>
      <w:marTop w:val="0"/>
      <w:marBottom w:val="0"/>
      <w:divBdr>
        <w:top w:val="none" w:sz="0" w:space="0" w:color="auto"/>
        <w:left w:val="none" w:sz="0" w:space="0" w:color="auto"/>
        <w:bottom w:val="none" w:sz="0" w:space="0" w:color="auto"/>
        <w:right w:val="none" w:sz="0" w:space="0" w:color="auto"/>
      </w:divBdr>
    </w:div>
    <w:div w:id="792210706">
      <w:bodyDiv w:val="1"/>
      <w:marLeft w:val="0"/>
      <w:marRight w:val="0"/>
      <w:marTop w:val="0"/>
      <w:marBottom w:val="0"/>
      <w:divBdr>
        <w:top w:val="none" w:sz="0" w:space="0" w:color="auto"/>
        <w:left w:val="none" w:sz="0" w:space="0" w:color="auto"/>
        <w:bottom w:val="none" w:sz="0" w:space="0" w:color="auto"/>
        <w:right w:val="none" w:sz="0" w:space="0" w:color="auto"/>
      </w:divBdr>
    </w:div>
    <w:div w:id="793524789">
      <w:bodyDiv w:val="1"/>
      <w:marLeft w:val="0"/>
      <w:marRight w:val="0"/>
      <w:marTop w:val="0"/>
      <w:marBottom w:val="0"/>
      <w:divBdr>
        <w:top w:val="none" w:sz="0" w:space="0" w:color="auto"/>
        <w:left w:val="none" w:sz="0" w:space="0" w:color="auto"/>
        <w:bottom w:val="none" w:sz="0" w:space="0" w:color="auto"/>
        <w:right w:val="none" w:sz="0" w:space="0" w:color="auto"/>
      </w:divBdr>
    </w:div>
    <w:div w:id="793526620">
      <w:bodyDiv w:val="1"/>
      <w:marLeft w:val="0"/>
      <w:marRight w:val="0"/>
      <w:marTop w:val="0"/>
      <w:marBottom w:val="0"/>
      <w:divBdr>
        <w:top w:val="none" w:sz="0" w:space="0" w:color="auto"/>
        <w:left w:val="none" w:sz="0" w:space="0" w:color="auto"/>
        <w:bottom w:val="none" w:sz="0" w:space="0" w:color="auto"/>
        <w:right w:val="none" w:sz="0" w:space="0" w:color="auto"/>
      </w:divBdr>
    </w:div>
    <w:div w:id="794518524">
      <w:bodyDiv w:val="1"/>
      <w:marLeft w:val="0"/>
      <w:marRight w:val="0"/>
      <w:marTop w:val="0"/>
      <w:marBottom w:val="0"/>
      <w:divBdr>
        <w:top w:val="none" w:sz="0" w:space="0" w:color="auto"/>
        <w:left w:val="none" w:sz="0" w:space="0" w:color="auto"/>
        <w:bottom w:val="none" w:sz="0" w:space="0" w:color="auto"/>
        <w:right w:val="none" w:sz="0" w:space="0" w:color="auto"/>
      </w:divBdr>
    </w:div>
    <w:div w:id="795567222">
      <w:bodyDiv w:val="1"/>
      <w:marLeft w:val="0"/>
      <w:marRight w:val="0"/>
      <w:marTop w:val="0"/>
      <w:marBottom w:val="0"/>
      <w:divBdr>
        <w:top w:val="none" w:sz="0" w:space="0" w:color="auto"/>
        <w:left w:val="none" w:sz="0" w:space="0" w:color="auto"/>
        <w:bottom w:val="none" w:sz="0" w:space="0" w:color="auto"/>
        <w:right w:val="none" w:sz="0" w:space="0" w:color="auto"/>
      </w:divBdr>
    </w:div>
    <w:div w:id="797337212">
      <w:bodyDiv w:val="1"/>
      <w:marLeft w:val="0"/>
      <w:marRight w:val="0"/>
      <w:marTop w:val="0"/>
      <w:marBottom w:val="0"/>
      <w:divBdr>
        <w:top w:val="none" w:sz="0" w:space="0" w:color="auto"/>
        <w:left w:val="none" w:sz="0" w:space="0" w:color="auto"/>
        <w:bottom w:val="none" w:sz="0" w:space="0" w:color="auto"/>
        <w:right w:val="none" w:sz="0" w:space="0" w:color="auto"/>
      </w:divBdr>
    </w:div>
    <w:div w:id="798450472">
      <w:bodyDiv w:val="1"/>
      <w:marLeft w:val="0"/>
      <w:marRight w:val="0"/>
      <w:marTop w:val="0"/>
      <w:marBottom w:val="0"/>
      <w:divBdr>
        <w:top w:val="none" w:sz="0" w:space="0" w:color="auto"/>
        <w:left w:val="none" w:sz="0" w:space="0" w:color="auto"/>
        <w:bottom w:val="none" w:sz="0" w:space="0" w:color="auto"/>
        <w:right w:val="none" w:sz="0" w:space="0" w:color="auto"/>
      </w:divBdr>
    </w:div>
    <w:div w:id="799034061">
      <w:bodyDiv w:val="1"/>
      <w:marLeft w:val="0"/>
      <w:marRight w:val="0"/>
      <w:marTop w:val="0"/>
      <w:marBottom w:val="0"/>
      <w:divBdr>
        <w:top w:val="none" w:sz="0" w:space="0" w:color="auto"/>
        <w:left w:val="none" w:sz="0" w:space="0" w:color="auto"/>
        <w:bottom w:val="none" w:sz="0" w:space="0" w:color="auto"/>
        <w:right w:val="none" w:sz="0" w:space="0" w:color="auto"/>
      </w:divBdr>
    </w:div>
    <w:div w:id="802385161">
      <w:bodyDiv w:val="1"/>
      <w:marLeft w:val="0"/>
      <w:marRight w:val="0"/>
      <w:marTop w:val="0"/>
      <w:marBottom w:val="0"/>
      <w:divBdr>
        <w:top w:val="none" w:sz="0" w:space="0" w:color="auto"/>
        <w:left w:val="none" w:sz="0" w:space="0" w:color="auto"/>
        <w:bottom w:val="none" w:sz="0" w:space="0" w:color="auto"/>
        <w:right w:val="none" w:sz="0" w:space="0" w:color="auto"/>
      </w:divBdr>
    </w:div>
    <w:div w:id="803274774">
      <w:bodyDiv w:val="1"/>
      <w:marLeft w:val="0"/>
      <w:marRight w:val="0"/>
      <w:marTop w:val="0"/>
      <w:marBottom w:val="0"/>
      <w:divBdr>
        <w:top w:val="none" w:sz="0" w:space="0" w:color="auto"/>
        <w:left w:val="none" w:sz="0" w:space="0" w:color="auto"/>
        <w:bottom w:val="none" w:sz="0" w:space="0" w:color="auto"/>
        <w:right w:val="none" w:sz="0" w:space="0" w:color="auto"/>
      </w:divBdr>
    </w:div>
    <w:div w:id="803736230">
      <w:bodyDiv w:val="1"/>
      <w:marLeft w:val="0"/>
      <w:marRight w:val="0"/>
      <w:marTop w:val="0"/>
      <w:marBottom w:val="0"/>
      <w:divBdr>
        <w:top w:val="none" w:sz="0" w:space="0" w:color="auto"/>
        <w:left w:val="none" w:sz="0" w:space="0" w:color="auto"/>
        <w:bottom w:val="none" w:sz="0" w:space="0" w:color="auto"/>
        <w:right w:val="none" w:sz="0" w:space="0" w:color="auto"/>
      </w:divBdr>
    </w:div>
    <w:div w:id="804813766">
      <w:bodyDiv w:val="1"/>
      <w:marLeft w:val="0"/>
      <w:marRight w:val="0"/>
      <w:marTop w:val="0"/>
      <w:marBottom w:val="0"/>
      <w:divBdr>
        <w:top w:val="none" w:sz="0" w:space="0" w:color="auto"/>
        <w:left w:val="none" w:sz="0" w:space="0" w:color="auto"/>
        <w:bottom w:val="none" w:sz="0" w:space="0" w:color="auto"/>
        <w:right w:val="none" w:sz="0" w:space="0" w:color="auto"/>
      </w:divBdr>
    </w:div>
    <w:div w:id="805396543">
      <w:bodyDiv w:val="1"/>
      <w:marLeft w:val="0"/>
      <w:marRight w:val="0"/>
      <w:marTop w:val="0"/>
      <w:marBottom w:val="0"/>
      <w:divBdr>
        <w:top w:val="none" w:sz="0" w:space="0" w:color="auto"/>
        <w:left w:val="none" w:sz="0" w:space="0" w:color="auto"/>
        <w:bottom w:val="none" w:sz="0" w:space="0" w:color="auto"/>
        <w:right w:val="none" w:sz="0" w:space="0" w:color="auto"/>
      </w:divBdr>
    </w:div>
    <w:div w:id="809444807">
      <w:bodyDiv w:val="1"/>
      <w:marLeft w:val="0"/>
      <w:marRight w:val="0"/>
      <w:marTop w:val="0"/>
      <w:marBottom w:val="0"/>
      <w:divBdr>
        <w:top w:val="none" w:sz="0" w:space="0" w:color="auto"/>
        <w:left w:val="none" w:sz="0" w:space="0" w:color="auto"/>
        <w:bottom w:val="none" w:sz="0" w:space="0" w:color="auto"/>
        <w:right w:val="none" w:sz="0" w:space="0" w:color="auto"/>
      </w:divBdr>
    </w:div>
    <w:div w:id="811367904">
      <w:bodyDiv w:val="1"/>
      <w:marLeft w:val="0"/>
      <w:marRight w:val="0"/>
      <w:marTop w:val="0"/>
      <w:marBottom w:val="0"/>
      <w:divBdr>
        <w:top w:val="none" w:sz="0" w:space="0" w:color="auto"/>
        <w:left w:val="none" w:sz="0" w:space="0" w:color="auto"/>
        <w:bottom w:val="none" w:sz="0" w:space="0" w:color="auto"/>
        <w:right w:val="none" w:sz="0" w:space="0" w:color="auto"/>
      </w:divBdr>
    </w:div>
    <w:div w:id="811867111">
      <w:bodyDiv w:val="1"/>
      <w:marLeft w:val="0"/>
      <w:marRight w:val="0"/>
      <w:marTop w:val="0"/>
      <w:marBottom w:val="0"/>
      <w:divBdr>
        <w:top w:val="none" w:sz="0" w:space="0" w:color="auto"/>
        <w:left w:val="none" w:sz="0" w:space="0" w:color="auto"/>
        <w:bottom w:val="none" w:sz="0" w:space="0" w:color="auto"/>
        <w:right w:val="none" w:sz="0" w:space="0" w:color="auto"/>
      </w:divBdr>
    </w:div>
    <w:div w:id="811872483">
      <w:bodyDiv w:val="1"/>
      <w:marLeft w:val="0"/>
      <w:marRight w:val="0"/>
      <w:marTop w:val="0"/>
      <w:marBottom w:val="0"/>
      <w:divBdr>
        <w:top w:val="none" w:sz="0" w:space="0" w:color="auto"/>
        <w:left w:val="none" w:sz="0" w:space="0" w:color="auto"/>
        <w:bottom w:val="none" w:sz="0" w:space="0" w:color="auto"/>
        <w:right w:val="none" w:sz="0" w:space="0" w:color="auto"/>
      </w:divBdr>
    </w:div>
    <w:div w:id="812285815">
      <w:bodyDiv w:val="1"/>
      <w:marLeft w:val="0"/>
      <w:marRight w:val="0"/>
      <w:marTop w:val="0"/>
      <w:marBottom w:val="0"/>
      <w:divBdr>
        <w:top w:val="none" w:sz="0" w:space="0" w:color="auto"/>
        <w:left w:val="none" w:sz="0" w:space="0" w:color="auto"/>
        <w:bottom w:val="none" w:sz="0" w:space="0" w:color="auto"/>
        <w:right w:val="none" w:sz="0" w:space="0" w:color="auto"/>
      </w:divBdr>
    </w:div>
    <w:div w:id="812451843">
      <w:bodyDiv w:val="1"/>
      <w:marLeft w:val="0"/>
      <w:marRight w:val="0"/>
      <w:marTop w:val="0"/>
      <w:marBottom w:val="0"/>
      <w:divBdr>
        <w:top w:val="none" w:sz="0" w:space="0" w:color="auto"/>
        <w:left w:val="none" w:sz="0" w:space="0" w:color="auto"/>
        <w:bottom w:val="none" w:sz="0" w:space="0" w:color="auto"/>
        <w:right w:val="none" w:sz="0" w:space="0" w:color="auto"/>
      </w:divBdr>
    </w:div>
    <w:div w:id="812796428">
      <w:bodyDiv w:val="1"/>
      <w:marLeft w:val="0"/>
      <w:marRight w:val="0"/>
      <w:marTop w:val="0"/>
      <w:marBottom w:val="0"/>
      <w:divBdr>
        <w:top w:val="none" w:sz="0" w:space="0" w:color="auto"/>
        <w:left w:val="none" w:sz="0" w:space="0" w:color="auto"/>
        <w:bottom w:val="none" w:sz="0" w:space="0" w:color="auto"/>
        <w:right w:val="none" w:sz="0" w:space="0" w:color="auto"/>
      </w:divBdr>
    </w:div>
    <w:div w:id="813328366">
      <w:bodyDiv w:val="1"/>
      <w:marLeft w:val="0"/>
      <w:marRight w:val="0"/>
      <w:marTop w:val="0"/>
      <w:marBottom w:val="0"/>
      <w:divBdr>
        <w:top w:val="none" w:sz="0" w:space="0" w:color="auto"/>
        <w:left w:val="none" w:sz="0" w:space="0" w:color="auto"/>
        <w:bottom w:val="none" w:sz="0" w:space="0" w:color="auto"/>
        <w:right w:val="none" w:sz="0" w:space="0" w:color="auto"/>
      </w:divBdr>
    </w:div>
    <w:div w:id="815955679">
      <w:bodyDiv w:val="1"/>
      <w:marLeft w:val="0"/>
      <w:marRight w:val="0"/>
      <w:marTop w:val="0"/>
      <w:marBottom w:val="0"/>
      <w:divBdr>
        <w:top w:val="none" w:sz="0" w:space="0" w:color="auto"/>
        <w:left w:val="none" w:sz="0" w:space="0" w:color="auto"/>
        <w:bottom w:val="none" w:sz="0" w:space="0" w:color="auto"/>
        <w:right w:val="none" w:sz="0" w:space="0" w:color="auto"/>
      </w:divBdr>
    </w:div>
    <w:div w:id="816265026">
      <w:bodyDiv w:val="1"/>
      <w:marLeft w:val="0"/>
      <w:marRight w:val="0"/>
      <w:marTop w:val="0"/>
      <w:marBottom w:val="0"/>
      <w:divBdr>
        <w:top w:val="none" w:sz="0" w:space="0" w:color="auto"/>
        <w:left w:val="none" w:sz="0" w:space="0" w:color="auto"/>
        <w:bottom w:val="none" w:sz="0" w:space="0" w:color="auto"/>
        <w:right w:val="none" w:sz="0" w:space="0" w:color="auto"/>
      </w:divBdr>
    </w:div>
    <w:div w:id="818575002">
      <w:bodyDiv w:val="1"/>
      <w:marLeft w:val="0"/>
      <w:marRight w:val="0"/>
      <w:marTop w:val="0"/>
      <w:marBottom w:val="0"/>
      <w:divBdr>
        <w:top w:val="none" w:sz="0" w:space="0" w:color="auto"/>
        <w:left w:val="none" w:sz="0" w:space="0" w:color="auto"/>
        <w:bottom w:val="none" w:sz="0" w:space="0" w:color="auto"/>
        <w:right w:val="none" w:sz="0" w:space="0" w:color="auto"/>
      </w:divBdr>
    </w:div>
    <w:div w:id="819271939">
      <w:bodyDiv w:val="1"/>
      <w:marLeft w:val="0"/>
      <w:marRight w:val="0"/>
      <w:marTop w:val="0"/>
      <w:marBottom w:val="0"/>
      <w:divBdr>
        <w:top w:val="none" w:sz="0" w:space="0" w:color="auto"/>
        <w:left w:val="none" w:sz="0" w:space="0" w:color="auto"/>
        <w:bottom w:val="none" w:sz="0" w:space="0" w:color="auto"/>
        <w:right w:val="none" w:sz="0" w:space="0" w:color="auto"/>
      </w:divBdr>
    </w:div>
    <w:div w:id="822048174">
      <w:bodyDiv w:val="1"/>
      <w:marLeft w:val="0"/>
      <w:marRight w:val="0"/>
      <w:marTop w:val="0"/>
      <w:marBottom w:val="0"/>
      <w:divBdr>
        <w:top w:val="none" w:sz="0" w:space="0" w:color="auto"/>
        <w:left w:val="none" w:sz="0" w:space="0" w:color="auto"/>
        <w:bottom w:val="none" w:sz="0" w:space="0" w:color="auto"/>
        <w:right w:val="none" w:sz="0" w:space="0" w:color="auto"/>
      </w:divBdr>
    </w:div>
    <w:div w:id="824397129">
      <w:bodyDiv w:val="1"/>
      <w:marLeft w:val="0"/>
      <w:marRight w:val="0"/>
      <w:marTop w:val="0"/>
      <w:marBottom w:val="0"/>
      <w:divBdr>
        <w:top w:val="none" w:sz="0" w:space="0" w:color="auto"/>
        <w:left w:val="none" w:sz="0" w:space="0" w:color="auto"/>
        <w:bottom w:val="none" w:sz="0" w:space="0" w:color="auto"/>
        <w:right w:val="none" w:sz="0" w:space="0" w:color="auto"/>
      </w:divBdr>
    </w:div>
    <w:div w:id="828793948">
      <w:bodyDiv w:val="1"/>
      <w:marLeft w:val="0"/>
      <w:marRight w:val="0"/>
      <w:marTop w:val="0"/>
      <w:marBottom w:val="0"/>
      <w:divBdr>
        <w:top w:val="none" w:sz="0" w:space="0" w:color="auto"/>
        <w:left w:val="none" w:sz="0" w:space="0" w:color="auto"/>
        <w:bottom w:val="none" w:sz="0" w:space="0" w:color="auto"/>
        <w:right w:val="none" w:sz="0" w:space="0" w:color="auto"/>
      </w:divBdr>
      <w:divsChild>
        <w:div w:id="1179586139">
          <w:marLeft w:val="640"/>
          <w:marRight w:val="0"/>
          <w:marTop w:val="0"/>
          <w:marBottom w:val="0"/>
          <w:divBdr>
            <w:top w:val="none" w:sz="0" w:space="0" w:color="auto"/>
            <w:left w:val="none" w:sz="0" w:space="0" w:color="auto"/>
            <w:bottom w:val="none" w:sz="0" w:space="0" w:color="auto"/>
            <w:right w:val="none" w:sz="0" w:space="0" w:color="auto"/>
          </w:divBdr>
        </w:div>
        <w:div w:id="928267562">
          <w:marLeft w:val="640"/>
          <w:marRight w:val="0"/>
          <w:marTop w:val="0"/>
          <w:marBottom w:val="0"/>
          <w:divBdr>
            <w:top w:val="none" w:sz="0" w:space="0" w:color="auto"/>
            <w:left w:val="none" w:sz="0" w:space="0" w:color="auto"/>
            <w:bottom w:val="none" w:sz="0" w:space="0" w:color="auto"/>
            <w:right w:val="none" w:sz="0" w:space="0" w:color="auto"/>
          </w:divBdr>
        </w:div>
        <w:div w:id="2082218007">
          <w:marLeft w:val="640"/>
          <w:marRight w:val="0"/>
          <w:marTop w:val="0"/>
          <w:marBottom w:val="0"/>
          <w:divBdr>
            <w:top w:val="none" w:sz="0" w:space="0" w:color="auto"/>
            <w:left w:val="none" w:sz="0" w:space="0" w:color="auto"/>
            <w:bottom w:val="none" w:sz="0" w:space="0" w:color="auto"/>
            <w:right w:val="none" w:sz="0" w:space="0" w:color="auto"/>
          </w:divBdr>
        </w:div>
        <w:div w:id="724137284">
          <w:marLeft w:val="640"/>
          <w:marRight w:val="0"/>
          <w:marTop w:val="0"/>
          <w:marBottom w:val="0"/>
          <w:divBdr>
            <w:top w:val="none" w:sz="0" w:space="0" w:color="auto"/>
            <w:left w:val="none" w:sz="0" w:space="0" w:color="auto"/>
            <w:bottom w:val="none" w:sz="0" w:space="0" w:color="auto"/>
            <w:right w:val="none" w:sz="0" w:space="0" w:color="auto"/>
          </w:divBdr>
        </w:div>
        <w:div w:id="1323698036">
          <w:marLeft w:val="640"/>
          <w:marRight w:val="0"/>
          <w:marTop w:val="0"/>
          <w:marBottom w:val="0"/>
          <w:divBdr>
            <w:top w:val="none" w:sz="0" w:space="0" w:color="auto"/>
            <w:left w:val="none" w:sz="0" w:space="0" w:color="auto"/>
            <w:bottom w:val="none" w:sz="0" w:space="0" w:color="auto"/>
            <w:right w:val="none" w:sz="0" w:space="0" w:color="auto"/>
          </w:divBdr>
        </w:div>
        <w:div w:id="1901212495">
          <w:marLeft w:val="640"/>
          <w:marRight w:val="0"/>
          <w:marTop w:val="0"/>
          <w:marBottom w:val="0"/>
          <w:divBdr>
            <w:top w:val="none" w:sz="0" w:space="0" w:color="auto"/>
            <w:left w:val="none" w:sz="0" w:space="0" w:color="auto"/>
            <w:bottom w:val="none" w:sz="0" w:space="0" w:color="auto"/>
            <w:right w:val="none" w:sz="0" w:space="0" w:color="auto"/>
          </w:divBdr>
        </w:div>
        <w:div w:id="36008964">
          <w:marLeft w:val="640"/>
          <w:marRight w:val="0"/>
          <w:marTop w:val="0"/>
          <w:marBottom w:val="0"/>
          <w:divBdr>
            <w:top w:val="none" w:sz="0" w:space="0" w:color="auto"/>
            <w:left w:val="none" w:sz="0" w:space="0" w:color="auto"/>
            <w:bottom w:val="none" w:sz="0" w:space="0" w:color="auto"/>
            <w:right w:val="none" w:sz="0" w:space="0" w:color="auto"/>
          </w:divBdr>
        </w:div>
        <w:div w:id="1623682458">
          <w:marLeft w:val="640"/>
          <w:marRight w:val="0"/>
          <w:marTop w:val="0"/>
          <w:marBottom w:val="0"/>
          <w:divBdr>
            <w:top w:val="none" w:sz="0" w:space="0" w:color="auto"/>
            <w:left w:val="none" w:sz="0" w:space="0" w:color="auto"/>
            <w:bottom w:val="none" w:sz="0" w:space="0" w:color="auto"/>
            <w:right w:val="none" w:sz="0" w:space="0" w:color="auto"/>
          </w:divBdr>
        </w:div>
        <w:div w:id="1750540777">
          <w:marLeft w:val="640"/>
          <w:marRight w:val="0"/>
          <w:marTop w:val="0"/>
          <w:marBottom w:val="0"/>
          <w:divBdr>
            <w:top w:val="none" w:sz="0" w:space="0" w:color="auto"/>
            <w:left w:val="none" w:sz="0" w:space="0" w:color="auto"/>
            <w:bottom w:val="none" w:sz="0" w:space="0" w:color="auto"/>
            <w:right w:val="none" w:sz="0" w:space="0" w:color="auto"/>
          </w:divBdr>
        </w:div>
        <w:div w:id="110369543">
          <w:marLeft w:val="640"/>
          <w:marRight w:val="0"/>
          <w:marTop w:val="0"/>
          <w:marBottom w:val="0"/>
          <w:divBdr>
            <w:top w:val="none" w:sz="0" w:space="0" w:color="auto"/>
            <w:left w:val="none" w:sz="0" w:space="0" w:color="auto"/>
            <w:bottom w:val="none" w:sz="0" w:space="0" w:color="auto"/>
            <w:right w:val="none" w:sz="0" w:space="0" w:color="auto"/>
          </w:divBdr>
        </w:div>
        <w:div w:id="1969894853">
          <w:marLeft w:val="640"/>
          <w:marRight w:val="0"/>
          <w:marTop w:val="0"/>
          <w:marBottom w:val="0"/>
          <w:divBdr>
            <w:top w:val="none" w:sz="0" w:space="0" w:color="auto"/>
            <w:left w:val="none" w:sz="0" w:space="0" w:color="auto"/>
            <w:bottom w:val="none" w:sz="0" w:space="0" w:color="auto"/>
            <w:right w:val="none" w:sz="0" w:space="0" w:color="auto"/>
          </w:divBdr>
        </w:div>
        <w:div w:id="1479689169">
          <w:marLeft w:val="640"/>
          <w:marRight w:val="0"/>
          <w:marTop w:val="0"/>
          <w:marBottom w:val="0"/>
          <w:divBdr>
            <w:top w:val="none" w:sz="0" w:space="0" w:color="auto"/>
            <w:left w:val="none" w:sz="0" w:space="0" w:color="auto"/>
            <w:bottom w:val="none" w:sz="0" w:space="0" w:color="auto"/>
            <w:right w:val="none" w:sz="0" w:space="0" w:color="auto"/>
          </w:divBdr>
        </w:div>
        <w:div w:id="1421635437">
          <w:marLeft w:val="640"/>
          <w:marRight w:val="0"/>
          <w:marTop w:val="0"/>
          <w:marBottom w:val="0"/>
          <w:divBdr>
            <w:top w:val="none" w:sz="0" w:space="0" w:color="auto"/>
            <w:left w:val="none" w:sz="0" w:space="0" w:color="auto"/>
            <w:bottom w:val="none" w:sz="0" w:space="0" w:color="auto"/>
            <w:right w:val="none" w:sz="0" w:space="0" w:color="auto"/>
          </w:divBdr>
        </w:div>
        <w:div w:id="1276330607">
          <w:marLeft w:val="640"/>
          <w:marRight w:val="0"/>
          <w:marTop w:val="0"/>
          <w:marBottom w:val="0"/>
          <w:divBdr>
            <w:top w:val="none" w:sz="0" w:space="0" w:color="auto"/>
            <w:left w:val="none" w:sz="0" w:space="0" w:color="auto"/>
            <w:bottom w:val="none" w:sz="0" w:space="0" w:color="auto"/>
            <w:right w:val="none" w:sz="0" w:space="0" w:color="auto"/>
          </w:divBdr>
        </w:div>
        <w:div w:id="845438989">
          <w:marLeft w:val="640"/>
          <w:marRight w:val="0"/>
          <w:marTop w:val="0"/>
          <w:marBottom w:val="0"/>
          <w:divBdr>
            <w:top w:val="none" w:sz="0" w:space="0" w:color="auto"/>
            <w:left w:val="none" w:sz="0" w:space="0" w:color="auto"/>
            <w:bottom w:val="none" w:sz="0" w:space="0" w:color="auto"/>
            <w:right w:val="none" w:sz="0" w:space="0" w:color="auto"/>
          </w:divBdr>
        </w:div>
        <w:div w:id="1988317806">
          <w:marLeft w:val="640"/>
          <w:marRight w:val="0"/>
          <w:marTop w:val="0"/>
          <w:marBottom w:val="0"/>
          <w:divBdr>
            <w:top w:val="none" w:sz="0" w:space="0" w:color="auto"/>
            <w:left w:val="none" w:sz="0" w:space="0" w:color="auto"/>
            <w:bottom w:val="none" w:sz="0" w:space="0" w:color="auto"/>
            <w:right w:val="none" w:sz="0" w:space="0" w:color="auto"/>
          </w:divBdr>
        </w:div>
        <w:div w:id="1901867817">
          <w:marLeft w:val="640"/>
          <w:marRight w:val="0"/>
          <w:marTop w:val="0"/>
          <w:marBottom w:val="0"/>
          <w:divBdr>
            <w:top w:val="none" w:sz="0" w:space="0" w:color="auto"/>
            <w:left w:val="none" w:sz="0" w:space="0" w:color="auto"/>
            <w:bottom w:val="none" w:sz="0" w:space="0" w:color="auto"/>
            <w:right w:val="none" w:sz="0" w:space="0" w:color="auto"/>
          </w:divBdr>
        </w:div>
        <w:div w:id="1426461405">
          <w:marLeft w:val="640"/>
          <w:marRight w:val="0"/>
          <w:marTop w:val="0"/>
          <w:marBottom w:val="0"/>
          <w:divBdr>
            <w:top w:val="none" w:sz="0" w:space="0" w:color="auto"/>
            <w:left w:val="none" w:sz="0" w:space="0" w:color="auto"/>
            <w:bottom w:val="none" w:sz="0" w:space="0" w:color="auto"/>
            <w:right w:val="none" w:sz="0" w:space="0" w:color="auto"/>
          </w:divBdr>
        </w:div>
        <w:div w:id="767851562">
          <w:marLeft w:val="640"/>
          <w:marRight w:val="0"/>
          <w:marTop w:val="0"/>
          <w:marBottom w:val="0"/>
          <w:divBdr>
            <w:top w:val="none" w:sz="0" w:space="0" w:color="auto"/>
            <w:left w:val="none" w:sz="0" w:space="0" w:color="auto"/>
            <w:bottom w:val="none" w:sz="0" w:space="0" w:color="auto"/>
            <w:right w:val="none" w:sz="0" w:space="0" w:color="auto"/>
          </w:divBdr>
        </w:div>
        <w:div w:id="393505314">
          <w:marLeft w:val="640"/>
          <w:marRight w:val="0"/>
          <w:marTop w:val="0"/>
          <w:marBottom w:val="0"/>
          <w:divBdr>
            <w:top w:val="none" w:sz="0" w:space="0" w:color="auto"/>
            <w:left w:val="none" w:sz="0" w:space="0" w:color="auto"/>
            <w:bottom w:val="none" w:sz="0" w:space="0" w:color="auto"/>
            <w:right w:val="none" w:sz="0" w:space="0" w:color="auto"/>
          </w:divBdr>
        </w:div>
        <w:div w:id="1099566910">
          <w:marLeft w:val="640"/>
          <w:marRight w:val="0"/>
          <w:marTop w:val="0"/>
          <w:marBottom w:val="0"/>
          <w:divBdr>
            <w:top w:val="none" w:sz="0" w:space="0" w:color="auto"/>
            <w:left w:val="none" w:sz="0" w:space="0" w:color="auto"/>
            <w:bottom w:val="none" w:sz="0" w:space="0" w:color="auto"/>
            <w:right w:val="none" w:sz="0" w:space="0" w:color="auto"/>
          </w:divBdr>
        </w:div>
        <w:div w:id="986057107">
          <w:marLeft w:val="640"/>
          <w:marRight w:val="0"/>
          <w:marTop w:val="0"/>
          <w:marBottom w:val="0"/>
          <w:divBdr>
            <w:top w:val="none" w:sz="0" w:space="0" w:color="auto"/>
            <w:left w:val="none" w:sz="0" w:space="0" w:color="auto"/>
            <w:bottom w:val="none" w:sz="0" w:space="0" w:color="auto"/>
            <w:right w:val="none" w:sz="0" w:space="0" w:color="auto"/>
          </w:divBdr>
        </w:div>
        <w:div w:id="1684014710">
          <w:marLeft w:val="640"/>
          <w:marRight w:val="0"/>
          <w:marTop w:val="0"/>
          <w:marBottom w:val="0"/>
          <w:divBdr>
            <w:top w:val="none" w:sz="0" w:space="0" w:color="auto"/>
            <w:left w:val="none" w:sz="0" w:space="0" w:color="auto"/>
            <w:bottom w:val="none" w:sz="0" w:space="0" w:color="auto"/>
            <w:right w:val="none" w:sz="0" w:space="0" w:color="auto"/>
          </w:divBdr>
        </w:div>
        <w:div w:id="1985160101">
          <w:marLeft w:val="640"/>
          <w:marRight w:val="0"/>
          <w:marTop w:val="0"/>
          <w:marBottom w:val="0"/>
          <w:divBdr>
            <w:top w:val="none" w:sz="0" w:space="0" w:color="auto"/>
            <w:left w:val="none" w:sz="0" w:space="0" w:color="auto"/>
            <w:bottom w:val="none" w:sz="0" w:space="0" w:color="auto"/>
            <w:right w:val="none" w:sz="0" w:space="0" w:color="auto"/>
          </w:divBdr>
        </w:div>
        <w:div w:id="2068451541">
          <w:marLeft w:val="640"/>
          <w:marRight w:val="0"/>
          <w:marTop w:val="0"/>
          <w:marBottom w:val="0"/>
          <w:divBdr>
            <w:top w:val="none" w:sz="0" w:space="0" w:color="auto"/>
            <w:left w:val="none" w:sz="0" w:space="0" w:color="auto"/>
            <w:bottom w:val="none" w:sz="0" w:space="0" w:color="auto"/>
            <w:right w:val="none" w:sz="0" w:space="0" w:color="auto"/>
          </w:divBdr>
        </w:div>
        <w:div w:id="1330214009">
          <w:marLeft w:val="640"/>
          <w:marRight w:val="0"/>
          <w:marTop w:val="0"/>
          <w:marBottom w:val="0"/>
          <w:divBdr>
            <w:top w:val="none" w:sz="0" w:space="0" w:color="auto"/>
            <w:left w:val="none" w:sz="0" w:space="0" w:color="auto"/>
            <w:bottom w:val="none" w:sz="0" w:space="0" w:color="auto"/>
            <w:right w:val="none" w:sz="0" w:space="0" w:color="auto"/>
          </w:divBdr>
        </w:div>
        <w:div w:id="1970553745">
          <w:marLeft w:val="640"/>
          <w:marRight w:val="0"/>
          <w:marTop w:val="0"/>
          <w:marBottom w:val="0"/>
          <w:divBdr>
            <w:top w:val="none" w:sz="0" w:space="0" w:color="auto"/>
            <w:left w:val="none" w:sz="0" w:space="0" w:color="auto"/>
            <w:bottom w:val="none" w:sz="0" w:space="0" w:color="auto"/>
            <w:right w:val="none" w:sz="0" w:space="0" w:color="auto"/>
          </w:divBdr>
        </w:div>
        <w:div w:id="674693925">
          <w:marLeft w:val="640"/>
          <w:marRight w:val="0"/>
          <w:marTop w:val="0"/>
          <w:marBottom w:val="0"/>
          <w:divBdr>
            <w:top w:val="none" w:sz="0" w:space="0" w:color="auto"/>
            <w:left w:val="none" w:sz="0" w:space="0" w:color="auto"/>
            <w:bottom w:val="none" w:sz="0" w:space="0" w:color="auto"/>
            <w:right w:val="none" w:sz="0" w:space="0" w:color="auto"/>
          </w:divBdr>
        </w:div>
        <w:div w:id="936863266">
          <w:marLeft w:val="640"/>
          <w:marRight w:val="0"/>
          <w:marTop w:val="0"/>
          <w:marBottom w:val="0"/>
          <w:divBdr>
            <w:top w:val="none" w:sz="0" w:space="0" w:color="auto"/>
            <w:left w:val="none" w:sz="0" w:space="0" w:color="auto"/>
            <w:bottom w:val="none" w:sz="0" w:space="0" w:color="auto"/>
            <w:right w:val="none" w:sz="0" w:space="0" w:color="auto"/>
          </w:divBdr>
        </w:div>
        <w:div w:id="1129011419">
          <w:marLeft w:val="640"/>
          <w:marRight w:val="0"/>
          <w:marTop w:val="0"/>
          <w:marBottom w:val="0"/>
          <w:divBdr>
            <w:top w:val="none" w:sz="0" w:space="0" w:color="auto"/>
            <w:left w:val="none" w:sz="0" w:space="0" w:color="auto"/>
            <w:bottom w:val="none" w:sz="0" w:space="0" w:color="auto"/>
            <w:right w:val="none" w:sz="0" w:space="0" w:color="auto"/>
          </w:divBdr>
        </w:div>
        <w:div w:id="1518235694">
          <w:marLeft w:val="640"/>
          <w:marRight w:val="0"/>
          <w:marTop w:val="0"/>
          <w:marBottom w:val="0"/>
          <w:divBdr>
            <w:top w:val="none" w:sz="0" w:space="0" w:color="auto"/>
            <w:left w:val="none" w:sz="0" w:space="0" w:color="auto"/>
            <w:bottom w:val="none" w:sz="0" w:space="0" w:color="auto"/>
            <w:right w:val="none" w:sz="0" w:space="0" w:color="auto"/>
          </w:divBdr>
        </w:div>
        <w:div w:id="881942736">
          <w:marLeft w:val="640"/>
          <w:marRight w:val="0"/>
          <w:marTop w:val="0"/>
          <w:marBottom w:val="0"/>
          <w:divBdr>
            <w:top w:val="none" w:sz="0" w:space="0" w:color="auto"/>
            <w:left w:val="none" w:sz="0" w:space="0" w:color="auto"/>
            <w:bottom w:val="none" w:sz="0" w:space="0" w:color="auto"/>
            <w:right w:val="none" w:sz="0" w:space="0" w:color="auto"/>
          </w:divBdr>
        </w:div>
        <w:div w:id="1133715415">
          <w:marLeft w:val="640"/>
          <w:marRight w:val="0"/>
          <w:marTop w:val="0"/>
          <w:marBottom w:val="0"/>
          <w:divBdr>
            <w:top w:val="none" w:sz="0" w:space="0" w:color="auto"/>
            <w:left w:val="none" w:sz="0" w:space="0" w:color="auto"/>
            <w:bottom w:val="none" w:sz="0" w:space="0" w:color="auto"/>
            <w:right w:val="none" w:sz="0" w:space="0" w:color="auto"/>
          </w:divBdr>
        </w:div>
        <w:div w:id="359823696">
          <w:marLeft w:val="640"/>
          <w:marRight w:val="0"/>
          <w:marTop w:val="0"/>
          <w:marBottom w:val="0"/>
          <w:divBdr>
            <w:top w:val="none" w:sz="0" w:space="0" w:color="auto"/>
            <w:left w:val="none" w:sz="0" w:space="0" w:color="auto"/>
            <w:bottom w:val="none" w:sz="0" w:space="0" w:color="auto"/>
            <w:right w:val="none" w:sz="0" w:space="0" w:color="auto"/>
          </w:divBdr>
        </w:div>
        <w:div w:id="429933553">
          <w:marLeft w:val="640"/>
          <w:marRight w:val="0"/>
          <w:marTop w:val="0"/>
          <w:marBottom w:val="0"/>
          <w:divBdr>
            <w:top w:val="none" w:sz="0" w:space="0" w:color="auto"/>
            <w:left w:val="none" w:sz="0" w:space="0" w:color="auto"/>
            <w:bottom w:val="none" w:sz="0" w:space="0" w:color="auto"/>
            <w:right w:val="none" w:sz="0" w:space="0" w:color="auto"/>
          </w:divBdr>
        </w:div>
        <w:div w:id="400907593">
          <w:marLeft w:val="640"/>
          <w:marRight w:val="0"/>
          <w:marTop w:val="0"/>
          <w:marBottom w:val="0"/>
          <w:divBdr>
            <w:top w:val="none" w:sz="0" w:space="0" w:color="auto"/>
            <w:left w:val="none" w:sz="0" w:space="0" w:color="auto"/>
            <w:bottom w:val="none" w:sz="0" w:space="0" w:color="auto"/>
            <w:right w:val="none" w:sz="0" w:space="0" w:color="auto"/>
          </w:divBdr>
        </w:div>
        <w:div w:id="1391811356">
          <w:marLeft w:val="640"/>
          <w:marRight w:val="0"/>
          <w:marTop w:val="0"/>
          <w:marBottom w:val="0"/>
          <w:divBdr>
            <w:top w:val="none" w:sz="0" w:space="0" w:color="auto"/>
            <w:left w:val="none" w:sz="0" w:space="0" w:color="auto"/>
            <w:bottom w:val="none" w:sz="0" w:space="0" w:color="auto"/>
            <w:right w:val="none" w:sz="0" w:space="0" w:color="auto"/>
          </w:divBdr>
        </w:div>
        <w:div w:id="1538854446">
          <w:marLeft w:val="640"/>
          <w:marRight w:val="0"/>
          <w:marTop w:val="0"/>
          <w:marBottom w:val="0"/>
          <w:divBdr>
            <w:top w:val="none" w:sz="0" w:space="0" w:color="auto"/>
            <w:left w:val="none" w:sz="0" w:space="0" w:color="auto"/>
            <w:bottom w:val="none" w:sz="0" w:space="0" w:color="auto"/>
            <w:right w:val="none" w:sz="0" w:space="0" w:color="auto"/>
          </w:divBdr>
        </w:div>
        <w:div w:id="194009085">
          <w:marLeft w:val="640"/>
          <w:marRight w:val="0"/>
          <w:marTop w:val="0"/>
          <w:marBottom w:val="0"/>
          <w:divBdr>
            <w:top w:val="none" w:sz="0" w:space="0" w:color="auto"/>
            <w:left w:val="none" w:sz="0" w:space="0" w:color="auto"/>
            <w:bottom w:val="none" w:sz="0" w:space="0" w:color="auto"/>
            <w:right w:val="none" w:sz="0" w:space="0" w:color="auto"/>
          </w:divBdr>
        </w:div>
        <w:div w:id="657734247">
          <w:marLeft w:val="640"/>
          <w:marRight w:val="0"/>
          <w:marTop w:val="0"/>
          <w:marBottom w:val="0"/>
          <w:divBdr>
            <w:top w:val="none" w:sz="0" w:space="0" w:color="auto"/>
            <w:left w:val="none" w:sz="0" w:space="0" w:color="auto"/>
            <w:bottom w:val="none" w:sz="0" w:space="0" w:color="auto"/>
            <w:right w:val="none" w:sz="0" w:space="0" w:color="auto"/>
          </w:divBdr>
        </w:div>
        <w:div w:id="720327718">
          <w:marLeft w:val="640"/>
          <w:marRight w:val="0"/>
          <w:marTop w:val="0"/>
          <w:marBottom w:val="0"/>
          <w:divBdr>
            <w:top w:val="none" w:sz="0" w:space="0" w:color="auto"/>
            <w:left w:val="none" w:sz="0" w:space="0" w:color="auto"/>
            <w:bottom w:val="none" w:sz="0" w:space="0" w:color="auto"/>
            <w:right w:val="none" w:sz="0" w:space="0" w:color="auto"/>
          </w:divBdr>
        </w:div>
        <w:div w:id="1295523269">
          <w:marLeft w:val="640"/>
          <w:marRight w:val="0"/>
          <w:marTop w:val="0"/>
          <w:marBottom w:val="0"/>
          <w:divBdr>
            <w:top w:val="none" w:sz="0" w:space="0" w:color="auto"/>
            <w:left w:val="none" w:sz="0" w:space="0" w:color="auto"/>
            <w:bottom w:val="none" w:sz="0" w:space="0" w:color="auto"/>
            <w:right w:val="none" w:sz="0" w:space="0" w:color="auto"/>
          </w:divBdr>
        </w:div>
        <w:div w:id="671178982">
          <w:marLeft w:val="640"/>
          <w:marRight w:val="0"/>
          <w:marTop w:val="0"/>
          <w:marBottom w:val="0"/>
          <w:divBdr>
            <w:top w:val="none" w:sz="0" w:space="0" w:color="auto"/>
            <w:left w:val="none" w:sz="0" w:space="0" w:color="auto"/>
            <w:bottom w:val="none" w:sz="0" w:space="0" w:color="auto"/>
            <w:right w:val="none" w:sz="0" w:space="0" w:color="auto"/>
          </w:divBdr>
        </w:div>
        <w:div w:id="2094739690">
          <w:marLeft w:val="640"/>
          <w:marRight w:val="0"/>
          <w:marTop w:val="0"/>
          <w:marBottom w:val="0"/>
          <w:divBdr>
            <w:top w:val="none" w:sz="0" w:space="0" w:color="auto"/>
            <w:left w:val="none" w:sz="0" w:space="0" w:color="auto"/>
            <w:bottom w:val="none" w:sz="0" w:space="0" w:color="auto"/>
            <w:right w:val="none" w:sz="0" w:space="0" w:color="auto"/>
          </w:divBdr>
        </w:div>
        <w:div w:id="273171563">
          <w:marLeft w:val="640"/>
          <w:marRight w:val="0"/>
          <w:marTop w:val="0"/>
          <w:marBottom w:val="0"/>
          <w:divBdr>
            <w:top w:val="none" w:sz="0" w:space="0" w:color="auto"/>
            <w:left w:val="none" w:sz="0" w:space="0" w:color="auto"/>
            <w:bottom w:val="none" w:sz="0" w:space="0" w:color="auto"/>
            <w:right w:val="none" w:sz="0" w:space="0" w:color="auto"/>
          </w:divBdr>
        </w:div>
        <w:div w:id="1510025191">
          <w:marLeft w:val="640"/>
          <w:marRight w:val="0"/>
          <w:marTop w:val="0"/>
          <w:marBottom w:val="0"/>
          <w:divBdr>
            <w:top w:val="none" w:sz="0" w:space="0" w:color="auto"/>
            <w:left w:val="none" w:sz="0" w:space="0" w:color="auto"/>
            <w:bottom w:val="none" w:sz="0" w:space="0" w:color="auto"/>
            <w:right w:val="none" w:sz="0" w:space="0" w:color="auto"/>
          </w:divBdr>
        </w:div>
        <w:div w:id="1867523518">
          <w:marLeft w:val="640"/>
          <w:marRight w:val="0"/>
          <w:marTop w:val="0"/>
          <w:marBottom w:val="0"/>
          <w:divBdr>
            <w:top w:val="none" w:sz="0" w:space="0" w:color="auto"/>
            <w:left w:val="none" w:sz="0" w:space="0" w:color="auto"/>
            <w:bottom w:val="none" w:sz="0" w:space="0" w:color="auto"/>
            <w:right w:val="none" w:sz="0" w:space="0" w:color="auto"/>
          </w:divBdr>
        </w:div>
        <w:div w:id="1868791180">
          <w:marLeft w:val="640"/>
          <w:marRight w:val="0"/>
          <w:marTop w:val="0"/>
          <w:marBottom w:val="0"/>
          <w:divBdr>
            <w:top w:val="none" w:sz="0" w:space="0" w:color="auto"/>
            <w:left w:val="none" w:sz="0" w:space="0" w:color="auto"/>
            <w:bottom w:val="none" w:sz="0" w:space="0" w:color="auto"/>
            <w:right w:val="none" w:sz="0" w:space="0" w:color="auto"/>
          </w:divBdr>
        </w:div>
        <w:div w:id="142896001">
          <w:marLeft w:val="640"/>
          <w:marRight w:val="0"/>
          <w:marTop w:val="0"/>
          <w:marBottom w:val="0"/>
          <w:divBdr>
            <w:top w:val="none" w:sz="0" w:space="0" w:color="auto"/>
            <w:left w:val="none" w:sz="0" w:space="0" w:color="auto"/>
            <w:bottom w:val="none" w:sz="0" w:space="0" w:color="auto"/>
            <w:right w:val="none" w:sz="0" w:space="0" w:color="auto"/>
          </w:divBdr>
        </w:div>
        <w:div w:id="1277906257">
          <w:marLeft w:val="640"/>
          <w:marRight w:val="0"/>
          <w:marTop w:val="0"/>
          <w:marBottom w:val="0"/>
          <w:divBdr>
            <w:top w:val="none" w:sz="0" w:space="0" w:color="auto"/>
            <w:left w:val="none" w:sz="0" w:space="0" w:color="auto"/>
            <w:bottom w:val="none" w:sz="0" w:space="0" w:color="auto"/>
            <w:right w:val="none" w:sz="0" w:space="0" w:color="auto"/>
          </w:divBdr>
        </w:div>
        <w:div w:id="1229612763">
          <w:marLeft w:val="640"/>
          <w:marRight w:val="0"/>
          <w:marTop w:val="0"/>
          <w:marBottom w:val="0"/>
          <w:divBdr>
            <w:top w:val="none" w:sz="0" w:space="0" w:color="auto"/>
            <w:left w:val="none" w:sz="0" w:space="0" w:color="auto"/>
            <w:bottom w:val="none" w:sz="0" w:space="0" w:color="auto"/>
            <w:right w:val="none" w:sz="0" w:space="0" w:color="auto"/>
          </w:divBdr>
        </w:div>
        <w:div w:id="259072052">
          <w:marLeft w:val="640"/>
          <w:marRight w:val="0"/>
          <w:marTop w:val="0"/>
          <w:marBottom w:val="0"/>
          <w:divBdr>
            <w:top w:val="none" w:sz="0" w:space="0" w:color="auto"/>
            <w:left w:val="none" w:sz="0" w:space="0" w:color="auto"/>
            <w:bottom w:val="none" w:sz="0" w:space="0" w:color="auto"/>
            <w:right w:val="none" w:sz="0" w:space="0" w:color="auto"/>
          </w:divBdr>
        </w:div>
        <w:div w:id="2038315494">
          <w:marLeft w:val="640"/>
          <w:marRight w:val="0"/>
          <w:marTop w:val="0"/>
          <w:marBottom w:val="0"/>
          <w:divBdr>
            <w:top w:val="none" w:sz="0" w:space="0" w:color="auto"/>
            <w:left w:val="none" w:sz="0" w:space="0" w:color="auto"/>
            <w:bottom w:val="none" w:sz="0" w:space="0" w:color="auto"/>
            <w:right w:val="none" w:sz="0" w:space="0" w:color="auto"/>
          </w:divBdr>
        </w:div>
        <w:div w:id="1357194919">
          <w:marLeft w:val="640"/>
          <w:marRight w:val="0"/>
          <w:marTop w:val="0"/>
          <w:marBottom w:val="0"/>
          <w:divBdr>
            <w:top w:val="none" w:sz="0" w:space="0" w:color="auto"/>
            <w:left w:val="none" w:sz="0" w:space="0" w:color="auto"/>
            <w:bottom w:val="none" w:sz="0" w:space="0" w:color="auto"/>
            <w:right w:val="none" w:sz="0" w:space="0" w:color="auto"/>
          </w:divBdr>
        </w:div>
        <w:div w:id="1898667619">
          <w:marLeft w:val="640"/>
          <w:marRight w:val="0"/>
          <w:marTop w:val="0"/>
          <w:marBottom w:val="0"/>
          <w:divBdr>
            <w:top w:val="none" w:sz="0" w:space="0" w:color="auto"/>
            <w:left w:val="none" w:sz="0" w:space="0" w:color="auto"/>
            <w:bottom w:val="none" w:sz="0" w:space="0" w:color="auto"/>
            <w:right w:val="none" w:sz="0" w:space="0" w:color="auto"/>
          </w:divBdr>
        </w:div>
        <w:div w:id="821847320">
          <w:marLeft w:val="640"/>
          <w:marRight w:val="0"/>
          <w:marTop w:val="0"/>
          <w:marBottom w:val="0"/>
          <w:divBdr>
            <w:top w:val="none" w:sz="0" w:space="0" w:color="auto"/>
            <w:left w:val="none" w:sz="0" w:space="0" w:color="auto"/>
            <w:bottom w:val="none" w:sz="0" w:space="0" w:color="auto"/>
            <w:right w:val="none" w:sz="0" w:space="0" w:color="auto"/>
          </w:divBdr>
        </w:div>
        <w:div w:id="1808930147">
          <w:marLeft w:val="640"/>
          <w:marRight w:val="0"/>
          <w:marTop w:val="0"/>
          <w:marBottom w:val="0"/>
          <w:divBdr>
            <w:top w:val="none" w:sz="0" w:space="0" w:color="auto"/>
            <w:left w:val="none" w:sz="0" w:space="0" w:color="auto"/>
            <w:bottom w:val="none" w:sz="0" w:space="0" w:color="auto"/>
            <w:right w:val="none" w:sz="0" w:space="0" w:color="auto"/>
          </w:divBdr>
        </w:div>
        <w:div w:id="2040739089">
          <w:marLeft w:val="640"/>
          <w:marRight w:val="0"/>
          <w:marTop w:val="0"/>
          <w:marBottom w:val="0"/>
          <w:divBdr>
            <w:top w:val="none" w:sz="0" w:space="0" w:color="auto"/>
            <w:left w:val="none" w:sz="0" w:space="0" w:color="auto"/>
            <w:bottom w:val="none" w:sz="0" w:space="0" w:color="auto"/>
            <w:right w:val="none" w:sz="0" w:space="0" w:color="auto"/>
          </w:divBdr>
        </w:div>
        <w:div w:id="1452043880">
          <w:marLeft w:val="640"/>
          <w:marRight w:val="0"/>
          <w:marTop w:val="0"/>
          <w:marBottom w:val="0"/>
          <w:divBdr>
            <w:top w:val="none" w:sz="0" w:space="0" w:color="auto"/>
            <w:left w:val="none" w:sz="0" w:space="0" w:color="auto"/>
            <w:bottom w:val="none" w:sz="0" w:space="0" w:color="auto"/>
            <w:right w:val="none" w:sz="0" w:space="0" w:color="auto"/>
          </w:divBdr>
        </w:div>
      </w:divsChild>
    </w:div>
    <w:div w:id="829249348">
      <w:bodyDiv w:val="1"/>
      <w:marLeft w:val="0"/>
      <w:marRight w:val="0"/>
      <w:marTop w:val="0"/>
      <w:marBottom w:val="0"/>
      <w:divBdr>
        <w:top w:val="none" w:sz="0" w:space="0" w:color="auto"/>
        <w:left w:val="none" w:sz="0" w:space="0" w:color="auto"/>
        <w:bottom w:val="none" w:sz="0" w:space="0" w:color="auto"/>
        <w:right w:val="none" w:sz="0" w:space="0" w:color="auto"/>
      </w:divBdr>
    </w:div>
    <w:div w:id="829370772">
      <w:bodyDiv w:val="1"/>
      <w:marLeft w:val="0"/>
      <w:marRight w:val="0"/>
      <w:marTop w:val="0"/>
      <w:marBottom w:val="0"/>
      <w:divBdr>
        <w:top w:val="none" w:sz="0" w:space="0" w:color="auto"/>
        <w:left w:val="none" w:sz="0" w:space="0" w:color="auto"/>
        <w:bottom w:val="none" w:sz="0" w:space="0" w:color="auto"/>
        <w:right w:val="none" w:sz="0" w:space="0" w:color="auto"/>
      </w:divBdr>
    </w:div>
    <w:div w:id="830027800">
      <w:bodyDiv w:val="1"/>
      <w:marLeft w:val="0"/>
      <w:marRight w:val="0"/>
      <w:marTop w:val="0"/>
      <w:marBottom w:val="0"/>
      <w:divBdr>
        <w:top w:val="none" w:sz="0" w:space="0" w:color="auto"/>
        <w:left w:val="none" w:sz="0" w:space="0" w:color="auto"/>
        <w:bottom w:val="none" w:sz="0" w:space="0" w:color="auto"/>
        <w:right w:val="none" w:sz="0" w:space="0" w:color="auto"/>
      </w:divBdr>
    </w:div>
    <w:div w:id="830680538">
      <w:bodyDiv w:val="1"/>
      <w:marLeft w:val="0"/>
      <w:marRight w:val="0"/>
      <w:marTop w:val="0"/>
      <w:marBottom w:val="0"/>
      <w:divBdr>
        <w:top w:val="none" w:sz="0" w:space="0" w:color="auto"/>
        <w:left w:val="none" w:sz="0" w:space="0" w:color="auto"/>
        <w:bottom w:val="none" w:sz="0" w:space="0" w:color="auto"/>
        <w:right w:val="none" w:sz="0" w:space="0" w:color="auto"/>
      </w:divBdr>
    </w:div>
    <w:div w:id="831412527">
      <w:bodyDiv w:val="1"/>
      <w:marLeft w:val="0"/>
      <w:marRight w:val="0"/>
      <w:marTop w:val="0"/>
      <w:marBottom w:val="0"/>
      <w:divBdr>
        <w:top w:val="none" w:sz="0" w:space="0" w:color="auto"/>
        <w:left w:val="none" w:sz="0" w:space="0" w:color="auto"/>
        <w:bottom w:val="none" w:sz="0" w:space="0" w:color="auto"/>
        <w:right w:val="none" w:sz="0" w:space="0" w:color="auto"/>
      </w:divBdr>
    </w:div>
    <w:div w:id="836266444">
      <w:bodyDiv w:val="1"/>
      <w:marLeft w:val="0"/>
      <w:marRight w:val="0"/>
      <w:marTop w:val="0"/>
      <w:marBottom w:val="0"/>
      <w:divBdr>
        <w:top w:val="none" w:sz="0" w:space="0" w:color="auto"/>
        <w:left w:val="none" w:sz="0" w:space="0" w:color="auto"/>
        <w:bottom w:val="none" w:sz="0" w:space="0" w:color="auto"/>
        <w:right w:val="none" w:sz="0" w:space="0" w:color="auto"/>
      </w:divBdr>
    </w:div>
    <w:div w:id="837695327">
      <w:bodyDiv w:val="1"/>
      <w:marLeft w:val="0"/>
      <w:marRight w:val="0"/>
      <w:marTop w:val="0"/>
      <w:marBottom w:val="0"/>
      <w:divBdr>
        <w:top w:val="none" w:sz="0" w:space="0" w:color="auto"/>
        <w:left w:val="none" w:sz="0" w:space="0" w:color="auto"/>
        <w:bottom w:val="none" w:sz="0" w:space="0" w:color="auto"/>
        <w:right w:val="none" w:sz="0" w:space="0" w:color="auto"/>
      </w:divBdr>
    </w:div>
    <w:div w:id="837887093">
      <w:bodyDiv w:val="1"/>
      <w:marLeft w:val="0"/>
      <w:marRight w:val="0"/>
      <w:marTop w:val="0"/>
      <w:marBottom w:val="0"/>
      <w:divBdr>
        <w:top w:val="none" w:sz="0" w:space="0" w:color="auto"/>
        <w:left w:val="none" w:sz="0" w:space="0" w:color="auto"/>
        <w:bottom w:val="none" w:sz="0" w:space="0" w:color="auto"/>
        <w:right w:val="none" w:sz="0" w:space="0" w:color="auto"/>
      </w:divBdr>
    </w:div>
    <w:div w:id="838233969">
      <w:bodyDiv w:val="1"/>
      <w:marLeft w:val="0"/>
      <w:marRight w:val="0"/>
      <w:marTop w:val="0"/>
      <w:marBottom w:val="0"/>
      <w:divBdr>
        <w:top w:val="none" w:sz="0" w:space="0" w:color="auto"/>
        <w:left w:val="none" w:sz="0" w:space="0" w:color="auto"/>
        <w:bottom w:val="none" w:sz="0" w:space="0" w:color="auto"/>
        <w:right w:val="none" w:sz="0" w:space="0" w:color="auto"/>
      </w:divBdr>
    </w:div>
    <w:div w:id="841316854">
      <w:bodyDiv w:val="1"/>
      <w:marLeft w:val="0"/>
      <w:marRight w:val="0"/>
      <w:marTop w:val="0"/>
      <w:marBottom w:val="0"/>
      <w:divBdr>
        <w:top w:val="none" w:sz="0" w:space="0" w:color="auto"/>
        <w:left w:val="none" w:sz="0" w:space="0" w:color="auto"/>
        <w:bottom w:val="none" w:sz="0" w:space="0" w:color="auto"/>
        <w:right w:val="none" w:sz="0" w:space="0" w:color="auto"/>
      </w:divBdr>
    </w:div>
    <w:div w:id="843087434">
      <w:bodyDiv w:val="1"/>
      <w:marLeft w:val="0"/>
      <w:marRight w:val="0"/>
      <w:marTop w:val="0"/>
      <w:marBottom w:val="0"/>
      <w:divBdr>
        <w:top w:val="none" w:sz="0" w:space="0" w:color="auto"/>
        <w:left w:val="none" w:sz="0" w:space="0" w:color="auto"/>
        <w:bottom w:val="none" w:sz="0" w:space="0" w:color="auto"/>
        <w:right w:val="none" w:sz="0" w:space="0" w:color="auto"/>
      </w:divBdr>
    </w:div>
    <w:div w:id="843667331">
      <w:bodyDiv w:val="1"/>
      <w:marLeft w:val="0"/>
      <w:marRight w:val="0"/>
      <w:marTop w:val="0"/>
      <w:marBottom w:val="0"/>
      <w:divBdr>
        <w:top w:val="none" w:sz="0" w:space="0" w:color="auto"/>
        <w:left w:val="none" w:sz="0" w:space="0" w:color="auto"/>
        <w:bottom w:val="none" w:sz="0" w:space="0" w:color="auto"/>
        <w:right w:val="none" w:sz="0" w:space="0" w:color="auto"/>
      </w:divBdr>
    </w:div>
    <w:div w:id="843935177">
      <w:bodyDiv w:val="1"/>
      <w:marLeft w:val="0"/>
      <w:marRight w:val="0"/>
      <w:marTop w:val="0"/>
      <w:marBottom w:val="0"/>
      <w:divBdr>
        <w:top w:val="none" w:sz="0" w:space="0" w:color="auto"/>
        <w:left w:val="none" w:sz="0" w:space="0" w:color="auto"/>
        <w:bottom w:val="none" w:sz="0" w:space="0" w:color="auto"/>
        <w:right w:val="none" w:sz="0" w:space="0" w:color="auto"/>
      </w:divBdr>
    </w:div>
    <w:div w:id="845096354">
      <w:bodyDiv w:val="1"/>
      <w:marLeft w:val="0"/>
      <w:marRight w:val="0"/>
      <w:marTop w:val="0"/>
      <w:marBottom w:val="0"/>
      <w:divBdr>
        <w:top w:val="none" w:sz="0" w:space="0" w:color="auto"/>
        <w:left w:val="none" w:sz="0" w:space="0" w:color="auto"/>
        <w:bottom w:val="none" w:sz="0" w:space="0" w:color="auto"/>
        <w:right w:val="none" w:sz="0" w:space="0" w:color="auto"/>
      </w:divBdr>
    </w:div>
    <w:div w:id="845900672">
      <w:bodyDiv w:val="1"/>
      <w:marLeft w:val="0"/>
      <w:marRight w:val="0"/>
      <w:marTop w:val="0"/>
      <w:marBottom w:val="0"/>
      <w:divBdr>
        <w:top w:val="none" w:sz="0" w:space="0" w:color="auto"/>
        <w:left w:val="none" w:sz="0" w:space="0" w:color="auto"/>
        <w:bottom w:val="none" w:sz="0" w:space="0" w:color="auto"/>
        <w:right w:val="none" w:sz="0" w:space="0" w:color="auto"/>
      </w:divBdr>
    </w:div>
    <w:div w:id="846486345">
      <w:bodyDiv w:val="1"/>
      <w:marLeft w:val="0"/>
      <w:marRight w:val="0"/>
      <w:marTop w:val="0"/>
      <w:marBottom w:val="0"/>
      <w:divBdr>
        <w:top w:val="none" w:sz="0" w:space="0" w:color="auto"/>
        <w:left w:val="none" w:sz="0" w:space="0" w:color="auto"/>
        <w:bottom w:val="none" w:sz="0" w:space="0" w:color="auto"/>
        <w:right w:val="none" w:sz="0" w:space="0" w:color="auto"/>
      </w:divBdr>
    </w:div>
    <w:div w:id="850144495">
      <w:bodyDiv w:val="1"/>
      <w:marLeft w:val="0"/>
      <w:marRight w:val="0"/>
      <w:marTop w:val="0"/>
      <w:marBottom w:val="0"/>
      <w:divBdr>
        <w:top w:val="none" w:sz="0" w:space="0" w:color="auto"/>
        <w:left w:val="none" w:sz="0" w:space="0" w:color="auto"/>
        <w:bottom w:val="none" w:sz="0" w:space="0" w:color="auto"/>
        <w:right w:val="none" w:sz="0" w:space="0" w:color="auto"/>
      </w:divBdr>
    </w:div>
    <w:div w:id="850218136">
      <w:bodyDiv w:val="1"/>
      <w:marLeft w:val="0"/>
      <w:marRight w:val="0"/>
      <w:marTop w:val="0"/>
      <w:marBottom w:val="0"/>
      <w:divBdr>
        <w:top w:val="none" w:sz="0" w:space="0" w:color="auto"/>
        <w:left w:val="none" w:sz="0" w:space="0" w:color="auto"/>
        <w:bottom w:val="none" w:sz="0" w:space="0" w:color="auto"/>
        <w:right w:val="none" w:sz="0" w:space="0" w:color="auto"/>
      </w:divBdr>
    </w:div>
    <w:div w:id="850489608">
      <w:bodyDiv w:val="1"/>
      <w:marLeft w:val="0"/>
      <w:marRight w:val="0"/>
      <w:marTop w:val="0"/>
      <w:marBottom w:val="0"/>
      <w:divBdr>
        <w:top w:val="none" w:sz="0" w:space="0" w:color="auto"/>
        <w:left w:val="none" w:sz="0" w:space="0" w:color="auto"/>
        <w:bottom w:val="none" w:sz="0" w:space="0" w:color="auto"/>
        <w:right w:val="none" w:sz="0" w:space="0" w:color="auto"/>
      </w:divBdr>
    </w:div>
    <w:div w:id="854881843">
      <w:bodyDiv w:val="1"/>
      <w:marLeft w:val="0"/>
      <w:marRight w:val="0"/>
      <w:marTop w:val="0"/>
      <w:marBottom w:val="0"/>
      <w:divBdr>
        <w:top w:val="none" w:sz="0" w:space="0" w:color="auto"/>
        <w:left w:val="none" w:sz="0" w:space="0" w:color="auto"/>
        <w:bottom w:val="none" w:sz="0" w:space="0" w:color="auto"/>
        <w:right w:val="none" w:sz="0" w:space="0" w:color="auto"/>
      </w:divBdr>
    </w:div>
    <w:div w:id="856768602">
      <w:bodyDiv w:val="1"/>
      <w:marLeft w:val="0"/>
      <w:marRight w:val="0"/>
      <w:marTop w:val="0"/>
      <w:marBottom w:val="0"/>
      <w:divBdr>
        <w:top w:val="none" w:sz="0" w:space="0" w:color="auto"/>
        <w:left w:val="none" w:sz="0" w:space="0" w:color="auto"/>
        <w:bottom w:val="none" w:sz="0" w:space="0" w:color="auto"/>
        <w:right w:val="none" w:sz="0" w:space="0" w:color="auto"/>
      </w:divBdr>
    </w:div>
    <w:div w:id="857549113">
      <w:bodyDiv w:val="1"/>
      <w:marLeft w:val="0"/>
      <w:marRight w:val="0"/>
      <w:marTop w:val="0"/>
      <w:marBottom w:val="0"/>
      <w:divBdr>
        <w:top w:val="none" w:sz="0" w:space="0" w:color="auto"/>
        <w:left w:val="none" w:sz="0" w:space="0" w:color="auto"/>
        <w:bottom w:val="none" w:sz="0" w:space="0" w:color="auto"/>
        <w:right w:val="none" w:sz="0" w:space="0" w:color="auto"/>
      </w:divBdr>
    </w:div>
    <w:div w:id="858739172">
      <w:bodyDiv w:val="1"/>
      <w:marLeft w:val="0"/>
      <w:marRight w:val="0"/>
      <w:marTop w:val="0"/>
      <w:marBottom w:val="0"/>
      <w:divBdr>
        <w:top w:val="none" w:sz="0" w:space="0" w:color="auto"/>
        <w:left w:val="none" w:sz="0" w:space="0" w:color="auto"/>
        <w:bottom w:val="none" w:sz="0" w:space="0" w:color="auto"/>
        <w:right w:val="none" w:sz="0" w:space="0" w:color="auto"/>
      </w:divBdr>
      <w:divsChild>
        <w:div w:id="1022048786">
          <w:marLeft w:val="640"/>
          <w:marRight w:val="0"/>
          <w:marTop w:val="0"/>
          <w:marBottom w:val="0"/>
          <w:divBdr>
            <w:top w:val="none" w:sz="0" w:space="0" w:color="auto"/>
            <w:left w:val="none" w:sz="0" w:space="0" w:color="auto"/>
            <w:bottom w:val="none" w:sz="0" w:space="0" w:color="auto"/>
            <w:right w:val="none" w:sz="0" w:space="0" w:color="auto"/>
          </w:divBdr>
        </w:div>
        <w:div w:id="1296137110">
          <w:marLeft w:val="640"/>
          <w:marRight w:val="0"/>
          <w:marTop w:val="0"/>
          <w:marBottom w:val="0"/>
          <w:divBdr>
            <w:top w:val="none" w:sz="0" w:space="0" w:color="auto"/>
            <w:left w:val="none" w:sz="0" w:space="0" w:color="auto"/>
            <w:bottom w:val="none" w:sz="0" w:space="0" w:color="auto"/>
            <w:right w:val="none" w:sz="0" w:space="0" w:color="auto"/>
          </w:divBdr>
        </w:div>
        <w:div w:id="1422607445">
          <w:marLeft w:val="640"/>
          <w:marRight w:val="0"/>
          <w:marTop w:val="0"/>
          <w:marBottom w:val="0"/>
          <w:divBdr>
            <w:top w:val="none" w:sz="0" w:space="0" w:color="auto"/>
            <w:left w:val="none" w:sz="0" w:space="0" w:color="auto"/>
            <w:bottom w:val="none" w:sz="0" w:space="0" w:color="auto"/>
            <w:right w:val="none" w:sz="0" w:space="0" w:color="auto"/>
          </w:divBdr>
        </w:div>
        <w:div w:id="527915908">
          <w:marLeft w:val="640"/>
          <w:marRight w:val="0"/>
          <w:marTop w:val="0"/>
          <w:marBottom w:val="0"/>
          <w:divBdr>
            <w:top w:val="none" w:sz="0" w:space="0" w:color="auto"/>
            <w:left w:val="none" w:sz="0" w:space="0" w:color="auto"/>
            <w:bottom w:val="none" w:sz="0" w:space="0" w:color="auto"/>
            <w:right w:val="none" w:sz="0" w:space="0" w:color="auto"/>
          </w:divBdr>
        </w:div>
        <w:div w:id="2057467388">
          <w:marLeft w:val="640"/>
          <w:marRight w:val="0"/>
          <w:marTop w:val="0"/>
          <w:marBottom w:val="0"/>
          <w:divBdr>
            <w:top w:val="none" w:sz="0" w:space="0" w:color="auto"/>
            <w:left w:val="none" w:sz="0" w:space="0" w:color="auto"/>
            <w:bottom w:val="none" w:sz="0" w:space="0" w:color="auto"/>
            <w:right w:val="none" w:sz="0" w:space="0" w:color="auto"/>
          </w:divBdr>
        </w:div>
        <w:div w:id="2112894989">
          <w:marLeft w:val="640"/>
          <w:marRight w:val="0"/>
          <w:marTop w:val="0"/>
          <w:marBottom w:val="0"/>
          <w:divBdr>
            <w:top w:val="none" w:sz="0" w:space="0" w:color="auto"/>
            <w:left w:val="none" w:sz="0" w:space="0" w:color="auto"/>
            <w:bottom w:val="none" w:sz="0" w:space="0" w:color="auto"/>
            <w:right w:val="none" w:sz="0" w:space="0" w:color="auto"/>
          </w:divBdr>
        </w:div>
        <w:div w:id="1431701469">
          <w:marLeft w:val="640"/>
          <w:marRight w:val="0"/>
          <w:marTop w:val="0"/>
          <w:marBottom w:val="0"/>
          <w:divBdr>
            <w:top w:val="none" w:sz="0" w:space="0" w:color="auto"/>
            <w:left w:val="none" w:sz="0" w:space="0" w:color="auto"/>
            <w:bottom w:val="none" w:sz="0" w:space="0" w:color="auto"/>
            <w:right w:val="none" w:sz="0" w:space="0" w:color="auto"/>
          </w:divBdr>
        </w:div>
        <w:div w:id="680472498">
          <w:marLeft w:val="640"/>
          <w:marRight w:val="0"/>
          <w:marTop w:val="0"/>
          <w:marBottom w:val="0"/>
          <w:divBdr>
            <w:top w:val="none" w:sz="0" w:space="0" w:color="auto"/>
            <w:left w:val="none" w:sz="0" w:space="0" w:color="auto"/>
            <w:bottom w:val="none" w:sz="0" w:space="0" w:color="auto"/>
            <w:right w:val="none" w:sz="0" w:space="0" w:color="auto"/>
          </w:divBdr>
        </w:div>
        <w:div w:id="1544100878">
          <w:marLeft w:val="640"/>
          <w:marRight w:val="0"/>
          <w:marTop w:val="0"/>
          <w:marBottom w:val="0"/>
          <w:divBdr>
            <w:top w:val="none" w:sz="0" w:space="0" w:color="auto"/>
            <w:left w:val="none" w:sz="0" w:space="0" w:color="auto"/>
            <w:bottom w:val="none" w:sz="0" w:space="0" w:color="auto"/>
            <w:right w:val="none" w:sz="0" w:space="0" w:color="auto"/>
          </w:divBdr>
        </w:div>
        <w:div w:id="1316181896">
          <w:marLeft w:val="640"/>
          <w:marRight w:val="0"/>
          <w:marTop w:val="0"/>
          <w:marBottom w:val="0"/>
          <w:divBdr>
            <w:top w:val="none" w:sz="0" w:space="0" w:color="auto"/>
            <w:left w:val="none" w:sz="0" w:space="0" w:color="auto"/>
            <w:bottom w:val="none" w:sz="0" w:space="0" w:color="auto"/>
            <w:right w:val="none" w:sz="0" w:space="0" w:color="auto"/>
          </w:divBdr>
        </w:div>
        <w:div w:id="231625512">
          <w:marLeft w:val="640"/>
          <w:marRight w:val="0"/>
          <w:marTop w:val="0"/>
          <w:marBottom w:val="0"/>
          <w:divBdr>
            <w:top w:val="none" w:sz="0" w:space="0" w:color="auto"/>
            <w:left w:val="none" w:sz="0" w:space="0" w:color="auto"/>
            <w:bottom w:val="none" w:sz="0" w:space="0" w:color="auto"/>
            <w:right w:val="none" w:sz="0" w:space="0" w:color="auto"/>
          </w:divBdr>
        </w:div>
        <w:div w:id="1466658655">
          <w:marLeft w:val="640"/>
          <w:marRight w:val="0"/>
          <w:marTop w:val="0"/>
          <w:marBottom w:val="0"/>
          <w:divBdr>
            <w:top w:val="none" w:sz="0" w:space="0" w:color="auto"/>
            <w:left w:val="none" w:sz="0" w:space="0" w:color="auto"/>
            <w:bottom w:val="none" w:sz="0" w:space="0" w:color="auto"/>
            <w:right w:val="none" w:sz="0" w:space="0" w:color="auto"/>
          </w:divBdr>
        </w:div>
        <w:div w:id="1045104572">
          <w:marLeft w:val="640"/>
          <w:marRight w:val="0"/>
          <w:marTop w:val="0"/>
          <w:marBottom w:val="0"/>
          <w:divBdr>
            <w:top w:val="none" w:sz="0" w:space="0" w:color="auto"/>
            <w:left w:val="none" w:sz="0" w:space="0" w:color="auto"/>
            <w:bottom w:val="none" w:sz="0" w:space="0" w:color="auto"/>
            <w:right w:val="none" w:sz="0" w:space="0" w:color="auto"/>
          </w:divBdr>
        </w:div>
        <w:div w:id="1218397322">
          <w:marLeft w:val="640"/>
          <w:marRight w:val="0"/>
          <w:marTop w:val="0"/>
          <w:marBottom w:val="0"/>
          <w:divBdr>
            <w:top w:val="none" w:sz="0" w:space="0" w:color="auto"/>
            <w:left w:val="none" w:sz="0" w:space="0" w:color="auto"/>
            <w:bottom w:val="none" w:sz="0" w:space="0" w:color="auto"/>
            <w:right w:val="none" w:sz="0" w:space="0" w:color="auto"/>
          </w:divBdr>
        </w:div>
        <w:div w:id="215897309">
          <w:marLeft w:val="640"/>
          <w:marRight w:val="0"/>
          <w:marTop w:val="0"/>
          <w:marBottom w:val="0"/>
          <w:divBdr>
            <w:top w:val="none" w:sz="0" w:space="0" w:color="auto"/>
            <w:left w:val="none" w:sz="0" w:space="0" w:color="auto"/>
            <w:bottom w:val="none" w:sz="0" w:space="0" w:color="auto"/>
            <w:right w:val="none" w:sz="0" w:space="0" w:color="auto"/>
          </w:divBdr>
        </w:div>
        <w:div w:id="1340811397">
          <w:marLeft w:val="640"/>
          <w:marRight w:val="0"/>
          <w:marTop w:val="0"/>
          <w:marBottom w:val="0"/>
          <w:divBdr>
            <w:top w:val="none" w:sz="0" w:space="0" w:color="auto"/>
            <w:left w:val="none" w:sz="0" w:space="0" w:color="auto"/>
            <w:bottom w:val="none" w:sz="0" w:space="0" w:color="auto"/>
            <w:right w:val="none" w:sz="0" w:space="0" w:color="auto"/>
          </w:divBdr>
        </w:div>
        <w:div w:id="355086957">
          <w:marLeft w:val="640"/>
          <w:marRight w:val="0"/>
          <w:marTop w:val="0"/>
          <w:marBottom w:val="0"/>
          <w:divBdr>
            <w:top w:val="none" w:sz="0" w:space="0" w:color="auto"/>
            <w:left w:val="none" w:sz="0" w:space="0" w:color="auto"/>
            <w:bottom w:val="none" w:sz="0" w:space="0" w:color="auto"/>
            <w:right w:val="none" w:sz="0" w:space="0" w:color="auto"/>
          </w:divBdr>
        </w:div>
        <w:div w:id="691957212">
          <w:marLeft w:val="640"/>
          <w:marRight w:val="0"/>
          <w:marTop w:val="0"/>
          <w:marBottom w:val="0"/>
          <w:divBdr>
            <w:top w:val="none" w:sz="0" w:space="0" w:color="auto"/>
            <w:left w:val="none" w:sz="0" w:space="0" w:color="auto"/>
            <w:bottom w:val="none" w:sz="0" w:space="0" w:color="auto"/>
            <w:right w:val="none" w:sz="0" w:space="0" w:color="auto"/>
          </w:divBdr>
        </w:div>
        <w:div w:id="1272980843">
          <w:marLeft w:val="640"/>
          <w:marRight w:val="0"/>
          <w:marTop w:val="0"/>
          <w:marBottom w:val="0"/>
          <w:divBdr>
            <w:top w:val="none" w:sz="0" w:space="0" w:color="auto"/>
            <w:left w:val="none" w:sz="0" w:space="0" w:color="auto"/>
            <w:bottom w:val="none" w:sz="0" w:space="0" w:color="auto"/>
            <w:right w:val="none" w:sz="0" w:space="0" w:color="auto"/>
          </w:divBdr>
        </w:div>
        <w:div w:id="141823326">
          <w:marLeft w:val="640"/>
          <w:marRight w:val="0"/>
          <w:marTop w:val="0"/>
          <w:marBottom w:val="0"/>
          <w:divBdr>
            <w:top w:val="none" w:sz="0" w:space="0" w:color="auto"/>
            <w:left w:val="none" w:sz="0" w:space="0" w:color="auto"/>
            <w:bottom w:val="none" w:sz="0" w:space="0" w:color="auto"/>
            <w:right w:val="none" w:sz="0" w:space="0" w:color="auto"/>
          </w:divBdr>
        </w:div>
        <w:div w:id="1657756217">
          <w:marLeft w:val="640"/>
          <w:marRight w:val="0"/>
          <w:marTop w:val="0"/>
          <w:marBottom w:val="0"/>
          <w:divBdr>
            <w:top w:val="none" w:sz="0" w:space="0" w:color="auto"/>
            <w:left w:val="none" w:sz="0" w:space="0" w:color="auto"/>
            <w:bottom w:val="none" w:sz="0" w:space="0" w:color="auto"/>
            <w:right w:val="none" w:sz="0" w:space="0" w:color="auto"/>
          </w:divBdr>
        </w:div>
        <w:div w:id="1557550759">
          <w:marLeft w:val="640"/>
          <w:marRight w:val="0"/>
          <w:marTop w:val="0"/>
          <w:marBottom w:val="0"/>
          <w:divBdr>
            <w:top w:val="none" w:sz="0" w:space="0" w:color="auto"/>
            <w:left w:val="none" w:sz="0" w:space="0" w:color="auto"/>
            <w:bottom w:val="none" w:sz="0" w:space="0" w:color="auto"/>
            <w:right w:val="none" w:sz="0" w:space="0" w:color="auto"/>
          </w:divBdr>
        </w:div>
        <w:div w:id="1709337669">
          <w:marLeft w:val="640"/>
          <w:marRight w:val="0"/>
          <w:marTop w:val="0"/>
          <w:marBottom w:val="0"/>
          <w:divBdr>
            <w:top w:val="none" w:sz="0" w:space="0" w:color="auto"/>
            <w:left w:val="none" w:sz="0" w:space="0" w:color="auto"/>
            <w:bottom w:val="none" w:sz="0" w:space="0" w:color="auto"/>
            <w:right w:val="none" w:sz="0" w:space="0" w:color="auto"/>
          </w:divBdr>
        </w:div>
        <w:div w:id="704597443">
          <w:marLeft w:val="640"/>
          <w:marRight w:val="0"/>
          <w:marTop w:val="0"/>
          <w:marBottom w:val="0"/>
          <w:divBdr>
            <w:top w:val="none" w:sz="0" w:space="0" w:color="auto"/>
            <w:left w:val="none" w:sz="0" w:space="0" w:color="auto"/>
            <w:bottom w:val="none" w:sz="0" w:space="0" w:color="auto"/>
            <w:right w:val="none" w:sz="0" w:space="0" w:color="auto"/>
          </w:divBdr>
        </w:div>
        <w:div w:id="1370647562">
          <w:marLeft w:val="640"/>
          <w:marRight w:val="0"/>
          <w:marTop w:val="0"/>
          <w:marBottom w:val="0"/>
          <w:divBdr>
            <w:top w:val="none" w:sz="0" w:space="0" w:color="auto"/>
            <w:left w:val="none" w:sz="0" w:space="0" w:color="auto"/>
            <w:bottom w:val="none" w:sz="0" w:space="0" w:color="auto"/>
            <w:right w:val="none" w:sz="0" w:space="0" w:color="auto"/>
          </w:divBdr>
        </w:div>
        <w:div w:id="1630935689">
          <w:marLeft w:val="640"/>
          <w:marRight w:val="0"/>
          <w:marTop w:val="0"/>
          <w:marBottom w:val="0"/>
          <w:divBdr>
            <w:top w:val="none" w:sz="0" w:space="0" w:color="auto"/>
            <w:left w:val="none" w:sz="0" w:space="0" w:color="auto"/>
            <w:bottom w:val="none" w:sz="0" w:space="0" w:color="auto"/>
            <w:right w:val="none" w:sz="0" w:space="0" w:color="auto"/>
          </w:divBdr>
        </w:div>
        <w:div w:id="350494332">
          <w:marLeft w:val="640"/>
          <w:marRight w:val="0"/>
          <w:marTop w:val="0"/>
          <w:marBottom w:val="0"/>
          <w:divBdr>
            <w:top w:val="none" w:sz="0" w:space="0" w:color="auto"/>
            <w:left w:val="none" w:sz="0" w:space="0" w:color="auto"/>
            <w:bottom w:val="none" w:sz="0" w:space="0" w:color="auto"/>
            <w:right w:val="none" w:sz="0" w:space="0" w:color="auto"/>
          </w:divBdr>
        </w:div>
        <w:div w:id="2030981425">
          <w:marLeft w:val="640"/>
          <w:marRight w:val="0"/>
          <w:marTop w:val="0"/>
          <w:marBottom w:val="0"/>
          <w:divBdr>
            <w:top w:val="none" w:sz="0" w:space="0" w:color="auto"/>
            <w:left w:val="none" w:sz="0" w:space="0" w:color="auto"/>
            <w:bottom w:val="none" w:sz="0" w:space="0" w:color="auto"/>
            <w:right w:val="none" w:sz="0" w:space="0" w:color="auto"/>
          </w:divBdr>
        </w:div>
        <w:div w:id="1582980449">
          <w:marLeft w:val="640"/>
          <w:marRight w:val="0"/>
          <w:marTop w:val="0"/>
          <w:marBottom w:val="0"/>
          <w:divBdr>
            <w:top w:val="none" w:sz="0" w:space="0" w:color="auto"/>
            <w:left w:val="none" w:sz="0" w:space="0" w:color="auto"/>
            <w:bottom w:val="none" w:sz="0" w:space="0" w:color="auto"/>
            <w:right w:val="none" w:sz="0" w:space="0" w:color="auto"/>
          </w:divBdr>
        </w:div>
        <w:div w:id="1815442798">
          <w:marLeft w:val="640"/>
          <w:marRight w:val="0"/>
          <w:marTop w:val="0"/>
          <w:marBottom w:val="0"/>
          <w:divBdr>
            <w:top w:val="none" w:sz="0" w:space="0" w:color="auto"/>
            <w:left w:val="none" w:sz="0" w:space="0" w:color="auto"/>
            <w:bottom w:val="none" w:sz="0" w:space="0" w:color="auto"/>
            <w:right w:val="none" w:sz="0" w:space="0" w:color="auto"/>
          </w:divBdr>
        </w:div>
        <w:div w:id="681737907">
          <w:marLeft w:val="640"/>
          <w:marRight w:val="0"/>
          <w:marTop w:val="0"/>
          <w:marBottom w:val="0"/>
          <w:divBdr>
            <w:top w:val="none" w:sz="0" w:space="0" w:color="auto"/>
            <w:left w:val="none" w:sz="0" w:space="0" w:color="auto"/>
            <w:bottom w:val="none" w:sz="0" w:space="0" w:color="auto"/>
            <w:right w:val="none" w:sz="0" w:space="0" w:color="auto"/>
          </w:divBdr>
        </w:div>
        <w:div w:id="917061176">
          <w:marLeft w:val="640"/>
          <w:marRight w:val="0"/>
          <w:marTop w:val="0"/>
          <w:marBottom w:val="0"/>
          <w:divBdr>
            <w:top w:val="none" w:sz="0" w:space="0" w:color="auto"/>
            <w:left w:val="none" w:sz="0" w:space="0" w:color="auto"/>
            <w:bottom w:val="none" w:sz="0" w:space="0" w:color="auto"/>
            <w:right w:val="none" w:sz="0" w:space="0" w:color="auto"/>
          </w:divBdr>
        </w:div>
        <w:div w:id="165287421">
          <w:marLeft w:val="640"/>
          <w:marRight w:val="0"/>
          <w:marTop w:val="0"/>
          <w:marBottom w:val="0"/>
          <w:divBdr>
            <w:top w:val="none" w:sz="0" w:space="0" w:color="auto"/>
            <w:left w:val="none" w:sz="0" w:space="0" w:color="auto"/>
            <w:bottom w:val="none" w:sz="0" w:space="0" w:color="auto"/>
            <w:right w:val="none" w:sz="0" w:space="0" w:color="auto"/>
          </w:divBdr>
        </w:div>
        <w:div w:id="568612945">
          <w:marLeft w:val="640"/>
          <w:marRight w:val="0"/>
          <w:marTop w:val="0"/>
          <w:marBottom w:val="0"/>
          <w:divBdr>
            <w:top w:val="none" w:sz="0" w:space="0" w:color="auto"/>
            <w:left w:val="none" w:sz="0" w:space="0" w:color="auto"/>
            <w:bottom w:val="none" w:sz="0" w:space="0" w:color="auto"/>
            <w:right w:val="none" w:sz="0" w:space="0" w:color="auto"/>
          </w:divBdr>
        </w:div>
        <w:div w:id="920681866">
          <w:marLeft w:val="640"/>
          <w:marRight w:val="0"/>
          <w:marTop w:val="0"/>
          <w:marBottom w:val="0"/>
          <w:divBdr>
            <w:top w:val="none" w:sz="0" w:space="0" w:color="auto"/>
            <w:left w:val="none" w:sz="0" w:space="0" w:color="auto"/>
            <w:bottom w:val="none" w:sz="0" w:space="0" w:color="auto"/>
            <w:right w:val="none" w:sz="0" w:space="0" w:color="auto"/>
          </w:divBdr>
        </w:div>
        <w:div w:id="1412506694">
          <w:marLeft w:val="640"/>
          <w:marRight w:val="0"/>
          <w:marTop w:val="0"/>
          <w:marBottom w:val="0"/>
          <w:divBdr>
            <w:top w:val="none" w:sz="0" w:space="0" w:color="auto"/>
            <w:left w:val="none" w:sz="0" w:space="0" w:color="auto"/>
            <w:bottom w:val="none" w:sz="0" w:space="0" w:color="auto"/>
            <w:right w:val="none" w:sz="0" w:space="0" w:color="auto"/>
          </w:divBdr>
        </w:div>
        <w:div w:id="378893771">
          <w:marLeft w:val="640"/>
          <w:marRight w:val="0"/>
          <w:marTop w:val="0"/>
          <w:marBottom w:val="0"/>
          <w:divBdr>
            <w:top w:val="none" w:sz="0" w:space="0" w:color="auto"/>
            <w:left w:val="none" w:sz="0" w:space="0" w:color="auto"/>
            <w:bottom w:val="none" w:sz="0" w:space="0" w:color="auto"/>
            <w:right w:val="none" w:sz="0" w:space="0" w:color="auto"/>
          </w:divBdr>
        </w:div>
        <w:div w:id="311060649">
          <w:marLeft w:val="640"/>
          <w:marRight w:val="0"/>
          <w:marTop w:val="0"/>
          <w:marBottom w:val="0"/>
          <w:divBdr>
            <w:top w:val="none" w:sz="0" w:space="0" w:color="auto"/>
            <w:left w:val="none" w:sz="0" w:space="0" w:color="auto"/>
            <w:bottom w:val="none" w:sz="0" w:space="0" w:color="auto"/>
            <w:right w:val="none" w:sz="0" w:space="0" w:color="auto"/>
          </w:divBdr>
        </w:div>
        <w:div w:id="935599311">
          <w:marLeft w:val="640"/>
          <w:marRight w:val="0"/>
          <w:marTop w:val="0"/>
          <w:marBottom w:val="0"/>
          <w:divBdr>
            <w:top w:val="none" w:sz="0" w:space="0" w:color="auto"/>
            <w:left w:val="none" w:sz="0" w:space="0" w:color="auto"/>
            <w:bottom w:val="none" w:sz="0" w:space="0" w:color="auto"/>
            <w:right w:val="none" w:sz="0" w:space="0" w:color="auto"/>
          </w:divBdr>
        </w:div>
        <w:div w:id="1325470592">
          <w:marLeft w:val="640"/>
          <w:marRight w:val="0"/>
          <w:marTop w:val="0"/>
          <w:marBottom w:val="0"/>
          <w:divBdr>
            <w:top w:val="none" w:sz="0" w:space="0" w:color="auto"/>
            <w:left w:val="none" w:sz="0" w:space="0" w:color="auto"/>
            <w:bottom w:val="none" w:sz="0" w:space="0" w:color="auto"/>
            <w:right w:val="none" w:sz="0" w:space="0" w:color="auto"/>
          </w:divBdr>
        </w:div>
        <w:div w:id="661740916">
          <w:marLeft w:val="640"/>
          <w:marRight w:val="0"/>
          <w:marTop w:val="0"/>
          <w:marBottom w:val="0"/>
          <w:divBdr>
            <w:top w:val="none" w:sz="0" w:space="0" w:color="auto"/>
            <w:left w:val="none" w:sz="0" w:space="0" w:color="auto"/>
            <w:bottom w:val="none" w:sz="0" w:space="0" w:color="auto"/>
            <w:right w:val="none" w:sz="0" w:space="0" w:color="auto"/>
          </w:divBdr>
        </w:div>
        <w:div w:id="1141196206">
          <w:marLeft w:val="640"/>
          <w:marRight w:val="0"/>
          <w:marTop w:val="0"/>
          <w:marBottom w:val="0"/>
          <w:divBdr>
            <w:top w:val="none" w:sz="0" w:space="0" w:color="auto"/>
            <w:left w:val="none" w:sz="0" w:space="0" w:color="auto"/>
            <w:bottom w:val="none" w:sz="0" w:space="0" w:color="auto"/>
            <w:right w:val="none" w:sz="0" w:space="0" w:color="auto"/>
          </w:divBdr>
        </w:div>
        <w:div w:id="852304937">
          <w:marLeft w:val="640"/>
          <w:marRight w:val="0"/>
          <w:marTop w:val="0"/>
          <w:marBottom w:val="0"/>
          <w:divBdr>
            <w:top w:val="none" w:sz="0" w:space="0" w:color="auto"/>
            <w:left w:val="none" w:sz="0" w:space="0" w:color="auto"/>
            <w:bottom w:val="none" w:sz="0" w:space="0" w:color="auto"/>
            <w:right w:val="none" w:sz="0" w:space="0" w:color="auto"/>
          </w:divBdr>
        </w:div>
        <w:div w:id="1038117374">
          <w:marLeft w:val="640"/>
          <w:marRight w:val="0"/>
          <w:marTop w:val="0"/>
          <w:marBottom w:val="0"/>
          <w:divBdr>
            <w:top w:val="none" w:sz="0" w:space="0" w:color="auto"/>
            <w:left w:val="none" w:sz="0" w:space="0" w:color="auto"/>
            <w:bottom w:val="none" w:sz="0" w:space="0" w:color="auto"/>
            <w:right w:val="none" w:sz="0" w:space="0" w:color="auto"/>
          </w:divBdr>
        </w:div>
        <w:div w:id="1306468344">
          <w:marLeft w:val="640"/>
          <w:marRight w:val="0"/>
          <w:marTop w:val="0"/>
          <w:marBottom w:val="0"/>
          <w:divBdr>
            <w:top w:val="none" w:sz="0" w:space="0" w:color="auto"/>
            <w:left w:val="none" w:sz="0" w:space="0" w:color="auto"/>
            <w:bottom w:val="none" w:sz="0" w:space="0" w:color="auto"/>
            <w:right w:val="none" w:sz="0" w:space="0" w:color="auto"/>
          </w:divBdr>
        </w:div>
        <w:div w:id="254021739">
          <w:marLeft w:val="640"/>
          <w:marRight w:val="0"/>
          <w:marTop w:val="0"/>
          <w:marBottom w:val="0"/>
          <w:divBdr>
            <w:top w:val="none" w:sz="0" w:space="0" w:color="auto"/>
            <w:left w:val="none" w:sz="0" w:space="0" w:color="auto"/>
            <w:bottom w:val="none" w:sz="0" w:space="0" w:color="auto"/>
            <w:right w:val="none" w:sz="0" w:space="0" w:color="auto"/>
          </w:divBdr>
        </w:div>
        <w:div w:id="1888489307">
          <w:marLeft w:val="640"/>
          <w:marRight w:val="0"/>
          <w:marTop w:val="0"/>
          <w:marBottom w:val="0"/>
          <w:divBdr>
            <w:top w:val="none" w:sz="0" w:space="0" w:color="auto"/>
            <w:left w:val="none" w:sz="0" w:space="0" w:color="auto"/>
            <w:bottom w:val="none" w:sz="0" w:space="0" w:color="auto"/>
            <w:right w:val="none" w:sz="0" w:space="0" w:color="auto"/>
          </w:divBdr>
        </w:div>
        <w:div w:id="460076660">
          <w:marLeft w:val="640"/>
          <w:marRight w:val="0"/>
          <w:marTop w:val="0"/>
          <w:marBottom w:val="0"/>
          <w:divBdr>
            <w:top w:val="none" w:sz="0" w:space="0" w:color="auto"/>
            <w:left w:val="none" w:sz="0" w:space="0" w:color="auto"/>
            <w:bottom w:val="none" w:sz="0" w:space="0" w:color="auto"/>
            <w:right w:val="none" w:sz="0" w:space="0" w:color="auto"/>
          </w:divBdr>
        </w:div>
        <w:div w:id="634143913">
          <w:marLeft w:val="640"/>
          <w:marRight w:val="0"/>
          <w:marTop w:val="0"/>
          <w:marBottom w:val="0"/>
          <w:divBdr>
            <w:top w:val="none" w:sz="0" w:space="0" w:color="auto"/>
            <w:left w:val="none" w:sz="0" w:space="0" w:color="auto"/>
            <w:bottom w:val="none" w:sz="0" w:space="0" w:color="auto"/>
            <w:right w:val="none" w:sz="0" w:space="0" w:color="auto"/>
          </w:divBdr>
        </w:div>
        <w:div w:id="451368895">
          <w:marLeft w:val="640"/>
          <w:marRight w:val="0"/>
          <w:marTop w:val="0"/>
          <w:marBottom w:val="0"/>
          <w:divBdr>
            <w:top w:val="none" w:sz="0" w:space="0" w:color="auto"/>
            <w:left w:val="none" w:sz="0" w:space="0" w:color="auto"/>
            <w:bottom w:val="none" w:sz="0" w:space="0" w:color="auto"/>
            <w:right w:val="none" w:sz="0" w:space="0" w:color="auto"/>
          </w:divBdr>
        </w:div>
        <w:div w:id="1591161330">
          <w:marLeft w:val="640"/>
          <w:marRight w:val="0"/>
          <w:marTop w:val="0"/>
          <w:marBottom w:val="0"/>
          <w:divBdr>
            <w:top w:val="none" w:sz="0" w:space="0" w:color="auto"/>
            <w:left w:val="none" w:sz="0" w:space="0" w:color="auto"/>
            <w:bottom w:val="none" w:sz="0" w:space="0" w:color="auto"/>
            <w:right w:val="none" w:sz="0" w:space="0" w:color="auto"/>
          </w:divBdr>
        </w:div>
        <w:div w:id="793642840">
          <w:marLeft w:val="640"/>
          <w:marRight w:val="0"/>
          <w:marTop w:val="0"/>
          <w:marBottom w:val="0"/>
          <w:divBdr>
            <w:top w:val="none" w:sz="0" w:space="0" w:color="auto"/>
            <w:left w:val="none" w:sz="0" w:space="0" w:color="auto"/>
            <w:bottom w:val="none" w:sz="0" w:space="0" w:color="auto"/>
            <w:right w:val="none" w:sz="0" w:space="0" w:color="auto"/>
          </w:divBdr>
        </w:div>
        <w:div w:id="988940726">
          <w:marLeft w:val="640"/>
          <w:marRight w:val="0"/>
          <w:marTop w:val="0"/>
          <w:marBottom w:val="0"/>
          <w:divBdr>
            <w:top w:val="none" w:sz="0" w:space="0" w:color="auto"/>
            <w:left w:val="none" w:sz="0" w:space="0" w:color="auto"/>
            <w:bottom w:val="none" w:sz="0" w:space="0" w:color="auto"/>
            <w:right w:val="none" w:sz="0" w:space="0" w:color="auto"/>
          </w:divBdr>
        </w:div>
        <w:div w:id="236936105">
          <w:marLeft w:val="640"/>
          <w:marRight w:val="0"/>
          <w:marTop w:val="0"/>
          <w:marBottom w:val="0"/>
          <w:divBdr>
            <w:top w:val="none" w:sz="0" w:space="0" w:color="auto"/>
            <w:left w:val="none" w:sz="0" w:space="0" w:color="auto"/>
            <w:bottom w:val="none" w:sz="0" w:space="0" w:color="auto"/>
            <w:right w:val="none" w:sz="0" w:space="0" w:color="auto"/>
          </w:divBdr>
        </w:div>
        <w:div w:id="182015221">
          <w:marLeft w:val="640"/>
          <w:marRight w:val="0"/>
          <w:marTop w:val="0"/>
          <w:marBottom w:val="0"/>
          <w:divBdr>
            <w:top w:val="none" w:sz="0" w:space="0" w:color="auto"/>
            <w:left w:val="none" w:sz="0" w:space="0" w:color="auto"/>
            <w:bottom w:val="none" w:sz="0" w:space="0" w:color="auto"/>
            <w:right w:val="none" w:sz="0" w:space="0" w:color="auto"/>
          </w:divBdr>
        </w:div>
        <w:div w:id="1678458424">
          <w:marLeft w:val="640"/>
          <w:marRight w:val="0"/>
          <w:marTop w:val="0"/>
          <w:marBottom w:val="0"/>
          <w:divBdr>
            <w:top w:val="none" w:sz="0" w:space="0" w:color="auto"/>
            <w:left w:val="none" w:sz="0" w:space="0" w:color="auto"/>
            <w:bottom w:val="none" w:sz="0" w:space="0" w:color="auto"/>
            <w:right w:val="none" w:sz="0" w:space="0" w:color="auto"/>
          </w:divBdr>
        </w:div>
        <w:div w:id="232928916">
          <w:marLeft w:val="640"/>
          <w:marRight w:val="0"/>
          <w:marTop w:val="0"/>
          <w:marBottom w:val="0"/>
          <w:divBdr>
            <w:top w:val="none" w:sz="0" w:space="0" w:color="auto"/>
            <w:left w:val="none" w:sz="0" w:space="0" w:color="auto"/>
            <w:bottom w:val="none" w:sz="0" w:space="0" w:color="auto"/>
            <w:right w:val="none" w:sz="0" w:space="0" w:color="auto"/>
          </w:divBdr>
        </w:div>
        <w:div w:id="1612930963">
          <w:marLeft w:val="640"/>
          <w:marRight w:val="0"/>
          <w:marTop w:val="0"/>
          <w:marBottom w:val="0"/>
          <w:divBdr>
            <w:top w:val="none" w:sz="0" w:space="0" w:color="auto"/>
            <w:left w:val="none" w:sz="0" w:space="0" w:color="auto"/>
            <w:bottom w:val="none" w:sz="0" w:space="0" w:color="auto"/>
            <w:right w:val="none" w:sz="0" w:space="0" w:color="auto"/>
          </w:divBdr>
        </w:div>
        <w:div w:id="701592535">
          <w:marLeft w:val="640"/>
          <w:marRight w:val="0"/>
          <w:marTop w:val="0"/>
          <w:marBottom w:val="0"/>
          <w:divBdr>
            <w:top w:val="none" w:sz="0" w:space="0" w:color="auto"/>
            <w:left w:val="none" w:sz="0" w:space="0" w:color="auto"/>
            <w:bottom w:val="none" w:sz="0" w:space="0" w:color="auto"/>
            <w:right w:val="none" w:sz="0" w:space="0" w:color="auto"/>
          </w:divBdr>
        </w:div>
      </w:divsChild>
    </w:div>
    <w:div w:id="860509325">
      <w:bodyDiv w:val="1"/>
      <w:marLeft w:val="0"/>
      <w:marRight w:val="0"/>
      <w:marTop w:val="0"/>
      <w:marBottom w:val="0"/>
      <w:divBdr>
        <w:top w:val="none" w:sz="0" w:space="0" w:color="auto"/>
        <w:left w:val="none" w:sz="0" w:space="0" w:color="auto"/>
        <w:bottom w:val="none" w:sz="0" w:space="0" w:color="auto"/>
        <w:right w:val="none" w:sz="0" w:space="0" w:color="auto"/>
      </w:divBdr>
    </w:div>
    <w:div w:id="862015466">
      <w:bodyDiv w:val="1"/>
      <w:marLeft w:val="0"/>
      <w:marRight w:val="0"/>
      <w:marTop w:val="0"/>
      <w:marBottom w:val="0"/>
      <w:divBdr>
        <w:top w:val="none" w:sz="0" w:space="0" w:color="auto"/>
        <w:left w:val="none" w:sz="0" w:space="0" w:color="auto"/>
        <w:bottom w:val="none" w:sz="0" w:space="0" w:color="auto"/>
        <w:right w:val="none" w:sz="0" w:space="0" w:color="auto"/>
      </w:divBdr>
    </w:div>
    <w:div w:id="863247322">
      <w:bodyDiv w:val="1"/>
      <w:marLeft w:val="0"/>
      <w:marRight w:val="0"/>
      <w:marTop w:val="0"/>
      <w:marBottom w:val="0"/>
      <w:divBdr>
        <w:top w:val="none" w:sz="0" w:space="0" w:color="auto"/>
        <w:left w:val="none" w:sz="0" w:space="0" w:color="auto"/>
        <w:bottom w:val="none" w:sz="0" w:space="0" w:color="auto"/>
        <w:right w:val="none" w:sz="0" w:space="0" w:color="auto"/>
      </w:divBdr>
    </w:div>
    <w:div w:id="864056835">
      <w:bodyDiv w:val="1"/>
      <w:marLeft w:val="0"/>
      <w:marRight w:val="0"/>
      <w:marTop w:val="0"/>
      <w:marBottom w:val="0"/>
      <w:divBdr>
        <w:top w:val="none" w:sz="0" w:space="0" w:color="auto"/>
        <w:left w:val="none" w:sz="0" w:space="0" w:color="auto"/>
        <w:bottom w:val="none" w:sz="0" w:space="0" w:color="auto"/>
        <w:right w:val="none" w:sz="0" w:space="0" w:color="auto"/>
      </w:divBdr>
    </w:div>
    <w:div w:id="864559868">
      <w:bodyDiv w:val="1"/>
      <w:marLeft w:val="0"/>
      <w:marRight w:val="0"/>
      <w:marTop w:val="0"/>
      <w:marBottom w:val="0"/>
      <w:divBdr>
        <w:top w:val="none" w:sz="0" w:space="0" w:color="auto"/>
        <w:left w:val="none" w:sz="0" w:space="0" w:color="auto"/>
        <w:bottom w:val="none" w:sz="0" w:space="0" w:color="auto"/>
        <w:right w:val="none" w:sz="0" w:space="0" w:color="auto"/>
      </w:divBdr>
    </w:div>
    <w:div w:id="865021640">
      <w:bodyDiv w:val="1"/>
      <w:marLeft w:val="0"/>
      <w:marRight w:val="0"/>
      <w:marTop w:val="0"/>
      <w:marBottom w:val="0"/>
      <w:divBdr>
        <w:top w:val="none" w:sz="0" w:space="0" w:color="auto"/>
        <w:left w:val="none" w:sz="0" w:space="0" w:color="auto"/>
        <w:bottom w:val="none" w:sz="0" w:space="0" w:color="auto"/>
        <w:right w:val="none" w:sz="0" w:space="0" w:color="auto"/>
      </w:divBdr>
    </w:div>
    <w:div w:id="865869125">
      <w:bodyDiv w:val="1"/>
      <w:marLeft w:val="0"/>
      <w:marRight w:val="0"/>
      <w:marTop w:val="0"/>
      <w:marBottom w:val="0"/>
      <w:divBdr>
        <w:top w:val="none" w:sz="0" w:space="0" w:color="auto"/>
        <w:left w:val="none" w:sz="0" w:space="0" w:color="auto"/>
        <w:bottom w:val="none" w:sz="0" w:space="0" w:color="auto"/>
        <w:right w:val="none" w:sz="0" w:space="0" w:color="auto"/>
      </w:divBdr>
    </w:div>
    <w:div w:id="866216016">
      <w:bodyDiv w:val="1"/>
      <w:marLeft w:val="0"/>
      <w:marRight w:val="0"/>
      <w:marTop w:val="0"/>
      <w:marBottom w:val="0"/>
      <w:divBdr>
        <w:top w:val="none" w:sz="0" w:space="0" w:color="auto"/>
        <w:left w:val="none" w:sz="0" w:space="0" w:color="auto"/>
        <w:bottom w:val="none" w:sz="0" w:space="0" w:color="auto"/>
        <w:right w:val="none" w:sz="0" w:space="0" w:color="auto"/>
      </w:divBdr>
    </w:div>
    <w:div w:id="867378626">
      <w:bodyDiv w:val="1"/>
      <w:marLeft w:val="0"/>
      <w:marRight w:val="0"/>
      <w:marTop w:val="0"/>
      <w:marBottom w:val="0"/>
      <w:divBdr>
        <w:top w:val="none" w:sz="0" w:space="0" w:color="auto"/>
        <w:left w:val="none" w:sz="0" w:space="0" w:color="auto"/>
        <w:bottom w:val="none" w:sz="0" w:space="0" w:color="auto"/>
        <w:right w:val="none" w:sz="0" w:space="0" w:color="auto"/>
      </w:divBdr>
    </w:div>
    <w:div w:id="869417155">
      <w:bodyDiv w:val="1"/>
      <w:marLeft w:val="0"/>
      <w:marRight w:val="0"/>
      <w:marTop w:val="0"/>
      <w:marBottom w:val="0"/>
      <w:divBdr>
        <w:top w:val="none" w:sz="0" w:space="0" w:color="auto"/>
        <w:left w:val="none" w:sz="0" w:space="0" w:color="auto"/>
        <w:bottom w:val="none" w:sz="0" w:space="0" w:color="auto"/>
        <w:right w:val="none" w:sz="0" w:space="0" w:color="auto"/>
      </w:divBdr>
    </w:div>
    <w:div w:id="872769001">
      <w:bodyDiv w:val="1"/>
      <w:marLeft w:val="0"/>
      <w:marRight w:val="0"/>
      <w:marTop w:val="0"/>
      <w:marBottom w:val="0"/>
      <w:divBdr>
        <w:top w:val="none" w:sz="0" w:space="0" w:color="auto"/>
        <w:left w:val="none" w:sz="0" w:space="0" w:color="auto"/>
        <w:bottom w:val="none" w:sz="0" w:space="0" w:color="auto"/>
        <w:right w:val="none" w:sz="0" w:space="0" w:color="auto"/>
      </w:divBdr>
    </w:div>
    <w:div w:id="872812404">
      <w:bodyDiv w:val="1"/>
      <w:marLeft w:val="0"/>
      <w:marRight w:val="0"/>
      <w:marTop w:val="0"/>
      <w:marBottom w:val="0"/>
      <w:divBdr>
        <w:top w:val="none" w:sz="0" w:space="0" w:color="auto"/>
        <w:left w:val="none" w:sz="0" w:space="0" w:color="auto"/>
        <w:bottom w:val="none" w:sz="0" w:space="0" w:color="auto"/>
        <w:right w:val="none" w:sz="0" w:space="0" w:color="auto"/>
      </w:divBdr>
    </w:div>
    <w:div w:id="872840539">
      <w:bodyDiv w:val="1"/>
      <w:marLeft w:val="0"/>
      <w:marRight w:val="0"/>
      <w:marTop w:val="0"/>
      <w:marBottom w:val="0"/>
      <w:divBdr>
        <w:top w:val="none" w:sz="0" w:space="0" w:color="auto"/>
        <w:left w:val="none" w:sz="0" w:space="0" w:color="auto"/>
        <w:bottom w:val="none" w:sz="0" w:space="0" w:color="auto"/>
        <w:right w:val="none" w:sz="0" w:space="0" w:color="auto"/>
      </w:divBdr>
    </w:div>
    <w:div w:id="873465777">
      <w:bodyDiv w:val="1"/>
      <w:marLeft w:val="0"/>
      <w:marRight w:val="0"/>
      <w:marTop w:val="0"/>
      <w:marBottom w:val="0"/>
      <w:divBdr>
        <w:top w:val="none" w:sz="0" w:space="0" w:color="auto"/>
        <w:left w:val="none" w:sz="0" w:space="0" w:color="auto"/>
        <w:bottom w:val="none" w:sz="0" w:space="0" w:color="auto"/>
        <w:right w:val="none" w:sz="0" w:space="0" w:color="auto"/>
      </w:divBdr>
    </w:div>
    <w:div w:id="874536623">
      <w:bodyDiv w:val="1"/>
      <w:marLeft w:val="0"/>
      <w:marRight w:val="0"/>
      <w:marTop w:val="0"/>
      <w:marBottom w:val="0"/>
      <w:divBdr>
        <w:top w:val="none" w:sz="0" w:space="0" w:color="auto"/>
        <w:left w:val="none" w:sz="0" w:space="0" w:color="auto"/>
        <w:bottom w:val="none" w:sz="0" w:space="0" w:color="auto"/>
        <w:right w:val="none" w:sz="0" w:space="0" w:color="auto"/>
      </w:divBdr>
    </w:div>
    <w:div w:id="875696745">
      <w:bodyDiv w:val="1"/>
      <w:marLeft w:val="0"/>
      <w:marRight w:val="0"/>
      <w:marTop w:val="0"/>
      <w:marBottom w:val="0"/>
      <w:divBdr>
        <w:top w:val="none" w:sz="0" w:space="0" w:color="auto"/>
        <w:left w:val="none" w:sz="0" w:space="0" w:color="auto"/>
        <w:bottom w:val="none" w:sz="0" w:space="0" w:color="auto"/>
        <w:right w:val="none" w:sz="0" w:space="0" w:color="auto"/>
      </w:divBdr>
    </w:div>
    <w:div w:id="878395710">
      <w:bodyDiv w:val="1"/>
      <w:marLeft w:val="0"/>
      <w:marRight w:val="0"/>
      <w:marTop w:val="0"/>
      <w:marBottom w:val="0"/>
      <w:divBdr>
        <w:top w:val="none" w:sz="0" w:space="0" w:color="auto"/>
        <w:left w:val="none" w:sz="0" w:space="0" w:color="auto"/>
        <w:bottom w:val="none" w:sz="0" w:space="0" w:color="auto"/>
        <w:right w:val="none" w:sz="0" w:space="0" w:color="auto"/>
      </w:divBdr>
    </w:div>
    <w:div w:id="880092000">
      <w:bodyDiv w:val="1"/>
      <w:marLeft w:val="0"/>
      <w:marRight w:val="0"/>
      <w:marTop w:val="0"/>
      <w:marBottom w:val="0"/>
      <w:divBdr>
        <w:top w:val="none" w:sz="0" w:space="0" w:color="auto"/>
        <w:left w:val="none" w:sz="0" w:space="0" w:color="auto"/>
        <w:bottom w:val="none" w:sz="0" w:space="0" w:color="auto"/>
        <w:right w:val="none" w:sz="0" w:space="0" w:color="auto"/>
      </w:divBdr>
    </w:div>
    <w:div w:id="880752984">
      <w:bodyDiv w:val="1"/>
      <w:marLeft w:val="0"/>
      <w:marRight w:val="0"/>
      <w:marTop w:val="0"/>
      <w:marBottom w:val="0"/>
      <w:divBdr>
        <w:top w:val="none" w:sz="0" w:space="0" w:color="auto"/>
        <w:left w:val="none" w:sz="0" w:space="0" w:color="auto"/>
        <w:bottom w:val="none" w:sz="0" w:space="0" w:color="auto"/>
        <w:right w:val="none" w:sz="0" w:space="0" w:color="auto"/>
      </w:divBdr>
    </w:div>
    <w:div w:id="885407143">
      <w:bodyDiv w:val="1"/>
      <w:marLeft w:val="0"/>
      <w:marRight w:val="0"/>
      <w:marTop w:val="0"/>
      <w:marBottom w:val="0"/>
      <w:divBdr>
        <w:top w:val="none" w:sz="0" w:space="0" w:color="auto"/>
        <w:left w:val="none" w:sz="0" w:space="0" w:color="auto"/>
        <w:bottom w:val="none" w:sz="0" w:space="0" w:color="auto"/>
        <w:right w:val="none" w:sz="0" w:space="0" w:color="auto"/>
      </w:divBdr>
    </w:div>
    <w:div w:id="886571182">
      <w:bodyDiv w:val="1"/>
      <w:marLeft w:val="0"/>
      <w:marRight w:val="0"/>
      <w:marTop w:val="0"/>
      <w:marBottom w:val="0"/>
      <w:divBdr>
        <w:top w:val="none" w:sz="0" w:space="0" w:color="auto"/>
        <w:left w:val="none" w:sz="0" w:space="0" w:color="auto"/>
        <w:bottom w:val="none" w:sz="0" w:space="0" w:color="auto"/>
        <w:right w:val="none" w:sz="0" w:space="0" w:color="auto"/>
      </w:divBdr>
    </w:div>
    <w:div w:id="888955841">
      <w:bodyDiv w:val="1"/>
      <w:marLeft w:val="0"/>
      <w:marRight w:val="0"/>
      <w:marTop w:val="0"/>
      <w:marBottom w:val="0"/>
      <w:divBdr>
        <w:top w:val="none" w:sz="0" w:space="0" w:color="auto"/>
        <w:left w:val="none" w:sz="0" w:space="0" w:color="auto"/>
        <w:bottom w:val="none" w:sz="0" w:space="0" w:color="auto"/>
        <w:right w:val="none" w:sz="0" w:space="0" w:color="auto"/>
      </w:divBdr>
    </w:div>
    <w:div w:id="890919925">
      <w:bodyDiv w:val="1"/>
      <w:marLeft w:val="0"/>
      <w:marRight w:val="0"/>
      <w:marTop w:val="0"/>
      <w:marBottom w:val="0"/>
      <w:divBdr>
        <w:top w:val="none" w:sz="0" w:space="0" w:color="auto"/>
        <w:left w:val="none" w:sz="0" w:space="0" w:color="auto"/>
        <w:bottom w:val="none" w:sz="0" w:space="0" w:color="auto"/>
        <w:right w:val="none" w:sz="0" w:space="0" w:color="auto"/>
      </w:divBdr>
    </w:div>
    <w:div w:id="894318296">
      <w:bodyDiv w:val="1"/>
      <w:marLeft w:val="0"/>
      <w:marRight w:val="0"/>
      <w:marTop w:val="0"/>
      <w:marBottom w:val="0"/>
      <w:divBdr>
        <w:top w:val="none" w:sz="0" w:space="0" w:color="auto"/>
        <w:left w:val="none" w:sz="0" w:space="0" w:color="auto"/>
        <w:bottom w:val="none" w:sz="0" w:space="0" w:color="auto"/>
        <w:right w:val="none" w:sz="0" w:space="0" w:color="auto"/>
      </w:divBdr>
    </w:div>
    <w:div w:id="895580541">
      <w:bodyDiv w:val="1"/>
      <w:marLeft w:val="0"/>
      <w:marRight w:val="0"/>
      <w:marTop w:val="0"/>
      <w:marBottom w:val="0"/>
      <w:divBdr>
        <w:top w:val="none" w:sz="0" w:space="0" w:color="auto"/>
        <w:left w:val="none" w:sz="0" w:space="0" w:color="auto"/>
        <w:bottom w:val="none" w:sz="0" w:space="0" w:color="auto"/>
        <w:right w:val="none" w:sz="0" w:space="0" w:color="auto"/>
      </w:divBdr>
    </w:div>
    <w:div w:id="895824884">
      <w:bodyDiv w:val="1"/>
      <w:marLeft w:val="0"/>
      <w:marRight w:val="0"/>
      <w:marTop w:val="0"/>
      <w:marBottom w:val="0"/>
      <w:divBdr>
        <w:top w:val="none" w:sz="0" w:space="0" w:color="auto"/>
        <w:left w:val="none" w:sz="0" w:space="0" w:color="auto"/>
        <w:bottom w:val="none" w:sz="0" w:space="0" w:color="auto"/>
        <w:right w:val="none" w:sz="0" w:space="0" w:color="auto"/>
      </w:divBdr>
    </w:div>
    <w:div w:id="899251613">
      <w:bodyDiv w:val="1"/>
      <w:marLeft w:val="0"/>
      <w:marRight w:val="0"/>
      <w:marTop w:val="0"/>
      <w:marBottom w:val="0"/>
      <w:divBdr>
        <w:top w:val="none" w:sz="0" w:space="0" w:color="auto"/>
        <w:left w:val="none" w:sz="0" w:space="0" w:color="auto"/>
        <w:bottom w:val="none" w:sz="0" w:space="0" w:color="auto"/>
        <w:right w:val="none" w:sz="0" w:space="0" w:color="auto"/>
      </w:divBdr>
    </w:div>
    <w:div w:id="899437202">
      <w:bodyDiv w:val="1"/>
      <w:marLeft w:val="0"/>
      <w:marRight w:val="0"/>
      <w:marTop w:val="0"/>
      <w:marBottom w:val="0"/>
      <w:divBdr>
        <w:top w:val="none" w:sz="0" w:space="0" w:color="auto"/>
        <w:left w:val="none" w:sz="0" w:space="0" w:color="auto"/>
        <w:bottom w:val="none" w:sz="0" w:space="0" w:color="auto"/>
        <w:right w:val="none" w:sz="0" w:space="0" w:color="auto"/>
      </w:divBdr>
    </w:div>
    <w:div w:id="901060889">
      <w:bodyDiv w:val="1"/>
      <w:marLeft w:val="0"/>
      <w:marRight w:val="0"/>
      <w:marTop w:val="0"/>
      <w:marBottom w:val="0"/>
      <w:divBdr>
        <w:top w:val="none" w:sz="0" w:space="0" w:color="auto"/>
        <w:left w:val="none" w:sz="0" w:space="0" w:color="auto"/>
        <w:bottom w:val="none" w:sz="0" w:space="0" w:color="auto"/>
        <w:right w:val="none" w:sz="0" w:space="0" w:color="auto"/>
      </w:divBdr>
    </w:div>
    <w:div w:id="901873157">
      <w:bodyDiv w:val="1"/>
      <w:marLeft w:val="0"/>
      <w:marRight w:val="0"/>
      <w:marTop w:val="0"/>
      <w:marBottom w:val="0"/>
      <w:divBdr>
        <w:top w:val="none" w:sz="0" w:space="0" w:color="auto"/>
        <w:left w:val="none" w:sz="0" w:space="0" w:color="auto"/>
        <w:bottom w:val="none" w:sz="0" w:space="0" w:color="auto"/>
        <w:right w:val="none" w:sz="0" w:space="0" w:color="auto"/>
      </w:divBdr>
    </w:div>
    <w:div w:id="903103104">
      <w:bodyDiv w:val="1"/>
      <w:marLeft w:val="0"/>
      <w:marRight w:val="0"/>
      <w:marTop w:val="0"/>
      <w:marBottom w:val="0"/>
      <w:divBdr>
        <w:top w:val="none" w:sz="0" w:space="0" w:color="auto"/>
        <w:left w:val="none" w:sz="0" w:space="0" w:color="auto"/>
        <w:bottom w:val="none" w:sz="0" w:space="0" w:color="auto"/>
        <w:right w:val="none" w:sz="0" w:space="0" w:color="auto"/>
      </w:divBdr>
    </w:div>
    <w:div w:id="908540705">
      <w:bodyDiv w:val="1"/>
      <w:marLeft w:val="0"/>
      <w:marRight w:val="0"/>
      <w:marTop w:val="0"/>
      <w:marBottom w:val="0"/>
      <w:divBdr>
        <w:top w:val="none" w:sz="0" w:space="0" w:color="auto"/>
        <w:left w:val="none" w:sz="0" w:space="0" w:color="auto"/>
        <w:bottom w:val="none" w:sz="0" w:space="0" w:color="auto"/>
        <w:right w:val="none" w:sz="0" w:space="0" w:color="auto"/>
      </w:divBdr>
    </w:div>
    <w:div w:id="909466436">
      <w:bodyDiv w:val="1"/>
      <w:marLeft w:val="0"/>
      <w:marRight w:val="0"/>
      <w:marTop w:val="0"/>
      <w:marBottom w:val="0"/>
      <w:divBdr>
        <w:top w:val="none" w:sz="0" w:space="0" w:color="auto"/>
        <w:left w:val="none" w:sz="0" w:space="0" w:color="auto"/>
        <w:bottom w:val="none" w:sz="0" w:space="0" w:color="auto"/>
        <w:right w:val="none" w:sz="0" w:space="0" w:color="auto"/>
      </w:divBdr>
    </w:div>
    <w:div w:id="911626010">
      <w:bodyDiv w:val="1"/>
      <w:marLeft w:val="0"/>
      <w:marRight w:val="0"/>
      <w:marTop w:val="0"/>
      <w:marBottom w:val="0"/>
      <w:divBdr>
        <w:top w:val="none" w:sz="0" w:space="0" w:color="auto"/>
        <w:left w:val="none" w:sz="0" w:space="0" w:color="auto"/>
        <w:bottom w:val="none" w:sz="0" w:space="0" w:color="auto"/>
        <w:right w:val="none" w:sz="0" w:space="0" w:color="auto"/>
      </w:divBdr>
    </w:div>
    <w:div w:id="912281083">
      <w:bodyDiv w:val="1"/>
      <w:marLeft w:val="0"/>
      <w:marRight w:val="0"/>
      <w:marTop w:val="0"/>
      <w:marBottom w:val="0"/>
      <w:divBdr>
        <w:top w:val="none" w:sz="0" w:space="0" w:color="auto"/>
        <w:left w:val="none" w:sz="0" w:space="0" w:color="auto"/>
        <w:bottom w:val="none" w:sz="0" w:space="0" w:color="auto"/>
        <w:right w:val="none" w:sz="0" w:space="0" w:color="auto"/>
      </w:divBdr>
    </w:div>
    <w:div w:id="912393275">
      <w:bodyDiv w:val="1"/>
      <w:marLeft w:val="0"/>
      <w:marRight w:val="0"/>
      <w:marTop w:val="0"/>
      <w:marBottom w:val="0"/>
      <w:divBdr>
        <w:top w:val="none" w:sz="0" w:space="0" w:color="auto"/>
        <w:left w:val="none" w:sz="0" w:space="0" w:color="auto"/>
        <w:bottom w:val="none" w:sz="0" w:space="0" w:color="auto"/>
        <w:right w:val="none" w:sz="0" w:space="0" w:color="auto"/>
      </w:divBdr>
    </w:div>
    <w:div w:id="913201075">
      <w:bodyDiv w:val="1"/>
      <w:marLeft w:val="0"/>
      <w:marRight w:val="0"/>
      <w:marTop w:val="0"/>
      <w:marBottom w:val="0"/>
      <w:divBdr>
        <w:top w:val="none" w:sz="0" w:space="0" w:color="auto"/>
        <w:left w:val="none" w:sz="0" w:space="0" w:color="auto"/>
        <w:bottom w:val="none" w:sz="0" w:space="0" w:color="auto"/>
        <w:right w:val="none" w:sz="0" w:space="0" w:color="auto"/>
      </w:divBdr>
    </w:div>
    <w:div w:id="913710009">
      <w:bodyDiv w:val="1"/>
      <w:marLeft w:val="0"/>
      <w:marRight w:val="0"/>
      <w:marTop w:val="0"/>
      <w:marBottom w:val="0"/>
      <w:divBdr>
        <w:top w:val="none" w:sz="0" w:space="0" w:color="auto"/>
        <w:left w:val="none" w:sz="0" w:space="0" w:color="auto"/>
        <w:bottom w:val="none" w:sz="0" w:space="0" w:color="auto"/>
        <w:right w:val="none" w:sz="0" w:space="0" w:color="auto"/>
      </w:divBdr>
    </w:div>
    <w:div w:id="914901999">
      <w:bodyDiv w:val="1"/>
      <w:marLeft w:val="0"/>
      <w:marRight w:val="0"/>
      <w:marTop w:val="0"/>
      <w:marBottom w:val="0"/>
      <w:divBdr>
        <w:top w:val="none" w:sz="0" w:space="0" w:color="auto"/>
        <w:left w:val="none" w:sz="0" w:space="0" w:color="auto"/>
        <w:bottom w:val="none" w:sz="0" w:space="0" w:color="auto"/>
        <w:right w:val="none" w:sz="0" w:space="0" w:color="auto"/>
      </w:divBdr>
    </w:div>
    <w:div w:id="914977996">
      <w:bodyDiv w:val="1"/>
      <w:marLeft w:val="0"/>
      <w:marRight w:val="0"/>
      <w:marTop w:val="0"/>
      <w:marBottom w:val="0"/>
      <w:divBdr>
        <w:top w:val="none" w:sz="0" w:space="0" w:color="auto"/>
        <w:left w:val="none" w:sz="0" w:space="0" w:color="auto"/>
        <w:bottom w:val="none" w:sz="0" w:space="0" w:color="auto"/>
        <w:right w:val="none" w:sz="0" w:space="0" w:color="auto"/>
      </w:divBdr>
    </w:div>
    <w:div w:id="916868429">
      <w:bodyDiv w:val="1"/>
      <w:marLeft w:val="0"/>
      <w:marRight w:val="0"/>
      <w:marTop w:val="0"/>
      <w:marBottom w:val="0"/>
      <w:divBdr>
        <w:top w:val="none" w:sz="0" w:space="0" w:color="auto"/>
        <w:left w:val="none" w:sz="0" w:space="0" w:color="auto"/>
        <w:bottom w:val="none" w:sz="0" w:space="0" w:color="auto"/>
        <w:right w:val="none" w:sz="0" w:space="0" w:color="auto"/>
      </w:divBdr>
    </w:div>
    <w:div w:id="917061815">
      <w:bodyDiv w:val="1"/>
      <w:marLeft w:val="0"/>
      <w:marRight w:val="0"/>
      <w:marTop w:val="0"/>
      <w:marBottom w:val="0"/>
      <w:divBdr>
        <w:top w:val="none" w:sz="0" w:space="0" w:color="auto"/>
        <w:left w:val="none" w:sz="0" w:space="0" w:color="auto"/>
        <w:bottom w:val="none" w:sz="0" w:space="0" w:color="auto"/>
        <w:right w:val="none" w:sz="0" w:space="0" w:color="auto"/>
      </w:divBdr>
    </w:div>
    <w:div w:id="918371652">
      <w:bodyDiv w:val="1"/>
      <w:marLeft w:val="0"/>
      <w:marRight w:val="0"/>
      <w:marTop w:val="0"/>
      <w:marBottom w:val="0"/>
      <w:divBdr>
        <w:top w:val="none" w:sz="0" w:space="0" w:color="auto"/>
        <w:left w:val="none" w:sz="0" w:space="0" w:color="auto"/>
        <w:bottom w:val="none" w:sz="0" w:space="0" w:color="auto"/>
        <w:right w:val="none" w:sz="0" w:space="0" w:color="auto"/>
      </w:divBdr>
    </w:div>
    <w:div w:id="918561708">
      <w:bodyDiv w:val="1"/>
      <w:marLeft w:val="0"/>
      <w:marRight w:val="0"/>
      <w:marTop w:val="0"/>
      <w:marBottom w:val="0"/>
      <w:divBdr>
        <w:top w:val="none" w:sz="0" w:space="0" w:color="auto"/>
        <w:left w:val="none" w:sz="0" w:space="0" w:color="auto"/>
        <w:bottom w:val="none" w:sz="0" w:space="0" w:color="auto"/>
        <w:right w:val="none" w:sz="0" w:space="0" w:color="auto"/>
      </w:divBdr>
    </w:div>
    <w:div w:id="919143400">
      <w:bodyDiv w:val="1"/>
      <w:marLeft w:val="0"/>
      <w:marRight w:val="0"/>
      <w:marTop w:val="0"/>
      <w:marBottom w:val="0"/>
      <w:divBdr>
        <w:top w:val="none" w:sz="0" w:space="0" w:color="auto"/>
        <w:left w:val="none" w:sz="0" w:space="0" w:color="auto"/>
        <w:bottom w:val="none" w:sz="0" w:space="0" w:color="auto"/>
        <w:right w:val="none" w:sz="0" w:space="0" w:color="auto"/>
      </w:divBdr>
    </w:div>
    <w:div w:id="919212791">
      <w:bodyDiv w:val="1"/>
      <w:marLeft w:val="0"/>
      <w:marRight w:val="0"/>
      <w:marTop w:val="0"/>
      <w:marBottom w:val="0"/>
      <w:divBdr>
        <w:top w:val="none" w:sz="0" w:space="0" w:color="auto"/>
        <w:left w:val="none" w:sz="0" w:space="0" w:color="auto"/>
        <w:bottom w:val="none" w:sz="0" w:space="0" w:color="auto"/>
        <w:right w:val="none" w:sz="0" w:space="0" w:color="auto"/>
      </w:divBdr>
    </w:div>
    <w:div w:id="919212809">
      <w:bodyDiv w:val="1"/>
      <w:marLeft w:val="0"/>
      <w:marRight w:val="0"/>
      <w:marTop w:val="0"/>
      <w:marBottom w:val="0"/>
      <w:divBdr>
        <w:top w:val="none" w:sz="0" w:space="0" w:color="auto"/>
        <w:left w:val="none" w:sz="0" w:space="0" w:color="auto"/>
        <w:bottom w:val="none" w:sz="0" w:space="0" w:color="auto"/>
        <w:right w:val="none" w:sz="0" w:space="0" w:color="auto"/>
      </w:divBdr>
    </w:div>
    <w:div w:id="919290790">
      <w:bodyDiv w:val="1"/>
      <w:marLeft w:val="0"/>
      <w:marRight w:val="0"/>
      <w:marTop w:val="0"/>
      <w:marBottom w:val="0"/>
      <w:divBdr>
        <w:top w:val="none" w:sz="0" w:space="0" w:color="auto"/>
        <w:left w:val="none" w:sz="0" w:space="0" w:color="auto"/>
        <w:bottom w:val="none" w:sz="0" w:space="0" w:color="auto"/>
        <w:right w:val="none" w:sz="0" w:space="0" w:color="auto"/>
      </w:divBdr>
    </w:div>
    <w:div w:id="920455234">
      <w:bodyDiv w:val="1"/>
      <w:marLeft w:val="0"/>
      <w:marRight w:val="0"/>
      <w:marTop w:val="0"/>
      <w:marBottom w:val="0"/>
      <w:divBdr>
        <w:top w:val="none" w:sz="0" w:space="0" w:color="auto"/>
        <w:left w:val="none" w:sz="0" w:space="0" w:color="auto"/>
        <w:bottom w:val="none" w:sz="0" w:space="0" w:color="auto"/>
        <w:right w:val="none" w:sz="0" w:space="0" w:color="auto"/>
      </w:divBdr>
    </w:div>
    <w:div w:id="922493091">
      <w:bodyDiv w:val="1"/>
      <w:marLeft w:val="0"/>
      <w:marRight w:val="0"/>
      <w:marTop w:val="0"/>
      <w:marBottom w:val="0"/>
      <w:divBdr>
        <w:top w:val="none" w:sz="0" w:space="0" w:color="auto"/>
        <w:left w:val="none" w:sz="0" w:space="0" w:color="auto"/>
        <w:bottom w:val="none" w:sz="0" w:space="0" w:color="auto"/>
        <w:right w:val="none" w:sz="0" w:space="0" w:color="auto"/>
      </w:divBdr>
    </w:div>
    <w:div w:id="922762777">
      <w:bodyDiv w:val="1"/>
      <w:marLeft w:val="0"/>
      <w:marRight w:val="0"/>
      <w:marTop w:val="0"/>
      <w:marBottom w:val="0"/>
      <w:divBdr>
        <w:top w:val="none" w:sz="0" w:space="0" w:color="auto"/>
        <w:left w:val="none" w:sz="0" w:space="0" w:color="auto"/>
        <w:bottom w:val="none" w:sz="0" w:space="0" w:color="auto"/>
        <w:right w:val="none" w:sz="0" w:space="0" w:color="auto"/>
      </w:divBdr>
    </w:div>
    <w:div w:id="923302683">
      <w:bodyDiv w:val="1"/>
      <w:marLeft w:val="0"/>
      <w:marRight w:val="0"/>
      <w:marTop w:val="0"/>
      <w:marBottom w:val="0"/>
      <w:divBdr>
        <w:top w:val="none" w:sz="0" w:space="0" w:color="auto"/>
        <w:left w:val="none" w:sz="0" w:space="0" w:color="auto"/>
        <w:bottom w:val="none" w:sz="0" w:space="0" w:color="auto"/>
        <w:right w:val="none" w:sz="0" w:space="0" w:color="auto"/>
      </w:divBdr>
    </w:div>
    <w:div w:id="926616729">
      <w:bodyDiv w:val="1"/>
      <w:marLeft w:val="0"/>
      <w:marRight w:val="0"/>
      <w:marTop w:val="0"/>
      <w:marBottom w:val="0"/>
      <w:divBdr>
        <w:top w:val="none" w:sz="0" w:space="0" w:color="auto"/>
        <w:left w:val="none" w:sz="0" w:space="0" w:color="auto"/>
        <w:bottom w:val="none" w:sz="0" w:space="0" w:color="auto"/>
        <w:right w:val="none" w:sz="0" w:space="0" w:color="auto"/>
      </w:divBdr>
    </w:div>
    <w:div w:id="928389144">
      <w:bodyDiv w:val="1"/>
      <w:marLeft w:val="0"/>
      <w:marRight w:val="0"/>
      <w:marTop w:val="0"/>
      <w:marBottom w:val="0"/>
      <w:divBdr>
        <w:top w:val="none" w:sz="0" w:space="0" w:color="auto"/>
        <w:left w:val="none" w:sz="0" w:space="0" w:color="auto"/>
        <w:bottom w:val="none" w:sz="0" w:space="0" w:color="auto"/>
        <w:right w:val="none" w:sz="0" w:space="0" w:color="auto"/>
      </w:divBdr>
    </w:div>
    <w:div w:id="929119360">
      <w:bodyDiv w:val="1"/>
      <w:marLeft w:val="0"/>
      <w:marRight w:val="0"/>
      <w:marTop w:val="0"/>
      <w:marBottom w:val="0"/>
      <w:divBdr>
        <w:top w:val="none" w:sz="0" w:space="0" w:color="auto"/>
        <w:left w:val="none" w:sz="0" w:space="0" w:color="auto"/>
        <w:bottom w:val="none" w:sz="0" w:space="0" w:color="auto"/>
        <w:right w:val="none" w:sz="0" w:space="0" w:color="auto"/>
      </w:divBdr>
    </w:div>
    <w:div w:id="929194674">
      <w:bodyDiv w:val="1"/>
      <w:marLeft w:val="0"/>
      <w:marRight w:val="0"/>
      <w:marTop w:val="0"/>
      <w:marBottom w:val="0"/>
      <w:divBdr>
        <w:top w:val="none" w:sz="0" w:space="0" w:color="auto"/>
        <w:left w:val="none" w:sz="0" w:space="0" w:color="auto"/>
        <w:bottom w:val="none" w:sz="0" w:space="0" w:color="auto"/>
        <w:right w:val="none" w:sz="0" w:space="0" w:color="auto"/>
      </w:divBdr>
    </w:div>
    <w:div w:id="930817315">
      <w:bodyDiv w:val="1"/>
      <w:marLeft w:val="0"/>
      <w:marRight w:val="0"/>
      <w:marTop w:val="0"/>
      <w:marBottom w:val="0"/>
      <w:divBdr>
        <w:top w:val="none" w:sz="0" w:space="0" w:color="auto"/>
        <w:left w:val="none" w:sz="0" w:space="0" w:color="auto"/>
        <w:bottom w:val="none" w:sz="0" w:space="0" w:color="auto"/>
        <w:right w:val="none" w:sz="0" w:space="0" w:color="auto"/>
      </w:divBdr>
    </w:div>
    <w:div w:id="935022858">
      <w:bodyDiv w:val="1"/>
      <w:marLeft w:val="0"/>
      <w:marRight w:val="0"/>
      <w:marTop w:val="0"/>
      <w:marBottom w:val="0"/>
      <w:divBdr>
        <w:top w:val="none" w:sz="0" w:space="0" w:color="auto"/>
        <w:left w:val="none" w:sz="0" w:space="0" w:color="auto"/>
        <w:bottom w:val="none" w:sz="0" w:space="0" w:color="auto"/>
        <w:right w:val="none" w:sz="0" w:space="0" w:color="auto"/>
      </w:divBdr>
    </w:div>
    <w:div w:id="935986654">
      <w:bodyDiv w:val="1"/>
      <w:marLeft w:val="0"/>
      <w:marRight w:val="0"/>
      <w:marTop w:val="0"/>
      <w:marBottom w:val="0"/>
      <w:divBdr>
        <w:top w:val="none" w:sz="0" w:space="0" w:color="auto"/>
        <w:left w:val="none" w:sz="0" w:space="0" w:color="auto"/>
        <w:bottom w:val="none" w:sz="0" w:space="0" w:color="auto"/>
        <w:right w:val="none" w:sz="0" w:space="0" w:color="auto"/>
      </w:divBdr>
    </w:div>
    <w:div w:id="940453607">
      <w:bodyDiv w:val="1"/>
      <w:marLeft w:val="0"/>
      <w:marRight w:val="0"/>
      <w:marTop w:val="0"/>
      <w:marBottom w:val="0"/>
      <w:divBdr>
        <w:top w:val="none" w:sz="0" w:space="0" w:color="auto"/>
        <w:left w:val="none" w:sz="0" w:space="0" w:color="auto"/>
        <w:bottom w:val="none" w:sz="0" w:space="0" w:color="auto"/>
        <w:right w:val="none" w:sz="0" w:space="0" w:color="auto"/>
      </w:divBdr>
    </w:div>
    <w:div w:id="940837957">
      <w:bodyDiv w:val="1"/>
      <w:marLeft w:val="0"/>
      <w:marRight w:val="0"/>
      <w:marTop w:val="0"/>
      <w:marBottom w:val="0"/>
      <w:divBdr>
        <w:top w:val="none" w:sz="0" w:space="0" w:color="auto"/>
        <w:left w:val="none" w:sz="0" w:space="0" w:color="auto"/>
        <w:bottom w:val="none" w:sz="0" w:space="0" w:color="auto"/>
        <w:right w:val="none" w:sz="0" w:space="0" w:color="auto"/>
      </w:divBdr>
    </w:div>
    <w:div w:id="944652701">
      <w:bodyDiv w:val="1"/>
      <w:marLeft w:val="0"/>
      <w:marRight w:val="0"/>
      <w:marTop w:val="0"/>
      <w:marBottom w:val="0"/>
      <w:divBdr>
        <w:top w:val="none" w:sz="0" w:space="0" w:color="auto"/>
        <w:left w:val="none" w:sz="0" w:space="0" w:color="auto"/>
        <w:bottom w:val="none" w:sz="0" w:space="0" w:color="auto"/>
        <w:right w:val="none" w:sz="0" w:space="0" w:color="auto"/>
      </w:divBdr>
    </w:div>
    <w:div w:id="945774911">
      <w:bodyDiv w:val="1"/>
      <w:marLeft w:val="0"/>
      <w:marRight w:val="0"/>
      <w:marTop w:val="0"/>
      <w:marBottom w:val="0"/>
      <w:divBdr>
        <w:top w:val="none" w:sz="0" w:space="0" w:color="auto"/>
        <w:left w:val="none" w:sz="0" w:space="0" w:color="auto"/>
        <w:bottom w:val="none" w:sz="0" w:space="0" w:color="auto"/>
        <w:right w:val="none" w:sz="0" w:space="0" w:color="auto"/>
      </w:divBdr>
    </w:div>
    <w:div w:id="946813637">
      <w:bodyDiv w:val="1"/>
      <w:marLeft w:val="0"/>
      <w:marRight w:val="0"/>
      <w:marTop w:val="0"/>
      <w:marBottom w:val="0"/>
      <w:divBdr>
        <w:top w:val="none" w:sz="0" w:space="0" w:color="auto"/>
        <w:left w:val="none" w:sz="0" w:space="0" w:color="auto"/>
        <w:bottom w:val="none" w:sz="0" w:space="0" w:color="auto"/>
        <w:right w:val="none" w:sz="0" w:space="0" w:color="auto"/>
      </w:divBdr>
    </w:div>
    <w:div w:id="951209856">
      <w:bodyDiv w:val="1"/>
      <w:marLeft w:val="0"/>
      <w:marRight w:val="0"/>
      <w:marTop w:val="0"/>
      <w:marBottom w:val="0"/>
      <w:divBdr>
        <w:top w:val="none" w:sz="0" w:space="0" w:color="auto"/>
        <w:left w:val="none" w:sz="0" w:space="0" w:color="auto"/>
        <w:bottom w:val="none" w:sz="0" w:space="0" w:color="auto"/>
        <w:right w:val="none" w:sz="0" w:space="0" w:color="auto"/>
      </w:divBdr>
    </w:div>
    <w:div w:id="951789659">
      <w:bodyDiv w:val="1"/>
      <w:marLeft w:val="0"/>
      <w:marRight w:val="0"/>
      <w:marTop w:val="0"/>
      <w:marBottom w:val="0"/>
      <w:divBdr>
        <w:top w:val="none" w:sz="0" w:space="0" w:color="auto"/>
        <w:left w:val="none" w:sz="0" w:space="0" w:color="auto"/>
        <w:bottom w:val="none" w:sz="0" w:space="0" w:color="auto"/>
        <w:right w:val="none" w:sz="0" w:space="0" w:color="auto"/>
      </w:divBdr>
    </w:div>
    <w:div w:id="952130401">
      <w:bodyDiv w:val="1"/>
      <w:marLeft w:val="0"/>
      <w:marRight w:val="0"/>
      <w:marTop w:val="0"/>
      <w:marBottom w:val="0"/>
      <w:divBdr>
        <w:top w:val="none" w:sz="0" w:space="0" w:color="auto"/>
        <w:left w:val="none" w:sz="0" w:space="0" w:color="auto"/>
        <w:bottom w:val="none" w:sz="0" w:space="0" w:color="auto"/>
        <w:right w:val="none" w:sz="0" w:space="0" w:color="auto"/>
      </w:divBdr>
    </w:div>
    <w:div w:id="952899936">
      <w:bodyDiv w:val="1"/>
      <w:marLeft w:val="0"/>
      <w:marRight w:val="0"/>
      <w:marTop w:val="0"/>
      <w:marBottom w:val="0"/>
      <w:divBdr>
        <w:top w:val="none" w:sz="0" w:space="0" w:color="auto"/>
        <w:left w:val="none" w:sz="0" w:space="0" w:color="auto"/>
        <w:bottom w:val="none" w:sz="0" w:space="0" w:color="auto"/>
        <w:right w:val="none" w:sz="0" w:space="0" w:color="auto"/>
      </w:divBdr>
    </w:div>
    <w:div w:id="953096543">
      <w:bodyDiv w:val="1"/>
      <w:marLeft w:val="0"/>
      <w:marRight w:val="0"/>
      <w:marTop w:val="0"/>
      <w:marBottom w:val="0"/>
      <w:divBdr>
        <w:top w:val="none" w:sz="0" w:space="0" w:color="auto"/>
        <w:left w:val="none" w:sz="0" w:space="0" w:color="auto"/>
        <w:bottom w:val="none" w:sz="0" w:space="0" w:color="auto"/>
        <w:right w:val="none" w:sz="0" w:space="0" w:color="auto"/>
      </w:divBdr>
    </w:div>
    <w:div w:id="956637987">
      <w:bodyDiv w:val="1"/>
      <w:marLeft w:val="0"/>
      <w:marRight w:val="0"/>
      <w:marTop w:val="0"/>
      <w:marBottom w:val="0"/>
      <w:divBdr>
        <w:top w:val="none" w:sz="0" w:space="0" w:color="auto"/>
        <w:left w:val="none" w:sz="0" w:space="0" w:color="auto"/>
        <w:bottom w:val="none" w:sz="0" w:space="0" w:color="auto"/>
        <w:right w:val="none" w:sz="0" w:space="0" w:color="auto"/>
      </w:divBdr>
    </w:div>
    <w:div w:id="958561263">
      <w:bodyDiv w:val="1"/>
      <w:marLeft w:val="0"/>
      <w:marRight w:val="0"/>
      <w:marTop w:val="0"/>
      <w:marBottom w:val="0"/>
      <w:divBdr>
        <w:top w:val="none" w:sz="0" w:space="0" w:color="auto"/>
        <w:left w:val="none" w:sz="0" w:space="0" w:color="auto"/>
        <w:bottom w:val="none" w:sz="0" w:space="0" w:color="auto"/>
        <w:right w:val="none" w:sz="0" w:space="0" w:color="auto"/>
      </w:divBdr>
    </w:div>
    <w:div w:id="958952240">
      <w:bodyDiv w:val="1"/>
      <w:marLeft w:val="0"/>
      <w:marRight w:val="0"/>
      <w:marTop w:val="0"/>
      <w:marBottom w:val="0"/>
      <w:divBdr>
        <w:top w:val="none" w:sz="0" w:space="0" w:color="auto"/>
        <w:left w:val="none" w:sz="0" w:space="0" w:color="auto"/>
        <w:bottom w:val="none" w:sz="0" w:space="0" w:color="auto"/>
        <w:right w:val="none" w:sz="0" w:space="0" w:color="auto"/>
      </w:divBdr>
    </w:div>
    <w:div w:id="961495688">
      <w:bodyDiv w:val="1"/>
      <w:marLeft w:val="0"/>
      <w:marRight w:val="0"/>
      <w:marTop w:val="0"/>
      <w:marBottom w:val="0"/>
      <w:divBdr>
        <w:top w:val="none" w:sz="0" w:space="0" w:color="auto"/>
        <w:left w:val="none" w:sz="0" w:space="0" w:color="auto"/>
        <w:bottom w:val="none" w:sz="0" w:space="0" w:color="auto"/>
        <w:right w:val="none" w:sz="0" w:space="0" w:color="auto"/>
      </w:divBdr>
    </w:div>
    <w:div w:id="963194356">
      <w:bodyDiv w:val="1"/>
      <w:marLeft w:val="0"/>
      <w:marRight w:val="0"/>
      <w:marTop w:val="0"/>
      <w:marBottom w:val="0"/>
      <w:divBdr>
        <w:top w:val="none" w:sz="0" w:space="0" w:color="auto"/>
        <w:left w:val="none" w:sz="0" w:space="0" w:color="auto"/>
        <w:bottom w:val="none" w:sz="0" w:space="0" w:color="auto"/>
        <w:right w:val="none" w:sz="0" w:space="0" w:color="auto"/>
      </w:divBdr>
    </w:div>
    <w:div w:id="965280943">
      <w:bodyDiv w:val="1"/>
      <w:marLeft w:val="0"/>
      <w:marRight w:val="0"/>
      <w:marTop w:val="0"/>
      <w:marBottom w:val="0"/>
      <w:divBdr>
        <w:top w:val="none" w:sz="0" w:space="0" w:color="auto"/>
        <w:left w:val="none" w:sz="0" w:space="0" w:color="auto"/>
        <w:bottom w:val="none" w:sz="0" w:space="0" w:color="auto"/>
        <w:right w:val="none" w:sz="0" w:space="0" w:color="auto"/>
      </w:divBdr>
    </w:div>
    <w:div w:id="968314525">
      <w:bodyDiv w:val="1"/>
      <w:marLeft w:val="0"/>
      <w:marRight w:val="0"/>
      <w:marTop w:val="0"/>
      <w:marBottom w:val="0"/>
      <w:divBdr>
        <w:top w:val="none" w:sz="0" w:space="0" w:color="auto"/>
        <w:left w:val="none" w:sz="0" w:space="0" w:color="auto"/>
        <w:bottom w:val="none" w:sz="0" w:space="0" w:color="auto"/>
        <w:right w:val="none" w:sz="0" w:space="0" w:color="auto"/>
      </w:divBdr>
    </w:div>
    <w:div w:id="972558851">
      <w:bodyDiv w:val="1"/>
      <w:marLeft w:val="0"/>
      <w:marRight w:val="0"/>
      <w:marTop w:val="0"/>
      <w:marBottom w:val="0"/>
      <w:divBdr>
        <w:top w:val="none" w:sz="0" w:space="0" w:color="auto"/>
        <w:left w:val="none" w:sz="0" w:space="0" w:color="auto"/>
        <w:bottom w:val="none" w:sz="0" w:space="0" w:color="auto"/>
        <w:right w:val="none" w:sz="0" w:space="0" w:color="auto"/>
      </w:divBdr>
    </w:div>
    <w:div w:id="975260604">
      <w:bodyDiv w:val="1"/>
      <w:marLeft w:val="0"/>
      <w:marRight w:val="0"/>
      <w:marTop w:val="0"/>
      <w:marBottom w:val="0"/>
      <w:divBdr>
        <w:top w:val="none" w:sz="0" w:space="0" w:color="auto"/>
        <w:left w:val="none" w:sz="0" w:space="0" w:color="auto"/>
        <w:bottom w:val="none" w:sz="0" w:space="0" w:color="auto"/>
        <w:right w:val="none" w:sz="0" w:space="0" w:color="auto"/>
      </w:divBdr>
    </w:div>
    <w:div w:id="977077474">
      <w:bodyDiv w:val="1"/>
      <w:marLeft w:val="0"/>
      <w:marRight w:val="0"/>
      <w:marTop w:val="0"/>
      <w:marBottom w:val="0"/>
      <w:divBdr>
        <w:top w:val="none" w:sz="0" w:space="0" w:color="auto"/>
        <w:left w:val="none" w:sz="0" w:space="0" w:color="auto"/>
        <w:bottom w:val="none" w:sz="0" w:space="0" w:color="auto"/>
        <w:right w:val="none" w:sz="0" w:space="0" w:color="auto"/>
      </w:divBdr>
    </w:div>
    <w:div w:id="979531005">
      <w:bodyDiv w:val="1"/>
      <w:marLeft w:val="0"/>
      <w:marRight w:val="0"/>
      <w:marTop w:val="0"/>
      <w:marBottom w:val="0"/>
      <w:divBdr>
        <w:top w:val="none" w:sz="0" w:space="0" w:color="auto"/>
        <w:left w:val="none" w:sz="0" w:space="0" w:color="auto"/>
        <w:bottom w:val="none" w:sz="0" w:space="0" w:color="auto"/>
        <w:right w:val="none" w:sz="0" w:space="0" w:color="auto"/>
      </w:divBdr>
    </w:div>
    <w:div w:id="979963430">
      <w:bodyDiv w:val="1"/>
      <w:marLeft w:val="0"/>
      <w:marRight w:val="0"/>
      <w:marTop w:val="0"/>
      <w:marBottom w:val="0"/>
      <w:divBdr>
        <w:top w:val="none" w:sz="0" w:space="0" w:color="auto"/>
        <w:left w:val="none" w:sz="0" w:space="0" w:color="auto"/>
        <w:bottom w:val="none" w:sz="0" w:space="0" w:color="auto"/>
        <w:right w:val="none" w:sz="0" w:space="0" w:color="auto"/>
      </w:divBdr>
    </w:div>
    <w:div w:id="982852466">
      <w:bodyDiv w:val="1"/>
      <w:marLeft w:val="0"/>
      <w:marRight w:val="0"/>
      <w:marTop w:val="0"/>
      <w:marBottom w:val="0"/>
      <w:divBdr>
        <w:top w:val="none" w:sz="0" w:space="0" w:color="auto"/>
        <w:left w:val="none" w:sz="0" w:space="0" w:color="auto"/>
        <w:bottom w:val="none" w:sz="0" w:space="0" w:color="auto"/>
        <w:right w:val="none" w:sz="0" w:space="0" w:color="auto"/>
      </w:divBdr>
    </w:div>
    <w:div w:id="983388095">
      <w:bodyDiv w:val="1"/>
      <w:marLeft w:val="0"/>
      <w:marRight w:val="0"/>
      <w:marTop w:val="0"/>
      <w:marBottom w:val="0"/>
      <w:divBdr>
        <w:top w:val="none" w:sz="0" w:space="0" w:color="auto"/>
        <w:left w:val="none" w:sz="0" w:space="0" w:color="auto"/>
        <w:bottom w:val="none" w:sz="0" w:space="0" w:color="auto"/>
        <w:right w:val="none" w:sz="0" w:space="0" w:color="auto"/>
      </w:divBdr>
    </w:div>
    <w:div w:id="984964801">
      <w:bodyDiv w:val="1"/>
      <w:marLeft w:val="0"/>
      <w:marRight w:val="0"/>
      <w:marTop w:val="0"/>
      <w:marBottom w:val="0"/>
      <w:divBdr>
        <w:top w:val="none" w:sz="0" w:space="0" w:color="auto"/>
        <w:left w:val="none" w:sz="0" w:space="0" w:color="auto"/>
        <w:bottom w:val="none" w:sz="0" w:space="0" w:color="auto"/>
        <w:right w:val="none" w:sz="0" w:space="0" w:color="auto"/>
      </w:divBdr>
    </w:div>
    <w:div w:id="985282084">
      <w:bodyDiv w:val="1"/>
      <w:marLeft w:val="0"/>
      <w:marRight w:val="0"/>
      <w:marTop w:val="0"/>
      <w:marBottom w:val="0"/>
      <w:divBdr>
        <w:top w:val="none" w:sz="0" w:space="0" w:color="auto"/>
        <w:left w:val="none" w:sz="0" w:space="0" w:color="auto"/>
        <w:bottom w:val="none" w:sz="0" w:space="0" w:color="auto"/>
        <w:right w:val="none" w:sz="0" w:space="0" w:color="auto"/>
      </w:divBdr>
    </w:div>
    <w:div w:id="991251585">
      <w:bodyDiv w:val="1"/>
      <w:marLeft w:val="0"/>
      <w:marRight w:val="0"/>
      <w:marTop w:val="0"/>
      <w:marBottom w:val="0"/>
      <w:divBdr>
        <w:top w:val="none" w:sz="0" w:space="0" w:color="auto"/>
        <w:left w:val="none" w:sz="0" w:space="0" w:color="auto"/>
        <w:bottom w:val="none" w:sz="0" w:space="0" w:color="auto"/>
        <w:right w:val="none" w:sz="0" w:space="0" w:color="auto"/>
      </w:divBdr>
    </w:div>
    <w:div w:id="991328457">
      <w:bodyDiv w:val="1"/>
      <w:marLeft w:val="0"/>
      <w:marRight w:val="0"/>
      <w:marTop w:val="0"/>
      <w:marBottom w:val="0"/>
      <w:divBdr>
        <w:top w:val="none" w:sz="0" w:space="0" w:color="auto"/>
        <w:left w:val="none" w:sz="0" w:space="0" w:color="auto"/>
        <w:bottom w:val="none" w:sz="0" w:space="0" w:color="auto"/>
        <w:right w:val="none" w:sz="0" w:space="0" w:color="auto"/>
      </w:divBdr>
    </w:div>
    <w:div w:id="991833912">
      <w:bodyDiv w:val="1"/>
      <w:marLeft w:val="0"/>
      <w:marRight w:val="0"/>
      <w:marTop w:val="0"/>
      <w:marBottom w:val="0"/>
      <w:divBdr>
        <w:top w:val="none" w:sz="0" w:space="0" w:color="auto"/>
        <w:left w:val="none" w:sz="0" w:space="0" w:color="auto"/>
        <w:bottom w:val="none" w:sz="0" w:space="0" w:color="auto"/>
        <w:right w:val="none" w:sz="0" w:space="0" w:color="auto"/>
      </w:divBdr>
    </w:div>
    <w:div w:id="993679057">
      <w:bodyDiv w:val="1"/>
      <w:marLeft w:val="0"/>
      <w:marRight w:val="0"/>
      <w:marTop w:val="0"/>
      <w:marBottom w:val="0"/>
      <w:divBdr>
        <w:top w:val="none" w:sz="0" w:space="0" w:color="auto"/>
        <w:left w:val="none" w:sz="0" w:space="0" w:color="auto"/>
        <w:bottom w:val="none" w:sz="0" w:space="0" w:color="auto"/>
        <w:right w:val="none" w:sz="0" w:space="0" w:color="auto"/>
      </w:divBdr>
    </w:div>
    <w:div w:id="994184985">
      <w:bodyDiv w:val="1"/>
      <w:marLeft w:val="0"/>
      <w:marRight w:val="0"/>
      <w:marTop w:val="0"/>
      <w:marBottom w:val="0"/>
      <w:divBdr>
        <w:top w:val="none" w:sz="0" w:space="0" w:color="auto"/>
        <w:left w:val="none" w:sz="0" w:space="0" w:color="auto"/>
        <w:bottom w:val="none" w:sz="0" w:space="0" w:color="auto"/>
        <w:right w:val="none" w:sz="0" w:space="0" w:color="auto"/>
      </w:divBdr>
      <w:divsChild>
        <w:div w:id="1678338720">
          <w:marLeft w:val="640"/>
          <w:marRight w:val="0"/>
          <w:marTop w:val="0"/>
          <w:marBottom w:val="0"/>
          <w:divBdr>
            <w:top w:val="none" w:sz="0" w:space="0" w:color="auto"/>
            <w:left w:val="none" w:sz="0" w:space="0" w:color="auto"/>
            <w:bottom w:val="none" w:sz="0" w:space="0" w:color="auto"/>
            <w:right w:val="none" w:sz="0" w:space="0" w:color="auto"/>
          </w:divBdr>
        </w:div>
        <w:div w:id="806318815">
          <w:marLeft w:val="640"/>
          <w:marRight w:val="0"/>
          <w:marTop w:val="0"/>
          <w:marBottom w:val="0"/>
          <w:divBdr>
            <w:top w:val="none" w:sz="0" w:space="0" w:color="auto"/>
            <w:left w:val="none" w:sz="0" w:space="0" w:color="auto"/>
            <w:bottom w:val="none" w:sz="0" w:space="0" w:color="auto"/>
            <w:right w:val="none" w:sz="0" w:space="0" w:color="auto"/>
          </w:divBdr>
        </w:div>
        <w:div w:id="1932425484">
          <w:marLeft w:val="640"/>
          <w:marRight w:val="0"/>
          <w:marTop w:val="0"/>
          <w:marBottom w:val="0"/>
          <w:divBdr>
            <w:top w:val="none" w:sz="0" w:space="0" w:color="auto"/>
            <w:left w:val="none" w:sz="0" w:space="0" w:color="auto"/>
            <w:bottom w:val="none" w:sz="0" w:space="0" w:color="auto"/>
            <w:right w:val="none" w:sz="0" w:space="0" w:color="auto"/>
          </w:divBdr>
        </w:div>
        <w:div w:id="1956905967">
          <w:marLeft w:val="640"/>
          <w:marRight w:val="0"/>
          <w:marTop w:val="0"/>
          <w:marBottom w:val="0"/>
          <w:divBdr>
            <w:top w:val="none" w:sz="0" w:space="0" w:color="auto"/>
            <w:left w:val="none" w:sz="0" w:space="0" w:color="auto"/>
            <w:bottom w:val="none" w:sz="0" w:space="0" w:color="auto"/>
            <w:right w:val="none" w:sz="0" w:space="0" w:color="auto"/>
          </w:divBdr>
        </w:div>
        <w:div w:id="1581716652">
          <w:marLeft w:val="640"/>
          <w:marRight w:val="0"/>
          <w:marTop w:val="0"/>
          <w:marBottom w:val="0"/>
          <w:divBdr>
            <w:top w:val="none" w:sz="0" w:space="0" w:color="auto"/>
            <w:left w:val="none" w:sz="0" w:space="0" w:color="auto"/>
            <w:bottom w:val="none" w:sz="0" w:space="0" w:color="auto"/>
            <w:right w:val="none" w:sz="0" w:space="0" w:color="auto"/>
          </w:divBdr>
        </w:div>
        <w:div w:id="186482592">
          <w:marLeft w:val="640"/>
          <w:marRight w:val="0"/>
          <w:marTop w:val="0"/>
          <w:marBottom w:val="0"/>
          <w:divBdr>
            <w:top w:val="none" w:sz="0" w:space="0" w:color="auto"/>
            <w:left w:val="none" w:sz="0" w:space="0" w:color="auto"/>
            <w:bottom w:val="none" w:sz="0" w:space="0" w:color="auto"/>
            <w:right w:val="none" w:sz="0" w:space="0" w:color="auto"/>
          </w:divBdr>
        </w:div>
        <w:div w:id="1205364594">
          <w:marLeft w:val="640"/>
          <w:marRight w:val="0"/>
          <w:marTop w:val="0"/>
          <w:marBottom w:val="0"/>
          <w:divBdr>
            <w:top w:val="none" w:sz="0" w:space="0" w:color="auto"/>
            <w:left w:val="none" w:sz="0" w:space="0" w:color="auto"/>
            <w:bottom w:val="none" w:sz="0" w:space="0" w:color="auto"/>
            <w:right w:val="none" w:sz="0" w:space="0" w:color="auto"/>
          </w:divBdr>
        </w:div>
        <w:div w:id="830558204">
          <w:marLeft w:val="640"/>
          <w:marRight w:val="0"/>
          <w:marTop w:val="0"/>
          <w:marBottom w:val="0"/>
          <w:divBdr>
            <w:top w:val="none" w:sz="0" w:space="0" w:color="auto"/>
            <w:left w:val="none" w:sz="0" w:space="0" w:color="auto"/>
            <w:bottom w:val="none" w:sz="0" w:space="0" w:color="auto"/>
            <w:right w:val="none" w:sz="0" w:space="0" w:color="auto"/>
          </w:divBdr>
        </w:div>
        <w:div w:id="497499734">
          <w:marLeft w:val="640"/>
          <w:marRight w:val="0"/>
          <w:marTop w:val="0"/>
          <w:marBottom w:val="0"/>
          <w:divBdr>
            <w:top w:val="none" w:sz="0" w:space="0" w:color="auto"/>
            <w:left w:val="none" w:sz="0" w:space="0" w:color="auto"/>
            <w:bottom w:val="none" w:sz="0" w:space="0" w:color="auto"/>
            <w:right w:val="none" w:sz="0" w:space="0" w:color="auto"/>
          </w:divBdr>
        </w:div>
        <w:div w:id="2015916848">
          <w:marLeft w:val="640"/>
          <w:marRight w:val="0"/>
          <w:marTop w:val="0"/>
          <w:marBottom w:val="0"/>
          <w:divBdr>
            <w:top w:val="none" w:sz="0" w:space="0" w:color="auto"/>
            <w:left w:val="none" w:sz="0" w:space="0" w:color="auto"/>
            <w:bottom w:val="none" w:sz="0" w:space="0" w:color="auto"/>
            <w:right w:val="none" w:sz="0" w:space="0" w:color="auto"/>
          </w:divBdr>
        </w:div>
        <w:div w:id="618879348">
          <w:marLeft w:val="640"/>
          <w:marRight w:val="0"/>
          <w:marTop w:val="0"/>
          <w:marBottom w:val="0"/>
          <w:divBdr>
            <w:top w:val="none" w:sz="0" w:space="0" w:color="auto"/>
            <w:left w:val="none" w:sz="0" w:space="0" w:color="auto"/>
            <w:bottom w:val="none" w:sz="0" w:space="0" w:color="auto"/>
            <w:right w:val="none" w:sz="0" w:space="0" w:color="auto"/>
          </w:divBdr>
        </w:div>
        <w:div w:id="1426028304">
          <w:marLeft w:val="640"/>
          <w:marRight w:val="0"/>
          <w:marTop w:val="0"/>
          <w:marBottom w:val="0"/>
          <w:divBdr>
            <w:top w:val="none" w:sz="0" w:space="0" w:color="auto"/>
            <w:left w:val="none" w:sz="0" w:space="0" w:color="auto"/>
            <w:bottom w:val="none" w:sz="0" w:space="0" w:color="auto"/>
            <w:right w:val="none" w:sz="0" w:space="0" w:color="auto"/>
          </w:divBdr>
        </w:div>
        <w:div w:id="1468669012">
          <w:marLeft w:val="640"/>
          <w:marRight w:val="0"/>
          <w:marTop w:val="0"/>
          <w:marBottom w:val="0"/>
          <w:divBdr>
            <w:top w:val="none" w:sz="0" w:space="0" w:color="auto"/>
            <w:left w:val="none" w:sz="0" w:space="0" w:color="auto"/>
            <w:bottom w:val="none" w:sz="0" w:space="0" w:color="auto"/>
            <w:right w:val="none" w:sz="0" w:space="0" w:color="auto"/>
          </w:divBdr>
        </w:div>
        <w:div w:id="1592663597">
          <w:marLeft w:val="640"/>
          <w:marRight w:val="0"/>
          <w:marTop w:val="0"/>
          <w:marBottom w:val="0"/>
          <w:divBdr>
            <w:top w:val="none" w:sz="0" w:space="0" w:color="auto"/>
            <w:left w:val="none" w:sz="0" w:space="0" w:color="auto"/>
            <w:bottom w:val="none" w:sz="0" w:space="0" w:color="auto"/>
            <w:right w:val="none" w:sz="0" w:space="0" w:color="auto"/>
          </w:divBdr>
        </w:div>
        <w:div w:id="1119059295">
          <w:marLeft w:val="640"/>
          <w:marRight w:val="0"/>
          <w:marTop w:val="0"/>
          <w:marBottom w:val="0"/>
          <w:divBdr>
            <w:top w:val="none" w:sz="0" w:space="0" w:color="auto"/>
            <w:left w:val="none" w:sz="0" w:space="0" w:color="auto"/>
            <w:bottom w:val="none" w:sz="0" w:space="0" w:color="auto"/>
            <w:right w:val="none" w:sz="0" w:space="0" w:color="auto"/>
          </w:divBdr>
        </w:div>
        <w:div w:id="1124231440">
          <w:marLeft w:val="640"/>
          <w:marRight w:val="0"/>
          <w:marTop w:val="0"/>
          <w:marBottom w:val="0"/>
          <w:divBdr>
            <w:top w:val="none" w:sz="0" w:space="0" w:color="auto"/>
            <w:left w:val="none" w:sz="0" w:space="0" w:color="auto"/>
            <w:bottom w:val="none" w:sz="0" w:space="0" w:color="auto"/>
            <w:right w:val="none" w:sz="0" w:space="0" w:color="auto"/>
          </w:divBdr>
        </w:div>
        <w:div w:id="547030689">
          <w:marLeft w:val="640"/>
          <w:marRight w:val="0"/>
          <w:marTop w:val="0"/>
          <w:marBottom w:val="0"/>
          <w:divBdr>
            <w:top w:val="none" w:sz="0" w:space="0" w:color="auto"/>
            <w:left w:val="none" w:sz="0" w:space="0" w:color="auto"/>
            <w:bottom w:val="none" w:sz="0" w:space="0" w:color="auto"/>
            <w:right w:val="none" w:sz="0" w:space="0" w:color="auto"/>
          </w:divBdr>
        </w:div>
        <w:div w:id="1224021258">
          <w:marLeft w:val="640"/>
          <w:marRight w:val="0"/>
          <w:marTop w:val="0"/>
          <w:marBottom w:val="0"/>
          <w:divBdr>
            <w:top w:val="none" w:sz="0" w:space="0" w:color="auto"/>
            <w:left w:val="none" w:sz="0" w:space="0" w:color="auto"/>
            <w:bottom w:val="none" w:sz="0" w:space="0" w:color="auto"/>
            <w:right w:val="none" w:sz="0" w:space="0" w:color="auto"/>
          </w:divBdr>
        </w:div>
        <w:div w:id="873077926">
          <w:marLeft w:val="640"/>
          <w:marRight w:val="0"/>
          <w:marTop w:val="0"/>
          <w:marBottom w:val="0"/>
          <w:divBdr>
            <w:top w:val="none" w:sz="0" w:space="0" w:color="auto"/>
            <w:left w:val="none" w:sz="0" w:space="0" w:color="auto"/>
            <w:bottom w:val="none" w:sz="0" w:space="0" w:color="auto"/>
            <w:right w:val="none" w:sz="0" w:space="0" w:color="auto"/>
          </w:divBdr>
        </w:div>
        <w:div w:id="443115835">
          <w:marLeft w:val="640"/>
          <w:marRight w:val="0"/>
          <w:marTop w:val="0"/>
          <w:marBottom w:val="0"/>
          <w:divBdr>
            <w:top w:val="none" w:sz="0" w:space="0" w:color="auto"/>
            <w:left w:val="none" w:sz="0" w:space="0" w:color="auto"/>
            <w:bottom w:val="none" w:sz="0" w:space="0" w:color="auto"/>
            <w:right w:val="none" w:sz="0" w:space="0" w:color="auto"/>
          </w:divBdr>
        </w:div>
        <w:div w:id="712576317">
          <w:marLeft w:val="640"/>
          <w:marRight w:val="0"/>
          <w:marTop w:val="0"/>
          <w:marBottom w:val="0"/>
          <w:divBdr>
            <w:top w:val="none" w:sz="0" w:space="0" w:color="auto"/>
            <w:left w:val="none" w:sz="0" w:space="0" w:color="auto"/>
            <w:bottom w:val="none" w:sz="0" w:space="0" w:color="auto"/>
            <w:right w:val="none" w:sz="0" w:space="0" w:color="auto"/>
          </w:divBdr>
        </w:div>
        <w:div w:id="2038919566">
          <w:marLeft w:val="640"/>
          <w:marRight w:val="0"/>
          <w:marTop w:val="0"/>
          <w:marBottom w:val="0"/>
          <w:divBdr>
            <w:top w:val="none" w:sz="0" w:space="0" w:color="auto"/>
            <w:left w:val="none" w:sz="0" w:space="0" w:color="auto"/>
            <w:bottom w:val="none" w:sz="0" w:space="0" w:color="auto"/>
            <w:right w:val="none" w:sz="0" w:space="0" w:color="auto"/>
          </w:divBdr>
        </w:div>
        <w:div w:id="1935357650">
          <w:marLeft w:val="640"/>
          <w:marRight w:val="0"/>
          <w:marTop w:val="0"/>
          <w:marBottom w:val="0"/>
          <w:divBdr>
            <w:top w:val="none" w:sz="0" w:space="0" w:color="auto"/>
            <w:left w:val="none" w:sz="0" w:space="0" w:color="auto"/>
            <w:bottom w:val="none" w:sz="0" w:space="0" w:color="auto"/>
            <w:right w:val="none" w:sz="0" w:space="0" w:color="auto"/>
          </w:divBdr>
        </w:div>
        <w:div w:id="653415883">
          <w:marLeft w:val="640"/>
          <w:marRight w:val="0"/>
          <w:marTop w:val="0"/>
          <w:marBottom w:val="0"/>
          <w:divBdr>
            <w:top w:val="none" w:sz="0" w:space="0" w:color="auto"/>
            <w:left w:val="none" w:sz="0" w:space="0" w:color="auto"/>
            <w:bottom w:val="none" w:sz="0" w:space="0" w:color="auto"/>
            <w:right w:val="none" w:sz="0" w:space="0" w:color="auto"/>
          </w:divBdr>
        </w:div>
        <w:div w:id="1837573098">
          <w:marLeft w:val="640"/>
          <w:marRight w:val="0"/>
          <w:marTop w:val="0"/>
          <w:marBottom w:val="0"/>
          <w:divBdr>
            <w:top w:val="none" w:sz="0" w:space="0" w:color="auto"/>
            <w:left w:val="none" w:sz="0" w:space="0" w:color="auto"/>
            <w:bottom w:val="none" w:sz="0" w:space="0" w:color="auto"/>
            <w:right w:val="none" w:sz="0" w:space="0" w:color="auto"/>
          </w:divBdr>
        </w:div>
        <w:div w:id="1308784722">
          <w:marLeft w:val="640"/>
          <w:marRight w:val="0"/>
          <w:marTop w:val="0"/>
          <w:marBottom w:val="0"/>
          <w:divBdr>
            <w:top w:val="none" w:sz="0" w:space="0" w:color="auto"/>
            <w:left w:val="none" w:sz="0" w:space="0" w:color="auto"/>
            <w:bottom w:val="none" w:sz="0" w:space="0" w:color="auto"/>
            <w:right w:val="none" w:sz="0" w:space="0" w:color="auto"/>
          </w:divBdr>
        </w:div>
        <w:div w:id="183633214">
          <w:marLeft w:val="640"/>
          <w:marRight w:val="0"/>
          <w:marTop w:val="0"/>
          <w:marBottom w:val="0"/>
          <w:divBdr>
            <w:top w:val="none" w:sz="0" w:space="0" w:color="auto"/>
            <w:left w:val="none" w:sz="0" w:space="0" w:color="auto"/>
            <w:bottom w:val="none" w:sz="0" w:space="0" w:color="auto"/>
            <w:right w:val="none" w:sz="0" w:space="0" w:color="auto"/>
          </w:divBdr>
        </w:div>
        <w:div w:id="659233218">
          <w:marLeft w:val="640"/>
          <w:marRight w:val="0"/>
          <w:marTop w:val="0"/>
          <w:marBottom w:val="0"/>
          <w:divBdr>
            <w:top w:val="none" w:sz="0" w:space="0" w:color="auto"/>
            <w:left w:val="none" w:sz="0" w:space="0" w:color="auto"/>
            <w:bottom w:val="none" w:sz="0" w:space="0" w:color="auto"/>
            <w:right w:val="none" w:sz="0" w:space="0" w:color="auto"/>
          </w:divBdr>
        </w:div>
        <w:div w:id="840046939">
          <w:marLeft w:val="640"/>
          <w:marRight w:val="0"/>
          <w:marTop w:val="0"/>
          <w:marBottom w:val="0"/>
          <w:divBdr>
            <w:top w:val="none" w:sz="0" w:space="0" w:color="auto"/>
            <w:left w:val="none" w:sz="0" w:space="0" w:color="auto"/>
            <w:bottom w:val="none" w:sz="0" w:space="0" w:color="auto"/>
            <w:right w:val="none" w:sz="0" w:space="0" w:color="auto"/>
          </w:divBdr>
        </w:div>
        <w:div w:id="967664485">
          <w:marLeft w:val="640"/>
          <w:marRight w:val="0"/>
          <w:marTop w:val="0"/>
          <w:marBottom w:val="0"/>
          <w:divBdr>
            <w:top w:val="none" w:sz="0" w:space="0" w:color="auto"/>
            <w:left w:val="none" w:sz="0" w:space="0" w:color="auto"/>
            <w:bottom w:val="none" w:sz="0" w:space="0" w:color="auto"/>
            <w:right w:val="none" w:sz="0" w:space="0" w:color="auto"/>
          </w:divBdr>
        </w:div>
        <w:div w:id="1020859574">
          <w:marLeft w:val="640"/>
          <w:marRight w:val="0"/>
          <w:marTop w:val="0"/>
          <w:marBottom w:val="0"/>
          <w:divBdr>
            <w:top w:val="none" w:sz="0" w:space="0" w:color="auto"/>
            <w:left w:val="none" w:sz="0" w:space="0" w:color="auto"/>
            <w:bottom w:val="none" w:sz="0" w:space="0" w:color="auto"/>
            <w:right w:val="none" w:sz="0" w:space="0" w:color="auto"/>
          </w:divBdr>
        </w:div>
        <w:div w:id="276526137">
          <w:marLeft w:val="640"/>
          <w:marRight w:val="0"/>
          <w:marTop w:val="0"/>
          <w:marBottom w:val="0"/>
          <w:divBdr>
            <w:top w:val="none" w:sz="0" w:space="0" w:color="auto"/>
            <w:left w:val="none" w:sz="0" w:space="0" w:color="auto"/>
            <w:bottom w:val="none" w:sz="0" w:space="0" w:color="auto"/>
            <w:right w:val="none" w:sz="0" w:space="0" w:color="auto"/>
          </w:divBdr>
        </w:div>
        <w:div w:id="1345091281">
          <w:marLeft w:val="640"/>
          <w:marRight w:val="0"/>
          <w:marTop w:val="0"/>
          <w:marBottom w:val="0"/>
          <w:divBdr>
            <w:top w:val="none" w:sz="0" w:space="0" w:color="auto"/>
            <w:left w:val="none" w:sz="0" w:space="0" w:color="auto"/>
            <w:bottom w:val="none" w:sz="0" w:space="0" w:color="auto"/>
            <w:right w:val="none" w:sz="0" w:space="0" w:color="auto"/>
          </w:divBdr>
        </w:div>
        <w:div w:id="1788423427">
          <w:marLeft w:val="640"/>
          <w:marRight w:val="0"/>
          <w:marTop w:val="0"/>
          <w:marBottom w:val="0"/>
          <w:divBdr>
            <w:top w:val="none" w:sz="0" w:space="0" w:color="auto"/>
            <w:left w:val="none" w:sz="0" w:space="0" w:color="auto"/>
            <w:bottom w:val="none" w:sz="0" w:space="0" w:color="auto"/>
            <w:right w:val="none" w:sz="0" w:space="0" w:color="auto"/>
          </w:divBdr>
        </w:div>
        <w:div w:id="1897398585">
          <w:marLeft w:val="640"/>
          <w:marRight w:val="0"/>
          <w:marTop w:val="0"/>
          <w:marBottom w:val="0"/>
          <w:divBdr>
            <w:top w:val="none" w:sz="0" w:space="0" w:color="auto"/>
            <w:left w:val="none" w:sz="0" w:space="0" w:color="auto"/>
            <w:bottom w:val="none" w:sz="0" w:space="0" w:color="auto"/>
            <w:right w:val="none" w:sz="0" w:space="0" w:color="auto"/>
          </w:divBdr>
        </w:div>
        <w:div w:id="1873225366">
          <w:marLeft w:val="640"/>
          <w:marRight w:val="0"/>
          <w:marTop w:val="0"/>
          <w:marBottom w:val="0"/>
          <w:divBdr>
            <w:top w:val="none" w:sz="0" w:space="0" w:color="auto"/>
            <w:left w:val="none" w:sz="0" w:space="0" w:color="auto"/>
            <w:bottom w:val="none" w:sz="0" w:space="0" w:color="auto"/>
            <w:right w:val="none" w:sz="0" w:space="0" w:color="auto"/>
          </w:divBdr>
        </w:div>
        <w:div w:id="1324047949">
          <w:marLeft w:val="640"/>
          <w:marRight w:val="0"/>
          <w:marTop w:val="0"/>
          <w:marBottom w:val="0"/>
          <w:divBdr>
            <w:top w:val="none" w:sz="0" w:space="0" w:color="auto"/>
            <w:left w:val="none" w:sz="0" w:space="0" w:color="auto"/>
            <w:bottom w:val="none" w:sz="0" w:space="0" w:color="auto"/>
            <w:right w:val="none" w:sz="0" w:space="0" w:color="auto"/>
          </w:divBdr>
        </w:div>
        <w:div w:id="1383555232">
          <w:marLeft w:val="640"/>
          <w:marRight w:val="0"/>
          <w:marTop w:val="0"/>
          <w:marBottom w:val="0"/>
          <w:divBdr>
            <w:top w:val="none" w:sz="0" w:space="0" w:color="auto"/>
            <w:left w:val="none" w:sz="0" w:space="0" w:color="auto"/>
            <w:bottom w:val="none" w:sz="0" w:space="0" w:color="auto"/>
            <w:right w:val="none" w:sz="0" w:space="0" w:color="auto"/>
          </w:divBdr>
        </w:div>
        <w:div w:id="54358633">
          <w:marLeft w:val="640"/>
          <w:marRight w:val="0"/>
          <w:marTop w:val="0"/>
          <w:marBottom w:val="0"/>
          <w:divBdr>
            <w:top w:val="none" w:sz="0" w:space="0" w:color="auto"/>
            <w:left w:val="none" w:sz="0" w:space="0" w:color="auto"/>
            <w:bottom w:val="none" w:sz="0" w:space="0" w:color="auto"/>
            <w:right w:val="none" w:sz="0" w:space="0" w:color="auto"/>
          </w:divBdr>
        </w:div>
        <w:div w:id="1100839158">
          <w:marLeft w:val="640"/>
          <w:marRight w:val="0"/>
          <w:marTop w:val="0"/>
          <w:marBottom w:val="0"/>
          <w:divBdr>
            <w:top w:val="none" w:sz="0" w:space="0" w:color="auto"/>
            <w:left w:val="none" w:sz="0" w:space="0" w:color="auto"/>
            <w:bottom w:val="none" w:sz="0" w:space="0" w:color="auto"/>
            <w:right w:val="none" w:sz="0" w:space="0" w:color="auto"/>
          </w:divBdr>
        </w:div>
        <w:div w:id="544026415">
          <w:marLeft w:val="640"/>
          <w:marRight w:val="0"/>
          <w:marTop w:val="0"/>
          <w:marBottom w:val="0"/>
          <w:divBdr>
            <w:top w:val="none" w:sz="0" w:space="0" w:color="auto"/>
            <w:left w:val="none" w:sz="0" w:space="0" w:color="auto"/>
            <w:bottom w:val="none" w:sz="0" w:space="0" w:color="auto"/>
            <w:right w:val="none" w:sz="0" w:space="0" w:color="auto"/>
          </w:divBdr>
        </w:div>
        <w:div w:id="948925809">
          <w:marLeft w:val="640"/>
          <w:marRight w:val="0"/>
          <w:marTop w:val="0"/>
          <w:marBottom w:val="0"/>
          <w:divBdr>
            <w:top w:val="none" w:sz="0" w:space="0" w:color="auto"/>
            <w:left w:val="none" w:sz="0" w:space="0" w:color="auto"/>
            <w:bottom w:val="none" w:sz="0" w:space="0" w:color="auto"/>
            <w:right w:val="none" w:sz="0" w:space="0" w:color="auto"/>
          </w:divBdr>
        </w:div>
        <w:div w:id="564268425">
          <w:marLeft w:val="640"/>
          <w:marRight w:val="0"/>
          <w:marTop w:val="0"/>
          <w:marBottom w:val="0"/>
          <w:divBdr>
            <w:top w:val="none" w:sz="0" w:space="0" w:color="auto"/>
            <w:left w:val="none" w:sz="0" w:space="0" w:color="auto"/>
            <w:bottom w:val="none" w:sz="0" w:space="0" w:color="auto"/>
            <w:right w:val="none" w:sz="0" w:space="0" w:color="auto"/>
          </w:divBdr>
        </w:div>
        <w:div w:id="1121419059">
          <w:marLeft w:val="640"/>
          <w:marRight w:val="0"/>
          <w:marTop w:val="0"/>
          <w:marBottom w:val="0"/>
          <w:divBdr>
            <w:top w:val="none" w:sz="0" w:space="0" w:color="auto"/>
            <w:left w:val="none" w:sz="0" w:space="0" w:color="auto"/>
            <w:bottom w:val="none" w:sz="0" w:space="0" w:color="auto"/>
            <w:right w:val="none" w:sz="0" w:space="0" w:color="auto"/>
          </w:divBdr>
        </w:div>
        <w:div w:id="1799495940">
          <w:marLeft w:val="640"/>
          <w:marRight w:val="0"/>
          <w:marTop w:val="0"/>
          <w:marBottom w:val="0"/>
          <w:divBdr>
            <w:top w:val="none" w:sz="0" w:space="0" w:color="auto"/>
            <w:left w:val="none" w:sz="0" w:space="0" w:color="auto"/>
            <w:bottom w:val="none" w:sz="0" w:space="0" w:color="auto"/>
            <w:right w:val="none" w:sz="0" w:space="0" w:color="auto"/>
          </w:divBdr>
        </w:div>
        <w:div w:id="388039456">
          <w:marLeft w:val="640"/>
          <w:marRight w:val="0"/>
          <w:marTop w:val="0"/>
          <w:marBottom w:val="0"/>
          <w:divBdr>
            <w:top w:val="none" w:sz="0" w:space="0" w:color="auto"/>
            <w:left w:val="none" w:sz="0" w:space="0" w:color="auto"/>
            <w:bottom w:val="none" w:sz="0" w:space="0" w:color="auto"/>
            <w:right w:val="none" w:sz="0" w:space="0" w:color="auto"/>
          </w:divBdr>
        </w:div>
        <w:div w:id="1989161975">
          <w:marLeft w:val="640"/>
          <w:marRight w:val="0"/>
          <w:marTop w:val="0"/>
          <w:marBottom w:val="0"/>
          <w:divBdr>
            <w:top w:val="none" w:sz="0" w:space="0" w:color="auto"/>
            <w:left w:val="none" w:sz="0" w:space="0" w:color="auto"/>
            <w:bottom w:val="none" w:sz="0" w:space="0" w:color="auto"/>
            <w:right w:val="none" w:sz="0" w:space="0" w:color="auto"/>
          </w:divBdr>
        </w:div>
        <w:div w:id="739137249">
          <w:marLeft w:val="640"/>
          <w:marRight w:val="0"/>
          <w:marTop w:val="0"/>
          <w:marBottom w:val="0"/>
          <w:divBdr>
            <w:top w:val="none" w:sz="0" w:space="0" w:color="auto"/>
            <w:left w:val="none" w:sz="0" w:space="0" w:color="auto"/>
            <w:bottom w:val="none" w:sz="0" w:space="0" w:color="auto"/>
            <w:right w:val="none" w:sz="0" w:space="0" w:color="auto"/>
          </w:divBdr>
        </w:div>
        <w:div w:id="552811502">
          <w:marLeft w:val="640"/>
          <w:marRight w:val="0"/>
          <w:marTop w:val="0"/>
          <w:marBottom w:val="0"/>
          <w:divBdr>
            <w:top w:val="none" w:sz="0" w:space="0" w:color="auto"/>
            <w:left w:val="none" w:sz="0" w:space="0" w:color="auto"/>
            <w:bottom w:val="none" w:sz="0" w:space="0" w:color="auto"/>
            <w:right w:val="none" w:sz="0" w:space="0" w:color="auto"/>
          </w:divBdr>
        </w:div>
        <w:div w:id="1140538525">
          <w:marLeft w:val="640"/>
          <w:marRight w:val="0"/>
          <w:marTop w:val="0"/>
          <w:marBottom w:val="0"/>
          <w:divBdr>
            <w:top w:val="none" w:sz="0" w:space="0" w:color="auto"/>
            <w:left w:val="none" w:sz="0" w:space="0" w:color="auto"/>
            <w:bottom w:val="none" w:sz="0" w:space="0" w:color="auto"/>
            <w:right w:val="none" w:sz="0" w:space="0" w:color="auto"/>
          </w:divBdr>
        </w:div>
        <w:div w:id="1608655386">
          <w:marLeft w:val="640"/>
          <w:marRight w:val="0"/>
          <w:marTop w:val="0"/>
          <w:marBottom w:val="0"/>
          <w:divBdr>
            <w:top w:val="none" w:sz="0" w:space="0" w:color="auto"/>
            <w:left w:val="none" w:sz="0" w:space="0" w:color="auto"/>
            <w:bottom w:val="none" w:sz="0" w:space="0" w:color="auto"/>
            <w:right w:val="none" w:sz="0" w:space="0" w:color="auto"/>
          </w:divBdr>
        </w:div>
        <w:div w:id="1115712202">
          <w:marLeft w:val="640"/>
          <w:marRight w:val="0"/>
          <w:marTop w:val="0"/>
          <w:marBottom w:val="0"/>
          <w:divBdr>
            <w:top w:val="none" w:sz="0" w:space="0" w:color="auto"/>
            <w:left w:val="none" w:sz="0" w:space="0" w:color="auto"/>
            <w:bottom w:val="none" w:sz="0" w:space="0" w:color="auto"/>
            <w:right w:val="none" w:sz="0" w:space="0" w:color="auto"/>
          </w:divBdr>
        </w:div>
        <w:div w:id="1739396254">
          <w:marLeft w:val="640"/>
          <w:marRight w:val="0"/>
          <w:marTop w:val="0"/>
          <w:marBottom w:val="0"/>
          <w:divBdr>
            <w:top w:val="none" w:sz="0" w:space="0" w:color="auto"/>
            <w:left w:val="none" w:sz="0" w:space="0" w:color="auto"/>
            <w:bottom w:val="none" w:sz="0" w:space="0" w:color="auto"/>
            <w:right w:val="none" w:sz="0" w:space="0" w:color="auto"/>
          </w:divBdr>
        </w:div>
        <w:div w:id="247734828">
          <w:marLeft w:val="640"/>
          <w:marRight w:val="0"/>
          <w:marTop w:val="0"/>
          <w:marBottom w:val="0"/>
          <w:divBdr>
            <w:top w:val="none" w:sz="0" w:space="0" w:color="auto"/>
            <w:left w:val="none" w:sz="0" w:space="0" w:color="auto"/>
            <w:bottom w:val="none" w:sz="0" w:space="0" w:color="auto"/>
            <w:right w:val="none" w:sz="0" w:space="0" w:color="auto"/>
          </w:divBdr>
        </w:div>
        <w:div w:id="4094615">
          <w:marLeft w:val="640"/>
          <w:marRight w:val="0"/>
          <w:marTop w:val="0"/>
          <w:marBottom w:val="0"/>
          <w:divBdr>
            <w:top w:val="none" w:sz="0" w:space="0" w:color="auto"/>
            <w:left w:val="none" w:sz="0" w:space="0" w:color="auto"/>
            <w:bottom w:val="none" w:sz="0" w:space="0" w:color="auto"/>
            <w:right w:val="none" w:sz="0" w:space="0" w:color="auto"/>
          </w:divBdr>
        </w:div>
        <w:div w:id="508132345">
          <w:marLeft w:val="640"/>
          <w:marRight w:val="0"/>
          <w:marTop w:val="0"/>
          <w:marBottom w:val="0"/>
          <w:divBdr>
            <w:top w:val="none" w:sz="0" w:space="0" w:color="auto"/>
            <w:left w:val="none" w:sz="0" w:space="0" w:color="auto"/>
            <w:bottom w:val="none" w:sz="0" w:space="0" w:color="auto"/>
            <w:right w:val="none" w:sz="0" w:space="0" w:color="auto"/>
          </w:divBdr>
        </w:div>
        <w:div w:id="430392120">
          <w:marLeft w:val="640"/>
          <w:marRight w:val="0"/>
          <w:marTop w:val="0"/>
          <w:marBottom w:val="0"/>
          <w:divBdr>
            <w:top w:val="none" w:sz="0" w:space="0" w:color="auto"/>
            <w:left w:val="none" w:sz="0" w:space="0" w:color="auto"/>
            <w:bottom w:val="none" w:sz="0" w:space="0" w:color="auto"/>
            <w:right w:val="none" w:sz="0" w:space="0" w:color="auto"/>
          </w:divBdr>
        </w:div>
        <w:div w:id="1236403769">
          <w:marLeft w:val="640"/>
          <w:marRight w:val="0"/>
          <w:marTop w:val="0"/>
          <w:marBottom w:val="0"/>
          <w:divBdr>
            <w:top w:val="none" w:sz="0" w:space="0" w:color="auto"/>
            <w:left w:val="none" w:sz="0" w:space="0" w:color="auto"/>
            <w:bottom w:val="none" w:sz="0" w:space="0" w:color="auto"/>
            <w:right w:val="none" w:sz="0" w:space="0" w:color="auto"/>
          </w:divBdr>
        </w:div>
      </w:divsChild>
    </w:div>
    <w:div w:id="997804992">
      <w:bodyDiv w:val="1"/>
      <w:marLeft w:val="0"/>
      <w:marRight w:val="0"/>
      <w:marTop w:val="0"/>
      <w:marBottom w:val="0"/>
      <w:divBdr>
        <w:top w:val="none" w:sz="0" w:space="0" w:color="auto"/>
        <w:left w:val="none" w:sz="0" w:space="0" w:color="auto"/>
        <w:bottom w:val="none" w:sz="0" w:space="0" w:color="auto"/>
        <w:right w:val="none" w:sz="0" w:space="0" w:color="auto"/>
      </w:divBdr>
    </w:div>
    <w:div w:id="998655214">
      <w:bodyDiv w:val="1"/>
      <w:marLeft w:val="0"/>
      <w:marRight w:val="0"/>
      <w:marTop w:val="0"/>
      <w:marBottom w:val="0"/>
      <w:divBdr>
        <w:top w:val="none" w:sz="0" w:space="0" w:color="auto"/>
        <w:left w:val="none" w:sz="0" w:space="0" w:color="auto"/>
        <w:bottom w:val="none" w:sz="0" w:space="0" w:color="auto"/>
        <w:right w:val="none" w:sz="0" w:space="0" w:color="auto"/>
      </w:divBdr>
    </w:div>
    <w:div w:id="999573993">
      <w:bodyDiv w:val="1"/>
      <w:marLeft w:val="0"/>
      <w:marRight w:val="0"/>
      <w:marTop w:val="0"/>
      <w:marBottom w:val="0"/>
      <w:divBdr>
        <w:top w:val="none" w:sz="0" w:space="0" w:color="auto"/>
        <w:left w:val="none" w:sz="0" w:space="0" w:color="auto"/>
        <w:bottom w:val="none" w:sz="0" w:space="0" w:color="auto"/>
        <w:right w:val="none" w:sz="0" w:space="0" w:color="auto"/>
      </w:divBdr>
    </w:div>
    <w:div w:id="1001547557">
      <w:bodyDiv w:val="1"/>
      <w:marLeft w:val="0"/>
      <w:marRight w:val="0"/>
      <w:marTop w:val="0"/>
      <w:marBottom w:val="0"/>
      <w:divBdr>
        <w:top w:val="none" w:sz="0" w:space="0" w:color="auto"/>
        <w:left w:val="none" w:sz="0" w:space="0" w:color="auto"/>
        <w:bottom w:val="none" w:sz="0" w:space="0" w:color="auto"/>
        <w:right w:val="none" w:sz="0" w:space="0" w:color="auto"/>
      </w:divBdr>
    </w:div>
    <w:div w:id="1006055590">
      <w:bodyDiv w:val="1"/>
      <w:marLeft w:val="0"/>
      <w:marRight w:val="0"/>
      <w:marTop w:val="0"/>
      <w:marBottom w:val="0"/>
      <w:divBdr>
        <w:top w:val="none" w:sz="0" w:space="0" w:color="auto"/>
        <w:left w:val="none" w:sz="0" w:space="0" w:color="auto"/>
        <w:bottom w:val="none" w:sz="0" w:space="0" w:color="auto"/>
        <w:right w:val="none" w:sz="0" w:space="0" w:color="auto"/>
      </w:divBdr>
    </w:div>
    <w:div w:id="1008408577">
      <w:bodyDiv w:val="1"/>
      <w:marLeft w:val="0"/>
      <w:marRight w:val="0"/>
      <w:marTop w:val="0"/>
      <w:marBottom w:val="0"/>
      <w:divBdr>
        <w:top w:val="none" w:sz="0" w:space="0" w:color="auto"/>
        <w:left w:val="none" w:sz="0" w:space="0" w:color="auto"/>
        <w:bottom w:val="none" w:sz="0" w:space="0" w:color="auto"/>
        <w:right w:val="none" w:sz="0" w:space="0" w:color="auto"/>
      </w:divBdr>
    </w:div>
    <w:div w:id="1009673493">
      <w:bodyDiv w:val="1"/>
      <w:marLeft w:val="0"/>
      <w:marRight w:val="0"/>
      <w:marTop w:val="0"/>
      <w:marBottom w:val="0"/>
      <w:divBdr>
        <w:top w:val="none" w:sz="0" w:space="0" w:color="auto"/>
        <w:left w:val="none" w:sz="0" w:space="0" w:color="auto"/>
        <w:bottom w:val="none" w:sz="0" w:space="0" w:color="auto"/>
        <w:right w:val="none" w:sz="0" w:space="0" w:color="auto"/>
      </w:divBdr>
    </w:div>
    <w:div w:id="1011300879">
      <w:bodyDiv w:val="1"/>
      <w:marLeft w:val="0"/>
      <w:marRight w:val="0"/>
      <w:marTop w:val="0"/>
      <w:marBottom w:val="0"/>
      <w:divBdr>
        <w:top w:val="none" w:sz="0" w:space="0" w:color="auto"/>
        <w:left w:val="none" w:sz="0" w:space="0" w:color="auto"/>
        <w:bottom w:val="none" w:sz="0" w:space="0" w:color="auto"/>
        <w:right w:val="none" w:sz="0" w:space="0" w:color="auto"/>
      </w:divBdr>
    </w:div>
    <w:div w:id="1013993517">
      <w:bodyDiv w:val="1"/>
      <w:marLeft w:val="0"/>
      <w:marRight w:val="0"/>
      <w:marTop w:val="0"/>
      <w:marBottom w:val="0"/>
      <w:divBdr>
        <w:top w:val="none" w:sz="0" w:space="0" w:color="auto"/>
        <w:left w:val="none" w:sz="0" w:space="0" w:color="auto"/>
        <w:bottom w:val="none" w:sz="0" w:space="0" w:color="auto"/>
        <w:right w:val="none" w:sz="0" w:space="0" w:color="auto"/>
      </w:divBdr>
    </w:div>
    <w:div w:id="1016615843">
      <w:bodyDiv w:val="1"/>
      <w:marLeft w:val="0"/>
      <w:marRight w:val="0"/>
      <w:marTop w:val="0"/>
      <w:marBottom w:val="0"/>
      <w:divBdr>
        <w:top w:val="none" w:sz="0" w:space="0" w:color="auto"/>
        <w:left w:val="none" w:sz="0" w:space="0" w:color="auto"/>
        <w:bottom w:val="none" w:sz="0" w:space="0" w:color="auto"/>
        <w:right w:val="none" w:sz="0" w:space="0" w:color="auto"/>
      </w:divBdr>
    </w:div>
    <w:div w:id="1016806644">
      <w:bodyDiv w:val="1"/>
      <w:marLeft w:val="0"/>
      <w:marRight w:val="0"/>
      <w:marTop w:val="0"/>
      <w:marBottom w:val="0"/>
      <w:divBdr>
        <w:top w:val="none" w:sz="0" w:space="0" w:color="auto"/>
        <w:left w:val="none" w:sz="0" w:space="0" w:color="auto"/>
        <w:bottom w:val="none" w:sz="0" w:space="0" w:color="auto"/>
        <w:right w:val="none" w:sz="0" w:space="0" w:color="auto"/>
      </w:divBdr>
    </w:div>
    <w:div w:id="1016888199">
      <w:bodyDiv w:val="1"/>
      <w:marLeft w:val="0"/>
      <w:marRight w:val="0"/>
      <w:marTop w:val="0"/>
      <w:marBottom w:val="0"/>
      <w:divBdr>
        <w:top w:val="none" w:sz="0" w:space="0" w:color="auto"/>
        <w:left w:val="none" w:sz="0" w:space="0" w:color="auto"/>
        <w:bottom w:val="none" w:sz="0" w:space="0" w:color="auto"/>
        <w:right w:val="none" w:sz="0" w:space="0" w:color="auto"/>
      </w:divBdr>
    </w:div>
    <w:div w:id="1017851935">
      <w:bodyDiv w:val="1"/>
      <w:marLeft w:val="0"/>
      <w:marRight w:val="0"/>
      <w:marTop w:val="0"/>
      <w:marBottom w:val="0"/>
      <w:divBdr>
        <w:top w:val="none" w:sz="0" w:space="0" w:color="auto"/>
        <w:left w:val="none" w:sz="0" w:space="0" w:color="auto"/>
        <w:bottom w:val="none" w:sz="0" w:space="0" w:color="auto"/>
        <w:right w:val="none" w:sz="0" w:space="0" w:color="auto"/>
      </w:divBdr>
    </w:div>
    <w:div w:id="1018698550">
      <w:bodyDiv w:val="1"/>
      <w:marLeft w:val="0"/>
      <w:marRight w:val="0"/>
      <w:marTop w:val="0"/>
      <w:marBottom w:val="0"/>
      <w:divBdr>
        <w:top w:val="none" w:sz="0" w:space="0" w:color="auto"/>
        <w:left w:val="none" w:sz="0" w:space="0" w:color="auto"/>
        <w:bottom w:val="none" w:sz="0" w:space="0" w:color="auto"/>
        <w:right w:val="none" w:sz="0" w:space="0" w:color="auto"/>
      </w:divBdr>
    </w:div>
    <w:div w:id="1018852235">
      <w:bodyDiv w:val="1"/>
      <w:marLeft w:val="0"/>
      <w:marRight w:val="0"/>
      <w:marTop w:val="0"/>
      <w:marBottom w:val="0"/>
      <w:divBdr>
        <w:top w:val="none" w:sz="0" w:space="0" w:color="auto"/>
        <w:left w:val="none" w:sz="0" w:space="0" w:color="auto"/>
        <w:bottom w:val="none" w:sz="0" w:space="0" w:color="auto"/>
        <w:right w:val="none" w:sz="0" w:space="0" w:color="auto"/>
      </w:divBdr>
    </w:div>
    <w:div w:id="1021586646">
      <w:bodyDiv w:val="1"/>
      <w:marLeft w:val="0"/>
      <w:marRight w:val="0"/>
      <w:marTop w:val="0"/>
      <w:marBottom w:val="0"/>
      <w:divBdr>
        <w:top w:val="none" w:sz="0" w:space="0" w:color="auto"/>
        <w:left w:val="none" w:sz="0" w:space="0" w:color="auto"/>
        <w:bottom w:val="none" w:sz="0" w:space="0" w:color="auto"/>
        <w:right w:val="none" w:sz="0" w:space="0" w:color="auto"/>
      </w:divBdr>
    </w:div>
    <w:div w:id="1022586690">
      <w:bodyDiv w:val="1"/>
      <w:marLeft w:val="0"/>
      <w:marRight w:val="0"/>
      <w:marTop w:val="0"/>
      <w:marBottom w:val="0"/>
      <w:divBdr>
        <w:top w:val="none" w:sz="0" w:space="0" w:color="auto"/>
        <w:left w:val="none" w:sz="0" w:space="0" w:color="auto"/>
        <w:bottom w:val="none" w:sz="0" w:space="0" w:color="auto"/>
        <w:right w:val="none" w:sz="0" w:space="0" w:color="auto"/>
      </w:divBdr>
    </w:div>
    <w:div w:id="1023171489">
      <w:bodyDiv w:val="1"/>
      <w:marLeft w:val="0"/>
      <w:marRight w:val="0"/>
      <w:marTop w:val="0"/>
      <w:marBottom w:val="0"/>
      <w:divBdr>
        <w:top w:val="none" w:sz="0" w:space="0" w:color="auto"/>
        <w:left w:val="none" w:sz="0" w:space="0" w:color="auto"/>
        <w:bottom w:val="none" w:sz="0" w:space="0" w:color="auto"/>
        <w:right w:val="none" w:sz="0" w:space="0" w:color="auto"/>
      </w:divBdr>
    </w:div>
    <w:div w:id="1023358754">
      <w:bodyDiv w:val="1"/>
      <w:marLeft w:val="0"/>
      <w:marRight w:val="0"/>
      <w:marTop w:val="0"/>
      <w:marBottom w:val="0"/>
      <w:divBdr>
        <w:top w:val="none" w:sz="0" w:space="0" w:color="auto"/>
        <w:left w:val="none" w:sz="0" w:space="0" w:color="auto"/>
        <w:bottom w:val="none" w:sz="0" w:space="0" w:color="auto"/>
        <w:right w:val="none" w:sz="0" w:space="0" w:color="auto"/>
      </w:divBdr>
    </w:div>
    <w:div w:id="1023828120">
      <w:bodyDiv w:val="1"/>
      <w:marLeft w:val="0"/>
      <w:marRight w:val="0"/>
      <w:marTop w:val="0"/>
      <w:marBottom w:val="0"/>
      <w:divBdr>
        <w:top w:val="none" w:sz="0" w:space="0" w:color="auto"/>
        <w:left w:val="none" w:sz="0" w:space="0" w:color="auto"/>
        <w:bottom w:val="none" w:sz="0" w:space="0" w:color="auto"/>
        <w:right w:val="none" w:sz="0" w:space="0" w:color="auto"/>
      </w:divBdr>
    </w:div>
    <w:div w:id="1024094543">
      <w:bodyDiv w:val="1"/>
      <w:marLeft w:val="0"/>
      <w:marRight w:val="0"/>
      <w:marTop w:val="0"/>
      <w:marBottom w:val="0"/>
      <w:divBdr>
        <w:top w:val="none" w:sz="0" w:space="0" w:color="auto"/>
        <w:left w:val="none" w:sz="0" w:space="0" w:color="auto"/>
        <w:bottom w:val="none" w:sz="0" w:space="0" w:color="auto"/>
        <w:right w:val="none" w:sz="0" w:space="0" w:color="auto"/>
      </w:divBdr>
    </w:div>
    <w:div w:id="1025593249">
      <w:bodyDiv w:val="1"/>
      <w:marLeft w:val="0"/>
      <w:marRight w:val="0"/>
      <w:marTop w:val="0"/>
      <w:marBottom w:val="0"/>
      <w:divBdr>
        <w:top w:val="none" w:sz="0" w:space="0" w:color="auto"/>
        <w:left w:val="none" w:sz="0" w:space="0" w:color="auto"/>
        <w:bottom w:val="none" w:sz="0" w:space="0" w:color="auto"/>
        <w:right w:val="none" w:sz="0" w:space="0" w:color="auto"/>
      </w:divBdr>
    </w:div>
    <w:div w:id="1025906308">
      <w:bodyDiv w:val="1"/>
      <w:marLeft w:val="0"/>
      <w:marRight w:val="0"/>
      <w:marTop w:val="0"/>
      <w:marBottom w:val="0"/>
      <w:divBdr>
        <w:top w:val="none" w:sz="0" w:space="0" w:color="auto"/>
        <w:left w:val="none" w:sz="0" w:space="0" w:color="auto"/>
        <w:bottom w:val="none" w:sz="0" w:space="0" w:color="auto"/>
        <w:right w:val="none" w:sz="0" w:space="0" w:color="auto"/>
      </w:divBdr>
    </w:div>
    <w:div w:id="1026253056">
      <w:bodyDiv w:val="1"/>
      <w:marLeft w:val="0"/>
      <w:marRight w:val="0"/>
      <w:marTop w:val="0"/>
      <w:marBottom w:val="0"/>
      <w:divBdr>
        <w:top w:val="none" w:sz="0" w:space="0" w:color="auto"/>
        <w:left w:val="none" w:sz="0" w:space="0" w:color="auto"/>
        <w:bottom w:val="none" w:sz="0" w:space="0" w:color="auto"/>
        <w:right w:val="none" w:sz="0" w:space="0" w:color="auto"/>
      </w:divBdr>
    </w:div>
    <w:div w:id="1026448075">
      <w:bodyDiv w:val="1"/>
      <w:marLeft w:val="0"/>
      <w:marRight w:val="0"/>
      <w:marTop w:val="0"/>
      <w:marBottom w:val="0"/>
      <w:divBdr>
        <w:top w:val="none" w:sz="0" w:space="0" w:color="auto"/>
        <w:left w:val="none" w:sz="0" w:space="0" w:color="auto"/>
        <w:bottom w:val="none" w:sz="0" w:space="0" w:color="auto"/>
        <w:right w:val="none" w:sz="0" w:space="0" w:color="auto"/>
      </w:divBdr>
    </w:div>
    <w:div w:id="1026711617">
      <w:bodyDiv w:val="1"/>
      <w:marLeft w:val="0"/>
      <w:marRight w:val="0"/>
      <w:marTop w:val="0"/>
      <w:marBottom w:val="0"/>
      <w:divBdr>
        <w:top w:val="none" w:sz="0" w:space="0" w:color="auto"/>
        <w:left w:val="none" w:sz="0" w:space="0" w:color="auto"/>
        <w:bottom w:val="none" w:sz="0" w:space="0" w:color="auto"/>
        <w:right w:val="none" w:sz="0" w:space="0" w:color="auto"/>
      </w:divBdr>
    </w:div>
    <w:div w:id="1027411789">
      <w:bodyDiv w:val="1"/>
      <w:marLeft w:val="0"/>
      <w:marRight w:val="0"/>
      <w:marTop w:val="0"/>
      <w:marBottom w:val="0"/>
      <w:divBdr>
        <w:top w:val="none" w:sz="0" w:space="0" w:color="auto"/>
        <w:left w:val="none" w:sz="0" w:space="0" w:color="auto"/>
        <w:bottom w:val="none" w:sz="0" w:space="0" w:color="auto"/>
        <w:right w:val="none" w:sz="0" w:space="0" w:color="auto"/>
      </w:divBdr>
    </w:div>
    <w:div w:id="1028607144">
      <w:bodyDiv w:val="1"/>
      <w:marLeft w:val="0"/>
      <w:marRight w:val="0"/>
      <w:marTop w:val="0"/>
      <w:marBottom w:val="0"/>
      <w:divBdr>
        <w:top w:val="none" w:sz="0" w:space="0" w:color="auto"/>
        <w:left w:val="none" w:sz="0" w:space="0" w:color="auto"/>
        <w:bottom w:val="none" w:sz="0" w:space="0" w:color="auto"/>
        <w:right w:val="none" w:sz="0" w:space="0" w:color="auto"/>
      </w:divBdr>
    </w:div>
    <w:div w:id="1032388925">
      <w:bodyDiv w:val="1"/>
      <w:marLeft w:val="0"/>
      <w:marRight w:val="0"/>
      <w:marTop w:val="0"/>
      <w:marBottom w:val="0"/>
      <w:divBdr>
        <w:top w:val="none" w:sz="0" w:space="0" w:color="auto"/>
        <w:left w:val="none" w:sz="0" w:space="0" w:color="auto"/>
        <w:bottom w:val="none" w:sz="0" w:space="0" w:color="auto"/>
        <w:right w:val="none" w:sz="0" w:space="0" w:color="auto"/>
      </w:divBdr>
    </w:div>
    <w:div w:id="1032999107">
      <w:bodyDiv w:val="1"/>
      <w:marLeft w:val="0"/>
      <w:marRight w:val="0"/>
      <w:marTop w:val="0"/>
      <w:marBottom w:val="0"/>
      <w:divBdr>
        <w:top w:val="none" w:sz="0" w:space="0" w:color="auto"/>
        <w:left w:val="none" w:sz="0" w:space="0" w:color="auto"/>
        <w:bottom w:val="none" w:sz="0" w:space="0" w:color="auto"/>
        <w:right w:val="none" w:sz="0" w:space="0" w:color="auto"/>
      </w:divBdr>
    </w:div>
    <w:div w:id="1034306999">
      <w:bodyDiv w:val="1"/>
      <w:marLeft w:val="0"/>
      <w:marRight w:val="0"/>
      <w:marTop w:val="0"/>
      <w:marBottom w:val="0"/>
      <w:divBdr>
        <w:top w:val="none" w:sz="0" w:space="0" w:color="auto"/>
        <w:left w:val="none" w:sz="0" w:space="0" w:color="auto"/>
        <w:bottom w:val="none" w:sz="0" w:space="0" w:color="auto"/>
        <w:right w:val="none" w:sz="0" w:space="0" w:color="auto"/>
      </w:divBdr>
    </w:div>
    <w:div w:id="1034770611">
      <w:bodyDiv w:val="1"/>
      <w:marLeft w:val="0"/>
      <w:marRight w:val="0"/>
      <w:marTop w:val="0"/>
      <w:marBottom w:val="0"/>
      <w:divBdr>
        <w:top w:val="none" w:sz="0" w:space="0" w:color="auto"/>
        <w:left w:val="none" w:sz="0" w:space="0" w:color="auto"/>
        <w:bottom w:val="none" w:sz="0" w:space="0" w:color="auto"/>
        <w:right w:val="none" w:sz="0" w:space="0" w:color="auto"/>
      </w:divBdr>
    </w:div>
    <w:div w:id="1036731924">
      <w:bodyDiv w:val="1"/>
      <w:marLeft w:val="0"/>
      <w:marRight w:val="0"/>
      <w:marTop w:val="0"/>
      <w:marBottom w:val="0"/>
      <w:divBdr>
        <w:top w:val="none" w:sz="0" w:space="0" w:color="auto"/>
        <w:left w:val="none" w:sz="0" w:space="0" w:color="auto"/>
        <w:bottom w:val="none" w:sz="0" w:space="0" w:color="auto"/>
        <w:right w:val="none" w:sz="0" w:space="0" w:color="auto"/>
      </w:divBdr>
    </w:div>
    <w:div w:id="1037583930">
      <w:bodyDiv w:val="1"/>
      <w:marLeft w:val="0"/>
      <w:marRight w:val="0"/>
      <w:marTop w:val="0"/>
      <w:marBottom w:val="0"/>
      <w:divBdr>
        <w:top w:val="none" w:sz="0" w:space="0" w:color="auto"/>
        <w:left w:val="none" w:sz="0" w:space="0" w:color="auto"/>
        <w:bottom w:val="none" w:sz="0" w:space="0" w:color="auto"/>
        <w:right w:val="none" w:sz="0" w:space="0" w:color="auto"/>
      </w:divBdr>
    </w:div>
    <w:div w:id="1039478921">
      <w:bodyDiv w:val="1"/>
      <w:marLeft w:val="0"/>
      <w:marRight w:val="0"/>
      <w:marTop w:val="0"/>
      <w:marBottom w:val="0"/>
      <w:divBdr>
        <w:top w:val="none" w:sz="0" w:space="0" w:color="auto"/>
        <w:left w:val="none" w:sz="0" w:space="0" w:color="auto"/>
        <w:bottom w:val="none" w:sz="0" w:space="0" w:color="auto"/>
        <w:right w:val="none" w:sz="0" w:space="0" w:color="auto"/>
      </w:divBdr>
    </w:div>
    <w:div w:id="1041591116">
      <w:bodyDiv w:val="1"/>
      <w:marLeft w:val="0"/>
      <w:marRight w:val="0"/>
      <w:marTop w:val="0"/>
      <w:marBottom w:val="0"/>
      <w:divBdr>
        <w:top w:val="none" w:sz="0" w:space="0" w:color="auto"/>
        <w:left w:val="none" w:sz="0" w:space="0" w:color="auto"/>
        <w:bottom w:val="none" w:sz="0" w:space="0" w:color="auto"/>
        <w:right w:val="none" w:sz="0" w:space="0" w:color="auto"/>
      </w:divBdr>
    </w:div>
    <w:div w:id="1043676308">
      <w:bodyDiv w:val="1"/>
      <w:marLeft w:val="0"/>
      <w:marRight w:val="0"/>
      <w:marTop w:val="0"/>
      <w:marBottom w:val="0"/>
      <w:divBdr>
        <w:top w:val="none" w:sz="0" w:space="0" w:color="auto"/>
        <w:left w:val="none" w:sz="0" w:space="0" w:color="auto"/>
        <w:bottom w:val="none" w:sz="0" w:space="0" w:color="auto"/>
        <w:right w:val="none" w:sz="0" w:space="0" w:color="auto"/>
      </w:divBdr>
    </w:div>
    <w:div w:id="1043939855">
      <w:bodyDiv w:val="1"/>
      <w:marLeft w:val="0"/>
      <w:marRight w:val="0"/>
      <w:marTop w:val="0"/>
      <w:marBottom w:val="0"/>
      <w:divBdr>
        <w:top w:val="none" w:sz="0" w:space="0" w:color="auto"/>
        <w:left w:val="none" w:sz="0" w:space="0" w:color="auto"/>
        <w:bottom w:val="none" w:sz="0" w:space="0" w:color="auto"/>
        <w:right w:val="none" w:sz="0" w:space="0" w:color="auto"/>
      </w:divBdr>
    </w:div>
    <w:div w:id="1044520520">
      <w:bodyDiv w:val="1"/>
      <w:marLeft w:val="0"/>
      <w:marRight w:val="0"/>
      <w:marTop w:val="0"/>
      <w:marBottom w:val="0"/>
      <w:divBdr>
        <w:top w:val="none" w:sz="0" w:space="0" w:color="auto"/>
        <w:left w:val="none" w:sz="0" w:space="0" w:color="auto"/>
        <w:bottom w:val="none" w:sz="0" w:space="0" w:color="auto"/>
        <w:right w:val="none" w:sz="0" w:space="0" w:color="auto"/>
      </w:divBdr>
    </w:div>
    <w:div w:id="1044601214">
      <w:bodyDiv w:val="1"/>
      <w:marLeft w:val="0"/>
      <w:marRight w:val="0"/>
      <w:marTop w:val="0"/>
      <w:marBottom w:val="0"/>
      <w:divBdr>
        <w:top w:val="none" w:sz="0" w:space="0" w:color="auto"/>
        <w:left w:val="none" w:sz="0" w:space="0" w:color="auto"/>
        <w:bottom w:val="none" w:sz="0" w:space="0" w:color="auto"/>
        <w:right w:val="none" w:sz="0" w:space="0" w:color="auto"/>
      </w:divBdr>
    </w:div>
    <w:div w:id="1046835783">
      <w:bodyDiv w:val="1"/>
      <w:marLeft w:val="0"/>
      <w:marRight w:val="0"/>
      <w:marTop w:val="0"/>
      <w:marBottom w:val="0"/>
      <w:divBdr>
        <w:top w:val="none" w:sz="0" w:space="0" w:color="auto"/>
        <w:left w:val="none" w:sz="0" w:space="0" w:color="auto"/>
        <w:bottom w:val="none" w:sz="0" w:space="0" w:color="auto"/>
        <w:right w:val="none" w:sz="0" w:space="0" w:color="auto"/>
      </w:divBdr>
    </w:div>
    <w:div w:id="1047101099">
      <w:bodyDiv w:val="1"/>
      <w:marLeft w:val="0"/>
      <w:marRight w:val="0"/>
      <w:marTop w:val="0"/>
      <w:marBottom w:val="0"/>
      <w:divBdr>
        <w:top w:val="none" w:sz="0" w:space="0" w:color="auto"/>
        <w:left w:val="none" w:sz="0" w:space="0" w:color="auto"/>
        <w:bottom w:val="none" w:sz="0" w:space="0" w:color="auto"/>
        <w:right w:val="none" w:sz="0" w:space="0" w:color="auto"/>
      </w:divBdr>
    </w:div>
    <w:div w:id="1049457970">
      <w:bodyDiv w:val="1"/>
      <w:marLeft w:val="0"/>
      <w:marRight w:val="0"/>
      <w:marTop w:val="0"/>
      <w:marBottom w:val="0"/>
      <w:divBdr>
        <w:top w:val="none" w:sz="0" w:space="0" w:color="auto"/>
        <w:left w:val="none" w:sz="0" w:space="0" w:color="auto"/>
        <w:bottom w:val="none" w:sz="0" w:space="0" w:color="auto"/>
        <w:right w:val="none" w:sz="0" w:space="0" w:color="auto"/>
      </w:divBdr>
    </w:div>
    <w:div w:id="1049500252">
      <w:bodyDiv w:val="1"/>
      <w:marLeft w:val="0"/>
      <w:marRight w:val="0"/>
      <w:marTop w:val="0"/>
      <w:marBottom w:val="0"/>
      <w:divBdr>
        <w:top w:val="none" w:sz="0" w:space="0" w:color="auto"/>
        <w:left w:val="none" w:sz="0" w:space="0" w:color="auto"/>
        <w:bottom w:val="none" w:sz="0" w:space="0" w:color="auto"/>
        <w:right w:val="none" w:sz="0" w:space="0" w:color="auto"/>
      </w:divBdr>
    </w:div>
    <w:div w:id="1049838174">
      <w:bodyDiv w:val="1"/>
      <w:marLeft w:val="0"/>
      <w:marRight w:val="0"/>
      <w:marTop w:val="0"/>
      <w:marBottom w:val="0"/>
      <w:divBdr>
        <w:top w:val="none" w:sz="0" w:space="0" w:color="auto"/>
        <w:left w:val="none" w:sz="0" w:space="0" w:color="auto"/>
        <w:bottom w:val="none" w:sz="0" w:space="0" w:color="auto"/>
        <w:right w:val="none" w:sz="0" w:space="0" w:color="auto"/>
      </w:divBdr>
      <w:divsChild>
        <w:div w:id="731194077">
          <w:marLeft w:val="640"/>
          <w:marRight w:val="0"/>
          <w:marTop w:val="0"/>
          <w:marBottom w:val="0"/>
          <w:divBdr>
            <w:top w:val="none" w:sz="0" w:space="0" w:color="auto"/>
            <w:left w:val="none" w:sz="0" w:space="0" w:color="auto"/>
            <w:bottom w:val="none" w:sz="0" w:space="0" w:color="auto"/>
            <w:right w:val="none" w:sz="0" w:space="0" w:color="auto"/>
          </w:divBdr>
        </w:div>
        <w:div w:id="147988333">
          <w:marLeft w:val="640"/>
          <w:marRight w:val="0"/>
          <w:marTop w:val="0"/>
          <w:marBottom w:val="0"/>
          <w:divBdr>
            <w:top w:val="none" w:sz="0" w:space="0" w:color="auto"/>
            <w:left w:val="none" w:sz="0" w:space="0" w:color="auto"/>
            <w:bottom w:val="none" w:sz="0" w:space="0" w:color="auto"/>
            <w:right w:val="none" w:sz="0" w:space="0" w:color="auto"/>
          </w:divBdr>
        </w:div>
        <w:div w:id="862474230">
          <w:marLeft w:val="640"/>
          <w:marRight w:val="0"/>
          <w:marTop w:val="0"/>
          <w:marBottom w:val="0"/>
          <w:divBdr>
            <w:top w:val="none" w:sz="0" w:space="0" w:color="auto"/>
            <w:left w:val="none" w:sz="0" w:space="0" w:color="auto"/>
            <w:bottom w:val="none" w:sz="0" w:space="0" w:color="auto"/>
            <w:right w:val="none" w:sz="0" w:space="0" w:color="auto"/>
          </w:divBdr>
        </w:div>
        <w:div w:id="673071152">
          <w:marLeft w:val="640"/>
          <w:marRight w:val="0"/>
          <w:marTop w:val="0"/>
          <w:marBottom w:val="0"/>
          <w:divBdr>
            <w:top w:val="none" w:sz="0" w:space="0" w:color="auto"/>
            <w:left w:val="none" w:sz="0" w:space="0" w:color="auto"/>
            <w:bottom w:val="none" w:sz="0" w:space="0" w:color="auto"/>
            <w:right w:val="none" w:sz="0" w:space="0" w:color="auto"/>
          </w:divBdr>
        </w:div>
        <w:div w:id="108815845">
          <w:marLeft w:val="640"/>
          <w:marRight w:val="0"/>
          <w:marTop w:val="0"/>
          <w:marBottom w:val="0"/>
          <w:divBdr>
            <w:top w:val="none" w:sz="0" w:space="0" w:color="auto"/>
            <w:left w:val="none" w:sz="0" w:space="0" w:color="auto"/>
            <w:bottom w:val="none" w:sz="0" w:space="0" w:color="auto"/>
            <w:right w:val="none" w:sz="0" w:space="0" w:color="auto"/>
          </w:divBdr>
        </w:div>
        <w:div w:id="485361213">
          <w:marLeft w:val="640"/>
          <w:marRight w:val="0"/>
          <w:marTop w:val="0"/>
          <w:marBottom w:val="0"/>
          <w:divBdr>
            <w:top w:val="none" w:sz="0" w:space="0" w:color="auto"/>
            <w:left w:val="none" w:sz="0" w:space="0" w:color="auto"/>
            <w:bottom w:val="none" w:sz="0" w:space="0" w:color="auto"/>
            <w:right w:val="none" w:sz="0" w:space="0" w:color="auto"/>
          </w:divBdr>
        </w:div>
        <w:div w:id="1436441358">
          <w:marLeft w:val="640"/>
          <w:marRight w:val="0"/>
          <w:marTop w:val="0"/>
          <w:marBottom w:val="0"/>
          <w:divBdr>
            <w:top w:val="none" w:sz="0" w:space="0" w:color="auto"/>
            <w:left w:val="none" w:sz="0" w:space="0" w:color="auto"/>
            <w:bottom w:val="none" w:sz="0" w:space="0" w:color="auto"/>
            <w:right w:val="none" w:sz="0" w:space="0" w:color="auto"/>
          </w:divBdr>
        </w:div>
        <w:div w:id="976881737">
          <w:marLeft w:val="640"/>
          <w:marRight w:val="0"/>
          <w:marTop w:val="0"/>
          <w:marBottom w:val="0"/>
          <w:divBdr>
            <w:top w:val="none" w:sz="0" w:space="0" w:color="auto"/>
            <w:left w:val="none" w:sz="0" w:space="0" w:color="auto"/>
            <w:bottom w:val="none" w:sz="0" w:space="0" w:color="auto"/>
            <w:right w:val="none" w:sz="0" w:space="0" w:color="auto"/>
          </w:divBdr>
        </w:div>
        <w:div w:id="1833451884">
          <w:marLeft w:val="640"/>
          <w:marRight w:val="0"/>
          <w:marTop w:val="0"/>
          <w:marBottom w:val="0"/>
          <w:divBdr>
            <w:top w:val="none" w:sz="0" w:space="0" w:color="auto"/>
            <w:left w:val="none" w:sz="0" w:space="0" w:color="auto"/>
            <w:bottom w:val="none" w:sz="0" w:space="0" w:color="auto"/>
            <w:right w:val="none" w:sz="0" w:space="0" w:color="auto"/>
          </w:divBdr>
        </w:div>
        <w:div w:id="1936287175">
          <w:marLeft w:val="640"/>
          <w:marRight w:val="0"/>
          <w:marTop w:val="0"/>
          <w:marBottom w:val="0"/>
          <w:divBdr>
            <w:top w:val="none" w:sz="0" w:space="0" w:color="auto"/>
            <w:left w:val="none" w:sz="0" w:space="0" w:color="auto"/>
            <w:bottom w:val="none" w:sz="0" w:space="0" w:color="auto"/>
            <w:right w:val="none" w:sz="0" w:space="0" w:color="auto"/>
          </w:divBdr>
        </w:div>
        <w:div w:id="768281864">
          <w:marLeft w:val="640"/>
          <w:marRight w:val="0"/>
          <w:marTop w:val="0"/>
          <w:marBottom w:val="0"/>
          <w:divBdr>
            <w:top w:val="none" w:sz="0" w:space="0" w:color="auto"/>
            <w:left w:val="none" w:sz="0" w:space="0" w:color="auto"/>
            <w:bottom w:val="none" w:sz="0" w:space="0" w:color="auto"/>
            <w:right w:val="none" w:sz="0" w:space="0" w:color="auto"/>
          </w:divBdr>
        </w:div>
        <w:div w:id="1791974134">
          <w:marLeft w:val="640"/>
          <w:marRight w:val="0"/>
          <w:marTop w:val="0"/>
          <w:marBottom w:val="0"/>
          <w:divBdr>
            <w:top w:val="none" w:sz="0" w:space="0" w:color="auto"/>
            <w:left w:val="none" w:sz="0" w:space="0" w:color="auto"/>
            <w:bottom w:val="none" w:sz="0" w:space="0" w:color="auto"/>
            <w:right w:val="none" w:sz="0" w:space="0" w:color="auto"/>
          </w:divBdr>
        </w:div>
        <w:div w:id="926311383">
          <w:marLeft w:val="640"/>
          <w:marRight w:val="0"/>
          <w:marTop w:val="0"/>
          <w:marBottom w:val="0"/>
          <w:divBdr>
            <w:top w:val="none" w:sz="0" w:space="0" w:color="auto"/>
            <w:left w:val="none" w:sz="0" w:space="0" w:color="auto"/>
            <w:bottom w:val="none" w:sz="0" w:space="0" w:color="auto"/>
            <w:right w:val="none" w:sz="0" w:space="0" w:color="auto"/>
          </w:divBdr>
        </w:div>
        <w:div w:id="1270435651">
          <w:marLeft w:val="640"/>
          <w:marRight w:val="0"/>
          <w:marTop w:val="0"/>
          <w:marBottom w:val="0"/>
          <w:divBdr>
            <w:top w:val="none" w:sz="0" w:space="0" w:color="auto"/>
            <w:left w:val="none" w:sz="0" w:space="0" w:color="auto"/>
            <w:bottom w:val="none" w:sz="0" w:space="0" w:color="auto"/>
            <w:right w:val="none" w:sz="0" w:space="0" w:color="auto"/>
          </w:divBdr>
        </w:div>
        <w:div w:id="1508059767">
          <w:marLeft w:val="640"/>
          <w:marRight w:val="0"/>
          <w:marTop w:val="0"/>
          <w:marBottom w:val="0"/>
          <w:divBdr>
            <w:top w:val="none" w:sz="0" w:space="0" w:color="auto"/>
            <w:left w:val="none" w:sz="0" w:space="0" w:color="auto"/>
            <w:bottom w:val="none" w:sz="0" w:space="0" w:color="auto"/>
            <w:right w:val="none" w:sz="0" w:space="0" w:color="auto"/>
          </w:divBdr>
        </w:div>
        <w:div w:id="926814767">
          <w:marLeft w:val="640"/>
          <w:marRight w:val="0"/>
          <w:marTop w:val="0"/>
          <w:marBottom w:val="0"/>
          <w:divBdr>
            <w:top w:val="none" w:sz="0" w:space="0" w:color="auto"/>
            <w:left w:val="none" w:sz="0" w:space="0" w:color="auto"/>
            <w:bottom w:val="none" w:sz="0" w:space="0" w:color="auto"/>
            <w:right w:val="none" w:sz="0" w:space="0" w:color="auto"/>
          </w:divBdr>
        </w:div>
        <w:div w:id="882594337">
          <w:marLeft w:val="640"/>
          <w:marRight w:val="0"/>
          <w:marTop w:val="0"/>
          <w:marBottom w:val="0"/>
          <w:divBdr>
            <w:top w:val="none" w:sz="0" w:space="0" w:color="auto"/>
            <w:left w:val="none" w:sz="0" w:space="0" w:color="auto"/>
            <w:bottom w:val="none" w:sz="0" w:space="0" w:color="auto"/>
            <w:right w:val="none" w:sz="0" w:space="0" w:color="auto"/>
          </w:divBdr>
        </w:div>
        <w:div w:id="1641576529">
          <w:marLeft w:val="640"/>
          <w:marRight w:val="0"/>
          <w:marTop w:val="0"/>
          <w:marBottom w:val="0"/>
          <w:divBdr>
            <w:top w:val="none" w:sz="0" w:space="0" w:color="auto"/>
            <w:left w:val="none" w:sz="0" w:space="0" w:color="auto"/>
            <w:bottom w:val="none" w:sz="0" w:space="0" w:color="auto"/>
            <w:right w:val="none" w:sz="0" w:space="0" w:color="auto"/>
          </w:divBdr>
        </w:div>
        <w:div w:id="1965308028">
          <w:marLeft w:val="640"/>
          <w:marRight w:val="0"/>
          <w:marTop w:val="0"/>
          <w:marBottom w:val="0"/>
          <w:divBdr>
            <w:top w:val="none" w:sz="0" w:space="0" w:color="auto"/>
            <w:left w:val="none" w:sz="0" w:space="0" w:color="auto"/>
            <w:bottom w:val="none" w:sz="0" w:space="0" w:color="auto"/>
            <w:right w:val="none" w:sz="0" w:space="0" w:color="auto"/>
          </w:divBdr>
        </w:div>
        <w:div w:id="174080932">
          <w:marLeft w:val="640"/>
          <w:marRight w:val="0"/>
          <w:marTop w:val="0"/>
          <w:marBottom w:val="0"/>
          <w:divBdr>
            <w:top w:val="none" w:sz="0" w:space="0" w:color="auto"/>
            <w:left w:val="none" w:sz="0" w:space="0" w:color="auto"/>
            <w:bottom w:val="none" w:sz="0" w:space="0" w:color="auto"/>
            <w:right w:val="none" w:sz="0" w:space="0" w:color="auto"/>
          </w:divBdr>
        </w:div>
        <w:div w:id="2081445242">
          <w:marLeft w:val="640"/>
          <w:marRight w:val="0"/>
          <w:marTop w:val="0"/>
          <w:marBottom w:val="0"/>
          <w:divBdr>
            <w:top w:val="none" w:sz="0" w:space="0" w:color="auto"/>
            <w:left w:val="none" w:sz="0" w:space="0" w:color="auto"/>
            <w:bottom w:val="none" w:sz="0" w:space="0" w:color="auto"/>
            <w:right w:val="none" w:sz="0" w:space="0" w:color="auto"/>
          </w:divBdr>
        </w:div>
        <w:div w:id="1184636390">
          <w:marLeft w:val="640"/>
          <w:marRight w:val="0"/>
          <w:marTop w:val="0"/>
          <w:marBottom w:val="0"/>
          <w:divBdr>
            <w:top w:val="none" w:sz="0" w:space="0" w:color="auto"/>
            <w:left w:val="none" w:sz="0" w:space="0" w:color="auto"/>
            <w:bottom w:val="none" w:sz="0" w:space="0" w:color="auto"/>
            <w:right w:val="none" w:sz="0" w:space="0" w:color="auto"/>
          </w:divBdr>
        </w:div>
        <w:div w:id="315190019">
          <w:marLeft w:val="640"/>
          <w:marRight w:val="0"/>
          <w:marTop w:val="0"/>
          <w:marBottom w:val="0"/>
          <w:divBdr>
            <w:top w:val="none" w:sz="0" w:space="0" w:color="auto"/>
            <w:left w:val="none" w:sz="0" w:space="0" w:color="auto"/>
            <w:bottom w:val="none" w:sz="0" w:space="0" w:color="auto"/>
            <w:right w:val="none" w:sz="0" w:space="0" w:color="auto"/>
          </w:divBdr>
        </w:div>
        <w:div w:id="2093771881">
          <w:marLeft w:val="640"/>
          <w:marRight w:val="0"/>
          <w:marTop w:val="0"/>
          <w:marBottom w:val="0"/>
          <w:divBdr>
            <w:top w:val="none" w:sz="0" w:space="0" w:color="auto"/>
            <w:left w:val="none" w:sz="0" w:space="0" w:color="auto"/>
            <w:bottom w:val="none" w:sz="0" w:space="0" w:color="auto"/>
            <w:right w:val="none" w:sz="0" w:space="0" w:color="auto"/>
          </w:divBdr>
        </w:div>
        <w:div w:id="655457982">
          <w:marLeft w:val="640"/>
          <w:marRight w:val="0"/>
          <w:marTop w:val="0"/>
          <w:marBottom w:val="0"/>
          <w:divBdr>
            <w:top w:val="none" w:sz="0" w:space="0" w:color="auto"/>
            <w:left w:val="none" w:sz="0" w:space="0" w:color="auto"/>
            <w:bottom w:val="none" w:sz="0" w:space="0" w:color="auto"/>
            <w:right w:val="none" w:sz="0" w:space="0" w:color="auto"/>
          </w:divBdr>
        </w:div>
        <w:div w:id="1815020273">
          <w:marLeft w:val="640"/>
          <w:marRight w:val="0"/>
          <w:marTop w:val="0"/>
          <w:marBottom w:val="0"/>
          <w:divBdr>
            <w:top w:val="none" w:sz="0" w:space="0" w:color="auto"/>
            <w:left w:val="none" w:sz="0" w:space="0" w:color="auto"/>
            <w:bottom w:val="none" w:sz="0" w:space="0" w:color="auto"/>
            <w:right w:val="none" w:sz="0" w:space="0" w:color="auto"/>
          </w:divBdr>
        </w:div>
        <w:div w:id="1631592817">
          <w:marLeft w:val="640"/>
          <w:marRight w:val="0"/>
          <w:marTop w:val="0"/>
          <w:marBottom w:val="0"/>
          <w:divBdr>
            <w:top w:val="none" w:sz="0" w:space="0" w:color="auto"/>
            <w:left w:val="none" w:sz="0" w:space="0" w:color="auto"/>
            <w:bottom w:val="none" w:sz="0" w:space="0" w:color="auto"/>
            <w:right w:val="none" w:sz="0" w:space="0" w:color="auto"/>
          </w:divBdr>
        </w:div>
        <w:div w:id="2091656204">
          <w:marLeft w:val="640"/>
          <w:marRight w:val="0"/>
          <w:marTop w:val="0"/>
          <w:marBottom w:val="0"/>
          <w:divBdr>
            <w:top w:val="none" w:sz="0" w:space="0" w:color="auto"/>
            <w:left w:val="none" w:sz="0" w:space="0" w:color="auto"/>
            <w:bottom w:val="none" w:sz="0" w:space="0" w:color="auto"/>
            <w:right w:val="none" w:sz="0" w:space="0" w:color="auto"/>
          </w:divBdr>
        </w:div>
        <w:div w:id="1711879316">
          <w:marLeft w:val="640"/>
          <w:marRight w:val="0"/>
          <w:marTop w:val="0"/>
          <w:marBottom w:val="0"/>
          <w:divBdr>
            <w:top w:val="none" w:sz="0" w:space="0" w:color="auto"/>
            <w:left w:val="none" w:sz="0" w:space="0" w:color="auto"/>
            <w:bottom w:val="none" w:sz="0" w:space="0" w:color="auto"/>
            <w:right w:val="none" w:sz="0" w:space="0" w:color="auto"/>
          </w:divBdr>
        </w:div>
        <w:div w:id="428894397">
          <w:marLeft w:val="640"/>
          <w:marRight w:val="0"/>
          <w:marTop w:val="0"/>
          <w:marBottom w:val="0"/>
          <w:divBdr>
            <w:top w:val="none" w:sz="0" w:space="0" w:color="auto"/>
            <w:left w:val="none" w:sz="0" w:space="0" w:color="auto"/>
            <w:bottom w:val="none" w:sz="0" w:space="0" w:color="auto"/>
            <w:right w:val="none" w:sz="0" w:space="0" w:color="auto"/>
          </w:divBdr>
        </w:div>
        <w:div w:id="1324042850">
          <w:marLeft w:val="640"/>
          <w:marRight w:val="0"/>
          <w:marTop w:val="0"/>
          <w:marBottom w:val="0"/>
          <w:divBdr>
            <w:top w:val="none" w:sz="0" w:space="0" w:color="auto"/>
            <w:left w:val="none" w:sz="0" w:space="0" w:color="auto"/>
            <w:bottom w:val="none" w:sz="0" w:space="0" w:color="auto"/>
            <w:right w:val="none" w:sz="0" w:space="0" w:color="auto"/>
          </w:divBdr>
        </w:div>
        <w:div w:id="901718726">
          <w:marLeft w:val="640"/>
          <w:marRight w:val="0"/>
          <w:marTop w:val="0"/>
          <w:marBottom w:val="0"/>
          <w:divBdr>
            <w:top w:val="none" w:sz="0" w:space="0" w:color="auto"/>
            <w:left w:val="none" w:sz="0" w:space="0" w:color="auto"/>
            <w:bottom w:val="none" w:sz="0" w:space="0" w:color="auto"/>
            <w:right w:val="none" w:sz="0" w:space="0" w:color="auto"/>
          </w:divBdr>
        </w:div>
        <w:div w:id="216160698">
          <w:marLeft w:val="640"/>
          <w:marRight w:val="0"/>
          <w:marTop w:val="0"/>
          <w:marBottom w:val="0"/>
          <w:divBdr>
            <w:top w:val="none" w:sz="0" w:space="0" w:color="auto"/>
            <w:left w:val="none" w:sz="0" w:space="0" w:color="auto"/>
            <w:bottom w:val="none" w:sz="0" w:space="0" w:color="auto"/>
            <w:right w:val="none" w:sz="0" w:space="0" w:color="auto"/>
          </w:divBdr>
        </w:div>
        <w:div w:id="1434207296">
          <w:marLeft w:val="640"/>
          <w:marRight w:val="0"/>
          <w:marTop w:val="0"/>
          <w:marBottom w:val="0"/>
          <w:divBdr>
            <w:top w:val="none" w:sz="0" w:space="0" w:color="auto"/>
            <w:left w:val="none" w:sz="0" w:space="0" w:color="auto"/>
            <w:bottom w:val="none" w:sz="0" w:space="0" w:color="auto"/>
            <w:right w:val="none" w:sz="0" w:space="0" w:color="auto"/>
          </w:divBdr>
        </w:div>
        <w:div w:id="1614970796">
          <w:marLeft w:val="640"/>
          <w:marRight w:val="0"/>
          <w:marTop w:val="0"/>
          <w:marBottom w:val="0"/>
          <w:divBdr>
            <w:top w:val="none" w:sz="0" w:space="0" w:color="auto"/>
            <w:left w:val="none" w:sz="0" w:space="0" w:color="auto"/>
            <w:bottom w:val="none" w:sz="0" w:space="0" w:color="auto"/>
            <w:right w:val="none" w:sz="0" w:space="0" w:color="auto"/>
          </w:divBdr>
        </w:div>
        <w:div w:id="242687782">
          <w:marLeft w:val="640"/>
          <w:marRight w:val="0"/>
          <w:marTop w:val="0"/>
          <w:marBottom w:val="0"/>
          <w:divBdr>
            <w:top w:val="none" w:sz="0" w:space="0" w:color="auto"/>
            <w:left w:val="none" w:sz="0" w:space="0" w:color="auto"/>
            <w:bottom w:val="none" w:sz="0" w:space="0" w:color="auto"/>
            <w:right w:val="none" w:sz="0" w:space="0" w:color="auto"/>
          </w:divBdr>
        </w:div>
        <w:div w:id="114297600">
          <w:marLeft w:val="640"/>
          <w:marRight w:val="0"/>
          <w:marTop w:val="0"/>
          <w:marBottom w:val="0"/>
          <w:divBdr>
            <w:top w:val="none" w:sz="0" w:space="0" w:color="auto"/>
            <w:left w:val="none" w:sz="0" w:space="0" w:color="auto"/>
            <w:bottom w:val="none" w:sz="0" w:space="0" w:color="auto"/>
            <w:right w:val="none" w:sz="0" w:space="0" w:color="auto"/>
          </w:divBdr>
        </w:div>
        <w:div w:id="2043821419">
          <w:marLeft w:val="640"/>
          <w:marRight w:val="0"/>
          <w:marTop w:val="0"/>
          <w:marBottom w:val="0"/>
          <w:divBdr>
            <w:top w:val="none" w:sz="0" w:space="0" w:color="auto"/>
            <w:left w:val="none" w:sz="0" w:space="0" w:color="auto"/>
            <w:bottom w:val="none" w:sz="0" w:space="0" w:color="auto"/>
            <w:right w:val="none" w:sz="0" w:space="0" w:color="auto"/>
          </w:divBdr>
        </w:div>
        <w:div w:id="1314412951">
          <w:marLeft w:val="640"/>
          <w:marRight w:val="0"/>
          <w:marTop w:val="0"/>
          <w:marBottom w:val="0"/>
          <w:divBdr>
            <w:top w:val="none" w:sz="0" w:space="0" w:color="auto"/>
            <w:left w:val="none" w:sz="0" w:space="0" w:color="auto"/>
            <w:bottom w:val="none" w:sz="0" w:space="0" w:color="auto"/>
            <w:right w:val="none" w:sz="0" w:space="0" w:color="auto"/>
          </w:divBdr>
        </w:div>
        <w:div w:id="319310135">
          <w:marLeft w:val="640"/>
          <w:marRight w:val="0"/>
          <w:marTop w:val="0"/>
          <w:marBottom w:val="0"/>
          <w:divBdr>
            <w:top w:val="none" w:sz="0" w:space="0" w:color="auto"/>
            <w:left w:val="none" w:sz="0" w:space="0" w:color="auto"/>
            <w:bottom w:val="none" w:sz="0" w:space="0" w:color="auto"/>
            <w:right w:val="none" w:sz="0" w:space="0" w:color="auto"/>
          </w:divBdr>
        </w:div>
        <w:div w:id="1423070788">
          <w:marLeft w:val="640"/>
          <w:marRight w:val="0"/>
          <w:marTop w:val="0"/>
          <w:marBottom w:val="0"/>
          <w:divBdr>
            <w:top w:val="none" w:sz="0" w:space="0" w:color="auto"/>
            <w:left w:val="none" w:sz="0" w:space="0" w:color="auto"/>
            <w:bottom w:val="none" w:sz="0" w:space="0" w:color="auto"/>
            <w:right w:val="none" w:sz="0" w:space="0" w:color="auto"/>
          </w:divBdr>
        </w:div>
        <w:div w:id="439498968">
          <w:marLeft w:val="640"/>
          <w:marRight w:val="0"/>
          <w:marTop w:val="0"/>
          <w:marBottom w:val="0"/>
          <w:divBdr>
            <w:top w:val="none" w:sz="0" w:space="0" w:color="auto"/>
            <w:left w:val="none" w:sz="0" w:space="0" w:color="auto"/>
            <w:bottom w:val="none" w:sz="0" w:space="0" w:color="auto"/>
            <w:right w:val="none" w:sz="0" w:space="0" w:color="auto"/>
          </w:divBdr>
        </w:div>
        <w:div w:id="1590112679">
          <w:marLeft w:val="640"/>
          <w:marRight w:val="0"/>
          <w:marTop w:val="0"/>
          <w:marBottom w:val="0"/>
          <w:divBdr>
            <w:top w:val="none" w:sz="0" w:space="0" w:color="auto"/>
            <w:left w:val="none" w:sz="0" w:space="0" w:color="auto"/>
            <w:bottom w:val="none" w:sz="0" w:space="0" w:color="auto"/>
            <w:right w:val="none" w:sz="0" w:space="0" w:color="auto"/>
          </w:divBdr>
        </w:div>
        <w:div w:id="1517190868">
          <w:marLeft w:val="640"/>
          <w:marRight w:val="0"/>
          <w:marTop w:val="0"/>
          <w:marBottom w:val="0"/>
          <w:divBdr>
            <w:top w:val="none" w:sz="0" w:space="0" w:color="auto"/>
            <w:left w:val="none" w:sz="0" w:space="0" w:color="auto"/>
            <w:bottom w:val="none" w:sz="0" w:space="0" w:color="auto"/>
            <w:right w:val="none" w:sz="0" w:space="0" w:color="auto"/>
          </w:divBdr>
        </w:div>
        <w:div w:id="645865086">
          <w:marLeft w:val="640"/>
          <w:marRight w:val="0"/>
          <w:marTop w:val="0"/>
          <w:marBottom w:val="0"/>
          <w:divBdr>
            <w:top w:val="none" w:sz="0" w:space="0" w:color="auto"/>
            <w:left w:val="none" w:sz="0" w:space="0" w:color="auto"/>
            <w:bottom w:val="none" w:sz="0" w:space="0" w:color="auto"/>
            <w:right w:val="none" w:sz="0" w:space="0" w:color="auto"/>
          </w:divBdr>
        </w:div>
        <w:div w:id="1313943300">
          <w:marLeft w:val="640"/>
          <w:marRight w:val="0"/>
          <w:marTop w:val="0"/>
          <w:marBottom w:val="0"/>
          <w:divBdr>
            <w:top w:val="none" w:sz="0" w:space="0" w:color="auto"/>
            <w:left w:val="none" w:sz="0" w:space="0" w:color="auto"/>
            <w:bottom w:val="none" w:sz="0" w:space="0" w:color="auto"/>
            <w:right w:val="none" w:sz="0" w:space="0" w:color="auto"/>
          </w:divBdr>
        </w:div>
        <w:div w:id="1051147953">
          <w:marLeft w:val="640"/>
          <w:marRight w:val="0"/>
          <w:marTop w:val="0"/>
          <w:marBottom w:val="0"/>
          <w:divBdr>
            <w:top w:val="none" w:sz="0" w:space="0" w:color="auto"/>
            <w:left w:val="none" w:sz="0" w:space="0" w:color="auto"/>
            <w:bottom w:val="none" w:sz="0" w:space="0" w:color="auto"/>
            <w:right w:val="none" w:sz="0" w:space="0" w:color="auto"/>
          </w:divBdr>
        </w:div>
        <w:div w:id="859439891">
          <w:marLeft w:val="640"/>
          <w:marRight w:val="0"/>
          <w:marTop w:val="0"/>
          <w:marBottom w:val="0"/>
          <w:divBdr>
            <w:top w:val="none" w:sz="0" w:space="0" w:color="auto"/>
            <w:left w:val="none" w:sz="0" w:space="0" w:color="auto"/>
            <w:bottom w:val="none" w:sz="0" w:space="0" w:color="auto"/>
            <w:right w:val="none" w:sz="0" w:space="0" w:color="auto"/>
          </w:divBdr>
        </w:div>
        <w:div w:id="58090998">
          <w:marLeft w:val="640"/>
          <w:marRight w:val="0"/>
          <w:marTop w:val="0"/>
          <w:marBottom w:val="0"/>
          <w:divBdr>
            <w:top w:val="none" w:sz="0" w:space="0" w:color="auto"/>
            <w:left w:val="none" w:sz="0" w:space="0" w:color="auto"/>
            <w:bottom w:val="none" w:sz="0" w:space="0" w:color="auto"/>
            <w:right w:val="none" w:sz="0" w:space="0" w:color="auto"/>
          </w:divBdr>
        </w:div>
        <w:div w:id="675573840">
          <w:marLeft w:val="640"/>
          <w:marRight w:val="0"/>
          <w:marTop w:val="0"/>
          <w:marBottom w:val="0"/>
          <w:divBdr>
            <w:top w:val="none" w:sz="0" w:space="0" w:color="auto"/>
            <w:left w:val="none" w:sz="0" w:space="0" w:color="auto"/>
            <w:bottom w:val="none" w:sz="0" w:space="0" w:color="auto"/>
            <w:right w:val="none" w:sz="0" w:space="0" w:color="auto"/>
          </w:divBdr>
        </w:div>
        <w:div w:id="1619798811">
          <w:marLeft w:val="640"/>
          <w:marRight w:val="0"/>
          <w:marTop w:val="0"/>
          <w:marBottom w:val="0"/>
          <w:divBdr>
            <w:top w:val="none" w:sz="0" w:space="0" w:color="auto"/>
            <w:left w:val="none" w:sz="0" w:space="0" w:color="auto"/>
            <w:bottom w:val="none" w:sz="0" w:space="0" w:color="auto"/>
            <w:right w:val="none" w:sz="0" w:space="0" w:color="auto"/>
          </w:divBdr>
        </w:div>
        <w:div w:id="1087776190">
          <w:marLeft w:val="640"/>
          <w:marRight w:val="0"/>
          <w:marTop w:val="0"/>
          <w:marBottom w:val="0"/>
          <w:divBdr>
            <w:top w:val="none" w:sz="0" w:space="0" w:color="auto"/>
            <w:left w:val="none" w:sz="0" w:space="0" w:color="auto"/>
            <w:bottom w:val="none" w:sz="0" w:space="0" w:color="auto"/>
            <w:right w:val="none" w:sz="0" w:space="0" w:color="auto"/>
          </w:divBdr>
        </w:div>
        <w:div w:id="1946645903">
          <w:marLeft w:val="640"/>
          <w:marRight w:val="0"/>
          <w:marTop w:val="0"/>
          <w:marBottom w:val="0"/>
          <w:divBdr>
            <w:top w:val="none" w:sz="0" w:space="0" w:color="auto"/>
            <w:left w:val="none" w:sz="0" w:space="0" w:color="auto"/>
            <w:bottom w:val="none" w:sz="0" w:space="0" w:color="auto"/>
            <w:right w:val="none" w:sz="0" w:space="0" w:color="auto"/>
          </w:divBdr>
        </w:div>
        <w:div w:id="549614283">
          <w:marLeft w:val="640"/>
          <w:marRight w:val="0"/>
          <w:marTop w:val="0"/>
          <w:marBottom w:val="0"/>
          <w:divBdr>
            <w:top w:val="none" w:sz="0" w:space="0" w:color="auto"/>
            <w:left w:val="none" w:sz="0" w:space="0" w:color="auto"/>
            <w:bottom w:val="none" w:sz="0" w:space="0" w:color="auto"/>
            <w:right w:val="none" w:sz="0" w:space="0" w:color="auto"/>
          </w:divBdr>
        </w:div>
        <w:div w:id="91050625">
          <w:marLeft w:val="640"/>
          <w:marRight w:val="0"/>
          <w:marTop w:val="0"/>
          <w:marBottom w:val="0"/>
          <w:divBdr>
            <w:top w:val="none" w:sz="0" w:space="0" w:color="auto"/>
            <w:left w:val="none" w:sz="0" w:space="0" w:color="auto"/>
            <w:bottom w:val="none" w:sz="0" w:space="0" w:color="auto"/>
            <w:right w:val="none" w:sz="0" w:space="0" w:color="auto"/>
          </w:divBdr>
        </w:div>
        <w:div w:id="1131363149">
          <w:marLeft w:val="640"/>
          <w:marRight w:val="0"/>
          <w:marTop w:val="0"/>
          <w:marBottom w:val="0"/>
          <w:divBdr>
            <w:top w:val="none" w:sz="0" w:space="0" w:color="auto"/>
            <w:left w:val="none" w:sz="0" w:space="0" w:color="auto"/>
            <w:bottom w:val="none" w:sz="0" w:space="0" w:color="auto"/>
            <w:right w:val="none" w:sz="0" w:space="0" w:color="auto"/>
          </w:divBdr>
        </w:div>
        <w:div w:id="166022907">
          <w:marLeft w:val="640"/>
          <w:marRight w:val="0"/>
          <w:marTop w:val="0"/>
          <w:marBottom w:val="0"/>
          <w:divBdr>
            <w:top w:val="none" w:sz="0" w:space="0" w:color="auto"/>
            <w:left w:val="none" w:sz="0" w:space="0" w:color="auto"/>
            <w:bottom w:val="none" w:sz="0" w:space="0" w:color="auto"/>
            <w:right w:val="none" w:sz="0" w:space="0" w:color="auto"/>
          </w:divBdr>
        </w:div>
        <w:div w:id="17314510">
          <w:marLeft w:val="640"/>
          <w:marRight w:val="0"/>
          <w:marTop w:val="0"/>
          <w:marBottom w:val="0"/>
          <w:divBdr>
            <w:top w:val="none" w:sz="0" w:space="0" w:color="auto"/>
            <w:left w:val="none" w:sz="0" w:space="0" w:color="auto"/>
            <w:bottom w:val="none" w:sz="0" w:space="0" w:color="auto"/>
            <w:right w:val="none" w:sz="0" w:space="0" w:color="auto"/>
          </w:divBdr>
        </w:div>
        <w:div w:id="440564593">
          <w:marLeft w:val="640"/>
          <w:marRight w:val="0"/>
          <w:marTop w:val="0"/>
          <w:marBottom w:val="0"/>
          <w:divBdr>
            <w:top w:val="none" w:sz="0" w:space="0" w:color="auto"/>
            <w:left w:val="none" w:sz="0" w:space="0" w:color="auto"/>
            <w:bottom w:val="none" w:sz="0" w:space="0" w:color="auto"/>
            <w:right w:val="none" w:sz="0" w:space="0" w:color="auto"/>
          </w:divBdr>
        </w:div>
      </w:divsChild>
    </w:div>
    <w:div w:id="1050376096">
      <w:bodyDiv w:val="1"/>
      <w:marLeft w:val="0"/>
      <w:marRight w:val="0"/>
      <w:marTop w:val="0"/>
      <w:marBottom w:val="0"/>
      <w:divBdr>
        <w:top w:val="none" w:sz="0" w:space="0" w:color="auto"/>
        <w:left w:val="none" w:sz="0" w:space="0" w:color="auto"/>
        <w:bottom w:val="none" w:sz="0" w:space="0" w:color="auto"/>
        <w:right w:val="none" w:sz="0" w:space="0" w:color="auto"/>
      </w:divBdr>
    </w:div>
    <w:div w:id="1050812632">
      <w:bodyDiv w:val="1"/>
      <w:marLeft w:val="0"/>
      <w:marRight w:val="0"/>
      <w:marTop w:val="0"/>
      <w:marBottom w:val="0"/>
      <w:divBdr>
        <w:top w:val="none" w:sz="0" w:space="0" w:color="auto"/>
        <w:left w:val="none" w:sz="0" w:space="0" w:color="auto"/>
        <w:bottom w:val="none" w:sz="0" w:space="0" w:color="auto"/>
        <w:right w:val="none" w:sz="0" w:space="0" w:color="auto"/>
      </w:divBdr>
    </w:div>
    <w:div w:id="1052117625">
      <w:bodyDiv w:val="1"/>
      <w:marLeft w:val="0"/>
      <w:marRight w:val="0"/>
      <w:marTop w:val="0"/>
      <w:marBottom w:val="0"/>
      <w:divBdr>
        <w:top w:val="none" w:sz="0" w:space="0" w:color="auto"/>
        <w:left w:val="none" w:sz="0" w:space="0" w:color="auto"/>
        <w:bottom w:val="none" w:sz="0" w:space="0" w:color="auto"/>
        <w:right w:val="none" w:sz="0" w:space="0" w:color="auto"/>
      </w:divBdr>
    </w:div>
    <w:div w:id="1055930132">
      <w:bodyDiv w:val="1"/>
      <w:marLeft w:val="0"/>
      <w:marRight w:val="0"/>
      <w:marTop w:val="0"/>
      <w:marBottom w:val="0"/>
      <w:divBdr>
        <w:top w:val="none" w:sz="0" w:space="0" w:color="auto"/>
        <w:left w:val="none" w:sz="0" w:space="0" w:color="auto"/>
        <w:bottom w:val="none" w:sz="0" w:space="0" w:color="auto"/>
        <w:right w:val="none" w:sz="0" w:space="0" w:color="auto"/>
      </w:divBdr>
    </w:div>
    <w:div w:id="1056393124">
      <w:bodyDiv w:val="1"/>
      <w:marLeft w:val="0"/>
      <w:marRight w:val="0"/>
      <w:marTop w:val="0"/>
      <w:marBottom w:val="0"/>
      <w:divBdr>
        <w:top w:val="none" w:sz="0" w:space="0" w:color="auto"/>
        <w:left w:val="none" w:sz="0" w:space="0" w:color="auto"/>
        <w:bottom w:val="none" w:sz="0" w:space="0" w:color="auto"/>
        <w:right w:val="none" w:sz="0" w:space="0" w:color="auto"/>
      </w:divBdr>
    </w:div>
    <w:div w:id="1057975702">
      <w:bodyDiv w:val="1"/>
      <w:marLeft w:val="0"/>
      <w:marRight w:val="0"/>
      <w:marTop w:val="0"/>
      <w:marBottom w:val="0"/>
      <w:divBdr>
        <w:top w:val="none" w:sz="0" w:space="0" w:color="auto"/>
        <w:left w:val="none" w:sz="0" w:space="0" w:color="auto"/>
        <w:bottom w:val="none" w:sz="0" w:space="0" w:color="auto"/>
        <w:right w:val="none" w:sz="0" w:space="0" w:color="auto"/>
      </w:divBdr>
    </w:div>
    <w:div w:id="1061059088">
      <w:bodyDiv w:val="1"/>
      <w:marLeft w:val="0"/>
      <w:marRight w:val="0"/>
      <w:marTop w:val="0"/>
      <w:marBottom w:val="0"/>
      <w:divBdr>
        <w:top w:val="none" w:sz="0" w:space="0" w:color="auto"/>
        <w:left w:val="none" w:sz="0" w:space="0" w:color="auto"/>
        <w:bottom w:val="none" w:sz="0" w:space="0" w:color="auto"/>
        <w:right w:val="none" w:sz="0" w:space="0" w:color="auto"/>
      </w:divBdr>
    </w:div>
    <w:div w:id="1061095516">
      <w:bodyDiv w:val="1"/>
      <w:marLeft w:val="0"/>
      <w:marRight w:val="0"/>
      <w:marTop w:val="0"/>
      <w:marBottom w:val="0"/>
      <w:divBdr>
        <w:top w:val="none" w:sz="0" w:space="0" w:color="auto"/>
        <w:left w:val="none" w:sz="0" w:space="0" w:color="auto"/>
        <w:bottom w:val="none" w:sz="0" w:space="0" w:color="auto"/>
        <w:right w:val="none" w:sz="0" w:space="0" w:color="auto"/>
      </w:divBdr>
    </w:div>
    <w:div w:id="1061637714">
      <w:bodyDiv w:val="1"/>
      <w:marLeft w:val="0"/>
      <w:marRight w:val="0"/>
      <w:marTop w:val="0"/>
      <w:marBottom w:val="0"/>
      <w:divBdr>
        <w:top w:val="none" w:sz="0" w:space="0" w:color="auto"/>
        <w:left w:val="none" w:sz="0" w:space="0" w:color="auto"/>
        <w:bottom w:val="none" w:sz="0" w:space="0" w:color="auto"/>
        <w:right w:val="none" w:sz="0" w:space="0" w:color="auto"/>
      </w:divBdr>
    </w:div>
    <w:div w:id="1062219767">
      <w:bodyDiv w:val="1"/>
      <w:marLeft w:val="0"/>
      <w:marRight w:val="0"/>
      <w:marTop w:val="0"/>
      <w:marBottom w:val="0"/>
      <w:divBdr>
        <w:top w:val="none" w:sz="0" w:space="0" w:color="auto"/>
        <w:left w:val="none" w:sz="0" w:space="0" w:color="auto"/>
        <w:bottom w:val="none" w:sz="0" w:space="0" w:color="auto"/>
        <w:right w:val="none" w:sz="0" w:space="0" w:color="auto"/>
      </w:divBdr>
    </w:div>
    <w:div w:id="1063799179">
      <w:bodyDiv w:val="1"/>
      <w:marLeft w:val="0"/>
      <w:marRight w:val="0"/>
      <w:marTop w:val="0"/>
      <w:marBottom w:val="0"/>
      <w:divBdr>
        <w:top w:val="none" w:sz="0" w:space="0" w:color="auto"/>
        <w:left w:val="none" w:sz="0" w:space="0" w:color="auto"/>
        <w:bottom w:val="none" w:sz="0" w:space="0" w:color="auto"/>
        <w:right w:val="none" w:sz="0" w:space="0" w:color="auto"/>
      </w:divBdr>
    </w:div>
    <w:div w:id="1065834172">
      <w:bodyDiv w:val="1"/>
      <w:marLeft w:val="0"/>
      <w:marRight w:val="0"/>
      <w:marTop w:val="0"/>
      <w:marBottom w:val="0"/>
      <w:divBdr>
        <w:top w:val="none" w:sz="0" w:space="0" w:color="auto"/>
        <w:left w:val="none" w:sz="0" w:space="0" w:color="auto"/>
        <w:bottom w:val="none" w:sz="0" w:space="0" w:color="auto"/>
        <w:right w:val="none" w:sz="0" w:space="0" w:color="auto"/>
      </w:divBdr>
    </w:div>
    <w:div w:id="1065834933">
      <w:bodyDiv w:val="1"/>
      <w:marLeft w:val="0"/>
      <w:marRight w:val="0"/>
      <w:marTop w:val="0"/>
      <w:marBottom w:val="0"/>
      <w:divBdr>
        <w:top w:val="none" w:sz="0" w:space="0" w:color="auto"/>
        <w:left w:val="none" w:sz="0" w:space="0" w:color="auto"/>
        <w:bottom w:val="none" w:sz="0" w:space="0" w:color="auto"/>
        <w:right w:val="none" w:sz="0" w:space="0" w:color="auto"/>
      </w:divBdr>
    </w:div>
    <w:div w:id="1066491190">
      <w:bodyDiv w:val="1"/>
      <w:marLeft w:val="0"/>
      <w:marRight w:val="0"/>
      <w:marTop w:val="0"/>
      <w:marBottom w:val="0"/>
      <w:divBdr>
        <w:top w:val="none" w:sz="0" w:space="0" w:color="auto"/>
        <w:left w:val="none" w:sz="0" w:space="0" w:color="auto"/>
        <w:bottom w:val="none" w:sz="0" w:space="0" w:color="auto"/>
        <w:right w:val="none" w:sz="0" w:space="0" w:color="auto"/>
      </w:divBdr>
    </w:div>
    <w:div w:id="1067999801">
      <w:bodyDiv w:val="1"/>
      <w:marLeft w:val="0"/>
      <w:marRight w:val="0"/>
      <w:marTop w:val="0"/>
      <w:marBottom w:val="0"/>
      <w:divBdr>
        <w:top w:val="none" w:sz="0" w:space="0" w:color="auto"/>
        <w:left w:val="none" w:sz="0" w:space="0" w:color="auto"/>
        <w:bottom w:val="none" w:sz="0" w:space="0" w:color="auto"/>
        <w:right w:val="none" w:sz="0" w:space="0" w:color="auto"/>
      </w:divBdr>
    </w:div>
    <w:div w:id="1069352453">
      <w:bodyDiv w:val="1"/>
      <w:marLeft w:val="0"/>
      <w:marRight w:val="0"/>
      <w:marTop w:val="0"/>
      <w:marBottom w:val="0"/>
      <w:divBdr>
        <w:top w:val="none" w:sz="0" w:space="0" w:color="auto"/>
        <w:left w:val="none" w:sz="0" w:space="0" w:color="auto"/>
        <w:bottom w:val="none" w:sz="0" w:space="0" w:color="auto"/>
        <w:right w:val="none" w:sz="0" w:space="0" w:color="auto"/>
      </w:divBdr>
    </w:div>
    <w:div w:id="1071002788">
      <w:bodyDiv w:val="1"/>
      <w:marLeft w:val="0"/>
      <w:marRight w:val="0"/>
      <w:marTop w:val="0"/>
      <w:marBottom w:val="0"/>
      <w:divBdr>
        <w:top w:val="none" w:sz="0" w:space="0" w:color="auto"/>
        <w:left w:val="none" w:sz="0" w:space="0" w:color="auto"/>
        <w:bottom w:val="none" w:sz="0" w:space="0" w:color="auto"/>
        <w:right w:val="none" w:sz="0" w:space="0" w:color="auto"/>
      </w:divBdr>
    </w:div>
    <w:div w:id="1071730381">
      <w:bodyDiv w:val="1"/>
      <w:marLeft w:val="0"/>
      <w:marRight w:val="0"/>
      <w:marTop w:val="0"/>
      <w:marBottom w:val="0"/>
      <w:divBdr>
        <w:top w:val="none" w:sz="0" w:space="0" w:color="auto"/>
        <w:left w:val="none" w:sz="0" w:space="0" w:color="auto"/>
        <w:bottom w:val="none" w:sz="0" w:space="0" w:color="auto"/>
        <w:right w:val="none" w:sz="0" w:space="0" w:color="auto"/>
      </w:divBdr>
    </w:div>
    <w:div w:id="1072197166">
      <w:bodyDiv w:val="1"/>
      <w:marLeft w:val="0"/>
      <w:marRight w:val="0"/>
      <w:marTop w:val="0"/>
      <w:marBottom w:val="0"/>
      <w:divBdr>
        <w:top w:val="none" w:sz="0" w:space="0" w:color="auto"/>
        <w:left w:val="none" w:sz="0" w:space="0" w:color="auto"/>
        <w:bottom w:val="none" w:sz="0" w:space="0" w:color="auto"/>
        <w:right w:val="none" w:sz="0" w:space="0" w:color="auto"/>
      </w:divBdr>
    </w:div>
    <w:div w:id="1073240723">
      <w:bodyDiv w:val="1"/>
      <w:marLeft w:val="0"/>
      <w:marRight w:val="0"/>
      <w:marTop w:val="0"/>
      <w:marBottom w:val="0"/>
      <w:divBdr>
        <w:top w:val="none" w:sz="0" w:space="0" w:color="auto"/>
        <w:left w:val="none" w:sz="0" w:space="0" w:color="auto"/>
        <w:bottom w:val="none" w:sz="0" w:space="0" w:color="auto"/>
        <w:right w:val="none" w:sz="0" w:space="0" w:color="auto"/>
      </w:divBdr>
    </w:div>
    <w:div w:id="1076784167">
      <w:bodyDiv w:val="1"/>
      <w:marLeft w:val="0"/>
      <w:marRight w:val="0"/>
      <w:marTop w:val="0"/>
      <w:marBottom w:val="0"/>
      <w:divBdr>
        <w:top w:val="none" w:sz="0" w:space="0" w:color="auto"/>
        <w:left w:val="none" w:sz="0" w:space="0" w:color="auto"/>
        <w:bottom w:val="none" w:sz="0" w:space="0" w:color="auto"/>
        <w:right w:val="none" w:sz="0" w:space="0" w:color="auto"/>
      </w:divBdr>
    </w:div>
    <w:div w:id="1076899358">
      <w:bodyDiv w:val="1"/>
      <w:marLeft w:val="0"/>
      <w:marRight w:val="0"/>
      <w:marTop w:val="0"/>
      <w:marBottom w:val="0"/>
      <w:divBdr>
        <w:top w:val="none" w:sz="0" w:space="0" w:color="auto"/>
        <w:left w:val="none" w:sz="0" w:space="0" w:color="auto"/>
        <w:bottom w:val="none" w:sz="0" w:space="0" w:color="auto"/>
        <w:right w:val="none" w:sz="0" w:space="0" w:color="auto"/>
      </w:divBdr>
    </w:div>
    <w:div w:id="1077944422">
      <w:bodyDiv w:val="1"/>
      <w:marLeft w:val="0"/>
      <w:marRight w:val="0"/>
      <w:marTop w:val="0"/>
      <w:marBottom w:val="0"/>
      <w:divBdr>
        <w:top w:val="none" w:sz="0" w:space="0" w:color="auto"/>
        <w:left w:val="none" w:sz="0" w:space="0" w:color="auto"/>
        <w:bottom w:val="none" w:sz="0" w:space="0" w:color="auto"/>
        <w:right w:val="none" w:sz="0" w:space="0" w:color="auto"/>
      </w:divBdr>
    </w:div>
    <w:div w:id="1080979820">
      <w:bodyDiv w:val="1"/>
      <w:marLeft w:val="0"/>
      <w:marRight w:val="0"/>
      <w:marTop w:val="0"/>
      <w:marBottom w:val="0"/>
      <w:divBdr>
        <w:top w:val="none" w:sz="0" w:space="0" w:color="auto"/>
        <w:left w:val="none" w:sz="0" w:space="0" w:color="auto"/>
        <w:bottom w:val="none" w:sz="0" w:space="0" w:color="auto"/>
        <w:right w:val="none" w:sz="0" w:space="0" w:color="auto"/>
      </w:divBdr>
    </w:div>
    <w:div w:id="1082413280">
      <w:bodyDiv w:val="1"/>
      <w:marLeft w:val="0"/>
      <w:marRight w:val="0"/>
      <w:marTop w:val="0"/>
      <w:marBottom w:val="0"/>
      <w:divBdr>
        <w:top w:val="none" w:sz="0" w:space="0" w:color="auto"/>
        <w:left w:val="none" w:sz="0" w:space="0" w:color="auto"/>
        <w:bottom w:val="none" w:sz="0" w:space="0" w:color="auto"/>
        <w:right w:val="none" w:sz="0" w:space="0" w:color="auto"/>
      </w:divBdr>
    </w:div>
    <w:div w:id="1085105679">
      <w:bodyDiv w:val="1"/>
      <w:marLeft w:val="0"/>
      <w:marRight w:val="0"/>
      <w:marTop w:val="0"/>
      <w:marBottom w:val="0"/>
      <w:divBdr>
        <w:top w:val="none" w:sz="0" w:space="0" w:color="auto"/>
        <w:left w:val="none" w:sz="0" w:space="0" w:color="auto"/>
        <w:bottom w:val="none" w:sz="0" w:space="0" w:color="auto"/>
        <w:right w:val="none" w:sz="0" w:space="0" w:color="auto"/>
      </w:divBdr>
    </w:div>
    <w:div w:id="1086075611">
      <w:bodyDiv w:val="1"/>
      <w:marLeft w:val="0"/>
      <w:marRight w:val="0"/>
      <w:marTop w:val="0"/>
      <w:marBottom w:val="0"/>
      <w:divBdr>
        <w:top w:val="none" w:sz="0" w:space="0" w:color="auto"/>
        <w:left w:val="none" w:sz="0" w:space="0" w:color="auto"/>
        <w:bottom w:val="none" w:sz="0" w:space="0" w:color="auto"/>
        <w:right w:val="none" w:sz="0" w:space="0" w:color="auto"/>
      </w:divBdr>
    </w:div>
    <w:div w:id="1090153937">
      <w:bodyDiv w:val="1"/>
      <w:marLeft w:val="0"/>
      <w:marRight w:val="0"/>
      <w:marTop w:val="0"/>
      <w:marBottom w:val="0"/>
      <w:divBdr>
        <w:top w:val="none" w:sz="0" w:space="0" w:color="auto"/>
        <w:left w:val="none" w:sz="0" w:space="0" w:color="auto"/>
        <w:bottom w:val="none" w:sz="0" w:space="0" w:color="auto"/>
        <w:right w:val="none" w:sz="0" w:space="0" w:color="auto"/>
      </w:divBdr>
    </w:div>
    <w:div w:id="1090348008">
      <w:bodyDiv w:val="1"/>
      <w:marLeft w:val="0"/>
      <w:marRight w:val="0"/>
      <w:marTop w:val="0"/>
      <w:marBottom w:val="0"/>
      <w:divBdr>
        <w:top w:val="none" w:sz="0" w:space="0" w:color="auto"/>
        <w:left w:val="none" w:sz="0" w:space="0" w:color="auto"/>
        <w:bottom w:val="none" w:sz="0" w:space="0" w:color="auto"/>
        <w:right w:val="none" w:sz="0" w:space="0" w:color="auto"/>
      </w:divBdr>
    </w:div>
    <w:div w:id="1090656847">
      <w:bodyDiv w:val="1"/>
      <w:marLeft w:val="0"/>
      <w:marRight w:val="0"/>
      <w:marTop w:val="0"/>
      <w:marBottom w:val="0"/>
      <w:divBdr>
        <w:top w:val="none" w:sz="0" w:space="0" w:color="auto"/>
        <w:left w:val="none" w:sz="0" w:space="0" w:color="auto"/>
        <w:bottom w:val="none" w:sz="0" w:space="0" w:color="auto"/>
        <w:right w:val="none" w:sz="0" w:space="0" w:color="auto"/>
      </w:divBdr>
    </w:div>
    <w:div w:id="1093627234">
      <w:bodyDiv w:val="1"/>
      <w:marLeft w:val="0"/>
      <w:marRight w:val="0"/>
      <w:marTop w:val="0"/>
      <w:marBottom w:val="0"/>
      <w:divBdr>
        <w:top w:val="none" w:sz="0" w:space="0" w:color="auto"/>
        <w:left w:val="none" w:sz="0" w:space="0" w:color="auto"/>
        <w:bottom w:val="none" w:sz="0" w:space="0" w:color="auto"/>
        <w:right w:val="none" w:sz="0" w:space="0" w:color="auto"/>
      </w:divBdr>
    </w:div>
    <w:div w:id="1094281221">
      <w:bodyDiv w:val="1"/>
      <w:marLeft w:val="0"/>
      <w:marRight w:val="0"/>
      <w:marTop w:val="0"/>
      <w:marBottom w:val="0"/>
      <w:divBdr>
        <w:top w:val="none" w:sz="0" w:space="0" w:color="auto"/>
        <w:left w:val="none" w:sz="0" w:space="0" w:color="auto"/>
        <w:bottom w:val="none" w:sz="0" w:space="0" w:color="auto"/>
        <w:right w:val="none" w:sz="0" w:space="0" w:color="auto"/>
      </w:divBdr>
    </w:div>
    <w:div w:id="1098602353">
      <w:bodyDiv w:val="1"/>
      <w:marLeft w:val="0"/>
      <w:marRight w:val="0"/>
      <w:marTop w:val="0"/>
      <w:marBottom w:val="0"/>
      <w:divBdr>
        <w:top w:val="none" w:sz="0" w:space="0" w:color="auto"/>
        <w:left w:val="none" w:sz="0" w:space="0" w:color="auto"/>
        <w:bottom w:val="none" w:sz="0" w:space="0" w:color="auto"/>
        <w:right w:val="none" w:sz="0" w:space="0" w:color="auto"/>
      </w:divBdr>
    </w:div>
    <w:div w:id="1101804087">
      <w:bodyDiv w:val="1"/>
      <w:marLeft w:val="0"/>
      <w:marRight w:val="0"/>
      <w:marTop w:val="0"/>
      <w:marBottom w:val="0"/>
      <w:divBdr>
        <w:top w:val="none" w:sz="0" w:space="0" w:color="auto"/>
        <w:left w:val="none" w:sz="0" w:space="0" w:color="auto"/>
        <w:bottom w:val="none" w:sz="0" w:space="0" w:color="auto"/>
        <w:right w:val="none" w:sz="0" w:space="0" w:color="auto"/>
      </w:divBdr>
    </w:div>
    <w:div w:id="1103263085">
      <w:bodyDiv w:val="1"/>
      <w:marLeft w:val="0"/>
      <w:marRight w:val="0"/>
      <w:marTop w:val="0"/>
      <w:marBottom w:val="0"/>
      <w:divBdr>
        <w:top w:val="none" w:sz="0" w:space="0" w:color="auto"/>
        <w:left w:val="none" w:sz="0" w:space="0" w:color="auto"/>
        <w:bottom w:val="none" w:sz="0" w:space="0" w:color="auto"/>
        <w:right w:val="none" w:sz="0" w:space="0" w:color="auto"/>
      </w:divBdr>
    </w:div>
    <w:div w:id="1104420098">
      <w:bodyDiv w:val="1"/>
      <w:marLeft w:val="0"/>
      <w:marRight w:val="0"/>
      <w:marTop w:val="0"/>
      <w:marBottom w:val="0"/>
      <w:divBdr>
        <w:top w:val="none" w:sz="0" w:space="0" w:color="auto"/>
        <w:left w:val="none" w:sz="0" w:space="0" w:color="auto"/>
        <w:bottom w:val="none" w:sz="0" w:space="0" w:color="auto"/>
        <w:right w:val="none" w:sz="0" w:space="0" w:color="auto"/>
      </w:divBdr>
    </w:div>
    <w:div w:id="1105226808">
      <w:bodyDiv w:val="1"/>
      <w:marLeft w:val="0"/>
      <w:marRight w:val="0"/>
      <w:marTop w:val="0"/>
      <w:marBottom w:val="0"/>
      <w:divBdr>
        <w:top w:val="none" w:sz="0" w:space="0" w:color="auto"/>
        <w:left w:val="none" w:sz="0" w:space="0" w:color="auto"/>
        <w:bottom w:val="none" w:sz="0" w:space="0" w:color="auto"/>
        <w:right w:val="none" w:sz="0" w:space="0" w:color="auto"/>
      </w:divBdr>
    </w:div>
    <w:div w:id="1107122432">
      <w:bodyDiv w:val="1"/>
      <w:marLeft w:val="0"/>
      <w:marRight w:val="0"/>
      <w:marTop w:val="0"/>
      <w:marBottom w:val="0"/>
      <w:divBdr>
        <w:top w:val="none" w:sz="0" w:space="0" w:color="auto"/>
        <w:left w:val="none" w:sz="0" w:space="0" w:color="auto"/>
        <w:bottom w:val="none" w:sz="0" w:space="0" w:color="auto"/>
        <w:right w:val="none" w:sz="0" w:space="0" w:color="auto"/>
      </w:divBdr>
    </w:div>
    <w:div w:id="1108617985">
      <w:bodyDiv w:val="1"/>
      <w:marLeft w:val="0"/>
      <w:marRight w:val="0"/>
      <w:marTop w:val="0"/>
      <w:marBottom w:val="0"/>
      <w:divBdr>
        <w:top w:val="none" w:sz="0" w:space="0" w:color="auto"/>
        <w:left w:val="none" w:sz="0" w:space="0" w:color="auto"/>
        <w:bottom w:val="none" w:sz="0" w:space="0" w:color="auto"/>
        <w:right w:val="none" w:sz="0" w:space="0" w:color="auto"/>
      </w:divBdr>
      <w:divsChild>
        <w:div w:id="1211308780">
          <w:marLeft w:val="640"/>
          <w:marRight w:val="0"/>
          <w:marTop w:val="0"/>
          <w:marBottom w:val="0"/>
          <w:divBdr>
            <w:top w:val="none" w:sz="0" w:space="0" w:color="auto"/>
            <w:left w:val="none" w:sz="0" w:space="0" w:color="auto"/>
            <w:bottom w:val="none" w:sz="0" w:space="0" w:color="auto"/>
            <w:right w:val="none" w:sz="0" w:space="0" w:color="auto"/>
          </w:divBdr>
        </w:div>
        <w:div w:id="1755468847">
          <w:marLeft w:val="640"/>
          <w:marRight w:val="0"/>
          <w:marTop w:val="0"/>
          <w:marBottom w:val="0"/>
          <w:divBdr>
            <w:top w:val="none" w:sz="0" w:space="0" w:color="auto"/>
            <w:left w:val="none" w:sz="0" w:space="0" w:color="auto"/>
            <w:bottom w:val="none" w:sz="0" w:space="0" w:color="auto"/>
            <w:right w:val="none" w:sz="0" w:space="0" w:color="auto"/>
          </w:divBdr>
        </w:div>
        <w:div w:id="535580639">
          <w:marLeft w:val="640"/>
          <w:marRight w:val="0"/>
          <w:marTop w:val="0"/>
          <w:marBottom w:val="0"/>
          <w:divBdr>
            <w:top w:val="none" w:sz="0" w:space="0" w:color="auto"/>
            <w:left w:val="none" w:sz="0" w:space="0" w:color="auto"/>
            <w:bottom w:val="none" w:sz="0" w:space="0" w:color="auto"/>
            <w:right w:val="none" w:sz="0" w:space="0" w:color="auto"/>
          </w:divBdr>
        </w:div>
        <w:div w:id="802163933">
          <w:marLeft w:val="640"/>
          <w:marRight w:val="0"/>
          <w:marTop w:val="0"/>
          <w:marBottom w:val="0"/>
          <w:divBdr>
            <w:top w:val="none" w:sz="0" w:space="0" w:color="auto"/>
            <w:left w:val="none" w:sz="0" w:space="0" w:color="auto"/>
            <w:bottom w:val="none" w:sz="0" w:space="0" w:color="auto"/>
            <w:right w:val="none" w:sz="0" w:space="0" w:color="auto"/>
          </w:divBdr>
        </w:div>
        <w:div w:id="334769955">
          <w:marLeft w:val="640"/>
          <w:marRight w:val="0"/>
          <w:marTop w:val="0"/>
          <w:marBottom w:val="0"/>
          <w:divBdr>
            <w:top w:val="none" w:sz="0" w:space="0" w:color="auto"/>
            <w:left w:val="none" w:sz="0" w:space="0" w:color="auto"/>
            <w:bottom w:val="none" w:sz="0" w:space="0" w:color="auto"/>
            <w:right w:val="none" w:sz="0" w:space="0" w:color="auto"/>
          </w:divBdr>
        </w:div>
        <w:div w:id="1557936313">
          <w:marLeft w:val="640"/>
          <w:marRight w:val="0"/>
          <w:marTop w:val="0"/>
          <w:marBottom w:val="0"/>
          <w:divBdr>
            <w:top w:val="none" w:sz="0" w:space="0" w:color="auto"/>
            <w:left w:val="none" w:sz="0" w:space="0" w:color="auto"/>
            <w:bottom w:val="none" w:sz="0" w:space="0" w:color="auto"/>
            <w:right w:val="none" w:sz="0" w:space="0" w:color="auto"/>
          </w:divBdr>
        </w:div>
        <w:div w:id="914702525">
          <w:marLeft w:val="640"/>
          <w:marRight w:val="0"/>
          <w:marTop w:val="0"/>
          <w:marBottom w:val="0"/>
          <w:divBdr>
            <w:top w:val="none" w:sz="0" w:space="0" w:color="auto"/>
            <w:left w:val="none" w:sz="0" w:space="0" w:color="auto"/>
            <w:bottom w:val="none" w:sz="0" w:space="0" w:color="auto"/>
            <w:right w:val="none" w:sz="0" w:space="0" w:color="auto"/>
          </w:divBdr>
        </w:div>
        <w:div w:id="787311595">
          <w:marLeft w:val="640"/>
          <w:marRight w:val="0"/>
          <w:marTop w:val="0"/>
          <w:marBottom w:val="0"/>
          <w:divBdr>
            <w:top w:val="none" w:sz="0" w:space="0" w:color="auto"/>
            <w:left w:val="none" w:sz="0" w:space="0" w:color="auto"/>
            <w:bottom w:val="none" w:sz="0" w:space="0" w:color="auto"/>
            <w:right w:val="none" w:sz="0" w:space="0" w:color="auto"/>
          </w:divBdr>
        </w:div>
        <w:div w:id="1024676391">
          <w:marLeft w:val="640"/>
          <w:marRight w:val="0"/>
          <w:marTop w:val="0"/>
          <w:marBottom w:val="0"/>
          <w:divBdr>
            <w:top w:val="none" w:sz="0" w:space="0" w:color="auto"/>
            <w:left w:val="none" w:sz="0" w:space="0" w:color="auto"/>
            <w:bottom w:val="none" w:sz="0" w:space="0" w:color="auto"/>
            <w:right w:val="none" w:sz="0" w:space="0" w:color="auto"/>
          </w:divBdr>
        </w:div>
        <w:div w:id="914827073">
          <w:marLeft w:val="640"/>
          <w:marRight w:val="0"/>
          <w:marTop w:val="0"/>
          <w:marBottom w:val="0"/>
          <w:divBdr>
            <w:top w:val="none" w:sz="0" w:space="0" w:color="auto"/>
            <w:left w:val="none" w:sz="0" w:space="0" w:color="auto"/>
            <w:bottom w:val="none" w:sz="0" w:space="0" w:color="auto"/>
            <w:right w:val="none" w:sz="0" w:space="0" w:color="auto"/>
          </w:divBdr>
        </w:div>
        <w:div w:id="1768841160">
          <w:marLeft w:val="640"/>
          <w:marRight w:val="0"/>
          <w:marTop w:val="0"/>
          <w:marBottom w:val="0"/>
          <w:divBdr>
            <w:top w:val="none" w:sz="0" w:space="0" w:color="auto"/>
            <w:left w:val="none" w:sz="0" w:space="0" w:color="auto"/>
            <w:bottom w:val="none" w:sz="0" w:space="0" w:color="auto"/>
            <w:right w:val="none" w:sz="0" w:space="0" w:color="auto"/>
          </w:divBdr>
        </w:div>
        <w:div w:id="325019584">
          <w:marLeft w:val="640"/>
          <w:marRight w:val="0"/>
          <w:marTop w:val="0"/>
          <w:marBottom w:val="0"/>
          <w:divBdr>
            <w:top w:val="none" w:sz="0" w:space="0" w:color="auto"/>
            <w:left w:val="none" w:sz="0" w:space="0" w:color="auto"/>
            <w:bottom w:val="none" w:sz="0" w:space="0" w:color="auto"/>
            <w:right w:val="none" w:sz="0" w:space="0" w:color="auto"/>
          </w:divBdr>
        </w:div>
        <w:div w:id="1680160959">
          <w:marLeft w:val="640"/>
          <w:marRight w:val="0"/>
          <w:marTop w:val="0"/>
          <w:marBottom w:val="0"/>
          <w:divBdr>
            <w:top w:val="none" w:sz="0" w:space="0" w:color="auto"/>
            <w:left w:val="none" w:sz="0" w:space="0" w:color="auto"/>
            <w:bottom w:val="none" w:sz="0" w:space="0" w:color="auto"/>
            <w:right w:val="none" w:sz="0" w:space="0" w:color="auto"/>
          </w:divBdr>
        </w:div>
        <w:div w:id="331304005">
          <w:marLeft w:val="640"/>
          <w:marRight w:val="0"/>
          <w:marTop w:val="0"/>
          <w:marBottom w:val="0"/>
          <w:divBdr>
            <w:top w:val="none" w:sz="0" w:space="0" w:color="auto"/>
            <w:left w:val="none" w:sz="0" w:space="0" w:color="auto"/>
            <w:bottom w:val="none" w:sz="0" w:space="0" w:color="auto"/>
            <w:right w:val="none" w:sz="0" w:space="0" w:color="auto"/>
          </w:divBdr>
        </w:div>
        <w:div w:id="141821182">
          <w:marLeft w:val="640"/>
          <w:marRight w:val="0"/>
          <w:marTop w:val="0"/>
          <w:marBottom w:val="0"/>
          <w:divBdr>
            <w:top w:val="none" w:sz="0" w:space="0" w:color="auto"/>
            <w:left w:val="none" w:sz="0" w:space="0" w:color="auto"/>
            <w:bottom w:val="none" w:sz="0" w:space="0" w:color="auto"/>
            <w:right w:val="none" w:sz="0" w:space="0" w:color="auto"/>
          </w:divBdr>
        </w:div>
        <w:div w:id="525751755">
          <w:marLeft w:val="640"/>
          <w:marRight w:val="0"/>
          <w:marTop w:val="0"/>
          <w:marBottom w:val="0"/>
          <w:divBdr>
            <w:top w:val="none" w:sz="0" w:space="0" w:color="auto"/>
            <w:left w:val="none" w:sz="0" w:space="0" w:color="auto"/>
            <w:bottom w:val="none" w:sz="0" w:space="0" w:color="auto"/>
            <w:right w:val="none" w:sz="0" w:space="0" w:color="auto"/>
          </w:divBdr>
        </w:div>
        <w:div w:id="1990750147">
          <w:marLeft w:val="640"/>
          <w:marRight w:val="0"/>
          <w:marTop w:val="0"/>
          <w:marBottom w:val="0"/>
          <w:divBdr>
            <w:top w:val="none" w:sz="0" w:space="0" w:color="auto"/>
            <w:left w:val="none" w:sz="0" w:space="0" w:color="auto"/>
            <w:bottom w:val="none" w:sz="0" w:space="0" w:color="auto"/>
            <w:right w:val="none" w:sz="0" w:space="0" w:color="auto"/>
          </w:divBdr>
        </w:div>
        <w:div w:id="804783966">
          <w:marLeft w:val="640"/>
          <w:marRight w:val="0"/>
          <w:marTop w:val="0"/>
          <w:marBottom w:val="0"/>
          <w:divBdr>
            <w:top w:val="none" w:sz="0" w:space="0" w:color="auto"/>
            <w:left w:val="none" w:sz="0" w:space="0" w:color="auto"/>
            <w:bottom w:val="none" w:sz="0" w:space="0" w:color="auto"/>
            <w:right w:val="none" w:sz="0" w:space="0" w:color="auto"/>
          </w:divBdr>
        </w:div>
        <w:div w:id="704597668">
          <w:marLeft w:val="640"/>
          <w:marRight w:val="0"/>
          <w:marTop w:val="0"/>
          <w:marBottom w:val="0"/>
          <w:divBdr>
            <w:top w:val="none" w:sz="0" w:space="0" w:color="auto"/>
            <w:left w:val="none" w:sz="0" w:space="0" w:color="auto"/>
            <w:bottom w:val="none" w:sz="0" w:space="0" w:color="auto"/>
            <w:right w:val="none" w:sz="0" w:space="0" w:color="auto"/>
          </w:divBdr>
        </w:div>
        <w:div w:id="108816069">
          <w:marLeft w:val="640"/>
          <w:marRight w:val="0"/>
          <w:marTop w:val="0"/>
          <w:marBottom w:val="0"/>
          <w:divBdr>
            <w:top w:val="none" w:sz="0" w:space="0" w:color="auto"/>
            <w:left w:val="none" w:sz="0" w:space="0" w:color="auto"/>
            <w:bottom w:val="none" w:sz="0" w:space="0" w:color="auto"/>
            <w:right w:val="none" w:sz="0" w:space="0" w:color="auto"/>
          </w:divBdr>
        </w:div>
        <w:div w:id="1103769329">
          <w:marLeft w:val="640"/>
          <w:marRight w:val="0"/>
          <w:marTop w:val="0"/>
          <w:marBottom w:val="0"/>
          <w:divBdr>
            <w:top w:val="none" w:sz="0" w:space="0" w:color="auto"/>
            <w:left w:val="none" w:sz="0" w:space="0" w:color="auto"/>
            <w:bottom w:val="none" w:sz="0" w:space="0" w:color="auto"/>
            <w:right w:val="none" w:sz="0" w:space="0" w:color="auto"/>
          </w:divBdr>
        </w:div>
        <w:div w:id="1904097421">
          <w:marLeft w:val="640"/>
          <w:marRight w:val="0"/>
          <w:marTop w:val="0"/>
          <w:marBottom w:val="0"/>
          <w:divBdr>
            <w:top w:val="none" w:sz="0" w:space="0" w:color="auto"/>
            <w:left w:val="none" w:sz="0" w:space="0" w:color="auto"/>
            <w:bottom w:val="none" w:sz="0" w:space="0" w:color="auto"/>
            <w:right w:val="none" w:sz="0" w:space="0" w:color="auto"/>
          </w:divBdr>
        </w:div>
        <w:div w:id="275210605">
          <w:marLeft w:val="640"/>
          <w:marRight w:val="0"/>
          <w:marTop w:val="0"/>
          <w:marBottom w:val="0"/>
          <w:divBdr>
            <w:top w:val="none" w:sz="0" w:space="0" w:color="auto"/>
            <w:left w:val="none" w:sz="0" w:space="0" w:color="auto"/>
            <w:bottom w:val="none" w:sz="0" w:space="0" w:color="auto"/>
            <w:right w:val="none" w:sz="0" w:space="0" w:color="auto"/>
          </w:divBdr>
        </w:div>
        <w:div w:id="773087841">
          <w:marLeft w:val="640"/>
          <w:marRight w:val="0"/>
          <w:marTop w:val="0"/>
          <w:marBottom w:val="0"/>
          <w:divBdr>
            <w:top w:val="none" w:sz="0" w:space="0" w:color="auto"/>
            <w:left w:val="none" w:sz="0" w:space="0" w:color="auto"/>
            <w:bottom w:val="none" w:sz="0" w:space="0" w:color="auto"/>
            <w:right w:val="none" w:sz="0" w:space="0" w:color="auto"/>
          </w:divBdr>
        </w:div>
        <w:div w:id="1006833015">
          <w:marLeft w:val="640"/>
          <w:marRight w:val="0"/>
          <w:marTop w:val="0"/>
          <w:marBottom w:val="0"/>
          <w:divBdr>
            <w:top w:val="none" w:sz="0" w:space="0" w:color="auto"/>
            <w:left w:val="none" w:sz="0" w:space="0" w:color="auto"/>
            <w:bottom w:val="none" w:sz="0" w:space="0" w:color="auto"/>
            <w:right w:val="none" w:sz="0" w:space="0" w:color="auto"/>
          </w:divBdr>
        </w:div>
        <w:div w:id="247926764">
          <w:marLeft w:val="640"/>
          <w:marRight w:val="0"/>
          <w:marTop w:val="0"/>
          <w:marBottom w:val="0"/>
          <w:divBdr>
            <w:top w:val="none" w:sz="0" w:space="0" w:color="auto"/>
            <w:left w:val="none" w:sz="0" w:space="0" w:color="auto"/>
            <w:bottom w:val="none" w:sz="0" w:space="0" w:color="auto"/>
            <w:right w:val="none" w:sz="0" w:space="0" w:color="auto"/>
          </w:divBdr>
        </w:div>
        <w:div w:id="1438404522">
          <w:marLeft w:val="640"/>
          <w:marRight w:val="0"/>
          <w:marTop w:val="0"/>
          <w:marBottom w:val="0"/>
          <w:divBdr>
            <w:top w:val="none" w:sz="0" w:space="0" w:color="auto"/>
            <w:left w:val="none" w:sz="0" w:space="0" w:color="auto"/>
            <w:bottom w:val="none" w:sz="0" w:space="0" w:color="auto"/>
            <w:right w:val="none" w:sz="0" w:space="0" w:color="auto"/>
          </w:divBdr>
        </w:div>
        <w:div w:id="1421944939">
          <w:marLeft w:val="640"/>
          <w:marRight w:val="0"/>
          <w:marTop w:val="0"/>
          <w:marBottom w:val="0"/>
          <w:divBdr>
            <w:top w:val="none" w:sz="0" w:space="0" w:color="auto"/>
            <w:left w:val="none" w:sz="0" w:space="0" w:color="auto"/>
            <w:bottom w:val="none" w:sz="0" w:space="0" w:color="auto"/>
            <w:right w:val="none" w:sz="0" w:space="0" w:color="auto"/>
          </w:divBdr>
        </w:div>
        <w:div w:id="317460865">
          <w:marLeft w:val="640"/>
          <w:marRight w:val="0"/>
          <w:marTop w:val="0"/>
          <w:marBottom w:val="0"/>
          <w:divBdr>
            <w:top w:val="none" w:sz="0" w:space="0" w:color="auto"/>
            <w:left w:val="none" w:sz="0" w:space="0" w:color="auto"/>
            <w:bottom w:val="none" w:sz="0" w:space="0" w:color="auto"/>
            <w:right w:val="none" w:sz="0" w:space="0" w:color="auto"/>
          </w:divBdr>
        </w:div>
        <w:div w:id="530605127">
          <w:marLeft w:val="640"/>
          <w:marRight w:val="0"/>
          <w:marTop w:val="0"/>
          <w:marBottom w:val="0"/>
          <w:divBdr>
            <w:top w:val="none" w:sz="0" w:space="0" w:color="auto"/>
            <w:left w:val="none" w:sz="0" w:space="0" w:color="auto"/>
            <w:bottom w:val="none" w:sz="0" w:space="0" w:color="auto"/>
            <w:right w:val="none" w:sz="0" w:space="0" w:color="auto"/>
          </w:divBdr>
        </w:div>
        <w:div w:id="784353930">
          <w:marLeft w:val="640"/>
          <w:marRight w:val="0"/>
          <w:marTop w:val="0"/>
          <w:marBottom w:val="0"/>
          <w:divBdr>
            <w:top w:val="none" w:sz="0" w:space="0" w:color="auto"/>
            <w:left w:val="none" w:sz="0" w:space="0" w:color="auto"/>
            <w:bottom w:val="none" w:sz="0" w:space="0" w:color="auto"/>
            <w:right w:val="none" w:sz="0" w:space="0" w:color="auto"/>
          </w:divBdr>
        </w:div>
        <w:div w:id="740326177">
          <w:marLeft w:val="640"/>
          <w:marRight w:val="0"/>
          <w:marTop w:val="0"/>
          <w:marBottom w:val="0"/>
          <w:divBdr>
            <w:top w:val="none" w:sz="0" w:space="0" w:color="auto"/>
            <w:left w:val="none" w:sz="0" w:space="0" w:color="auto"/>
            <w:bottom w:val="none" w:sz="0" w:space="0" w:color="auto"/>
            <w:right w:val="none" w:sz="0" w:space="0" w:color="auto"/>
          </w:divBdr>
        </w:div>
        <w:div w:id="1359745108">
          <w:marLeft w:val="640"/>
          <w:marRight w:val="0"/>
          <w:marTop w:val="0"/>
          <w:marBottom w:val="0"/>
          <w:divBdr>
            <w:top w:val="none" w:sz="0" w:space="0" w:color="auto"/>
            <w:left w:val="none" w:sz="0" w:space="0" w:color="auto"/>
            <w:bottom w:val="none" w:sz="0" w:space="0" w:color="auto"/>
            <w:right w:val="none" w:sz="0" w:space="0" w:color="auto"/>
          </w:divBdr>
        </w:div>
        <w:div w:id="1700468971">
          <w:marLeft w:val="640"/>
          <w:marRight w:val="0"/>
          <w:marTop w:val="0"/>
          <w:marBottom w:val="0"/>
          <w:divBdr>
            <w:top w:val="none" w:sz="0" w:space="0" w:color="auto"/>
            <w:left w:val="none" w:sz="0" w:space="0" w:color="auto"/>
            <w:bottom w:val="none" w:sz="0" w:space="0" w:color="auto"/>
            <w:right w:val="none" w:sz="0" w:space="0" w:color="auto"/>
          </w:divBdr>
        </w:div>
        <w:div w:id="10766961">
          <w:marLeft w:val="640"/>
          <w:marRight w:val="0"/>
          <w:marTop w:val="0"/>
          <w:marBottom w:val="0"/>
          <w:divBdr>
            <w:top w:val="none" w:sz="0" w:space="0" w:color="auto"/>
            <w:left w:val="none" w:sz="0" w:space="0" w:color="auto"/>
            <w:bottom w:val="none" w:sz="0" w:space="0" w:color="auto"/>
            <w:right w:val="none" w:sz="0" w:space="0" w:color="auto"/>
          </w:divBdr>
        </w:div>
        <w:div w:id="1735621327">
          <w:marLeft w:val="640"/>
          <w:marRight w:val="0"/>
          <w:marTop w:val="0"/>
          <w:marBottom w:val="0"/>
          <w:divBdr>
            <w:top w:val="none" w:sz="0" w:space="0" w:color="auto"/>
            <w:left w:val="none" w:sz="0" w:space="0" w:color="auto"/>
            <w:bottom w:val="none" w:sz="0" w:space="0" w:color="auto"/>
            <w:right w:val="none" w:sz="0" w:space="0" w:color="auto"/>
          </w:divBdr>
        </w:div>
        <w:div w:id="2000039363">
          <w:marLeft w:val="640"/>
          <w:marRight w:val="0"/>
          <w:marTop w:val="0"/>
          <w:marBottom w:val="0"/>
          <w:divBdr>
            <w:top w:val="none" w:sz="0" w:space="0" w:color="auto"/>
            <w:left w:val="none" w:sz="0" w:space="0" w:color="auto"/>
            <w:bottom w:val="none" w:sz="0" w:space="0" w:color="auto"/>
            <w:right w:val="none" w:sz="0" w:space="0" w:color="auto"/>
          </w:divBdr>
        </w:div>
        <w:div w:id="891772622">
          <w:marLeft w:val="640"/>
          <w:marRight w:val="0"/>
          <w:marTop w:val="0"/>
          <w:marBottom w:val="0"/>
          <w:divBdr>
            <w:top w:val="none" w:sz="0" w:space="0" w:color="auto"/>
            <w:left w:val="none" w:sz="0" w:space="0" w:color="auto"/>
            <w:bottom w:val="none" w:sz="0" w:space="0" w:color="auto"/>
            <w:right w:val="none" w:sz="0" w:space="0" w:color="auto"/>
          </w:divBdr>
        </w:div>
        <w:div w:id="996224548">
          <w:marLeft w:val="640"/>
          <w:marRight w:val="0"/>
          <w:marTop w:val="0"/>
          <w:marBottom w:val="0"/>
          <w:divBdr>
            <w:top w:val="none" w:sz="0" w:space="0" w:color="auto"/>
            <w:left w:val="none" w:sz="0" w:space="0" w:color="auto"/>
            <w:bottom w:val="none" w:sz="0" w:space="0" w:color="auto"/>
            <w:right w:val="none" w:sz="0" w:space="0" w:color="auto"/>
          </w:divBdr>
        </w:div>
        <w:div w:id="972292173">
          <w:marLeft w:val="640"/>
          <w:marRight w:val="0"/>
          <w:marTop w:val="0"/>
          <w:marBottom w:val="0"/>
          <w:divBdr>
            <w:top w:val="none" w:sz="0" w:space="0" w:color="auto"/>
            <w:left w:val="none" w:sz="0" w:space="0" w:color="auto"/>
            <w:bottom w:val="none" w:sz="0" w:space="0" w:color="auto"/>
            <w:right w:val="none" w:sz="0" w:space="0" w:color="auto"/>
          </w:divBdr>
        </w:div>
        <w:div w:id="261645939">
          <w:marLeft w:val="640"/>
          <w:marRight w:val="0"/>
          <w:marTop w:val="0"/>
          <w:marBottom w:val="0"/>
          <w:divBdr>
            <w:top w:val="none" w:sz="0" w:space="0" w:color="auto"/>
            <w:left w:val="none" w:sz="0" w:space="0" w:color="auto"/>
            <w:bottom w:val="none" w:sz="0" w:space="0" w:color="auto"/>
            <w:right w:val="none" w:sz="0" w:space="0" w:color="auto"/>
          </w:divBdr>
        </w:div>
        <w:div w:id="1949119514">
          <w:marLeft w:val="640"/>
          <w:marRight w:val="0"/>
          <w:marTop w:val="0"/>
          <w:marBottom w:val="0"/>
          <w:divBdr>
            <w:top w:val="none" w:sz="0" w:space="0" w:color="auto"/>
            <w:left w:val="none" w:sz="0" w:space="0" w:color="auto"/>
            <w:bottom w:val="none" w:sz="0" w:space="0" w:color="auto"/>
            <w:right w:val="none" w:sz="0" w:space="0" w:color="auto"/>
          </w:divBdr>
        </w:div>
        <w:div w:id="1362625798">
          <w:marLeft w:val="640"/>
          <w:marRight w:val="0"/>
          <w:marTop w:val="0"/>
          <w:marBottom w:val="0"/>
          <w:divBdr>
            <w:top w:val="none" w:sz="0" w:space="0" w:color="auto"/>
            <w:left w:val="none" w:sz="0" w:space="0" w:color="auto"/>
            <w:bottom w:val="none" w:sz="0" w:space="0" w:color="auto"/>
            <w:right w:val="none" w:sz="0" w:space="0" w:color="auto"/>
          </w:divBdr>
        </w:div>
        <w:div w:id="1245527026">
          <w:marLeft w:val="640"/>
          <w:marRight w:val="0"/>
          <w:marTop w:val="0"/>
          <w:marBottom w:val="0"/>
          <w:divBdr>
            <w:top w:val="none" w:sz="0" w:space="0" w:color="auto"/>
            <w:left w:val="none" w:sz="0" w:space="0" w:color="auto"/>
            <w:bottom w:val="none" w:sz="0" w:space="0" w:color="auto"/>
            <w:right w:val="none" w:sz="0" w:space="0" w:color="auto"/>
          </w:divBdr>
        </w:div>
        <w:div w:id="1337919521">
          <w:marLeft w:val="640"/>
          <w:marRight w:val="0"/>
          <w:marTop w:val="0"/>
          <w:marBottom w:val="0"/>
          <w:divBdr>
            <w:top w:val="none" w:sz="0" w:space="0" w:color="auto"/>
            <w:left w:val="none" w:sz="0" w:space="0" w:color="auto"/>
            <w:bottom w:val="none" w:sz="0" w:space="0" w:color="auto"/>
            <w:right w:val="none" w:sz="0" w:space="0" w:color="auto"/>
          </w:divBdr>
        </w:div>
        <w:div w:id="1550460848">
          <w:marLeft w:val="640"/>
          <w:marRight w:val="0"/>
          <w:marTop w:val="0"/>
          <w:marBottom w:val="0"/>
          <w:divBdr>
            <w:top w:val="none" w:sz="0" w:space="0" w:color="auto"/>
            <w:left w:val="none" w:sz="0" w:space="0" w:color="auto"/>
            <w:bottom w:val="none" w:sz="0" w:space="0" w:color="auto"/>
            <w:right w:val="none" w:sz="0" w:space="0" w:color="auto"/>
          </w:divBdr>
        </w:div>
        <w:div w:id="793133838">
          <w:marLeft w:val="640"/>
          <w:marRight w:val="0"/>
          <w:marTop w:val="0"/>
          <w:marBottom w:val="0"/>
          <w:divBdr>
            <w:top w:val="none" w:sz="0" w:space="0" w:color="auto"/>
            <w:left w:val="none" w:sz="0" w:space="0" w:color="auto"/>
            <w:bottom w:val="none" w:sz="0" w:space="0" w:color="auto"/>
            <w:right w:val="none" w:sz="0" w:space="0" w:color="auto"/>
          </w:divBdr>
        </w:div>
        <w:div w:id="419374538">
          <w:marLeft w:val="640"/>
          <w:marRight w:val="0"/>
          <w:marTop w:val="0"/>
          <w:marBottom w:val="0"/>
          <w:divBdr>
            <w:top w:val="none" w:sz="0" w:space="0" w:color="auto"/>
            <w:left w:val="none" w:sz="0" w:space="0" w:color="auto"/>
            <w:bottom w:val="none" w:sz="0" w:space="0" w:color="auto"/>
            <w:right w:val="none" w:sz="0" w:space="0" w:color="auto"/>
          </w:divBdr>
        </w:div>
        <w:div w:id="1216355061">
          <w:marLeft w:val="640"/>
          <w:marRight w:val="0"/>
          <w:marTop w:val="0"/>
          <w:marBottom w:val="0"/>
          <w:divBdr>
            <w:top w:val="none" w:sz="0" w:space="0" w:color="auto"/>
            <w:left w:val="none" w:sz="0" w:space="0" w:color="auto"/>
            <w:bottom w:val="none" w:sz="0" w:space="0" w:color="auto"/>
            <w:right w:val="none" w:sz="0" w:space="0" w:color="auto"/>
          </w:divBdr>
        </w:div>
        <w:div w:id="1206874344">
          <w:marLeft w:val="640"/>
          <w:marRight w:val="0"/>
          <w:marTop w:val="0"/>
          <w:marBottom w:val="0"/>
          <w:divBdr>
            <w:top w:val="none" w:sz="0" w:space="0" w:color="auto"/>
            <w:left w:val="none" w:sz="0" w:space="0" w:color="auto"/>
            <w:bottom w:val="none" w:sz="0" w:space="0" w:color="auto"/>
            <w:right w:val="none" w:sz="0" w:space="0" w:color="auto"/>
          </w:divBdr>
        </w:div>
        <w:div w:id="796877431">
          <w:marLeft w:val="640"/>
          <w:marRight w:val="0"/>
          <w:marTop w:val="0"/>
          <w:marBottom w:val="0"/>
          <w:divBdr>
            <w:top w:val="none" w:sz="0" w:space="0" w:color="auto"/>
            <w:left w:val="none" w:sz="0" w:space="0" w:color="auto"/>
            <w:bottom w:val="none" w:sz="0" w:space="0" w:color="auto"/>
            <w:right w:val="none" w:sz="0" w:space="0" w:color="auto"/>
          </w:divBdr>
        </w:div>
        <w:div w:id="349843418">
          <w:marLeft w:val="640"/>
          <w:marRight w:val="0"/>
          <w:marTop w:val="0"/>
          <w:marBottom w:val="0"/>
          <w:divBdr>
            <w:top w:val="none" w:sz="0" w:space="0" w:color="auto"/>
            <w:left w:val="none" w:sz="0" w:space="0" w:color="auto"/>
            <w:bottom w:val="none" w:sz="0" w:space="0" w:color="auto"/>
            <w:right w:val="none" w:sz="0" w:space="0" w:color="auto"/>
          </w:divBdr>
        </w:div>
        <w:div w:id="1498959388">
          <w:marLeft w:val="640"/>
          <w:marRight w:val="0"/>
          <w:marTop w:val="0"/>
          <w:marBottom w:val="0"/>
          <w:divBdr>
            <w:top w:val="none" w:sz="0" w:space="0" w:color="auto"/>
            <w:left w:val="none" w:sz="0" w:space="0" w:color="auto"/>
            <w:bottom w:val="none" w:sz="0" w:space="0" w:color="auto"/>
            <w:right w:val="none" w:sz="0" w:space="0" w:color="auto"/>
          </w:divBdr>
        </w:div>
        <w:div w:id="439298902">
          <w:marLeft w:val="640"/>
          <w:marRight w:val="0"/>
          <w:marTop w:val="0"/>
          <w:marBottom w:val="0"/>
          <w:divBdr>
            <w:top w:val="none" w:sz="0" w:space="0" w:color="auto"/>
            <w:left w:val="none" w:sz="0" w:space="0" w:color="auto"/>
            <w:bottom w:val="none" w:sz="0" w:space="0" w:color="auto"/>
            <w:right w:val="none" w:sz="0" w:space="0" w:color="auto"/>
          </w:divBdr>
        </w:div>
        <w:div w:id="379940479">
          <w:marLeft w:val="640"/>
          <w:marRight w:val="0"/>
          <w:marTop w:val="0"/>
          <w:marBottom w:val="0"/>
          <w:divBdr>
            <w:top w:val="none" w:sz="0" w:space="0" w:color="auto"/>
            <w:left w:val="none" w:sz="0" w:space="0" w:color="auto"/>
            <w:bottom w:val="none" w:sz="0" w:space="0" w:color="auto"/>
            <w:right w:val="none" w:sz="0" w:space="0" w:color="auto"/>
          </w:divBdr>
        </w:div>
        <w:div w:id="354624385">
          <w:marLeft w:val="640"/>
          <w:marRight w:val="0"/>
          <w:marTop w:val="0"/>
          <w:marBottom w:val="0"/>
          <w:divBdr>
            <w:top w:val="none" w:sz="0" w:space="0" w:color="auto"/>
            <w:left w:val="none" w:sz="0" w:space="0" w:color="auto"/>
            <w:bottom w:val="none" w:sz="0" w:space="0" w:color="auto"/>
            <w:right w:val="none" w:sz="0" w:space="0" w:color="auto"/>
          </w:divBdr>
        </w:div>
        <w:div w:id="821896468">
          <w:marLeft w:val="640"/>
          <w:marRight w:val="0"/>
          <w:marTop w:val="0"/>
          <w:marBottom w:val="0"/>
          <w:divBdr>
            <w:top w:val="none" w:sz="0" w:space="0" w:color="auto"/>
            <w:left w:val="none" w:sz="0" w:space="0" w:color="auto"/>
            <w:bottom w:val="none" w:sz="0" w:space="0" w:color="auto"/>
            <w:right w:val="none" w:sz="0" w:space="0" w:color="auto"/>
          </w:divBdr>
        </w:div>
        <w:div w:id="338582743">
          <w:marLeft w:val="640"/>
          <w:marRight w:val="0"/>
          <w:marTop w:val="0"/>
          <w:marBottom w:val="0"/>
          <w:divBdr>
            <w:top w:val="none" w:sz="0" w:space="0" w:color="auto"/>
            <w:left w:val="none" w:sz="0" w:space="0" w:color="auto"/>
            <w:bottom w:val="none" w:sz="0" w:space="0" w:color="auto"/>
            <w:right w:val="none" w:sz="0" w:space="0" w:color="auto"/>
          </w:divBdr>
        </w:div>
      </w:divsChild>
    </w:div>
    <w:div w:id="1109084278">
      <w:bodyDiv w:val="1"/>
      <w:marLeft w:val="0"/>
      <w:marRight w:val="0"/>
      <w:marTop w:val="0"/>
      <w:marBottom w:val="0"/>
      <w:divBdr>
        <w:top w:val="none" w:sz="0" w:space="0" w:color="auto"/>
        <w:left w:val="none" w:sz="0" w:space="0" w:color="auto"/>
        <w:bottom w:val="none" w:sz="0" w:space="0" w:color="auto"/>
        <w:right w:val="none" w:sz="0" w:space="0" w:color="auto"/>
      </w:divBdr>
    </w:div>
    <w:div w:id="1111822061">
      <w:bodyDiv w:val="1"/>
      <w:marLeft w:val="0"/>
      <w:marRight w:val="0"/>
      <w:marTop w:val="0"/>
      <w:marBottom w:val="0"/>
      <w:divBdr>
        <w:top w:val="none" w:sz="0" w:space="0" w:color="auto"/>
        <w:left w:val="none" w:sz="0" w:space="0" w:color="auto"/>
        <w:bottom w:val="none" w:sz="0" w:space="0" w:color="auto"/>
        <w:right w:val="none" w:sz="0" w:space="0" w:color="auto"/>
      </w:divBdr>
    </w:div>
    <w:div w:id="1112624549">
      <w:bodyDiv w:val="1"/>
      <w:marLeft w:val="0"/>
      <w:marRight w:val="0"/>
      <w:marTop w:val="0"/>
      <w:marBottom w:val="0"/>
      <w:divBdr>
        <w:top w:val="none" w:sz="0" w:space="0" w:color="auto"/>
        <w:left w:val="none" w:sz="0" w:space="0" w:color="auto"/>
        <w:bottom w:val="none" w:sz="0" w:space="0" w:color="auto"/>
        <w:right w:val="none" w:sz="0" w:space="0" w:color="auto"/>
      </w:divBdr>
    </w:div>
    <w:div w:id="1113863221">
      <w:bodyDiv w:val="1"/>
      <w:marLeft w:val="0"/>
      <w:marRight w:val="0"/>
      <w:marTop w:val="0"/>
      <w:marBottom w:val="0"/>
      <w:divBdr>
        <w:top w:val="none" w:sz="0" w:space="0" w:color="auto"/>
        <w:left w:val="none" w:sz="0" w:space="0" w:color="auto"/>
        <w:bottom w:val="none" w:sz="0" w:space="0" w:color="auto"/>
        <w:right w:val="none" w:sz="0" w:space="0" w:color="auto"/>
      </w:divBdr>
    </w:div>
    <w:div w:id="1115905355">
      <w:bodyDiv w:val="1"/>
      <w:marLeft w:val="0"/>
      <w:marRight w:val="0"/>
      <w:marTop w:val="0"/>
      <w:marBottom w:val="0"/>
      <w:divBdr>
        <w:top w:val="none" w:sz="0" w:space="0" w:color="auto"/>
        <w:left w:val="none" w:sz="0" w:space="0" w:color="auto"/>
        <w:bottom w:val="none" w:sz="0" w:space="0" w:color="auto"/>
        <w:right w:val="none" w:sz="0" w:space="0" w:color="auto"/>
      </w:divBdr>
    </w:div>
    <w:div w:id="1119956692">
      <w:bodyDiv w:val="1"/>
      <w:marLeft w:val="0"/>
      <w:marRight w:val="0"/>
      <w:marTop w:val="0"/>
      <w:marBottom w:val="0"/>
      <w:divBdr>
        <w:top w:val="none" w:sz="0" w:space="0" w:color="auto"/>
        <w:left w:val="none" w:sz="0" w:space="0" w:color="auto"/>
        <w:bottom w:val="none" w:sz="0" w:space="0" w:color="auto"/>
        <w:right w:val="none" w:sz="0" w:space="0" w:color="auto"/>
      </w:divBdr>
    </w:div>
    <w:div w:id="1120958458">
      <w:bodyDiv w:val="1"/>
      <w:marLeft w:val="0"/>
      <w:marRight w:val="0"/>
      <w:marTop w:val="0"/>
      <w:marBottom w:val="0"/>
      <w:divBdr>
        <w:top w:val="none" w:sz="0" w:space="0" w:color="auto"/>
        <w:left w:val="none" w:sz="0" w:space="0" w:color="auto"/>
        <w:bottom w:val="none" w:sz="0" w:space="0" w:color="auto"/>
        <w:right w:val="none" w:sz="0" w:space="0" w:color="auto"/>
      </w:divBdr>
    </w:div>
    <w:div w:id="1123425327">
      <w:bodyDiv w:val="1"/>
      <w:marLeft w:val="0"/>
      <w:marRight w:val="0"/>
      <w:marTop w:val="0"/>
      <w:marBottom w:val="0"/>
      <w:divBdr>
        <w:top w:val="none" w:sz="0" w:space="0" w:color="auto"/>
        <w:left w:val="none" w:sz="0" w:space="0" w:color="auto"/>
        <w:bottom w:val="none" w:sz="0" w:space="0" w:color="auto"/>
        <w:right w:val="none" w:sz="0" w:space="0" w:color="auto"/>
      </w:divBdr>
    </w:div>
    <w:div w:id="1124151510">
      <w:bodyDiv w:val="1"/>
      <w:marLeft w:val="0"/>
      <w:marRight w:val="0"/>
      <w:marTop w:val="0"/>
      <w:marBottom w:val="0"/>
      <w:divBdr>
        <w:top w:val="none" w:sz="0" w:space="0" w:color="auto"/>
        <w:left w:val="none" w:sz="0" w:space="0" w:color="auto"/>
        <w:bottom w:val="none" w:sz="0" w:space="0" w:color="auto"/>
        <w:right w:val="none" w:sz="0" w:space="0" w:color="auto"/>
      </w:divBdr>
    </w:div>
    <w:div w:id="1124347190">
      <w:bodyDiv w:val="1"/>
      <w:marLeft w:val="0"/>
      <w:marRight w:val="0"/>
      <w:marTop w:val="0"/>
      <w:marBottom w:val="0"/>
      <w:divBdr>
        <w:top w:val="none" w:sz="0" w:space="0" w:color="auto"/>
        <w:left w:val="none" w:sz="0" w:space="0" w:color="auto"/>
        <w:bottom w:val="none" w:sz="0" w:space="0" w:color="auto"/>
        <w:right w:val="none" w:sz="0" w:space="0" w:color="auto"/>
      </w:divBdr>
    </w:div>
    <w:div w:id="1124494557">
      <w:bodyDiv w:val="1"/>
      <w:marLeft w:val="0"/>
      <w:marRight w:val="0"/>
      <w:marTop w:val="0"/>
      <w:marBottom w:val="0"/>
      <w:divBdr>
        <w:top w:val="none" w:sz="0" w:space="0" w:color="auto"/>
        <w:left w:val="none" w:sz="0" w:space="0" w:color="auto"/>
        <w:bottom w:val="none" w:sz="0" w:space="0" w:color="auto"/>
        <w:right w:val="none" w:sz="0" w:space="0" w:color="auto"/>
      </w:divBdr>
    </w:div>
    <w:div w:id="1125003606">
      <w:bodyDiv w:val="1"/>
      <w:marLeft w:val="0"/>
      <w:marRight w:val="0"/>
      <w:marTop w:val="0"/>
      <w:marBottom w:val="0"/>
      <w:divBdr>
        <w:top w:val="none" w:sz="0" w:space="0" w:color="auto"/>
        <w:left w:val="none" w:sz="0" w:space="0" w:color="auto"/>
        <w:bottom w:val="none" w:sz="0" w:space="0" w:color="auto"/>
        <w:right w:val="none" w:sz="0" w:space="0" w:color="auto"/>
      </w:divBdr>
      <w:divsChild>
        <w:div w:id="57093757">
          <w:marLeft w:val="640"/>
          <w:marRight w:val="0"/>
          <w:marTop w:val="0"/>
          <w:marBottom w:val="0"/>
          <w:divBdr>
            <w:top w:val="none" w:sz="0" w:space="0" w:color="auto"/>
            <w:left w:val="none" w:sz="0" w:space="0" w:color="auto"/>
            <w:bottom w:val="none" w:sz="0" w:space="0" w:color="auto"/>
            <w:right w:val="none" w:sz="0" w:space="0" w:color="auto"/>
          </w:divBdr>
        </w:div>
        <w:div w:id="150567658">
          <w:marLeft w:val="640"/>
          <w:marRight w:val="0"/>
          <w:marTop w:val="0"/>
          <w:marBottom w:val="0"/>
          <w:divBdr>
            <w:top w:val="none" w:sz="0" w:space="0" w:color="auto"/>
            <w:left w:val="none" w:sz="0" w:space="0" w:color="auto"/>
            <w:bottom w:val="none" w:sz="0" w:space="0" w:color="auto"/>
            <w:right w:val="none" w:sz="0" w:space="0" w:color="auto"/>
          </w:divBdr>
        </w:div>
        <w:div w:id="468523865">
          <w:marLeft w:val="640"/>
          <w:marRight w:val="0"/>
          <w:marTop w:val="0"/>
          <w:marBottom w:val="0"/>
          <w:divBdr>
            <w:top w:val="none" w:sz="0" w:space="0" w:color="auto"/>
            <w:left w:val="none" w:sz="0" w:space="0" w:color="auto"/>
            <w:bottom w:val="none" w:sz="0" w:space="0" w:color="auto"/>
            <w:right w:val="none" w:sz="0" w:space="0" w:color="auto"/>
          </w:divBdr>
        </w:div>
        <w:div w:id="1076392395">
          <w:marLeft w:val="640"/>
          <w:marRight w:val="0"/>
          <w:marTop w:val="0"/>
          <w:marBottom w:val="0"/>
          <w:divBdr>
            <w:top w:val="none" w:sz="0" w:space="0" w:color="auto"/>
            <w:left w:val="none" w:sz="0" w:space="0" w:color="auto"/>
            <w:bottom w:val="none" w:sz="0" w:space="0" w:color="auto"/>
            <w:right w:val="none" w:sz="0" w:space="0" w:color="auto"/>
          </w:divBdr>
        </w:div>
        <w:div w:id="818809360">
          <w:marLeft w:val="640"/>
          <w:marRight w:val="0"/>
          <w:marTop w:val="0"/>
          <w:marBottom w:val="0"/>
          <w:divBdr>
            <w:top w:val="none" w:sz="0" w:space="0" w:color="auto"/>
            <w:left w:val="none" w:sz="0" w:space="0" w:color="auto"/>
            <w:bottom w:val="none" w:sz="0" w:space="0" w:color="auto"/>
            <w:right w:val="none" w:sz="0" w:space="0" w:color="auto"/>
          </w:divBdr>
        </w:div>
        <w:div w:id="455566882">
          <w:marLeft w:val="640"/>
          <w:marRight w:val="0"/>
          <w:marTop w:val="0"/>
          <w:marBottom w:val="0"/>
          <w:divBdr>
            <w:top w:val="none" w:sz="0" w:space="0" w:color="auto"/>
            <w:left w:val="none" w:sz="0" w:space="0" w:color="auto"/>
            <w:bottom w:val="none" w:sz="0" w:space="0" w:color="auto"/>
            <w:right w:val="none" w:sz="0" w:space="0" w:color="auto"/>
          </w:divBdr>
        </w:div>
        <w:div w:id="1571383539">
          <w:marLeft w:val="640"/>
          <w:marRight w:val="0"/>
          <w:marTop w:val="0"/>
          <w:marBottom w:val="0"/>
          <w:divBdr>
            <w:top w:val="none" w:sz="0" w:space="0" w:color="auto"/>
            <w:left w:val="none" w:sz="0" w:space="0" w:color="auto"/>
            <w:bottom w:val="none" w:sz="0" w:space="0" w:color="auto"/>
            <w:right w:val="none" w:sz="0" w:space="0" w:color="auto"/>
          </w:divBdr>
        </w:div>
        <w:div w:id="1239747890">
          <w:marLeft w:val="640"/>
          <w:marRight w:val="0"/>
          <w:marTop w:val="0"/>
          <w:marBottom w:val="0"/>
          <w:divBdr>
            <w:top w:val="none" w:sz="0" w:space="0" w:color="auto"/>
            <w:left w:val="none" w:sz="0" w:space="0" w:color="auto"/>
            <w:bottom w:val="none" w:sz="0" w:space="0" w:color="auto"/>
            <w:right w:val="none" w:sz="0" w:space="0" w:color="auto"/>
          </w:divBdr>
        </w:div>
        <w:div w:id="1141270089">
          <w:marLeft w:val="640"/>
          <w:marRight w:val="0"/>
          <w:marTop w:val="0"/>
          <w:marBottom w:val="0"/>
          <w:divBdr>
            <w:top w:val="none" w:sz="0" w:space="0" w:color="auto"/>
            <w:left w:val="none" w:sz="0" w:space="0" w:color="auto"/>
            <w:bottom w:val="none" w:sz="0" w:space="0" w:color="auto"/>
            <w:right w:val="none" w:sz="0" w:space="0" w:color="auto"/>
          </w:divBdr>
        </w:div>
        <w:div w:id="314340036">
          <w:marLeft w:val="640"/>
          <w:marRight w:val="0"/>
          <w:marTop w:val="0"/>
          <w:marBottom w:val="0"/>
          <w:divBdr>
            <w:top w:val="none" w:sz="0" w:space="0" w:color="auto"/>
            <w:left w:val="none" w:sz="0" w:space="0" w:color="auto"/>
            <w:bottom w:val="none" w:sz="0" w:space="0" w:color="auto"/>
            <w:right w:val="none" w:sz="0" w:space="0" w:color="auto"/>
          </w:divBdr>
        </w:div>
        <w:div w:id="1827472559">
          <w:marLeft w:val="640"/>
          <w:marRight w:val="0"/>
          <w:marTop w:val="0"/>
          <w:marBottom w:val="0"/>
          <w:divBdr>
            <w:top w:val="none" w:sz="0" w:space="0" w:color="auto"/>
            <w:left w:val="none" w:sz="0" w:space="0" w:color="auto"/>
            <w:bottom w:val="none" w:sz="0" w:space="0" w:color="auto"/>
            <w:right w:val="none" w:sz="0" w:space="0" w:color="auto"/>
          </w:divBdr>
        </w:div>
        <w:div w:id="838497997">
          <w:marLeft w:val="640"/>
          <w:marRight w:val="0"/>
          <w:marTop w:val="0"/>
          <w:marBottom w:val="0"/>
          <w:divBdr>
            <w:top w:val="none" w:sz="0" w:space="0" w:color="auto"/>
            <w:left w:val="none" w:sz="0" w:space="0" w:color="auto"/>
            <w:bottom w:val="none" w:sz="0" w:space="0" w:color="auto"/>
            <w:right w:val="none" w:sz="0" w:space="0" w:color="auto"/>
          </w:divBdr>
        </w:div>
        <w:div w:id="1382365710">
          <w:marLeft w:val="640"/>
          <w:marRight w:val="0"/>
          <w:marTop w:val="0"/>
          <w:marBottom w:val="0"/>
          <w:divBdr>
            <w:top w:val="none" w:sz="0" w:space="0" w:color="auto"/>
            <w:left w:val="none" w:sz="0" w:space="0" w:color="auto"/>
            <w:bottom w:val="none" w:sz="0" w:space="0" w:color="auto"/>
            <w:right w:val="none" w:sz="0" w:space="0" w:color="auto"/>
          </w:divBdr>
        </w:div>
        <w:div w:id="1079449261">
          <w:marLeft w:val="640"/>
          <w:marRight w:val="0"/>
          <w:marTop w:val="0"/>
          <w:marBottom w:val="0"/>
          <w:divBdr>
            <w:top w:val="none" w:sz="0" w:space="0" w:color="auto"/>
            <w:left w:val="none" w:sz="0" w:space="0" w:color="auto"/>
            <w:bottom w:val="none" w:sz="0" w:space="0" w:color="auto"/>
            <w:right w:val="none" w:sz="0" w:space="0" w:color="auto"/>
          </w:divBdr>
        </w:div>
        <w:div w:id="1998269199">
          <w:marLeft w:val="640"/>
          <w:marRight w:val="0"/>
          <w:marTop w:val="0"/>
          <w:marBottom w:val="0"/>
          <w:divBdr>
            <w:top w:val="none" w:sz="0" w:space="0" w:color="auto"/>
            <w:left w:val="none" w:sz="0" w:space="0" w:color="auto"/>
            <w:bottom w:val="none" w:sz="0" w:space="0" w:color="auto"/>
            <w:right w:val="none" w:sz="0" w:space="0" w:color="auto"/>
          </w:divBdr>
        </w:div>
        <w:div w:id="76828067">
          <w:marLeft w:val="640"/>
          <w:marRight w:val="0"/>
          <w:marTop w:val="0"/>
          <w:marBottom w:val="0"/>
          <w:divBdr>
            <w:top w:val="none" w:sz="0" w:space="0" w:color="auto"/>
            <w:left w:val="none" w:sz="0" w:space="0" w:color="auto"/>
            <w:bottom w:val="none" w:sz="0" w:space="0" w:color="auto"/>
            <w:right w:val="none" w:sz="0" w:space="0" w:color="auto"/>
          </w:divBdr>
        </w:div>
        <w:div w:id="139202147">
          <w:marLeft w:val="640"/>
          <w:marRight w:val="0"/>
          <w:marTop w:val="0"/>
          <w:marBottom w:val="0"/>
          <w:divBdr>
            <w:top w:val="none" w:sz="0" w:space="0" w:color="auto"/>
            <w:left w:val="none" w:sz="0" w:space="0" w:color="auto"/>
            <w:bottom w:val="none" w:sz="0" w:space="0" w:color="auto"/>
            <w:right w:val="none" w:sz="0" w:space="0" w:color="auto"/>
          </w:divBdr>
        </w:div>
        <w:div w:id="139543918">
          <w:marLeft w:val="640"/>
          <w:marRight w:val="0"/>
          <w:marTop w:val="0"/>
          <w:marBottom w:val="0"/>
          <w:divBdr>
            <w:top w:val="none" w:sz="0" w:space="0" w:color="auto"/>
            <w:left w:val="none" w:sz="0" w:space="0" w:color="auto"/>
            <w:bottom w:val="none" w:sz="0" w:space="0" w:color="auto"/>
            <w:right w:val="none" w:sz="0" w:space="0" w:color="auto"/>
          </w:divBdr>
        </w:div>
        <w:div w:id="808862358">
          <w:marLeft w:val="640"/>
          <w:marRight w:val="0"/>
          <w:marTop w:val="0"/>
          <w:marBottom w:val="0"/>
          <w:divBdr>
            <w:top w:val="none" w:sz="0" w:space="0" w:color="auto"/>
            <w:left w:val="none" w:sz="0" w:space="0" w:color="auto"/>
            <w:bottom w:val="none" w:sz="0" w:space="0" w:color="auto"/>
            <w:right w:val="none" w:sz="0" w:space="0" w:color="auto"/>
          </w:divBdr>
        </w:div>
        <w:div w:id="140200623">
          <w:marLeft w:val="640"/>
          <w:marRight w:val="0"/>
          <w:marTop w:val="0"/>
          <w:marBottom w:val="0"/>
          <w:divBdr>
            <w:top w:val="none" w:sz="0" w:space="0" w:color="auto"/>
            <w:left w:val="none" w:sz="0" w:space="0" w:color="auto"/>
            <w:bottom w:val="none" w:sz="0" w:space="0" w:color="auto"/>
            <w:right w:val="none" w:sz="0" w:space="0" w:color="auto"/>
          </w:divBdr>
        </w:div>
        <w:div w:id="947812280">
          <w:marLeft w:val="640"/>
          <w:marRight w:val="0"/>
          <w:marTop w:val="0"/>
          <w:marBottom w:val="0"/>
          <w:divBdr>
            <w:top w:val="none" w:sz="0" w:space="0" w:color="auto"/>
            <w:left w:val="none" w:sz="0" w:space="0" w:color="auto"/>
            <w:bottom w:val="none" w:sz="0" w:space="0" w:color="auto"/>
            <w:right w:val="none" w:sz="0" w:space="0" w:color="auto"/>
          </w:divBdr>
        </w:div>
        <w:div w:id="1770849151">
          <w:marLeft w:val="640"/>
          <w:marRight w:val="0"/>
          <w:marTop w:val="0"/>
          <w:marBottom w:val="0"/>
          <w:divBdr>
            <w:top w:val="none" w:sz="0" w:space="0" w:color="auto"/>
            <w:left w:val="none" w:sz="0" w:space="0" w:color="auto"/>
            <w:bottom w:val="none" w:sz="0" w:space="0" w:color="auto"/>
            <w:right w:val="none" w:sz="0" w:space="0" w:color="auto"/>
          </w:divBdr>
        </w:div>
        <w:div w:id="883711765">
          <w:marLeft w:val="640"/>
          <w:marRight w:val="0"/>
          <w:marTop w:val="0"/>
          <w:marBottom w:val="0"/>
          <w:divBdr>
            <w:top w:val="none" w:sz="0" w:space="0" w:color="auto"/>
            <w:left w:val="none" w:sz="0" w:space="0" w:color="auto"/>
            <w:bottom w:val="none" w:sz="0" w:space="0" w:color="auto"/>
            <w:right w:val="none" w:sz="0" w:space="0" w:color="auto"/>
          </w:divBdr>
        </w:div>
        <w:div w:id="1421097106">
          <w:marLeft w:val="640"/>
          <w:marRight w:val="0"/>
          <w:marTop w:val="0"/>
          <w:marBottom w:val="0"/>
          <w:divBdr>
            <w:top w:val="none" w:sz="0" w:space="0" w:color="auto"/>
            <w:left w:val="none" w:sz="0" w:space="0" w:color="auto"/>
            <w:bottom w:val="none" w:sz="0" w:space="0" w:color="auto"/>
            <w:right w:val="none" w:sz="0" w:space="0" w:color="auto"/>
          </w:divBdr>
        </w:div>
        <w:div w:id="1349483523">
          <w:marLeft w:val="640"/>
          <w:marRight w:val="0"/>
          <w:marTop w:val="0"/>
          <w:marBottom w:val="0"/>
          <w:divBdr>
            <w:top w:val="none" w:sz="0" w:space="0" w:color="auto"/>
            <w:left w:val="none" w:sz="0" w:space="0" w:color="auto"/>
            <w:bottom w:val="none" w:sz="0" w:space="0" w:color="auto"/>
            <w:right w:val="none" w:sz="0" w:space="0" w:color="auto"/>
          </w:divBdr>
        </w:div>
        <w:div w:id="709647509">
          <w:marLeft w:val="640"/>
          <w:marRight w:val="0"/>
          <w:marTop w:val="0"/>
          <w:marBottom w:val="0"/>
          <w:divBdr>
            <w:top w:val="none" w:sz="0" w:space="0" w:color="auto"/>
            <w:left w:val="none" w:sz="0" w:space="0" w:color="auto"/>
            <w:bottom w:val="none" w:sz="0" w:space="0" w:color="auto"/>
            <w:right w:val="none" w:sz="0" w:space="0" w:color="auto"/>
          </w:divBdr>
        </w:div>
        <w:div w:id="1378823582">
          <w:marLeft w:val="640"/>
          <w:marRight w:val="0"/>
          <w:marTop w:val="0"/>
          <w:marBottom w:val="0"/>
          <w:divBdr>
            <w:top w:val="none" w:sz="0" w:space="0" w:color="auto"/>
            <w:left w:val="none" w:sz="0" w:space="0" w:color="auto"/>
            <w:bottom w:val="none" w:sz="0" w:space="0" w:color="auto"/>
            <w:right w:val="none" w:sz="0" w:space="0" w:color="auto"/>
          </w:divBdr>
        </w:div>
        <w:div w:id="199827474">
          <w:marLeft w:val="640"/>
          <w:marRight w:val="0"/>
          <w:marTop w:val="0"/>
          <w:marBottom w:val="0"/>
          <w:divBdr>
            <w:top w:val="none" w:sz="0" w:space="0" w:color="auto"/>
            <w:left w:val="none" w:sz="0" w:space="0" w:color="auto"/>
            <w:bottom w:val="none" w:sz="0" w:space="0" w:color="auto"/>
            <w:right w:val="none" w:sz="0" w:space="0" w:color="auto"/>
          </w:divBdr>
        </w:div>
        <w:div w:id="1770586657">
          <w:marLeft w:val="640"/>
          <w:marRight w:val="0"/>
          <w:marTop w:val="0"/>
          <w:marBottom w:val="0"/>
          <w:divBdr>
            <w:top w:val="none" w:sz="0" w:space="0" w:color="auto"/>
            <w:left w:val="none" w:sz="0" w:space="0" w:color="auto"/>
            <w:bottom w:val="none" w:sz="0" w:space="0" w:color="auto"/>
            <w:right w:val="none" w:sz="0" w:space="0" w:color="auto"/>
          </w:divBdr>
        </w:div>
        <w:div w:id="997198455">
          <w:marLeft w:val="640"/>
          <w:marRight w:val="0"/>
          <w:marTop w:val="0"/>
          <w:marBottom w:val="0"/>
          <w:divBdr>
            <w:top w:val="none" w:sz="0" w:space="0" w:color="auto"/>
            <w:left w:val="none" w:sz="0" w:space="0" w:color="auto"/>
            <w:bottom w:val="none" w:sz="0" w:space="0" w:color="auto"/>
            <w:right w:val="none" w:sz="0" w:space="0" w:color="auto"/>
          </w:divBdr>
        </w:div>
        <w:div w:id="1930843799">
          <w:marLeft w:val="640"/>
          <w:marRight w:val="0"/>
          <w:marTop w:val="0"/>
          <w:marBottom w:val="0"/>
          <w:divBdr>
            <w:top w:val="none" w:sz="0" w:space="0" w:color="auto"/>
            <w:left w:val="none" w:sz="0" w:space="0" w:color="auto"/>
            <w:bottom w:val="none" w:sz="0" w:space="0" w:color="auto"/>
            <w:right w:val="none" w:sz="0" w:space="0" w:color="auto"/>
          </w:divBdr>
        </w:div>
        <w:div w:id="1940478312">
          <w:marLeft w:val="640"/>
          <w:marRight w:val="0"/>
          <w:marTop w:val="0"/>
          <w:marBottom w:val="0"/>
          <w:divBdr>
            <w:top w:val="none" w:sz="0" w:space="0" w:color="auto"/>
            <w:left w:val="none" w:sz="0" w:space="0" w:color="auto"/>
            <w:bottom w:val="none" w:sz="0" w:space="0" w:color="auto"/>
            <w:right w:val="none" w:sz="0" w:space="0" w:color="auto"/>
          </w:divBdr>
        </w:div>
        <w:div w:id="8652803">
          <w:marLeft w:val="640"/>
          <w:marRight w:val="0"/>
          <w:marTop w:val="0"/>
          <w:marBottom w:val="0"/>
          <w:divBdr>
            <w:top w:val="none" w:sz="0" w:space="0" w:color="auto"/>
            <w:left w:val="none" w:sz="0" w:space="0" w:color="auto"/>
            <w:bottom w:val="none" w:sz="0" w:space="0" w:color="auto"/>
            <w:right w:val="none" w:sz="0" w:space="0" w:color="auto"/>
          </w:divBdr>
        </w:div>
        <w:div w:id="1677925037">
          <w:marLeft w:val="640"/>
          <w:marRight w:val="0"/>
          <w:marTop w:val="0"/>
          <w:marBottom w:val="0"/>
          <w:divBdr>
            <w:top w:val="none" w:sz="0" w:space="0" w:color="auto"/>
            <w:left w:val="none" w:sz="0" w:space="0" w:color="auto"/>
            <w:bottom w:val="none" w:sz="0" w:space="0" w:color="auto"/>
            <w:right w:val="none" w:sz="0" w:space="0" w:color="auto"/>
          </w:divBdr>
        </w:div>
        <w:div w:id="1857495772">
          <w:marLeft w:val="640"/>
          <w:marRight w:val="0"/>
          <w:marTop w:val="0"/>
          <w:marBottom w:val="0"/>
          <w:divBdr>
            <w:top w:val="none" w:sz="0" w:space="0" w:color="auto"/>
            <w:left w:val="none" w:sz="0" w:space="0" w:color="auto"/>
            <w:bottom w:val="none" w:sz="0" w:space="0" w:color="auto"/>
            <w:right w:val="none" w:sz="0" w:space="0" w:color="auto"/>
          </w:divBdr>
        </w:div>
        <w:div w:id="1881628910">
          <w:marLeft w:val="640"/>
          <w:marRight w:val="0"/>
          <w:marTop w:val="0"/>
          <w:marBottom w:val="0"/>
          <w:divBdr>
            <w:top w:val="none" w:sz="0" w:space="0" w:color="auto"/>
            <w:left w:val="none" w:sz="0" w:space="0" w:color="auto"/>
            <w:bottom w:val="none" w:sz="0" w:space="0" w:color="auto"/>
            <w:right w:val="none" w:sz="0" w:space="0" w:color="auto"/>
          </w:divBdr>
        </w:div>
        <w:div w:id="710574068">
          <w:marLeft w:val="640"/>
          <w:marRight w:val="0"/>
          <w:marTop w:val="0"/>
          <w:marBottom w:val="0"/>
          <w:divBdr>
            <w:top w:val="none" w:sz="0" w:space="0" w:color="auto"/>
            <w:left w:val="none" w:sz="0" w:space="0" w:color="auto"/>
            <w:bottom w:val="none" w:sz="0" w:space="0" w:color="auto"/>
            <w:right w:val="none" w:sz="0" w:space="0" w:color="auto"/>
          </w:divBdr>
        </w:div>
        <w:div w:id="1568346260">
          <w:marLeft w:val="640"/>
          <w:marRight w:val="0"/>
          <w:marTop w:val="0"/>
          <w:marBottom w:val="0"/>
          <w:divBdr>
            <w:top w:val="none" w:sz="0" w:space="0" w:color="auto"/>
            <w:left w:val="none" w:sz="0" w:space="0" w:color="auto"/>
            <w:bottom w:val="none" w:sz="0" w:space="0" w:color="auto"/>
            <w:right w:val="none" w:sz="0" w:space="0" w:color="auto"/>
          </w:divBdr>
        </w:div>
        <w:div w:id="392199712">
          <w:marLeft w:val="640"/>
          <w:marRight w:val="0"/>
          <w:marTop w:val="0"/>
          <w:marBottom w:val="0"/>
          <w:divBdr>
            <w:top w:val="none" w:sz="0" w:space="0" w:color="auto"/>
            <w:left w:val="none" w:sz="0" w:space="0" w:color="auto"/>
            <w:bottom w:val="none" w:sz="0" w:space="0" w:color="auto"/>
            <w:right w:val="none" w:sz="0" w:space="0" w:color="auto"/>
          </w:divBdr>
        </w:div>
        <w:div w:id="1204170337">
          <w:marLeft w:val="640"/>
          <w:marRight w:val="0"/>
          <w:marTop w:val="0"/>
          <w:marBottom w:val="0"/>
          <w:divBdr>
            <w:top w:val="none" w:sz="0" w:space="0" w:color="auto"/>
            <w:left w:val="none" w:sz="0" w:space="0" w:color="auto"/>
            <w:bottom w:val="none" w:sz="0" w:space="0" w:color="auto"/>
            <w:right w:val="none" w:sz="0" w:space="0" w:color="auto"/>
          </w:divBdr>
        </w:div>
        <w:div w:id="1341784549">
          <w:marLeft w:val="640"/>
          <w:marRight w:val="0"/>
          <w:marTop w:val="0"/>
          <w:marBottom w:val="0"/>
          <w:divBdr>
            <w:top w:val="none" w:sz="0" w:space="0" w:color="auto"/>
            <w:left w:val="none" w:sz="0" w:space="0" w:color="auto"/>
            <w:bottom w:val="none" w:sz="0" w:space="0" w:color="auto"/>
            <w:right w:val="none" w:sz="0" w:space="0" w:color="auto"/>
          </w:divBdr>
        </w:div>
        <w:div w:id="984239598">
          <w:marLeft w:val="640"/>
          <w:marRight w:val="0"/>
          <w:marTop w:val="0"/>
          <w:marBottom w:val="0"/>
          <w:divBdr>
            <w:top w:val="none" w:sz="0" w:space="0" w:color="auto"/>
            <w:left w:val="none" w:sz="0" w:space="0" w:color="auto"/>
            <w:bottom w:val="none" w:sz="0" w:space="0" w:color="auto"/>
            <w:right w:val="none" w:sz="0" w:space="0" w:color="auto"/>
          </w:divBdr>
        </w:div>
        <w:div w:id="1140339636">
          <w:marLeft w:val="640"/>
          <w:marRight w:val="0"/>
          <w:marTop w:val="0"/>
          <w:marBottom w:val="0"/>
          <w:divBdr>
            <w:top w:val="none" w:sz="0" w:space="0" w:color="auto"/>
            <w:left w:val="none" w:sz="0" w:space="0" w:color="auto"/>
            <w:bottom w:val="none" w:sz="0" w:space="0" w:color="auto"/>
            <w:right w:val="none" w:sz="0" w:space="0" w:color="auto"/>
          </w:divBdr>
        </w:div>
        <w:div w:id="194929445">
          <w:marLeft w:val="640"/>
          <w:marRight w:val="0"/>
          <w:marTop w:val="0"/>
          <w:marBottom w:val="0"/>
          <w:divBdr>
            <w:top w:val="none" w:sz="0" w:space="0" w:color="auto"/>
            <w:left w:val="none" w:sz="0" w:space="0" w:color="auto"/>
            <w:bottom w:val="none" w:sz="0" w:space="0" w:color="auto"/>
            <w:right w:val="none" w:sz="0" w:space="0" w:color="auto"/>
          </w:divBdr>
        </w:div>
        <w:div w:id="735326310">
          <w:marLeft w:val="640"/>
          <w:marRight w:val="0"/>
          <w:marTop w:val="0"/>
          <w:marBottom w:val="0"/>
          <w:divBdr>
            <w:top w:val="none" w:sz="0" w:space="0" w:color="auto"/>
            <w:left w:val="none" w:sz="0" w:space="0" w:color="auto"/>
            <w:bottom w:val="none" w:sz="0" w:space="0" w:color="auto"/>
            <w:right w:val="none" w:sz="0" w:space="0" w:color="auto"/>
          </w:divBdr>
        </w:div>
        <w:div w:id="1244099960">
          <w:marLeft w:val="640"/>
          <w:marRight w:val="0"/>
          <w:marTop w:val="0"/>
          <w:marBottom w:val="0"/>
          <w:divBdr>
            <w:top w:val="none" w:sz="0" w:space="0" w:color="auto"/>
            <w:left w:val="none" w:sz="0" w:space="0" w:color="auto"/>
            <w:bottom w:val="none" w:sz="0" w:space="0" w:color="auto"/>
            <w:right w:val="none" w:sz="0" w:space="0" w:color="auto"/>
          </w:divBdr>
        </w:div>
        <w:div w:id="717127368">
          <w:marLeft w:val="640"/>
          <w:marRight w:val="0"/>
          <w:marTop w:val="0"/>
          <w:marBottom w:val="0"/>
          <w:divBdr>
            <w:top w:val="none" w:sz="0" w:space="0" w:color="auto"/>
            <w:left w:val="none" w:sz="0" w:space="0" w:color="auto"/>
            <w:bottom w:val="none" w:sz="0" w:space="0" w:color="auto"/>
            <w:right w:val="none" w:sz="0" w:space="0" w:color="auto"/>
          </w:divBdr>
        </w:div>
        <w:div w:id="1917207083">
          <w:marLeft w:val="640"/>
          <w:marRight w:val="0"/>
          <w:marTop w:val="0"/>
          <w:marBottom w:val="0"/>
          <w:divBdr>
            <w:top w:val="none" w:sz="0" w:space="0" w:color="auto"/>
            <w:left w:val="none" w:sz="0" w:space="0" w:color="auto"/>
            <w:bottom w:val="none" w:sz="0" w:space="0" w:color="auto"/>
            <w:right w:val="none" w:sz="0" w:space="0" w:color="auto"/>
          </w:divBdr>
        </w:div>
        <w:div w:id="329411460">
          <w:marLeft w:val="640"/>
          <w:marRight w:val="0"/>
          <w:marTop w:val="0"/>
          <w:marBottom w:val="0"/>
          <w:divBdr>
            <w:top w:val="none" w:sz="0" w:space="0" w:color="auto"/>
            <w:left w:val="none" w:sz="0" w:space="0" w:color="auto"/>
            <w:bottom w:val="none" w:sz="0" w:space="0" w:color="auto"/>
            <w:right w:val="none" w:sz="0" w:space="0" w:color="auto"/>
          </w:divBdr>
        </w:div>
        <w:div w:id="1238051873">
          <w:marLeft w:val="640"/>
          <w:marRight w:val="0"/>
          <w:marTop w:val="0"/>
          <w:marBottom w:val="0"/>
          <w:divBdr>
            <w:top w:val="none" w:sz="0" w:space="0" w:color="auto"/>
            <w:left w:val="none" w:sz="0" w:space="0" w:color="auto"/>
            <w:bottom w:val="none" w:sz="0" w:space="0" w:color="auto"/>
            <w:right w:val="none" w:sz="0" w:space="0" w:color="auto"/>
          </w:divBdr>
        </w:div>
        <w:div w:id="327901975">
          <w:marLeft w:val="640"/>
          <w:marRight w:val="0"/>
          <w:marTop w:val="0"/>
          <w:marBottom w:val="0"/>
          <w:divBdr>
            <w:top w:val="none" w:sz="0" w:space="0" w:color="auto"/>
            <w:left w:val="none" w:sz="0" w:space="0" w:color="auto"/>
            <w:bottom w:val="none" w:sz="0" w:space="0" w:color="auto"/>
            <w:right w:val="none" w:sz="0" w:space="0" w:color="auto"/>
          </w:divBdr>
        </w:div>
        <w:div w:id="538594910">
          <w:marLeft w:val="640"/>
          <w:marRight w:val="0"/>
          <w:marTop w:val="0"/>
          <w:marBottom w:val="0"/>
          <w:divBdr>
            <w:top w:val="none" w:sz="0" w:space="0" w:color="auto"/>
            <w:left w:val="none" w:sz="0" w:space="0" w:color="auto"/>
            <w:bottom w:val="none" w:sz="0" w:space="0" w:color="auto"/>
            <w:right w:val="none" w:sz="0" w:space="0" w:color="auto"/>
          </w:divBdr>
        </w:div>
        <w:div w:id="35393537">
          <w:marLeft w:val="640"/>
          <w:marRight w:val="0"/>
          <w:marTop w:val="0"/>
          <w:marBottom w:val="0"/>
          <w:divBdr>
            <w:top w:val="none" w:sz="0" w:space="0" w:color="auto"/>
            <w:left w:val="none" w:sz="0" w:space="0" w:color="auto"/>
            <w:bottom w:val="none" w:sz="0" w:space="0" w:color="auto"/>
            <w:right w:val="none" w:sz="0" w:space="0" w:color="auto"/>
          </w:divBdr>
        </w:div>
        <w:div w:id="12003134">
          <w:marLeft w:val="640"/>
          <w:marRight w:val="0"/>
          <w:marTop w:val="0"/>
          <w:marBottom w:val="0"/>
          <w:divBdr>
            <w:top w:val="none" w:sz="0" w:space="0" w:color="auto"/>
            <w:left w:val="none" w:sz="0" w:space="0" w:color="auto"/>
            <w:bottom w:val="none" w:sz="0" w:space="0" w:color="auto"/>
            <w:right w:val="none" w:sz="0" w:space="0" w:color="auto"/>
          </w:divBdr>
        </w:div>
        <w:div w:id="298000320">
          <w:marLeft w:val="640"/>
          <w:marRight w:val="0"/>
          <w:marTop w:val="0"/>
          <w:marBottom w:val="0"/>
          <w:divBdr>
            <w:top w:val="none" w:sz="0" w:space="0" w:color="auto"/>
            <w:left w:val="none" w:sz="0" w:space="0" w:color="auto"/>
            <w:bottom w:val="none" w:sz="0" w:space="0" w:color="auto"/>
            <w:right w:val="none" w:sz="0" w:space="0" w:color="auto"/>
          </w:divBdr>
        </w:div>
        <w:div w:id="321859837">
          <w:marLeft w:val="640"/>
          <w:marRight w:val="0"/>
          <w:marTop w:val="0"/>
          <w:marBottom w:val="0"/>
          <w:divBdr>
            <w:top w:val="none" w:sz="0" w:space="0" w:color="auto"/>
            <w:left w:val="none" w:sz="0" w:space="0" w:color="auto"/>
            <w:bottom w:val="none" w:sz="0" w:space="0" w:color="auto"/>
            <w:right w:val="none" w:sz="0" w:space="0" w:color="auto"/>
          </w:divBdr>
        </w:div>
        <w:div w:id="2088334125">
          <w:marLeft w:val="640"/>
          <w:marRight w:val="0"/>
          <w:marTop w:val="0"/>
          <w:marBottom w:val="0"/>
          <w:divBdr>
            <w:top w:val="none" w:sz="0" w:space="0" w:color="auto"/>
            <w:left w:val="none" w:sz="0" w:space="0" w:color="auto"/>
            <w:bottom w:val="none" w:sz="0" w:space="0" w:color="auto"/>
            <w:right w:val="none" w:sz="0" w:space="0" w:color="auto"/>
          </w:divBdr>
        </w:div>
        <w:div w:id="987051234">
          <w:marLeft w:val="640"/>
          <w:marRight w:val="0"/>
          <w:marTop w:val="0"/>
          <w:marBottom w:val="0"/>
          <w:divBdr>
            <w:top w:val="none" w:sz="0" w:space="0" w:color="auto"/>
            <w:left w:val="none" w:sz="0" w:space="0" w:color="auto"/>
            <w:bottom w:val="none" w:sz="0" w:space="0" w:color="auto"/>
            <w:right w:val="none" w:sz="0" w:space="0" w:color="auto"/>
          </w:divBdr>
        </w:div>
        <w:div w:id="1738282594">
          <w:marLeft w:val="640"/>
          <w:marRight w:val="0"/>
          <w:marTop w:val="0"/>
          <w:marBottom w:val="0"/>
          <w:divBdr>
            <w:top w:val="none" w:sz="0" w:space="0" w:color="auto"/>
            <w:left w:val="none" w:sz="0" w:space="0" w:color="auto"/>
            <w:bottom w:val="none" w:sz="0" w:space="0" w:color="auto"/>
            <w:right w:val="none" w:sz="0" w:space="0" w:color="auto"/>
          </w:divBdr>
        </w:div>
      </w:divsChild>
    </w:div>
    <w:div w:id="1125470606">
      <w:bodyDiv w:val="1"/>
      <w:marLeft w:val="0"/>
      <w:marRight w:val="0"/>
      <w:marTop w:val="0"/>
      <w:marBottom w:val="0"/>
      <w:divBdr>
        <w:top w:val="none" w:sz="0" w:space="0" w:color="auto"/>
        <w:left w:val="none" w:sz="0" w:space="0" w:color="auto"/>
        <w:bottom w:val="none" w:sz="0" w:space="0" w:color="auto"/>
        <w:right w:val="none" w:sz="0" w:space="0" w:color="auto"/>
      </w:divBdr>
    </w:div>
    <w:div w:id="1127088374">
      <w:bodyDiv w:val="1"/>
      <w:marLeft w:val="0"/>
      <w:marRight w:val="0"/>
      <w:marTop w:val="0"/>
      <w:marBottom w:val="0"/>
      <w:divBdr>
        <w:top w:val="none" w:sz="0" w:space="0" w:color="auto"/>
        <w:left w:val="none" w:sz="0" w:space="0" w:color="auto"/>
        <w:bottom w:val="none" w:sz="0" w:space="0" w:color="auto"/>
        <w:right w:val="none" w:sz="0" w:space="0" w:color="auto"/>
      </w:divBdr>
    </w:div>
    <w:div w:id="1129280399">
      <w:bodyDiv w:val="1"/>
      <w:marLeft w:val="0"/>
      <w:marRight w:val="0"/>
      <w:marTop w:val="0"/>
      <w:marBottom w:val="0"/>
      <w:divBdr>
        <w:top w:val="none" w:sz="0" w:space="0" w:color="auto"/>
        <w:left w:val="none" w:sz="0" w:space="0" w:color="auto"/>
        <w:bottom w:val="none" w:sz="0" w:space="0" w:color="auto"/>
        <w:right w:val="none" w:sz="0" w:space="0" w:color="auto"/>
      </w:divBdr>
    </w:div>
    <w:div w:id="1130243287">
      <w:bodyDiv w:val="1"/>
      <w:marLeft w:val="0"/>
      <w:marRight w:val="0"/>
      <w:marTop w:val="0"/>
      <w:marBottom w:val="0"/>
      <w:divBdr>
        <w:top w:val="none" w:sz="0" w:space="0" w:color="auto"/>
        <w:left w:val="none" w:sz="0" w:space="0" w:color="auto"/>
        <w:bottom w:val="none" w:sz="0" w:space="0" w:color="auto"/>
        <w:right w:val="none" w:sz="0" w:space="0" w:color="auto"/>
      </w:divBdr>
    </w:div>
    <w:div w:id="1130517661">
      <w:bodyDiv w:val="1"/>
      <w:marLeft w:val="0"/>
      <w:marRight w:val="0"/>
      <w:marTop w:val="0"/>
      <w:marBottom w:val="0"/>
      <w:divBdr>
        <w:top w:val="none" w:sz="0" w:space="0" w:color="auto"/>
        <w:left w:val="none" w:sz="0" w:space="0" w:color="auto"/>
        <w:bottom w:val="none" w:sz="0" w:space="0" w:color="auto"/>
        <w:right w:val="none" w:sz="0" w:space="0" w:color="auto"/>
      </w:divBdr>
    </w:div>
    <w:div w:id="1130711541">
      <w:bodyDiv w:val="1"/>
      <w:marLeft w:val="0"/>
      <w:marRight w:val="0"/>
      <w:marTop w:val="0"/>
      <w:marBottom w:val="0"/>
      <w:divBdr>
        <w:top w:val="none" w:sz="0" w:space="0" w:color="auto"/>
        <w:left w:val="none" w:sz="0" w:space="0" w:color="auto"/>
        <w:bottom w:val="none" w:sz="0" w:space="0" w:color="auto"/>
        <w:right w:val="none" w:sz="0" w:space="0" w:color="auto"/>
      </w:divBdr>
    </w:div>
    <w:div w:id="1135953411">
      <w:bodyDiv w:val="1"/>
      <w:marLeft w:val="0"/>
      <w:marRight w:val="0"/>
      <w:marTop w:val="0"/>
      <w:marBottom w:val="0"/>
      <w:divBdr>
        <w:top w:val="none" w:sz="0" w:space="0" w:color="auto"/>
        <w:left w:val="none" w:sz="0" w:space="0" w:color="auto"/>
        <w:bottom w:val="none" w:sz="0" w:space="0" w:color="auto"/>
        <w:right w:val="none" w:sz="0" w:space="0" w:color="auto"/>
      </w:divBdr>
    </w:div>
    <w:div w:id="1136490522">
      <w:bodyDiv w:val="1"/>
      <w:marLeft w:val="0"/>
      <w:marRight w:val="0"/>
      <w:marTop w:val="0"/>
      <w:marBottom w:val="0"/>
      <w:divBdr>
        <w:top w:val="none" w:sz="0" w:space="0" w:color="auto"/>
        <w:left w:val="none" w:sz="0" w:space="0" w:color="auto"/>
        <w:bottom w:val="none" w:sz="0" w:space="0" w:color="auto"/>
        <w:right w:val="none" w:sz="0" w:space="0" w:color="auto"/>
      </w:divBdr>
    </w:div>
    <w:div w:id="1138884940">
      <w:bodyDiv w:val="1"/>
      <w:marLeft w:val="0"/>
      <w:marRight w:val="0"/>
      <w:marTop w:val="0"/>
      <w:marBottom w:val="0"/>
      <w:divBdr>
        <w:top w:val="none" w:sz="0" w:space="0" w:color="auto"/>
        <w:left w:val="none" w:sz="0" w:space="0" w:color="auto"/>
        <w:bottom w:val="none" w:sz="0" w:space="0" w:color="auto"/>
        <w:right w:val="none" w:sz="0" w:space="0" w:color="auto"/>
      </w:divBdr>
    </w:div>
    <w:div w:id="1139956138">
      <w:bodyDiv w:val="1"/>
      <w:marLeft w:val="0"/>
      <w:marRight w:val="0"/>
      <w:marTop w:val="0"/>
      <w:marBottom w:val="0"/>
      <w:divBdr>
        <w:top w:val="none" w:sz="0" w:space="0" w:color="auto"/>
        <w:left w:val="none" w:sz="0" w:space="0" w:color="auto"/>
        <w:bottom w:val="none" w:sz="0" w:space="0" w:color="auto"/>
        <w:right w:val="none" w:sz="0" w:space="0" w:color="auto"/>
      </w:divBdr>
    </w:div>
    <w:div w:id="1141536320">
      <w:bodyDiv w:val="1"/>
      <w:marLeft w:val="0"/>
      <w:marRight w:val="0"/>
      <w:marTop w:val="0"/>
      <w:marBottom w:val="0"/>
      <w:divBdr>
        <w:top w:val="none" w:sz="0" w:space="0" w:color="auto"/>
        <w:left w:val="none" w:sz="0" w:space="0" w:color="auto"/>
        <w:bottom w:val="none" w:sz="0" w:space="0" w:color="auto"/>
        <w:right w:val="none" w:sz="0" w:space="0" w:color="auto"/>
      </w:divBdr>
    </w:div>
    <w:div w:id="1143431028">
      <w:bodyDiv w:val="1"/>
      <w:marLeft w:val="0"/>
      <w:marRight w:val="0"/>
      <w:marTop w:val="0"/>
      <w:marBottom w:val="0"/>
      <w:divBdr>
        <w:top w:val="none" w:sz="0" w:space="0" w:color="auto"/>
        <w:left w:val="none" w:sz="0" w:space="0" w:color="auto"/>
        <w:bottom w:val="none" w:sz="0" w:space="0" w:color="auto"/>
        <w:right w:val="none" w:sz="0" w:space="0" w:color="auto"/>
      </w:divBdr>
    </w:div>
    <w:div w:id="1148401318">
      <w:bodyDiv w:val="1"/>
      <w:marLeft w:val="0"/>
      <w:marRight w:val="0"/>
      <w:marTop w:val="0"/>
      <w:marBottom w:val="0"/>
      <w:divBdr>
        <w:top w:val="none" w:sz="0" w:space="0" w:color="auto"/>
        <w:left w:val="none" w:sz="0" w:space="0" w:color="auto"/>
        <w:bottom w:val="none" w:sz="0" w:space="0" w:color="auto"/>
        <w:right w:val="none" w:sz="0" w:space="0" w:color="auto"/>
      </w:divBdr>
    </w:div>
    <w:div w:id="1150366147">
      <w:bodyDiv w:val="1"/>
      <w:marLeft w:val="0"/>
      <w:marRight w:val="0"/>
      <w:marTop w:val="0"/>
      <w:marBottom w:val="0"/>
      <w:divBdr>
        <w:top w:val="none" w:sz="0" w:space="0" w:color="auto"/>
        <w:left w:val="none" w:sz="0" w:space="0" w:color="auto"/>
        <w:bottom w:val="none" w:sz="0" w:space="0" w:color="auto"/>
        <w:right w:val="none" w:sz="0" w:space="0" w:color="auto"/>
      </w:divBdr>
    </w:div>
    <w:div w:id="1151749250">
      <w:bodyDiv w:val="1"/>
      <w:marLeft w:val="0"/>
      <w:marRight w:val="0"/>
      <w:marTop w:val="0"/>
      <w:marBottom w:val="0"/>
      <w:divBdr>
        <w:top w:val="none" w:sz="0" w:space="0" w:color="auto"/>
        <w:left w:val="none" w:sz="0" w:space="0" w:color="auto"/>
        <w:bottom w:val="none" w:sz="0" w:space="0" w:color="auto"/>
        <w:right w:val="none" w:sz="0" w:space="0" w:color="auto"/>
      </w:divBdr>
    </w:div>
    <w:div w:id="1151798296">
      <w:bodyDiv w:val="1"/>
      <w:marLeft w:val="0"/>
      <w:marRight w:val="0"/>
      <w:marTop w:val="0"/>
      <w:marBottom w:val="0"/>
      <w:divBdr>
        <w:top w:val="none" w:sz="0" w:space="0" w:color="auto"/>
        <w:left w:val="none" w:sz="0" w:space="0" w:color="auto"/>
        <w:bottom w:val="none" w:sz="0" w:space="0" w:color="auto"/>
        <w:right w:val="none" w:sz="0" w:space="0" w:color="auto"/>
      </w:divBdr>
    </w:div>
    <w:div w:id="1152408974">
      <w:bodyDiv w:val="1"/>
      <w:marLeft w:val="0"/>
      <w:marRight w:val="0"/>
      <w:marTop w:val="0"/>
      <w:marBottom w:val="0"/>
      <w:divBdr>
        <w:top w:val="none" w:sz="0" w:space="0" w:color="auto"/>
        <w:left w:val="none" w:sz="0" w:space="0" w:color="auto"/>
        <w:bottom w:val="none" w:sz="0" w:space="0" w:color="auto"/>
        <w:right w:val="none" w:sz="0" w:space="0" w:color="auto"/>
      </w:divBdr>
    </w:div>
    <w:div w:id="1152869175">
      <w:bodyDiv w:val="1"/>
      <w:marLeft w:val="0"/>
      <w:marRight w:val="0"/>
      <w:marTop w:val="0"/>
      <w:marBottom w:val="0"/>
      <w:divBdr>
        <w:top w:val="none" w:sz="0" w:space="0" w:color="auto"/>
        <w:left w:val="none" w:sz="0" w:space="0" w:color="auto"/>
        <w:bottom w:val="none" w:sz="0" w:space="0" w:color="auto"/>
        <w:right w:val="none" w:sz="0" w:space="0" w:color="auto"/>
      </w:divBdr>
    </w:div>
    <w:div w:id="1152914861">
      <w:bodyDiv w:val="1"/>
      <w:marLeft w:val="0"/>
      <w:marRight w:val="0"/>
      <w:marTop w:val="0"/>
      <w:marBottom w:val="0"/>
      <w:divBdr>
        <w:top w:val="none" w:sz="0" w:space="0" w:color="auto"/>
        <w:left w:val="none" w:sz="0" w:space="0" w:color="auto"/>
        <w:bottom w:val="none" w:sz="0" w:space="0" w:color="auto"/>
        <w:right w:val="none" w:sz="0" w:space="0" w:color="auto"/>
      </w:divBdr>
    </w:div>
    <w:div w:id="1153526499">
      <w:bodyDiv w:val="1"/>
      <w:marLeft w:val="0"/>
      <w:marRight w:val="0"/>
      <w:marTop w:val="0"/>
      <w:marBottom w:val="0"/>
      <w:divBdr>
        <w:top w:val="none" w:sz="0" w:space="0" w:color="auto"/>
        <w:left w:val="none" w:sz="0" w:space="0" w:color="auto"/>
        <w:bottom w:val="none" w:sz="0" w:space="0" w:color="auto"/>
        <w:right w:val="none" w:sz="0" w:space="0" w:color="auto"/>
      </w:divBdr>
    </w:div>
    <w:div w:id="1154107603">
      <w:bodyDiv w:val="1"/>
      <w:marLeft w:val="0"/>
      <w:marRight w:val="0"/>
      <w:marTop w:val="0"/>
      <w:marBottom w:val="0"/>
      <w:divBdr>
        <w:top w:val="none" w:sz="0" w:space="0" w:color="auto"/>
        <w:left w:val="none" w:sz="0" w:space="0" w:color="auto"/>
        <w:bottom w:val="none" w:sz="0" w:space="0" w:color="auto"/>
        <w:right w:val="none" w:sz="0" w:space="0" w:color="auto"/>
      </w:divBdr>
    </w:div>
    <w:div w:id="1154417046">
      <w:bodyDiv w:val="1"/>
      <w:marLeft w:val="0"/>
      <w:marRight w:val="0"/>
      <w:marTop w:val="0"/>
      <w:marBottom w:val="0"/>
      <w:divBdr>
        <w:top w:val="none" w:sz="0" w:space="0" w:color="auto"/>
        <w:left w:val="none" w:sz="0" w:space="0" w:color="auto"/>
        <w:bottom w:val="none" w:sz="0" w:space="0" w:color="auto"/>
        <w:right w:val="none" w:sz="0" w:space="0" w:color="auto"/>
      </w:divBdr>
    </w:div>
    <w:div w:id="1157112683">
      <w:bodyDiv w:val="1"/>
      <w:marLeft w:val="0"/>
      <w:marRight w:val="0"/>
      <w:marTop w:val="0"/>
      <w:marBottom w:val="0"/>
      <w:divBdr>
        <w:top w:val="none" w:sz="0" w:space="0" w:color="auto"/>
        <w:left w:val="none" w:sz="0" w:space="0" w:color="auto"/>
        <w:bottom w:val="none" w:sz="0" w:space="0" w:color="auto"/>
        <w:right w:val="none" w:sz="0" w:space="0" w:color="auto"/>
      </w:divBdr>
    </w:div>
    <w:div w:id="1157377241">
      <w:bodyDiv w:val="1"/>
      <w:marLeft w:val="0"/>
      <w:marRight w:val="0"/>
      <w:marTop w:val="0"/>
      <w:marBottom w:val="0"/>
      <w:divBdr>
        <w:top w:val="none" w:sz="0" w:space="0" w:color="auto"/>
        <w:left w:val="none" w:sz="0" w:space="0" w:color="auto"/>
        <w:bottom w:val="none" w:sz="0" w:space="0" w:color="auto"/>
        <w:right w:val="none" w:sz="0" w:space="0" w:color="auto"/>
      </w:divBdr>
    </w:div>
    <w:div w:id="1159422513">
      <w:bodyDiv w:val="1"/>
      <w:marLeft w:val="0"/>
      <w:marRight w:val="0"/>
      <w:marTop w:val="0"/>
      <w:marBottom w:val="0"/>
      <w:divBdr>
        <w:top w:val="none" w:sz="0" w:space="0" w:color="auto"/>
        <w:left w:val="none" w:sz="0" w:space="0" w:color="auto"/>
        <w:bottom w:val="none" w:sz="0" w:space="0" w:color="auto"/>
        <w:right w:val="none" w:sz="0" w:space="0" w:color="auto"/>
      </w:divBdr>
    </w:div>
    <w:div w:id="1161190169">
      <w:bodyDiv w:val="1"/>
      <w:marLeft w:val="0"/>
      <w:marRight w:val="0"/>
      <w:marTop w:val="0"/>
      <w:marBottom w:val="0"/>
      <w:divBdr>
        <w:top w:val="none" w:sz="0" w:space="0" w:color="auto"/>
        <w:left w:val="none" w:sz="0" w:space="0" w:color="auto"/>
        <w:bottom w:val="none" w:sz="0" w:space="0" w:color="auto"/>
        <w:right w:val="none" w:sz="0" w:space="0" w:color="auto"/>
      </w:divBdr>
    </w:div>
    <w:div w:id="1161771113">
      <w:bodyDiv w:val="1"/>
      <w:marLeft w:val="0"/>
      <w:marRight w:val="0"/>
      <w:marTop w:val="0"/>
      <w:marBottom w:val="0"/>
      <w:divBdr>
        <w:top w:val="none" w:sz="0" w:space="0" w:color="auto"/>
        <w:left w:val="none" w:sz="0" w:space="0" w:color="auto"/>
        <w:bottom w:val="none" w:sz="0" w:space="0" w:color="auto"/>
        <w:right w:val="none" w:sz="0" w:space="0" w:color="auto"/>
      </w:divBdr>
    </w:div>
    <w:div w:id="1165820092">
      <w:bodyDiv w:val="1"/>
      <w:marLeft w:val="0"/>
      <w:marRight w:val="0"/>
      <w:marTop w:val="0"/>
      <w:marBottom w:val="0"/>
      <w:divBdr>
        <w:top w:val="none" w:sz="0" w:space="0" w:color="auto"/>
        <w:left w:val="none" w:sz="0" w:space="0" w:color="auto"/>
        <w:bottom w:val="none" w:sz="0" w:space="0" w:color="auto"/>
        <w:right w:val="none" w:sz="0" w:space="0" w:color="auto"/>
      </w:divBdr>
    </w:div>
    <w:div w:id="1167749848">
      <w:bodyDiv w:val="1"/>
      <w:marLeft w:val="0"/>
      <w:marRight w:val="0"/>
      <w:marTop w:val="0"/>
      <w:marBottom w:val="0"/>
      <w:divBdr>
        <w:top w:val="none" w:sz="0" w:space="0" w:color="auto"/>
        <w:left w:val="none" w:sz="0" w:space="0" w:color="auto"/>
        <w:bottom w:val="none" w:sz="0" w:space="0" w:color="auto"/>
        <w:right w:val="none" w:sz="0" w:space="0" w:color="auto"/>
      </w:divBdr>
    </w:div>
    <w:div w:id="1169099444">
      <w:bodyDiv w:val="1"/>
      <w:marLeft w:val="0"/>
      <w:marRight w:val="0"/>
      <w:marTop w:val="0"/>
      <w:marBottom w:val="0"/>
      <w:divBdr>
        <w:top w:val="none" w:sz="0" w:space="0" w:color="auto"/>
        <w:left w:val="none" w:sz="0" w:space="0" w:color="auto"/>
        <w:bottom w:val="none" w:sz="0" w:space="0" w:color="auto"/>
        <w:right w:val="none" w:sz="0" w:space="0" w:color="auto"/>
      </w:divBdr>
    </w:div>
    <w:div w:id="1169952486">
      <w:bodyDiv w:val="1"/>
      <w:marLeft w:val="0"/>
      <w:marRight w:val="0"/>
      <w:marTop w:val="0"/>
      <w:marBottom w:val="0"/>
      <w:divBdr>
        <w:top w:val="none" w:sz="0" w:space="0" w:color="auto"/>
        <w:left w:val="none" w:sz="0" w:space="0" w:color="auto"/>
        <w:bottom w:val="none" w:sz="0" w:space="0" w:color="auto"/>
        <w:right w:val="none" w:sz="0" w:space="0" w:color="auto"/>
      </w:divBdr>
    </w:div>
    <w:div w:id="1171485648">
      <w:bodyDiv w:val="1"/>
      <w:marLeft w:val="0"/>
      <w:marRight w:val="0"/>
      <w:marTop w:val="0"/>
      <w:marBottom w:val="0"/>
      <w:divBdr>
        <w:top w:val="none" w:sz="0" w:space="0" w:color="auto"/>
        <w:left w:val="none" w:sz="0" w:space="0" w:color="auto"/>
        <w:bottom w:val="none" w:sz="0" w:space="0" w:color="auto"/>
        <w:right w:val="none" w:sz="0" w:space="0" w:color="auto"/>
      </w:divBdr>
    </w:div>
    <w:div w:id="1172329609">
      <w:bodyDiv w:val="1"/>
      <w:marLeft w:val="0"/>
      <w:marRight w:val="0"/>
      <w:marTop w:val="0"/>
      <w:marBottom w:val="0"/>
      <w:divBdr>
        <w:top w:val="none" w:sz="0" w:space="0" w:color="auto"/>
        <w:left w:val="none" w:sz="0" w:space="0" w:color="auto"/>
        <w:bottom w:val="none" w:sz="0" w:space="0" w:color="auto"/>
        <w:right w:val="none" w:sz="0" w:space="0" w:color="auto"/>
      </w:divBdr>
    </w:div>
    <w:div w:id="1174687648">
      <w:bodyDiv w:val="1"/>
      <w:marLeft w:val="0"/>
      <w:marRight w:val="0"/>
      <w:marTop w:val="0"/>
      <w:marBottom w:val="0"/>
      <w:divBdr>
        <w:top w:val="none" w:sz="0" w:space="0" w:color="auto"/>
        <w:left w:val="none" w:sz="0" w:space="0" w:color="auto"/>
        <w:bottom w:val="none" w:sz="0" w:space="0" w:color="auto"/>
        <w:right w:val="none" w:sz="0" w:space="0" w:color="auto"/>
      </w:divBdr>
    </w:div>
    <w:div w:id="1175075783">
      <w:bodyDiv w:val="1"/>
      <w:marLeft w:val="0"/>
      <w:marRight w:val="0"/>
      <w:marTop w:val="0"/>
      <w:marBottom w:val="0"/>
      <w:divBdr>
        <w:top w:val="none" w:sz="0" w:space="0" w:color="auto"/>
        <w:left w:val="none" w:sz="0" w:space="0" w:color="auto"/>
        <w:bottom w:val="none" w:sz="0" w:space="0" w:color="auto"/>
        <w:right w:val="none" w:sz="0" w:space="0" w:color="auto"/>
      </w:divBdr>
    </w:div>
    <w:div w:id="1176379562">
      <w:bodyDiv w:val="1"/>
      <w:marLeft w:val="0"/>
      <w:marRight w:val="0"/>
      <w:marTop w:val="0"/>
      <w:marBottom w:val="0"/>
      <w:divBdr>
        <w:top w:val="none" w:sz="0" w:space="0" w:color="auto"/>
        <w:left w:val="none" w:sz="0" w:space="0" w:color="auto"/>
        <w:bottom w:val="none" w:sz="0" w:space="0" w:color="auto"/>
        <w:right w:val="none" w:sz="0" w:space="0" w:color="auto"/>
      </w:divBdr>
    </w:div>
    <w:div w:id="1177386931">
      <w:bodyDiv w:val="1"/>
      <w:marLeft w:val="0"/>
      <w:marRight w:val="0"/>
      <w:marTop w:val="0"/>
      <w:marBottom w:val="0"/>
      <w:divBdr>
        <w:top w:val="none" w:sz="0" w:space="0" w:color="auto"/>
        <w:left w:val="none" w:sz="0" w:space="0" w:color="auto"/>
        <w:bottom w:val="none" w:sz="0" w:space="0" w:color="auto"/>
        <w:right w:val="none" w:sz="0" w:space="0" w:color="auto"/>
      </w:divBdr>
    </w:div>
    <w:div w:id="1180507302">
      <w:bodyDiv w:val="1"/>
      <w:marLeft w:val="0"/>
      <w:marRight w:val="0"/>
      <w:marTop w:val="0"/>
      <w:marBottom w:val="0"/>
      <w:divBdr>
        <w:top w:val="none" w:sz="0" w:space="0" w:color="auto"/>
        <w:left w:val="none" w:sz="0" w:space="0" w:color="auto"/>
        <w:bottom w:val="none" w:sz="0" w:space="0" w:color="auto"/>
        <w:right w:val="none" w:sz="0" w:space="0" w:color="auto"/>
      </w:divBdr>
    </w:div>
    <w:div w:id="1183084000">
      <w:bodyDiv w:val="1"/>
      <w:marLeft w:val="0"/>
      <w:marRight w:val="0"/>
      <w:marTop w:val="0"/>
      <w:marBottom w:val="0"/>
      <w:divBdr>
        <w:top w:val="none" w:sz="0" w:space="0" w:color="auto"/>
        <w:left w:val="none" w:sz="0" w:space="0" w:color="auto"/>
        <w:bottom w:val="none" w:sz="0" w:space="0" w:color="auto"/>
        <w:right w:val="none" w:sz="0" w:space="0" w:color="auto"/>
      </w:divBdr>
    </w:div>
    <w:div w:id="1183589785">
      <w:bodyDiv w:val="1"/>
      <w:marLeft w:val="0"/>
      <w:marRight w:val="0"/>
      <w:marTop w:val="0"/>
      <w:marBottom w:val="0"/>
      <w:divBdr>
        <w:top w:val="none" w:sz="0" w:space="0" w:color="auto"/>
        <w:left w:val="none" w:sz="0" w:space="0" w:color="auto"/>
        <w:bottom w:val="none" w:sz="0" w:space="0" w:color="auto"/>
        <w:right w:val="none" w:sz="0" w:space="0" w:color="auto"/>
      </w:divBdr>
    </w:div>
    <w:div w:id="1185359248">
      <w:bodyDiv w:val="1"/>
      <w:marLeft w:val="0"/>
      <w:marRight w:val="0"/>
      <w:marTop w:val="0"/>
      <w:marBottom w:val="0"/>
      <w:divBdr>
        <w:top w:val="none" w:sz="0" w:space="0" w:color="auto"/>
        <w:left w:val="none" w:sz="0" w:space="0" w:color="auto"/>
        <w:bottom w:val="none" w:sz="0" w:space="0" w:color="auto"/>
        <w:right w:val="none" w:sz="0" w:space="0" w:color="auto"/>
      </w:divBdr>
    </w:div>
    <w:div w:id="1185947538">
      <w:bodyDiv w:val="1"/>
      <w:marLeft w:val="0"/>
      <w:marRight w:val="0"/>
      <w:marTop w:val="0"/>
      <w:marBottom w:val="0"/>
      <w:divBdr>
        <w:top w:val="none" w:sz="0" w:space="0" w:color="auto"/>
        <w:left w:val="none" w:sz="0" w:space="0" w:color="auto"/>
        <w:bottom w:val="none" w:sz="0" w:space="0" w:color="auto"/>
        <w:right w:val="none" w:sz="0" w:space="0" w:color="auto"/>
      </w:divBdr>
    </w:div>
    <w:div w:id="1188254802">
      <w:bodyDiv w:val="1"/>
      <w:marLeft w:val="0"/>
      <w:marRight w:val="0"/>
      <w:marTop w:val="0"/>
      <w:marBottom w:val="0"/>
      <w:divBdr>
        <w:top w:val="none" w:sz="0" w:space="0" w:color="auto"/>
        <w:left w:val="none" w:sz="0" w:space="0" w:color="auto"/>
        <w:bottom w:val="none" w:sz="0" w:space="0" w:color="auto"/>
        <w:right w:val="none" w:sz="0" w:space="0" w:color="auto"/>
      </w:divBdr>
    </w:div>
    <w:div w:id="1188328292">
      <w:bodyDiv w:val="1"/>
      <w:marLeft w:val="0"/>
      <w:marRight w:val="0"/>
      <w:marTop w:val="0"/>
      <w:marBottom w:val="0"/>
      <w:divBdr>
        <w:top w:val="none" w:sz="0" w:space="0" w:color="auto"/>
        <w:left w:val="none" w:sz="0" w:space="0" w:color="auto"/>
        <w:bottom w:val="none" w:sz="0" w:space="0" w:color="auto"/>
        <w:right w:val="none" w:sz="0" w:space="0" w:color="auto"/>
      </w:divBdr>
    </w:div>
    <w:div w:id="1190532854">
      <w:bodyDiv w:val="1"/>
      <w:marLeft w:val="0"/>
      <w:marRight w:val="0"/>
      <w:marTop w:val="0"/>
      <w:marBottom w:val="0"/>
      <w:divBdr>
        <w:top w:val="none" w:sz="0" w:space="0" w:color="auto"/>
        <w:left w:val="none" w:sz="0" w:space="0" w:color="auto"/>
        <w:bottom w:val="none" w:sz="0" w:space="0" w:color="auto"/>
        <w:right w:val="none" w:sz="0" w:space="0" w:color="auto"/>
      </w:divBdr>
    </w:div>
    <w:div w:id="1193763095">
      <w:bodyDiv w:val="1"/>
      <w:marLeft w:val="0"/>
      <w:marRight w:val="0"/>
      <w:marTop w:val="0"/>
      <w:marBottom w:val="0"/>
      <w:divBdr>
        <w:top w:val="none" w:sz="0" w:space="0" w:color="auto"/>
        <w:left w:val="none" w:sz="0" w:space="0" w:color="auto"/>
        <w:bottom w:val="none" w:sz="0" w:space="0" w:color="auto"/>
        <w:right w:val="none" w:sz="0" w:space="0" w:color="auto"/>
      </w:divBdr>
    </w:div>
    <w:div w:id="1194463664">
      <w:bodyDiv w:val="1"/>
      <w:marLeft w:val="0"/>
      <w:marRight w:val="0"/>
      <w:marTop w:val="0"/>
      <w:marBottom w:val="0"/>
      <w:divBdr>
        <w:top w:val="none" w:sz="0" w:space="0" w:color="auto"/>
        <w:left w:val="none" w:sz="0" w:space="0" w:color="auto"/>
        <w:bottom w:val="none" w:sz="0" w:space="0" w:color="auto"/>
        <w:right w:val="none" w:sz="0" w:space="0" w:color="auto"/>
      </w:divBdr>
    </w:div>
    <w:div w:id="1194613589">
      <w:bodyDiv w:val="1"/>
      <w:marLeft w:val="0"/>
      <w:marRight w:val="0"/>
      <w:marTop w:val="0"/>
      <w:marBottom w:val="0"/>
      <w:divBdr>
        <w:top w:val="none" w:sz="0" w:space="0" w:color="auto"/>
        <w:left w:val="none" w:sz="0" w:space="0" w:color="auto"/>
        <w:bottom w:val="none" w:sz="0" w:space="0" w:color="auto"/>
        <w:right w:val="none" w:sz="0" w:space="0" w:color="auto"/>
      </w:divBdr>
    </w:div>
    <w:div w:id="1198198187">
      <w:bodyDiv w:val="1"/>
      <w:marLeft w:val="0"/>
      <w:marRight w:val="0"/>
      <w:marTop w:val="0"/>
      <w:marBottom w:val="0"/>
      <w:divBdr>
        <w:top w:val="none" w:sz="0" w:space="0" w:color="auto"/>
        <w:left w:val="none" w:sz="0" w:space="0" w:color="auto"/>
        <w:bottom w:val="none" w:sz="0" w:space="0" w:color="auto"/>
        <w:right w:val="none" w:sz="0" w:space="0" w:color="auto"/>
      </w:divBdr>
    </w:div>
    <w:div w:id="1198199733">
      <w:bodyDiv w:val="1"/>
      <w:marLeft w:val="0"/>
      <w:marRight w:val="0"/>
      <w:marTop w:val="0"/>
      <w:marBottom w:val="0"/>
      <w:divBdr>
        <w:top w:val="none" w:sz="0" w:space="0" w:color="auto"/>
        <w:left w:val="none" w:sz="0" w:space="0" w:color="auto"/>
        <w:bottom w:val="none" w:sz="0" w:space="0" w:color="auto"/>
        <w:right w:val="none" w:sz="0" w:space="0" w:color="auto"/>
      </w:divBdr>
    </w:div>
    <w:div w:id="1198935286">
      <w:bodyDiv w:val="1"/>
      <w:marLeft w:val="0"/>
      <w:marRight w:val="0"/>
      <w:marTop w:val="0"/>
      <w:marBottom w:val="0"/>
      <w:divBdr>
        <w:top w:val="none" w:sz="0" w:space="0" w:color="auto"/>
        <w:left w:val="none" w:sz="0" w:space="0" w:color="auto"/>
        <w:bottom w:val="none" w:sz="0" w:space="0" w:color="auto"/>
        <w:right w:val="none" w:sz="0" w:space="0" w:color="auto"/>
      </w:divBdr>
    </w:div>
    <w:div w:id="1201671616">
      <w:bodyDiv w:val="1"/>
      <w:marLeft w:val="0"/>
      <w:marRight w:val="0"/>
      <w:marTop w:val="0"/>
      <w:marBottom w:val="0"/>
      <w:divBdr>
        <w:top w:val="none" w:sz="0" w:space="0" w:color="auto"/>
        <w:left w:val="none" w:sz="0" w:space="0" w:color="auto"/>
        <w:bottom w:val="none" w:sz="0" w:space="0" w:color="auto"/>
        <w:right w:val="none" w:sz="0" w:space="0" w:color="auto"/>
      </w:divBdr>
    </w:div>
    <w:div w:id="1204752266">
      <w:bodyDiv w:val="1"/>
      <w:marLeft w:val="0"/>
      <w:marRight w:val="0"/>
      <w:marTop w:val="0"/>
      <w:marBottom w:val="0"/>
      <w:divBdr>
        <w:top w:val="none" w:sz="0" w:space="0" w:color="auto"/>
        <w:left w:val="none" w:sz="0" w:space="0" w:color="auto"/>
        <w:bottom w:val="none" w:sz="0" w:space="0" w:color="auto"/>
        <w:right w:val="none" w:sz="0" w:space="0" w:color="auto"/>
      </w:divBdr>
    </w:div>
    <w:div w:id="1204949443">
      <w:bodyDiv w:val="1"/>
      <w:marLeft w:val="0"/>
      <w:marRight w:val="0"/>
      <w:marTop w:val="0"/>
      <w:marBottom w:val="0"/>
      <w:divBdr>
        <w:top w:val="none" w:sz="0" w:space="0" w:color="auto"/>
        <w:left w:val="none" w:sz="0" w:space="0" w:color="auto"/>
        <w:bottom w:val="none" w:sz="0" w:space="0" w:color="auto"/>
        <w:right w:val="none" w:sz="0" w:space="0" w:color="auto"/>
      </w:divBdr>
    </w:div>
    <w:div w:id="1207764202">
      <w:bodyDiv w:val="1"/>
      <w:marLeft w:val="0"/>
      <w:marRight w:val="0"/>
      <w:marTop w:val="0"/>
      <w:marBottom w:val="0"/>
      <w:divBdr>
        <w:top w:val="none" w:sz="0" w:space="0" w:color="auto"/>
        <w:left w:val="none" w:sz="0" w:space="0" w:color="auto"/>
        <w:bottom w:val="none" w:sz="0" w:space="0" w:color="auto"/>
        <w:right w:val="none" w:sz="0" w:space="0" w:color="auto"/>
      </w:divBdr>
    </w:div>
    <w:div w:id="1209299756">
      <w:bodyDiv w:val="1"/>
      <w:marLeft w:val="0"/>
      <w:marRight w:val="0"/>
      <w:marTop w:val="0"/>
      <w:marBottom w:val="0"/>
      <w:divBdr>
        <w:top w:val="none" w:sz="0" w:space="0" w:color="auto"/>
        <w:left w:val="none" w:sz="0" w:space="0" w:color="auto"/>
        <w:bottom w:val="none" w:sz="0" w:space="0" w:color="auto"/>
        <w:right w:val="none" w:sz="0" w:space="0" w:color="auto"/>
      </w:divBdr>
    </w:div>
    <w:div w:id="1210990011">
      <w:bodyDiv w:val="1"/>
      <w:marLeft w:val="0"/>
      <w:marRight w:val="0"/>
      <w:marTop w:val="0"/>
      <w:marBottom w:val="0"/>
      <w:divBdr>
        <w:top w:val="none" w:sz="0" w:space="0" w:color="auto"/>
        <w:left w:val="none" w:sz="0" w:space="0" w:color="auto"/>
        <w:bottom w:val="none" w:sz="0" w:space="0" w:color="auto"/>
        <w:right w:val="none" w:sz="0" w:space="0" w:color="auto"/>
      </w:divBdr>
    </w:div>
    <w:div w:id="1212234161">
      <w:bodyDiv w:val="1"/>
      <w:marLeft w:val="0"/>
      <w:marRight w:val="0"/>
      <w:marTop w:val="0"/>
      <w:marBottom w:val="0"/>
      <w:divBdr>
        <w:top w:val="none" w:sz="0" w:space="0" w:color="auto"/>
        <w:left w:val="none" w:sz="0" w:space="0" w:color="auto"/>
        <w:bottom w:val="none" w:sz="0" w:space="0" w:color="auto"/>
        <w:right w:val="none" w:sz="0" w:space="0" w:color="auto"/>
      </w:divBdr>
    </w:div>
    <w:div w:id="1212962388">
      <w:bodyDiv w:val="1"/>
      <w:marLeft w:val="0"/>
      <w:marRight w:val="0"/>
      <w:marTop w:val="0"/>
      <w:marBottom w:val="0"/>
      <w:divBdr>
        <w:top w:val="none" w:sz="0" w:space="0" w:color="auto"/>
        <w:left w:val="none" w:sz="0" w:space="0" w:color="auto"/>
        <w:bottom w:val="none" w:sz="0" w:space="0" w:color="auto"/>
        <w:right w:val="none" w:sz="0" w:space="0" w:color="auto"/>
      </w:divBdr>
    </w:div>
    <w:div w:id="1213150980">
      <w:bodyDiv w:val="1"/>
      <w:marLeft w:val="0"/>
      <w:marRight w:val="0"/>
      <w:marTop w:val="0"/>
      <w:marBottom w:val="0"/>
      <w:divBdr>
        <w:top w:val="none" w:sz="0" w:space="0" w:color="auto"/>
        <w:left w:val="none" w:sz="0" w:space="0" w:color="auto"/>
        <w:bottom w:val="none" w:sz="0" w:space="0" w:color="auto"/>
        <w:right w:val="none" w:sz="0" w:space="0" w:color="auto"/>
      </w:divBdr>
    </w:div>
    <w:div w:id="1216894723">
      <w:bodyDiv w:val="1"/>
      <w:marLeft w:val="0"/>
      <w:marRight w:val="0"/>
      <w:marTop w:val="0"/>
      <w:marBottom w:val="0"/>
      <w:divBdr>
        <w:top w:val="none" w:sz="0" w:space="0" w:color="auto"/>
        <w:left w:val="none" w:sz="0" w:space="0" w:color="auto"/>
        <w:bottom w:val="none" w:sz="0" w:space="0" w:color="auto"/>
        <w:right w:val="none" w:sz="0" w:space="0" w:color="auto"/>
      </w:divBdr>
    </w:div>
    <w:div w:id="1223177412">
      <w:bodyDiv w:val="1"/>
      <w:marLeft w:val="0"/>
      <w:marRight w:val="0"/>
      <w:marTop w:val="0"/>
      <w:marBottom w:val="0"/>
      <w:divBdr>
        <w:top w:val="none" w:sz="0" w:space="0" w:color="auto"/>
        <w:left w:val="none" w:sz="0" w:space="0" w:color="auto"/>
        <w:bottom w:val="none" w:sz="0" w:space="0" w:color="auto"/>
        <w:right w:val="none" w:sz="0" w:space="0" w:color="auto"/>
      </w:divBdr>
    </w:div>
    <w:div w:id="1224487539">
      <w:bodyDiv w:val="1"/>
      <w:marLeft w:val="0"/>
      <w:marRight w:val="0"/>
      <w:marTop w:val="0"/>
      <w:marBottom w:val="0"/>
      <w:divBdr>
        <w:top w:val="none" w:sz="0" w:space="0" w:color="auto"/>
        <w:left w:val="none" w:sz="0" w:space="0" w:color="auto"/>
        <w:bottom w:val="none" w:sz="0" w:space="0" w:color="auto"/>
        <w:right w:val="none" w:sz="0" w:space="0" w:color="auto"/>
      </w:divBdr>
    </w:div>
    <w:div w:id="1224756042">
      <w:bodyDiv w:val="1"/>
      <w:marLeft w:val="0"/>
      <w:marRight w:val="0"/>
      <w:marTop w:val="0"/>
      <w:marBottom w:val="0"/>
      <w:divBdr>
        <w:top w:val="none" w:sz="0" w:space="0" w:color="auto"/>
        <w:left w:val="none" w:sz="0" w:space="0" w:color="auto"/>
        <w:bottom w:val="none" w:sz="0" w:space="0" w:color="auto"/>
        <w:right w:val="none" w:sz="0" w:space="0" w:color="auto"/>
      </w:divBdr>
    </w:div>
    <w:div w:id="1227571331">
      <w:bodyDiv w:val="1"/>
      <w:marLeft w:val="0"/>
      <w:marRight w:val="0"/>
      <w:marTop w:val="0"/>
      <w:marBottom w:val="0"/>
      <w:divBdr>
        <w:top w:val="none" w:sz="0" w:space="0" w:color="auto"/>
        <w:left w:val="none" w:sz="0" w:space="0" w:color="auto"/>
        <w:bottom w:val="none" w:sz="0" w:space="0" w:color="auto"/>
        <w:right w:val="none" w:sz="0" w:space="0" w:color="auto"/>
      </w:divBdr>
    </w:div>
    <w:div w:id="1229195530">
      <w:bodyDiv w:val="1"/>
      <w:marLeft w:val="0"/>
      <w:marRight w:val="0"/>
      <w:marTop w:val="0"/>
      <w:marBottom w:val="0"/>
      <w:divBdr>
        <w:top w:val="none" w:sz="0" w:space="0" w:color="auto"/>
        <w:left w:val="none" w:sz="0" w:space="0" w:color="auto"/>
        <w:bottom w:val="none" w:sz="0" w:space="0" w:color="auto"/>
        <w:right w:val="none" w:sz="0" w:space="0" w:color="auto"/>
      </w:divBdr>
    </w:div>
    <w:div w:id="1233084258">
      <w:bodyDiv w:val="1"/>
      <w:marLeft w:val="0"/>
      <w:marRight w:val="0"/>
      <w:marTop w:val="0"/>
      <w:marBottom w:val="0"/>
      <w:divBdr>
        <w:top w:val="none" w:sz="0" w:space="0" w:color="auto"/>
        <w:left w:val="none" w:sz="0" w:space="0" w:color="auto"/>
        <w:bottom w:val="none" w:sz="0" w:space="0" w:color="auto"/>
        <w:right w:val="none" w:sz="0" w:space="0" w:color="auto"/>
      </w:divBdr>
    </w:div>
    <w:div w:id="1233587342">
      <w:bodyDiv w:val="1"/>
      <w:marLeft w:val="0"/>
      <w:marRight w:val="0"/>
      <w:marTop w:val="0"/>
      <w:marBottom w:val="0"/>
      <w:divBdr>
        <w:top w:val="none" w:sz="0" w:space="0" w:color="auto"/>
        <w:left w:val="none" w:sz="0" w:space="0" w:color="auto"/>
        <w:bottom w:val="none" w:sz="0" w:space="0" w:color="auto"/>
        <w:right w:val="none" w:sz="0" w:space="0" w:color="auto"/>
      </w:divBdr>
    </w:div>
    <w:div w:id="1236161175">
      <w:bodyDiv w:val="1"/>
      <w:marLeft w:val="0"/>
      <w:marRight w:val="0"/>
      <w:marTop w:val="0"/>
      <w:marBottom w:val="0"/>
      <w:divBdr>
        <w:top w:val="none" w:sz="0" w:space="0" w:color="auto"/>
        <w:left w:val="none" w:sz="0" w:space="0" w:color="auto"/>
        <w:bottom w:val="none" w:sz="0" w:space="0" w:color="auto"/>
        <w:right w:val="none" w:sz="0" w:space="0" w:color="auto"/>
      </w:divBdr>
    </w:div>
    <w:div w:id="1241258518">
      <w:bodyDiv w:val="1"/>
      <w:marLeft w:val="0"/>
      <w:marRight w:val="0"/>
      <w:marTop w:val="0"/>
      <w:marBottom w:val="0"/>
      <w:divBdr>
        <w:top w:val="none" w:sz="0" w:space="0" w:color="auto"/>
        <w:left w:val="none" w:sz="0" w:space="0" w:color="auto"/>
        <w:bottom w:val="none" w:sz="0" w:space="0" w:color="auto"/>
        <w:right w:val="none" w:sz="0" w:space="0" w:color="auto"/>
      </w:divBdr>
    </w:div>
    <w:div w:id="1241603660">
      <w:bodyDiv w:val="1"/>
      <w:marLeft w:val="0"/>
      <w:marRight w:val="0"/>
      <w:marTop w:val="0"/>
      <w:marBottom w:val="0"/>
      <w:divBdr>
        <w:top w:val="none" w:sz="0" w:space="0" w:color="auto"/>
        <w:left w:val="none" w:sz="0" w:space="0" w:color="auto"/>
        <w:bottom w:val="none" w:sz="0" w:space="0" w:color="auto"/>
        <w:right w:val="none" w:sz="0" w:space="0" w:color="auto"/>
      </w:divBdr>
    </w:div>
    <w:div w:id="1245651545">
      <w:bodyDiv w:val="1"/>
      <w:marLeft w:val="0"/>
      <w:marRight w:val="0"/>
      <w:marTop w:val="0"/>
      <w:marBottom w:val="0"/>
      <w:divBdr>
        <w:top w:val="none" w:sz="0" w:space="0" w:color="auto"/>
        <w:left w:val="none" w:sz="0" w:space="0" w:color="auto"/>
        <w:bottom w:val="none" w:sz="0" w:space="0" w:color="auto"/>
        <w:right w:val="none" w:sz="0" w:space="0" w:color="auto"/>
      </w:divBdr>
    </w:div>
    <w:div w:id="1246038580">
      <w:bodyDiv w:val="1"/>
      <w:marLeft w:val="0"/>
      <w:marRight w:val="0"/>
      <w:marTop w:val="0"/>
      <w:marBottom w:val="0"/>
      <w:divBdr>
        <w:top w:val="none" w:sz="0" w:space="0" w:color="auto"/>
        <w:left w:val="none" w:sz="0" w:space="0" w:color="auto"/>
        <w:bottom w:val="none" w:sz="0" w:space="0" w:color="auto"/>
        <w:right w:val="none" w:sz="0" w:space="0" w:color="auto"/>
      </w:divBdr>
    </w:div>
    <w:div w:id="1246912523">
      <w:bodyDiv w:val="1"/>
      <w:marLeft w:val="0"/>
      <w:marRight w:val="0"/>
      <w:marTop w:val="0"/>
      <w:marBottom w:val="0"/>
      <w:divBdr>
        <w:top w:val="none" w:sz="0" w:space="0" w:color="auto"/>
        <w:left w:val="none" w:sz="0" w:space="0" w:color="auto"/>
        <w:bottom w:val="none" w:sz="0" w:space="0" w:color="auto"/>
        <w:right w:val="none" w:sz="0" w:space="0" w:color="auto"/>
      </w:divBdr>
    </w:div>
    <w:div w:id="1248420064">
      <w:bodyDiv w:val="1"/>
      <w:marLeft w:val="0"/>
      <w:marRight w:val="0"/>
      <w:marTop w:val="0"/>
      <w:marBottom w:val="0"/>
      <w:divBdr>
        <w:top w:val="none" w:sz="0" w:space="0" w:color="auto"/>
        <w:left w:val="none" w:sz="0" w:space="0" w:color="auto"/>
        <w:bottom w:val="none" w:sz="0" w:space="0" w:color="auto"/>
        <w:right w:val="none" w:sz="0" w:space="0" w:color="auto"/>
      </w:divBdr>
    </w:div>
    <w:div w:id="1248803499">
      <w:bodyDiv w:val="1"/>
      <w:marLeft w:val="0"/>
      <w:marRight w:val="0"/>
      <w:marTop w:val="0"/>
      <w:marBottom w:val="0"/>
      <w:divBdr>
        <w:top w:val="none" w:sz="0" w:space="0" w:color="auto"/>
        <w:left w:val="none" w:sz="0" w:space="0" w:color="auto"/>
        <w:bottom w:val="none" w:sz="0" w:space="0" w:color="auto"/>
        <w:right w:val="none" w:sz="0" w:space="0" w:color="auto"/>
      </w:divBdr>
    </w:div>
    <w:div w:id="1248999846">
      <w:bodyDiv w:val="1"/>
      <w:marLeft w:val="0"/>
      <w:marRight w:val="0"/>
      <w:marTop w:val="0"/>
      <w:marBottom w:val="0"/>
      <w:divBdr>
        <w:top w:val="none" w:sz="0" w:space="0" w:color="auto"/>
        <w:left w:val="none" w:sz="0" w:space="0" w:color="auto"/>
        <w:bottom w:val="none" w:sz="0" w:space="0" w:color="auto"/>
        <w:right w:val="none" w:sz="0" w:space="0" w:color="auto"/>
      </w:divBdr>
    </w:div>
    <w:div w:id="1254363292">
      <w:bodyDiv w:val="1"/>
      <w:marLeft w:val="0"/>
      <w:marRight w:val="0"/>
      <w:marTop w:val="0"/>
      <w:marBottom w:val="0"/>
      <w:divBdr>
        <w:top w:val="none" w:sz="0" w:space="0" w:color="auto"/>
        <w:left w:val="none" w:sz="0" w:space="0" w:color="auto"/>
        <w:bottom w:val="none" w:sz="0" w:space="0" w:color="auto"/>
        <w:right w:val="none" w:sz="0" w:space="0" w:color="auto"/>
      </w:divBdr>
    </w:div>
    <w:div w:id="1254822506">
      <w:bodyDiv w:val="1"/>
      <w:marLeft w:val="0"/>
      <w:marRight w:val="0"/>
      <w:marTop w:val="0"/>
      <w:marBottom w:val="0"/>
      <w:divBdr>
        <w:top w:val="none" w:sz="0" w:space="0" w:color="auto"/>
        <w:left w:val="none" w:sz="0" w:space="0" w:color="auto"/>
        <w:bottom w:val="none" w:sz="0" w:space="0" w:color="auto"/>
        <w:right w:val="none" w:sz="0" w:space="0" w:color="auto"/>
      </w:divBdr>
    </w:div>
    <w:div w:id="1256670018">
      <w:bodyDiv w:val="1"/>
      <w:marLeft w:val="0"/>
      <w:marRight w:val="0"/>
      <w:marTop w:val="0"/>
      <w:marBottom w:val="0"/>
      <w:divBdr>
        <w:top w:val="none" w:sz="0" w:space="0" w:color="auto"/>
        <w:left w:val="none" w:sz="0" w:space="0" w:color="auto"/>
        <w:bottom w:val="none" w:sz="0" w:space="0" w:color="auto"/>
        <w:right w:val="none" w:sz="0" w:space="0" w:color="auto"/>
      </w:divBdr>
    </w:div>
    <w:div w:id="1258560889">
      <w:bodyDiv w:val="1"/>
      <w:marLeft w:val="0"/>
      <w:marRight w:val="0"/>
      <w:marTop w:val="0"/>
      <w:marBottom w:val="0"/>
      <w:divBdr>
        <w:top w:val="none" w:sz="0" w:space="0" w:color="auto"/>
        <w:left w:val="none" w:sz="0" w:space="0" w:color="auto"/>
        <w:bottom w:val="none" w:sz="0" w:space="0" w:color="auto"/>
        <w:right w:val="none" w:sz="0" w:space="0" w:color="auto"/>
      </w:divBdr>
    </w:div>
    <w:div w:id="1260530718">
      <w:bodyDiv w:val="1"/>
      <w:marLeft w:val="0"/>
      <w:marRight w:val="0"/>
      <w:marTop w:val="0"/>
      <w:marBottom w:val="0"/>
      <w:divBdr>
        <w:top w:val="none" w:sz="0" w:space="0" w:color="auto"/>
        <w:left w:val="none" w:sz="0" w:space="0" w:color="auto"/>
        <w:bottom w:val="none" w:sz="0" w:space="0" w:color="auto"/>
        <w:right w:val="none" w:sz="0" w:space="0" w:color="auto"/>
      </w:divBdr>
    </w:div>
    <w:div w:id="1260913504">
      <w:bodyDiv w:val="1"/>
      <w:marLeft w:val="0"/>
      <w:marRight w:val="0"/>
      <w:marTop w:val="0"/>
      <w:marBottom w:val="0"/>
      <w:divBdr>
        <w:top w:val="none" w:sz="0" w:space="0" w:color="auto"/>
        <w:left w:val="none" w:sz="0" w:space="0" w:color="auto"/>
        <w:bottom w:val="none" w:sz="0" w:space="0" w:color="auto"/>
        <w:right w:val="none" w:sz="0" w:space="0" w:color="auto"/>
      </w:divBdr>
    </w:div>
    <w:div w:id="1261797027">
      <w:bodyDiv w:val="1"/>
      <w:marLeft w:val="0"/>
      <w:marRight w:val="0"/>
      <w:marTop w:val="0"/>
      <w:marBottom w:val="0"/>
      <w:divBdr>
        <w:top w:val="none" w:sz="0" w:space="0" w:color="auto"/>
        <w:left w:val="none" w:sz="0" w:space="0" w:color="auto"/>
        <w:bottom w:val="none" w:sz="0" w:space="0" w:color="auto"/>
        <w:right w:val="none" w:sz="0" w:space="0" w:color="auto"/>
      </w:divBdr>
    </w:div>
    <w:div w:id="1264456722">
      <w:bodyDiv w:val="1"/>
      <w:marLeft w:val="0"/>
      <w:marRight w:val="0"/>
      <w:marTop w:val="0"/>
      <w:marBottom w:val="0"/>
      <w:divBdr>
        <w:top w:val="none" w:sz="0" w:space="0" w:color="auto"/>
        <w:left w:val="none" w:sz="0" w:space="0" w:color="auto"/>
        <w:bottom w:val="none" w:sz="0" w:space="0" w:color="auto"/>
        <w:right w:val="none" w:sz="0" w:space="0" w:color="auto"/>
      </w:divBdr>
    </w:div>
    <w:div w:id="1269966720">
      <w:bodyDiv w:val="1"/>
      <w:marLeft w:val="0"/>
      <w:marRight w:val="0"/>
      <w:marTop w:val="0"/>
      <w:marBottom w:val="0"/>
      <w:divBdr>
        <w:top w:val="none" w:sz="0" w:space="0" w:color="auto"/>
        <w:left w:val="none" w:sz="0" w:space="0" w:color="auto"/>
        <w:bottom w:val="none" w:sz="0" w:space="0" w:color="auto"/>
        <w:right w:val="none" w:sz="0" w:space="0" w:color="auto"/>
      </w:divBdr>
    </w:div>
    <w:div w:id="1270775214">
      <w:bodyDiv w:val="1"/>
      <w:marLeft w:val="0"/>
      <w:marRight w:val="0"/>
      <w:marTop w:val="0"/>
      <w:marBottom w:val="0"/>
      <w:divBdr>
        <w:top w:val="none" w:sz="0" w:space="0" w:color="auto"/>
        <w:left w:val="none" w:sz="0" w:space="0" w:color="auto"/>
        <w:bottom w:val="none" w:sz="0" w:space="0" w:color="auto"/>
        <w:right w:val="none" w:sz="0" w:space="0" w:color="auto"/>
      </w:divBdr>
    </w:div>
    <w:div w:id="1270888204">
      <w:bodyDiv w:val="1"/>
      <w:marLeft w:val="0"/>
      <w:marRight w:val="0"/>
      <w:marTop w:val="0"/>
      <w:marBottom w:val="0"/>
      <w:divBdr>
        <w:top w:val="none" w:sz="0" w:space="0" w:color="auto"/>
        <w:left w:val="none" w:sz="0" w:space="0" w:color="auto"/>
        <w:bottom w:val="none" w:sz="0" w:space="0" w:color="auto"/>
        <w:right w:val="none" w:sz="0" w:space="0" w:color="auto"/>
      </w:divBdr>
    </w:div>
    <w:div w:id="1270972142">
      <w:bodyDiv w:val="1"/>
      <w:marLeft w:val="0"/>
      <w:marRight w:val="0"/>
      <w:marTop w:val="0"/>
      <w:marBottom w:val="0"/>
      <w:divBdr>
        <w:top w:val="none" w:sz="0" w:space="0" w:color="auto"/>
        <w:left w:val="none" w:sz="0" w:space="0" w:color="auto"/>
        <w:bottom w:val="none" w:sz="0" w:space="0" w:color="auto"/>
        <w:right w:val="none" w:sz="0" w:space="0" w:color="auto"/>
      </w:divBdr>
    </w:div>
    <w:div w:id="1272324743">
      <w:bodyDiv w:val="1"/>
      <w:marLeft w:val="0"/>
      <w:marRight w:val="0"/>
      <w:marTop w:val="0"/>
      <w:marBottom w:val="0"/>
      <w:divBdr>
        <w:top w:val="none" w:sz="0" w:space="0" w:color="auto"/>
        <w:left w:val="none" w:sz="0" w:space="0" w:color="auto"/>
        <w:bottom w:val="none" w:sz="0" w:space="0" w:color="auto"/>
        <w:right w:val="none" w:sz="0" w:space="0" w:color="auto"/>
      </w:divBdr>
    </w:div>
    <w:div w:id="1272778890">
      <w:bodyDiv w:val="1"/>
      <w:marLeft w:val="0"/>
      <w:marRight w:val="0"/>
      <w:marTop w:val="0"/>
      <w:marBottom w:val="0"/>
      <w:divBdr>
        <w:top w:val="none" w:sz="0" w:space="0" w:color="auto"/>
        <w:left w:val="none" w:sz="0" w:space="0" w:color="auto"/>
        <w:bottom w:val="none" w:sz="0" w:space="0" w:color="auto"/>
        <w:right w:val="none" w:sz="0" w:space="0" w:color="auto"/>
      </w:divBdr>
    </w:div>
    <w:div w:id="1275140109">
      <w:bodyDiv w:val="1"/>
      <w:marLeft w:val="0"/>
      <w:marRight w:val="0"/>
      <w:marTop w:val="0"/>
      <w:marBottom w:val="0"/>
      <w:divBdr>
        <w:top w:val="none" w:sz="0" w:space="0" w:color="auto"/>
        <w:left w:val="none" w:sz="0" w:space="0" w:color="auto"/>
        <w:bottom w:val="none" w:sz="0" w:space="0" w:color="auto"/>
        <w:right w:val="none" w:sz="0" w:space="0" w:color="auto"/>
      </w:divBdr>
    </w:div>
    <w:div w:id="1278214170">
      <w:bodyDiv w:val="1"/>
      <w:marLeft w:val="0"/>
      <w:marRight w:val="0"/>
      <w:marTop w:val="0"/>
      <w:marBottom w:val="0"/>
      <w:divBdr>
        <w:top w:val="none" w:sz="0" w:space="0" w:color="auto"/>
        <w:left w:val="none" w:sz="0" w:space="0" w:color="auto"/>
        <w:bottom w:val="none" w:sz="0" w:space="0" w:color="auto"/>
        <w:right w:val="none" w:sz="0" w:space="0" w:color="auto"/>
      </w:divBdr>
    </w:div>
    <w:div w:id="1278830277">
      <w:bodyDiv w:val="1"/>
      <w:marLeft w:val="0"/>
      <w:marRight w:val="0"/>
      <w:marTop w:val="0"/>
      <w:marBottom w:val="0"/>
      <w:divBdr>
        <w:top w:val="none" w:sz="0" w:space="0" w:color="auto"/>
        <w:left w:val="none" w:sz="0" w:space="0" w:color="auto"/>
        <w:bottom w:val="none" w:sz="0" w:space="0" w:color="auto"/>
        <w:right w:val="none" w:sz="0" w:space="0" w:color="auto"/>
      </w:divBdr>
    </w:div>
    <w:div w:id="1279294687">
      <w:bodyDiv w:val="1"/>
      <w:marLeft w:val="0"/>
      <w:marRight w:val="0"/>
      <w:marTop w:val="0"/>
      <w:marBottom w:val="0"/>
      <w:divBdr>
        <w:top w:val="none" w:sz="0" w:space="0" w:color="auto"/>
        <w:left w:val="none" w:sz="0" w:space="0" w:color="auto"/>
        <w:bottom w:val="none" w:sz="0" w:space="0" w:color="auto"/>
        <w:right w:val="none" w:sz="0" w:space="0" w:color="auto"/>
      </w:divBdr>
    </w:div>
    <w:div w:id="1280256430">
      <w:bodyDiv w:val="1"/>
      <w:marLeft w:val="0"/>
      <w:marRight w:val="0"/>
      <w:marTop w:val="0"/>
      <w:marBottom w:val="0"/>
      <w:divBdr>
        <w:top w:val="none" w:sz="0" w:space="0" w:color="auto"/>
        <w:left w:val="none" w:sz="0" w:space="0" w:color="auto"/>
        <w:bottom w:val="none" w:sz="0" w:space="0" w:color="auto"/>
        <w:right w:val="none" w:sz="0" w:space="0" w:color="auto"/>
      </w:divBdr>
    </w:div>
    <w:div w:id="1281261453">
      <w:bodyDiv w:val="1"/>
      <w:marLeft w:val="0"/>
      <w:marRight w:val="0"/>
      <w:marTop w:val="0"/>
      <w:marBottom w:val="0"/>
      <w:divBdr>
        <w:top w:val="none" w:sz="0" w:space="0" w:color="auto"/>
        <w:left w:val="none" w:sz="0" w:space="0" w:color="auto"/>
        <w:bottom w:val="none" w:sz="0" w:space="0" w:color="auto"/>
        <w:right w:val="none" w:sz="0" w:space="0" w:color="auto"/>
      </w:divBdr>
    </w:div>
    <w:div w:id="1285696472">
      <w:bodyDiv w:val="1"/>
      <w:marLeft w:val="0"/>
      <w:marRight w:val="0"/>
      <w:marTop w:val="0"/>
      <w:marBottom w:val="0"/>
      <w:divBdr>
        <w:top w:val="none" w:sz="0" w:space="0" w:color="auto"/>
        <w:left w:val="none" w:sz="0" w:space="0" w:color="auto"/>
        <w:bottom w:val="none" w:sz="0" w:space="0" w:color="auto"/>
        <w:right w:val="none" w:sz="0" w:space="0" w:color="auto"/>
      </w:divBdr>
    </w:div>
    <w:div w:id="1285842847">
      <w:bodyDiv w:val="1"/>
      <w:marLeft w:val="0"/>
      <w:marRight w:val="0"/>
      <w:marTop w:val="0"/>
      <w:marBottom w:val="0"/>
      <w:divBdr>
        <w:top w:val="none" w:sz="0" w:space="0" w:color="auto"/>
        <w:left w:val="none" w:sz="0" w:space="0" w:color="auto"/>
        <w:bottom w:val="none" w:sz="0" w:space="0" w:color="auto"/>
        <w:right w:val="none" w:sz="0" w:space="0" w:color="auto"/>
      </w:divBdr>
    </w:div>
    <w:div w:id="1288972020">
      <w:bodyDiv w:val="1"/>
      <w:marLeft w:val="0"/>
      <w:marRight w:val="0"/>
      <w:marTop w:val="0"/>
      <w:marBottom w:val="0"/>
      <w:divBdr>
        <w:top w:val="none" w:sz="0" w:space="0" w:color="auto"/>
        <w:left w:val="none" w:sz="0" w:space="0" w:color="auto"/>
        <w:bottom w:val="none" w:sz="0" w:space="0" w:color="auto"/>
        <w:right w:val="none" w:sz="0" w:space="0" w:color="auto"/>
      </w:divBdr>
    </w:div>
    <w:div w:id="1290166721">
      <w:bodyDiv w:val="1"/>
      <w:marLeft w:val="0"/>
      <w:marRight w:val="0"/>
      <w:marTop w:val="0"/>
      <w:marBottom w:val="0"/>
      <w:divBdr>
        <w:top w:val="none" w:sz="0" w:space="0" w:color="auto"/>
        <w:left w:val="none" w:sz="0" w:space="0" w:color="auto"/>
        <w:bottom w:val="none" w:sz="0" w:space="0" w:color="auto"/>
        <w:right w:val="none" w:sz="0" w:space="0" w:color="auto"/>
      </w:divBdr>
    </w:div>
    <w:div w:id="1292590930">
      <w:bodyDiv w:val="1"/>
      <w:marLeft w:val="0"/>
      <w:marRight w:val="0"/>
      <w:marTop w:val="0"/>
      <w:marBottom w:val="0"/>
      <w:divBdr>
        <w:top w:val="none" w:sz="0" w:space="0" w:color="auto"/>
        <w:left w:val="none" w:sz="0" w:space="0" w:color="auto"/>
        <w:bottom w:val="none" w:sz="0" w:space="0" w:color="auto"/>
        <w:right w:val="none" w:sz="0" w:space="0" w:color="auto"/>
      </w:divBdr>
    </w:div>
    <w:div w:id="1292705701">
      <w:bodyDiv w:val="1"/>
      <w:marLeft w:val="0"/>
      <w:marRight w:val="0"/>
      <w:marTop w:val="0"/>
      <w:marBottom w:val="0"/>
      <w:divBdr>
        <w:top w:val="none" w:sz="0" w:space="0" w:color="auto"/>
        <w:left w:val="none" w:sz="0" w:space="0" w:color="auto"/>
        <w:bottom w:val="none" w:sz="0" w:space="0" w:color="auto"/>
        <w:right w:val="none" w:sz="0" w:space="0" w:color="auto"/>
      </w:divBdr>
    </w:div>
    <w:div w:id="1293098624">
      <w:bodyDiv w:val="1"/>
      <w:marLeft w:val="0"/>
      <w:marRight w:val="0"/>
      <w:marTop w:val="0"/>
      <w:marBottom w:val="0"/>
      <w:divBdr>
        <w:top w:val="none" w:sz="0" w:space="0" w:color="auto"/>
        <w:left w:val="none" w:sz="0" w:space="0" w:color="auto"/>
        <w:bottom w:val="none" w:sz="0" w:space="0" w:color="auto"/>
        <w:right w:val="none" w:sz="0" w:space="0" w:color="auto"/>
      </w:divBdr>
    </w:div>
    <w:div w:id="1294408087">
      <w:bodyDiv w:val="1"/>
      <w:marLeft w:val="0"/>
      <w:marRight w:val="0"/>
      <w:marTop w:val="0"/>
      <w:marBottom w:val="0"/>
      <w:divBdr>
        <w:top w:val="none" w:sz="0" w:space="0" w:color="auto"/>
        <w:left w:val="none" w:sz="0" w:space="0" w:color="auto"/>
        <w:bottom w:val="none" w:sz="0" w:space="0" w:color="auto"/>
        <w:right w:val="none" w:sz="0" w:space="0" w:color="auto"/>
      </w:divBdr>
    </w:div>
    <w:div w:id="1298485968">
      <w:bodyDiv w:val="1"/>
      <w:marLeft w:val="0"/>
      <w:marRight w:val="0"/>
      <w:marTop w:val="0"/>
      <w:marBottom w:val="0"/>
      <w:divBdr>
        <w:top w:val="none" w:sz="0" w:space="0" w:color="auto"/>
        <w:left w:val="none" w:sz="0" w:space="0" w:color="auto"/>
        <w:bottom w:val="none" w:sz="0" w:space="0" w:color="auto"/>
        <w:right w:val="none" w:sz="0" w:space="0" w:color="auto"/>
      </w:divBdr>
    </w:div>
    <w:div w:id="1298799217">
      <w:bodyDiv w:val="1"/>
      <w:marLeft w:val="0"/>
      <w:marRight w:val="0"/>
      <w:marTop w:val="0"/>
      <w:marBottom w:val="0"/>
      <w:divBdr>
        <w:top w:val="none" w:sz="0" w:space="0" w:color="auto"/>
        <w:left w:val="none" w:sz="0" w:space="0" w:color="auto"/>
        <w:bottom w:val="none" w:sz="0" w:space="0" w:color="auto"/>
        <w:right w:val="none" w:sz="0" w:space="0" w:color="auto"/>
      </w:divBdr>
    </w:div>
    <w:div w:id="1300845309">
      <w:bodyDiv w:val="1"/>
      <w:marLeft w:val="0"/>
      <w:marRight w:val="0"/>
      <w:marTop w:val="0"/>
      <w:marBottom w:val="0"/>
      <w:divBdr>
        <w:top w:val="none" w:sz="0" w:space="0" w:color="auto"/>
        <w:left w:val="none" w:sz="0" w:space="0" w:color="auto"/>
        <w:bottom w:val="none" w:sz="0" w:space="0" w:color="auto"/>
        <w:right w:val="none" w:sz="0" w:space="0" w:color="auto"/>
      </w:divBdr>
    </w:div>
    <w:div w:id="1302462578">
      <w:bodyDiv w:val="1"/>
      <w:marLeft w:val="0"/>
      <w:marRight w:val="0"/>
      <w:marTop w:val="0"/>
      <w:marBottom w:val="0"/>
      <w:divBdr>
        <w:top w:val="none" w:sz="0" w:space="0" w:color="auto"/>
        <w:left w:val="none" w:sz="0" w:space="0" w:color="auto"/>
        <w:bottom w:val="none" w:sz="0" w:space="0" w:color="auto"/>
        <w:right w:val="none" w:sz="0" w:space="0" w:color="auto"/>
      </w:divBdr>
    </w:div>
    <w:div w:id="1304117595">
      <w:bodyDiv w:val="1"/>
      <w:marLeft w:val="0"/>
      <w:marRight w:val="0"/>
      <w:marTop w:val="0"/>
      <w:marBottom w:val="0"/>
      <w:divBdr>
        <w:top w:val="none" w:sz="0" w:space="0" w:color="auto"/>
        <w:left w:val="none" w:sz="0" w:space="0" w:color="auto"/>
        <w:bottom w:val="none" w:sz="0" w:space="0" w:color="auto"/>
        <w:right w:val="none" w:sz="0" w:space="0" w:color="auto"/>
      </w:divBdr>
    </w:div>
    <w:div w:id="1306931236">
      <w:bodyDiv w:val="1"/>
      <w:marLeft w:val="0"/>
      <w:marRight w:val="0"/>
      <w:marTop w:val="0"/>
      <w:marBottom w:val="0"/>
      <w:divBdr>
        <w:top w:val="none" w:sz="0" w:space="0" w:color="auto"/>
        <w:left w:val="none" w:sz="0" w:space="0" w:color="auto"/>
        <w:bottom w:val="none" w:sz="0" w:space="0" w:color="auto"/>
        <w:right w:val="none" w:sz="0" w:space="0" w:color="auto"/>
      </w:divBdr>
    </w:div>
    <w:div w:id="1308046189">
      <w:bodyDiv w:val="1"/>
      <w:marLeft w:val="0"/>
      <w:marRight w:val="0"/>
      <w:marTop w:val="0"/>
      <w:marBottom w:val="0"/>
      <w:divBdr>
        <w:top w:val="none" w:sz="0" w:space="0" w:color="auto"/>
        <w:left w:val="none" w:sz="0" w:space="0" w:color="auto"/>
        <w:bottom w:val="none" w:sz="0" w:space="0" w:color="auto"/>
        <w:right w:val="none" w:sz="0" w:space="0" w:color="auto"/>
      </w:divBdr>
    </w:div>
    <w:div w:id="1311905063">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3631588">
      <w:bodyDiv w:val="1"/>
      <w:marLeft w:val="0"/>
      <w:marRight w:val="0"/>
      <w:marTop w:val="0"/>
      <w:marBottom w:val="0"/>
      <w:divBdr>
        <w:top w:val="none" w:sz="0" w:space="0" w:color="auto"/>
        <w:left w:val="none" w:sz="0" w:space="0" w:color="auto"/>
        <w:bottom w:val="none" w:sz="0" w:space="0" w:color="auto"/>
        <w:right w:val="none" w:sz="0" w:space="0" w:color="auto"/>
      </w:divBdr>
    </w:div>
    <w:div w:id="1313675072">
      <w:bodyDiv w:val="1"/>
      <w:marLeft w:val="0"/>
      <w:marRight w:val="0"/>
      <w:marTop w:val="0"/>
      <w:marBottom w:val="0"/>
      <w:divBdr>
        <w:top w:val="none" w:sz="0" w:space="0" w:color="auto"/>
        <w:left w:val="none" w:sz="0" w:space="0" w:color="auto"/>
        <w:bottom w:val="none" w:sz="0" w:space="0" w:color="auto"/>
        <w:right w:val="none" w:sz="0" w:space="0" w:color="auto"/>
      </w:divBdr>
    </w:div>
    <w:div w:id="1315375519">
      <w:bodyDiv w:val="1"/>
      <w:marLeft w:val="0"/>
      <w:marRight w:val="0"/>
      <w:marTop w:val="0"/>
      <w:marBottom w:val="0"/>
      <w:divBdr>
        <w:top w:val="none" w:sz="0" w:space="0" w:color="auto"/>
        <w:left w:val="none" w:sz="0" w:space="0" w:color="auto"/>
        <w:bottom w:val="none" w:sz="0" w:space="0" w:color="auto"/>
        <w:right w:val="none" w:sz="0" w:space="0" w:color="auto"/>
      </w:divBdr>
    </w:div>
    <w:div w:id="1318413540">
      <w:bodyDiv w:val="1"/>
      <w:marLeft w:val="0"/>
      <w:marRight w:val="0"/>
      <w:marTop w:val="0"/>
      <w:marBottom w:val="0"/>
      <w:divBdr>
        <w:top w:val="none" w:sz="0" w:space="0" w:color="auto"/>
        <w:left w:val="none" w:sz="0" w:space="0" w:color="auto"/>
        <w:bottom w:val="none" w:sz="0" w:space="0" w:color="auto"/>
        <w:right w:val="none" w:sz="0" w:space="0" w:color="auto"/>
      </w:divBdr>
    </w:div>
    <w:div w:id="1318415526">
      <w:bodyDiv w:val="1"/>
      <w:marLeft w:val="0"/>
      <w:marRight w:val="0"/>
      <w:marTop w:val="0"/>
      <w:marBottom w:val="0"/>
      <w:divBdr>
        <w:top w:val="none" w:sz="0" w:space="0" w:color="auto"/>
        <w:left w:val="none" w:sz="0" w:space="0" w:color="auto"/>
        <w:bottom w:val="none" w:sz="0" w:space="0" w:color="auto"/>
        <w:right w:val="none" w:sz="0" w:space="0" w:color="auto"/>
      </w:divBdr>
    </w:div>
    <w:div w:id="1320646156">
      <w:bodyDiv w:val="1"/>
      <w:marLeft w:val="0"/>
      <w:marRight w:val="0"/>
      <w:marTop w:val="0"/>
      <w:marBottom w:val="0"/>
      <w:divBdr>
        <w:top w:val="none" w:sz="0" w:space="0" w:color="auto"/>
        <w:left w:val="none" w:sz="0" w:space="0" w:color="auto"/>
        <w:bottom w:val="none" w:sz="0" w:space="0" w:color="auto"/>
        <w:right w:val="none" w:sz="0" w:space="0" w:color="auto"/>
      </w:divBdr>
    </w:div>
    <w:div w:id="1320962309">
      <w:bodyDiv w:val="1"/>
      <w:marLeft w:val="0"/>
      <w:marRight w:val="0"/>
      <w:marTop w:val="0"/>
      <w:marBottom w:val="0"/>
      <w:divBdr>
        <w:top w:val="none" w:sz="0" w:space="0" w:color="auto"/>
        <w:left w:val="none" w:sz="0" w:space="0" w:color="auto"/>
        <w:bottom w:val="none" w:sz="0" w:space="0" w:color="auto"/>
        <w:right w:val="none" w:sz="0" w:space="0" w:color="auto"/>
      </w:divBdr>
    </w:div>
    <w:div w:id="1322274967">
      <w:bodyDiv w:val="1"/>
      <w:marLeft w:val="0"/>
      <w:marRight w:val="0"/>
      <w:marTop w:val="0"/>
      <w:marBottom w:val="0"/>
      <w:divBdr>
        <w:top w:val="none" w:sz="0" w:space="0" w:color="auto"/>
        <w:left w:val="none" w:sz="0" w:space="0" w:color="auto"/>
        <w:bottom w:val="none" w:sz="0" w:space="0" w:color="auto"/>
        <w:right w:val="none" w:sz="0" w:space="0" w:color="auto"/>
      </w:divBdr>
    </w:div>
    <w:div w:id="1323968576">
      <w:bodyDiv w:val="1"/>
      <w:marLeft w:val="0"/>
      <w:marRight w:val="0"/>
      <w:marTop w:val="0"/>
      <w:marBottom w:val="0"/>
      <w:divBdr>
        <w:top w:val="none" w:sz="0" w:space="0" w:color="auto"/>
        <w:left w:val="none" w:sz="0" w:space="0" w:color="auto"/>
        <w:bottom w:val="none" w:sz="0" w:space="0" w:color="auto"/>
        <w:right w:val="none" w:sz="0" w:space="0" w:color="auto"/>
      </w:divBdr>
    </w:div>
    <w:div w:id="1326009594">
      <w:bodyDiv w:val="1"/>
      <w:marLeft w:val="0"/>
      <w:marRight w:val="0"/>
      <w:marTop w:val="0"/>
      <w:marBottom w:val="0"/>
      <w:divBdr>
        <w:top w:val="none" w:sz="0" w:space="0" w:color="auto"/>
        <w:left w:val="none" w:sz="0" w:space="0" w:color="auto"/>
        <w:bottom w:val="none" w:sz="0" w:space="0" w:color="auto"/>
        <w:right w:val="none" w:sz="0" w:space="0" w:color="auto"/>
      </w:divBdr>
    </w:div>
    <w:div w:id="1326931516">
      <w:bodyDiv w:val="1"/>
      <w:marLeft w:val="0"/>
      <w:marRight w:val="0"/>
      <w:marTop w:val="0"/>
      <w:marBottom w:val="0"/>
      <w:divBdr>
        <w:top w:val="none" w:sz="0" w:space="0" w:color="auto"/>
        <w:left w:val="none" w:sz="0" w:space="0" w:color="auto"/>
        <w:bottom w:val="none" w:sz="0" w:space="0" w:color="auto"/>
        <w:right w:val="none" w:sz="0" w:space="0" w:color="auto"/>
      </w:divBdr>
    </w:div>
    <w:div w:id="1329164506">
      <w:bodyDiv w:val="1"/>
      <w:marLeft w:val="0"/>
      <w:marRight w:val="0"/>
      <w:marTop w:val="0"/>
      <w:marBottom w:val="0"/>
      <w:divBdr>
        <w:top w:val="none" w:sz="0" w:space="0" w:color="auto"/>
        <w:left w:val="none" w:sz="0" w:space="0" w:color="auto"/>
        <w:bottom w:val="none" w:sz="0" w:space="0" w:color="auto"/>
        <w:right w:val="none" w:sz="0" w:space="0" w:color="auto"/>
      </w:divBdr>
    </w:div>
    <w:div w:id="1330215687">
      <w:bodyDiv w:val="1"/>
      <w:marLeft w:val="0"/>
      <w:marRight w:val="0"/>
      <w:marTop w:val="0"/>
      <w:marBottom w:val="0"/>
      <w:divBdr>
        <w:top w:val="none" w:sz="0" w:space="0" w:color="auto"/>
        <w:left w:val="none" w:sz="0" w:space="0" w:color="auto"/>
        <w:bottom w:val="none" w:sz="0" w:space="0" w:color="auto"/>
        <w:right w:val="none" w:sz="0" w:space="0" w:color="auto"/>
      </w:divBdr>
    </w:div>
    <w:div w:id="1330792045">
      <w:bodyDiv w:val="1"/>
      <w:marLeft w:val="0"/>
      <w:marRight w:val="0"/>
      <w:marTop w:val="0"/>
      <w:marBottom w:val="0"/>
      <w:divBdr>
        <w:top w:val="none" w:sz="0" w:space="0" w:color="auto"/>
        <w:left w:val="none" w:sz="0" w:space="0" w:color="auto"/>
        <w:bottom w:val="none" w:sz="0" w:space="0" w:color="auto"/>
        <w:right w:val="none" w:sz="0" w:space="0" w:color="auto"/>
      </w:divBdr>
    </w:div>
    <w:div w:id="1331102273">
      <w:bodyDiv w:val="1"/>
      <w:marLeft w:val="0"/>
      <w:marRight w:val="0"/>
      <w:marTop w:val="0"/>
      <w:marBottom w:val="0"/>
      <w:divBdr>
        <w:top w:val="none" w:sz="0" w:space="0" w:color="auto"/>
        <w:left w:val="none" w:sz="0" w:space="0" w:color="auto"/>
        <w:bottom w:val="none" w:sz="0" w:space="0" w:color="auto"/>
        <w:right w:val="none" w:sz="0" w:space="0" w:color="auto"/>
      </w:divBdr>
    </w:div>
    <w:div w:id="1332099231">
      <w:bodyDiv w:val="1"/>
      <w:marLeft w:val="0"/>
      <w:marRight w:val="0"/>
      <w:marTop w:val="0"/>
      <w:marBottom w:val="0"/>
      <w:divBdr>
        <w:top w:val="none" w:sz="0" w:space="0" w:color="auto"/>
        <w:left w:val="none" w:sz="0" w:space="0" w:color="auto"/>
        <w:bottom w:val="none" w:sz="0" w:space="0" w:color="auto"/>
        <w:right w:val="none" w:sz="0" w:space="0" w:color="auto"/>
      </w:divBdr>
    </w:div>
    <w:div w:id="1332415561">
      <w:bodyDiv w:val="1"/>
      <w:marLeft w:val="0"/>
      <w:marRight w:val="0"/>
      <w:marTop w:val="0"/>
      <w:marBottom w:val="0"/>
      <w:divBdr>
        <w:top w:val="none" w:sz="0" w:space="0" w:color="auto"/>
        <w:left w:val="none" w:sz="0" w:space="0" w:color="auto"/>
        <w:bottom w:val="none" w:sz="0" w:space="0" w:color="auto"/>
        <w:right w:val="none" w:sz="0" w:space="0" w:color="auto"/>
      </w:divBdr>
    </w:div>
    <w:div w:id="1335108612">
      <w:bodyDiv w:val="1"/>
      <w:marLeft w:val="0"/>
      <w:marRight w:val="0"/>
      <w:marTop w:val="0"/>
      <w:marBottom w:val="0"/>
      <w:divBdr>
        <w:top w:val="none" w:sz="0" w:space="0" w:color="auto"/>
        <w:left w:val="none" w:sz="0" w:space="0" w:color="auto"/>
        <w:bottom w:val="none" w:sz="0" w:space="0" w:color="auto"/>
        <w:right w:val="none" w:sz="0" w:space="0" w:color="auto"/>
      </w:divBdr>
    </w:div>
    <w:div w:id="1336221925">
      <w:bodyDiv w:val="1"/>
      <w:marLeft w:val="0"/>
      <w:marRight w:val="0"/>
      <w:marTop w:val="0"/>
      <w:marBottom w:val="0"/>
      <w:divBdr>
        <w:top w:val="none" w:sz="0" w:space="0" w:color="auto"/>
        <w:left w:val="none" w:sz="0" w:space="0" w:color="auto"/>
        <w:bottom w:val="none" w:sz="0" w:space="0" w:color="auto"/>
        <w:right w:val="none" w:sz="0" w:space="0" w:color="auto"/>
      </w:divBdr>
    </w:div>
    <w:div w:id="1337417172">
      <w:bodyDiv w:val="1"/>
      <w:marLeft w:val="0"/>
      <w:marRight w:val="0"/>
      <w:marTop w:val="0"/>
      <w:marBottom w:val="0"/>
      <w:divBdr>
        <w:top w:val="none" w:sz="0" w:space="0" w:color="auto"/>
        <w:left w:val="none" w:sz="0" w:space="0" w:color="auto"/>
        <w:bottom w:val="none" w:sz="0" w:space="0" w:color="auto"/>
        <w:right w:val="none" w:sz="0" w:space="0" w:color="auto"/>
      </w:divBdr>
    </w:div>
    <w:div w:id="1337540237">
      <w:bodyDiv w:val="1"/>
      <w:marLeft w:val="0"/>
      <w:marRight w:val="0"/>
      <w:marTop w:val="0"/>
      <w:marBottom w:val="0"/>
      <w:divBdr>
        <w:top w:val="none" w:sz="0" w:space="0" w:color="auto"/>
        <w:left w:val="none" w:sz="0" w:space="0" w:color="auto"/>
        <w:bottom w:val="none" w:sz="0" w:space="0" w:color="auto"/>
        <w:right w:val="none" w:sz="0" w:space="0" w:color="auto"/>
      </w:divBdr>
    </w:div>
    <w:div w:id="1338924976">
      <w:bodyDiv w:val="1"/>
      <w:marLeft w:val="0"/>
      <w:marRight w:val="0"/>
      <w:marTop w:val="0"/>
      <w:marBottom w:val="0"/>
      <w:divBdr>
        <w:top w:val="none" w:sz="0" w:space="0" w:color="auto"/>
        <w:left w:val="none" w:sz="0" w:space="0" w:color="auto"/>
        <w:bottom w:val="none" w:sz="0" w:space="0" w:color="auto"/>
        <w:right w:val="none" w:sz="0" w:space="0" w:color="auto"/>
      </w:divBdr>
    </w:div>
    <w:div w:id="1338968169">
      <w:bodyDiv w:val="1"/>
      <w:marLeft w:val="0"/>
      <w:marRight w:val="0"/>
      <w:marTop w:val="0"/>
      <w:marBottom w:val="0"/>
      <w:divBdr>
        <w:top w:val="none" w:sz="0" w:space="0" w:color="auto"/>
        <w:left w:val="none" w:sz="0" w:space="0" w:color="auto"/>
        <w:bottom w:val="none" w:sz="0" w:space="0" w:color="auto"/>
        <w:right w:val="none" w:sz="0" w:space="0" w:color="auto"/>
      </w:divBdr>
    </w:div>
    <w:div w:id="1339849936">
      <w:bodyDiv w:val="1"/>
      <w:marLeft w:val="0"/>
      <w:marRight w:val="0"/>
      <w:marTop w:val="0"/>
      <w:marBottom w:val="0"/>
      <w:divBdr>
        <w:top w:val="none" w:sz="0" w:space="0" w:color="auto"/>
        <w:left w:val="none" w:sz="0" w:space="0" w:color="auto"/>
        <w:bottom w:val="none" w:sz="0" w:space="0" w:color="auto"/>
        <w:right w:val="none" w:sz="0" w:space="0" w:color="auto"/>
      </w:divBdr>
    </w:div>
    <w:div w:id="1344235946">
      <w:bodyDiv w:val="1"/>
      <w:marLeft w:val="0"/>
      <w:marRight w:val="0"/>
      <w:marTop w:val="0"/>
      <w:marBottom w:val="0"/>
      <w:divBdr>
        <w:top w:val="none" w:sz="0" w:space="0" w:color="auto"/>
        <w:left w:val="none" w:sz="0" w:space="0" w:color="auto"/>
        <w:bottom w:val="none" w:sz="0" w:space="0" w:color="auto"/>
        <w:right w:val="none" w:sz="0" w:space="0" w:color="auto"/>
      </w:divBdr>
    </w:div>
    <w:div w:id="1344288005">
      <w:bodyDiv w:val="1"/>
      <w:marLeft w:val="0"/>
      <w:marRight w:val="0"/>
      <w:marTop w:val="0"/>
      <w:marBottom w:val="0"/>
      <w:divBdr>
        <w:top w:val="none" w:sz="0" w:space="0" w:color="auto"/>
        <w:left w:val="none" w:sz="0" w:space="0" w:color="auto"/>
        <w:bottom w:val="none" w:sz="0" w:space="0" w:color="auto"/>
        <w:right w:val="none" w:sz="0" w:space="0" w:color="auto"/>
      </w:divBdr>
    </w:div>
    <w:div w:id="1344668806">
      <w:bodyDiv w:val="1"/>
      <w:marLeft w:val="0"/>
      <w:marRight w:val="0"/>
      <w:marTop w:val="0"/>
      <w:marBottom w:val="0"/>
      <w:divBdr>
        <w:top w:val="none" w:sz="0" w:space="0" w:color="auto"/>
        <w:left w:val="none" w:sz="0" w:space="0" w:color="auto"/>
        <w:bottom w:val="none" w:sz="0" w:space="0" w:color="auto"/>
        <w:right w:val="none" w:sz="0" w:space="0" w:color="auto"/>
      </w:divBdr>
    </w:div>
    <w:div w:id="1344893609">
      <w:bodyDiv w:val="1"/>
      <w:marLeft w:val="0"/>
      <w:marRight w:val="0"/>
      <w:marTop w:val="0"/>
      <w:marBottom w:val="0"/>
      <w:divBdr>
        <w:top w:val="none" w:sz="0" w:space="0" w:color="auto"/>
        <w:left w:val="none" w:sz="0" w:space="0" w:color="auto"/>
        <w:bottom w:val="none" w:sz="0" w:space="0" w:color="auto"/>
        <w:right w:val="none" w:sz="0" w:space="0" w:color="auto"/>
      </w:divBdr>
    </w:div>
    <w:div w:id="1345475348">
      <w:bodyDiv w:val="1"/>
      <w:marLeft w:val="0"/>
      <w:marRight w:val="0"/>
      <w:marTop w:val="0"/>
      <w:marBottom w:val="0"/>
      <w:divBdr>
        <w:top w:val="none" w:sz="0" w:space="0" w:color="auto"/>
        <w:left w:val="none" w:sz="0" w:space="0" w:color="auto"/>
        <w:bottom w:val="none" w:sz="0" w:space="0" w:color="auto"/>
        <w:right w:val="none" w:sz="0" w:space="0" w:color="auto"/>
      </w:divBdr>
    </w:div>
    <w:div w:id="1346207278">
      <w:bodyDiv w:val="1"/>
      <w:marLeft w:val="0"/>
      <w:marRight w:val="0"/>
      <w:marTop w:val="0"/>
      <w:marBottom w:val="0"/>
      <w:divBdr>
        <w:top w:val="none" w:sz="0" w:space="0" w:color="auto"/>
        <w:left w:val="none" w:sz="0" w:space="0" w:color="auto"/>
        <w:bottom w:val="none" w:sz="0" w:space="0" w:color="auto"/>
        <w:right w:val="none" w:sz="0" w:space="0" w:color="auto"/>
      </w:divBdr>
    </w:div>
    <w:div w:id="1347753414">
      <w:bodyDiv w:val="1"/>
      <w:marLeft w:val="0"/>
      <w:marRight w:val="0"/>
      <w:marTop w:val="0"/>
      <w:marBottom w:val="0"/>
      <w:divBdr>
        <w:top w:val="none" w:sz="0" w:space="0" w:color="auto"/>
        <w:left w:val="none" w:sz="0" w:space="0" w:color="auto"/>
        <w:bottom w:val="none" w:sz="0" w:space="0" w:color="auto"/>
        <w:right w:val="none" w:sz="0" w:space="0" w:color="auto"/>
      </w:divBdr>
    </w:div>
    <w:div w:id="1347907810">
      <w:bodyDiv w:val="1"/>
      <w:marLeft w:val="0"/>
      <w:marRight w:val="0"/>
      <w:marTop w:val="0"/>
      <w:marBottom w:val="0"/>
      <w:divBdr>
        <w:top w:val="none" w:sz="0" w:space="0" w:color="auto"/>
        <w:left w:val="none" w:sz="0" w:space="0" w:color="auto"/>
        <w:bottom w:val="none" w:sz="0" w:space="0" w:color="auto"/>
        <w:right w:val="none" w:sz="0" w:space="0" w:color="auto"/>
      </w:divBdr>
    </w:div>
    <w:div w:id="1348020704">
      <w:bodyDiv w:val="1"/>
      <w:marLeft w:val="0"/>
      <w:marRight w:val="0"/>
      <w:marTop w:val="0"/>
      <w:marBottom w:val="0"/>
      <w:divBdr>
        <w:top w:val="none" w:sz="0" w:space="0" w:color="auto"/>
        <w:left w:val="none" w:sz="0" w:space="0" w:color="auto"/>
        <w:bottom w:val="none" w:sz="0" w:space="0" w:color="auto"/>
        <w:right w:val="none" w:sz="0" w:space="0" w:color="auto"/>
      </w:divBdr>
    </w:div>
    <w:div w:id="1348796784">
      <w:bodyDiv w:val="1"/>
      <w:marLeft w:val="0"/>
      <w:marRight w:val="0"/>
      <w:marTop w:val="0"/>
      <w:marBottom w:val="0"/>
      <w:divBdr>
        <w:top w:val="none" w:sz="0" w:space="0" w:color="auto"/>
        <w:left w:val="none" w:sz="0" w:space="0" w:color="auto"/>
        <w:bottom w:val="none" w:sz="0" w:space="0" w:color="auto"/>
        <w:right w:val="none" w:sz="0" w:space="0" w:color="auto"/>
      </w:divBdr>
    </w:div>
    <w:div w:id="1350716937">
      <w:bodyDiv w:val="1"/>
      <w:marLeft w:val="0"/>
      <w:marRight w:val="0"/>
      <w:marTop w:val="0"/>
      <w:marBottom w:val="0"/>
      <w:divBdr>
        <w:top w:val="none" w:sz="0" w:space="0" w:color="auto"/>
        <w:left w:val="none" w:sz="0" w:space="0" w:color="auto"/>
        <w:bottom w:val="none" w:sz="0" w:space="0" w:color="auto"/>
        <w:right w:val="none" w:sz="0" w:space="0" w:color="auto"/>
      </w:divBdr>
    </w:div>
    <w:div w:id="1353416623">
      <w:bodyDiv w:val="1"/>
      <w:marLeft w:val="0"/>
      <w:marRight w:val="0"/>
      <w:marTop w:val="0"/>
      <w:marBottom w:val="0"/>
      <w:divBdr>
        <w:top w:val="none" w:sz="0" w:space="0" w:color="auto"/>
        <w:left w:val="none" w:sz="0" w:space="0" w:color="auto"/>
        <w:bottom w:val="none" w:sz="0" w:space="0" w:color="auto"/>
        <w:right w:val="none" w:sz="0" w:space="0" w:color="auto"/>
      </w:divBdr>
    </w:div>
    <w:div w:id="1356954864">
      <w:bodyDiv w:val="1"/>
      <w:marLeft w:val="0"/>
      <w:marRight w:val="0"/>
      <w:marTop w:val="0"/>
      <w:marBottom w:val="0"/>
      <w:divBdr>
        <w:top w:val="none" w:sz="0" w:space="0" w:color="auto"/>
        <w:left w:val="none" w:sz="0" w:space="0" w:color="auto"/>
        <w:bottom w:val="none" w:sz="0" w:space="0" w:color="auto"/>
        <w:right w:val="none" w:sz="0" w:space="0" w:color="auto"/>
      </w:divBdr>
    </w:div>
    <w:div w:id="1360087056">
      <w:bodyDiv w:val="1"/>
      <w:marLeft w:val="0"/>
      <w:marRight w:val="0"/>
      <w:marTop w:val="0"/>
      <w:marBottom w:val="0"/>
      <w:divBdr>
        <w:top w:val="none" w:sz="0" w:space="0" w:color="auto"/>
        <w:left w:val="none" w:sz="0" w:space="0" w:color="auto"/>
        <w:bottom w:val="none" w:sz="0" w:space="0" w:color="auto"/>
        <w:right w:val="none" w:sz="0" w:space="0" w:color="auto"/>
      </w:divBdr>
    </w:div>
    <w:div w:id="1361517136">
      <w:bodyDiv w:val="1"/>
      <w:marLeft w:val="0"/>
      <w:marRight w:val="0"/>
      <w:marTop w:val="0"/>
      <w:marBottom w:val="0"/>
      <w:divBdr>
        <w:top w:val="none" w:sz="0" w:space="0" w:color="auto"/>
        <w:left w:val="none" w:sz="0" w:space="0" w:color="auto"/>
        <w:bottom w:val="none" w:sz="0" w:space="0" w:color="auto"/>
        <w:right w:val="none" w:sz="0" w:space="0" w:color="auto"/>
      </w:divBdr>
    </w:div>
    <w:div w:id="1362320547">
      <w:bodyDiv w:val="1"/>
      <w:marLeft w:val="0"/>
      <w:marRight w:val="0"/>
      <w:marTop w:val="0"/>
      <w:marBottom w:val="0"/>
      <w:divBdr>
        <w:top w:val="none" w:sz="0" w:space="0" w:color="auto"/>
        <w:left w:val="none" w:sz="0" w:space="0" w:color="auto"/>
        <w:bottom w:val="none" w:sz="0" w:space="0" w:color="auto"/>
        <w:right w:val="none" w:sz="0" w:space="0" w:color="auto"/>
      </w:divBdr>
    </w:div>
    <w:div w:id="1362703093">
      <w:bodyDiv w:val="1"/>
      <w:marLeft w:val="0"/>
      <w:marRight w:val="0"/>
      <w:marTop w:val="0"/>
      <w:marBottom w:val="0"/>
      <w:divBdr>
        <w:top w:val="none" w:sz="0" w:space="0" w:color="auto"/>
        <w:left w:val="none" w:sz="0" w:space="0" w:color="auto"/>
        <w:bottom w:val="none" w:sz="0" w:space="0" w:color="auto"/>
        <w:right w:val="none" w:sz="0" w:space="0" w:color="auto"/>
      </w:divBdr>
    </w:div>
    <w:div w:id="1363700670">
      <w:bodyDiv w:val="1"/>
      <w:marLeft w:val="0"/>
      <w:marRight w:val="0"/>
      <w:marTop w:val="0"/>
      <w:marBottom w:val="0"/>
      <w:divBdr>
        <w:top w:val="none" w:sz="0" w:space="0" w:color="auto"/>
        <w:left w:val="none" w:sz="0" w:space="0" w:color="auto"/>
        <w:bottom w:val="none" w:sz="0" w:space="0" w:color="auto"/>
        <w:right w:val="none" w:sz="0" w:space="0" w:color="auto"/>
      </w:divBdr>
    </w:div>
    <w:div w:id="1364398401">
      <w:bodyDiv w:val="1"/>
      <w:marLeft w:val="0"/>
      <w:marRight w:val="0"/>
      <w:marTop w:val="0"/>
      <w:marBottom w:val="0"/>
      <w:divBdr>
        <w:top w:val="none" w:sz="0" w:space="0" w:color="auto"/>
        <w:left w:val="none" w:sz="0" w:space="0" w:color="auto"/>
        <w:bottom w:val="none" w:sz="0" w:space="0" w:color="auto"/>
        <w:right w:val="none" w:sz="0" w:space="0" w:color="auto"/>
      </w:divBdr>
    </w:div>
    <w:div w:id="1365786183">
      <w:bodyDiv w:val="1"/>
      <w:marLeft w:val="0"/>
      <w:marRight w:val="0"/>
      <w:marTop w:val="0"/>
      <w:marBottom w:val="0"/>
      <w:divBdr>
        <w:top w:val="none" w:sz="0" w:space="0" w:color="auto"/>
        <w:left w:val="none" w:sz="0" w:space="0" w:color="auto"/>
        <w:bottom w:val="none" w:sz="0" w:space="0" w:color="auto"/>
        <w:right w:val="none" w:sz="0" w:space="0" w:color="auto"/>
      </w:divBdr>
      <w:divsChild>
        <w:div w:id="1359309534">
          <w:marLeft w:val="640"/>
          <w:marRight w:val="0"/>
          <w:marTop w:val="0"/>
          <w:marBottom w:val="0"/>
          <w:divBdr>
            <w:top w:val="none" w:sz="0" w:space="0" w:color="auto"/>
            <w:left w:val="none" w:sz="0" w:space="0" w:color="auto"/>
            <w:bottom w:val="none" w:sz="0" w:space="0" w:color="auto"/>
            <w:right w:val="none" w:sz="0" w:space="0" w:color="auto"/>
          </w:divBdr>
          <w:divsChild>
            <w:div w:id="926033098">
              <w:marLeft w:val="0"/>
              <w:marRight w:val="0"/>
              <w:marTop w:val="0"/>
              <w:marBottom w:val="0"/>
              <w:divBdr>
                <w:top w:val="none" w:sz="0" w:space="0" w:color="auto"/>
                <w:left w:val="none" w:sz="0" w:space="0" w:color="auto"/>
                <w:bottom w:val="none" w:sz="0" w:space="0" w:color="auto"/>
                <w:right w:val="none" w:sz="0" w:space="0" w:color="auto"/>
              </w:divBdr>
              <w:divsChild>
                <w:div w:id="108596963">
                  <w:marLeft w:val="640"/>
                  <w:marRight w:val="0"/>
                  <w:marTop w:val="0"/>
                  <w:marBottom w:val="0"/>
                  <w:divBdr>
                    <w:top w:val="none" w:sz="0" w:space="0" w:color="auto"/>
                    <w:left w:val="none" w:sz="0" w:space="0" w:color="auto"/>
                    <w:bottom w:val="none" w:sz="0" w:space="0" w:color="auto"/>
                    <w:right w:val="none" w:sz="0" w:space="0" w:color="auto"/>
                  </w:divBdr>
                </w:div>
                <w:div w:id="448625056">
                  <w:marLeft w:val="640"/>
                  <w:marRight w:val="0"/>
                  <w:marTop w:val="0"/>
                  <w:marBottom w:val="0"/>
                  <w:divBdr>
                    <w:top w:val="none" w:sz="0" w:space="0" w:color="auto"/>
                    <w:left w:val="none" w:sz="0" w:space="0" w:color="auto"/>
                    <w:bottom w:val="none" w:sz="0" w:space="0" w:color="auto"/>
                    <w:right w:val="none" w:sz="0" w:space="0" w:color="auto"/>
                  </w:divBdr>
                </w:div>
                <w:div w:id="424808211">
                  <w:marLeft w:val="640"/>
                  <w:marRight w:val="0"/>
                  <w:marTop w:val="0"/>
                  <w:marBottom w:val="0"/>
                  <w:divBdr>
                    <w:top w:val="none" w:sz="0" w:space="0" w:color="auto"/>
                    <w:left w:val="none" w:sz="0" w:space="0" w:color="auto"/>
                    <w:bottom w:val="none" w:sz="0" w:space="0" w:color="auto"/>
                    <w:right w:val="none" w:sz="0" w:space="0" w:color="auto"/>
                  </w:divBdr>
                </w:div>
                <w:div w:id="1710454149">
                  <w:marLeft w:val="640"/>
                  <w:marRight w:val="0"/>
                  <w:marTop w:val="0"/>
                  <w:marBottom w:val="0"/>
                  <w:divBdr>
                    <w:top w:val="none" w:sz="0" w:space="0" w:color="auto"/>
                    <w:left w:val="none" w:sz="0" w:space="0" w:color="auto"/>
                    <w:bottom w:val="none" w:sz="0" w:space="0" w:color="auto"/>
                    <w:right w:val="none" w:sz="0" w:space="0" w:color="auto"/>
                  </w:divBdr>
                </w:div>
                <w:div w:id="480001881">
                  <w:marLeft w:val="640"/>
                  <w:marRight w:val="0"/>
                  <w:marTop w:val="0"/>
                  <w:marBottom w:val="0"/>
                  <w:divBdr>
                    <w:top w:val="none" w:sz="0" w:space="0" w:color="auto"/>
                    <w:left w:val="none" w:sz="0" w:space="0" w:color="auto"/>
                    <w:bottom w:val="none" w:sz="0" w:space="0" w:color="auto"/>
                    <w:right w:val="none" w:sz="0" w:space="0" w:color="auto"/>
                  </w:divBdr>
                </w:div>
                <w:div w:id="1432966361">
                  <w:marLeft w:val="640"/>
                  <w:marRight w:val="0"/>
                  <w:marTop w:val="0"/>
                  <w:marBottom w:val="0"/>
                  <w:divBdr>
                    <w:top w:val="none" w:sz="0" w:space="0" w:color="auto"/>
                    <w:left w:val="none" w:sz="0" w:space="0" w:color="auto"/>
                    <w:bottom w:val="none" w:sz="0" w:space="0" w:color="auto"/>
                    <w:right w:val="none" w:sz="0" w:space="0" w:color="auto"/>
                  </w:divBdr>
                </w:div>
                <w:div w:id="609707368">
                  <w:marLeft w:val="640"/>
                  <w:marRight w:val="0"/>
                  <w:marTop w:val="0"/>
                  <w:marBottom w:val="0"/>
                  <w:divBdr>
                    <w:top w:val="none" w:sz="0" w:space="0" w:color="auto"/>
                    <w:left w:val="none" w:sz="0" w:space="0" w:color="auto"/>
                    <w:bottom w:val="none" w:sz="0" w:space="0" w:color="auto"/>
                    <w:right w:val="none" w:sz="0" w:space="0" w:color="auto"/>
                  </w:divBdr>
                </w:div>
                <w:div w:id="1662613899">
                  <w:marLeft w:val="640"/>
                  <w:marRight w:val="0"/>
                  <w:marTop w:val="0"/>
                  <w:marBottom w:val="0"/>
                  <w:divBdr>
                    <w:top w:val="none" w:sz="0" w:space="0" w:color="auto"/>
                    <w:left w:val="none" w:sz="0" w:space="0" w:color="auto"/>
                    <w:bottom w:val="none" w:sz="0" w:space="0" w:color="auto"/>
                    <w:right w:val="none" w:sz="0" w:space="0" w:color="auto"/>
                  </w:divBdr>
                </w:div>
                <w:div w:id="2135557230">
                  <w:marLeft w:val="640"/>
                  <w:marRight w:val="0"/>
                  <w:marTop w:val="0"/>
                  <w:marBottom w:val="0"/>
                  <w:divBdr>
                    <w:top w:val="none" w:sz="0" w:space="0" w:color="auto"/>
                    <w:left w:val="none" w:sz="0" w:space="0" w:color="auto"/>
                    <w:bottom w:val="none" w:sz="0" w:space="0" w:color="auto"/>
                    <w:right w:val="none" w:sz="0" w:space="0" w:color="auto"/>
                  </w:divBdr>
                </w:div>
                <w:div w:id="1809012628">
                  <w:marLeft w:val="640"/>
                  <w:marRight w:val="0"/>
                  <w:marTop w:val="0"/>
                  <w:marBottom w:val="0"/>
                  <w:divBdr>
                    <w:top w:val="none" w:sz="0" w:space="0" w:color="auto"/>
                    <w:left w:val="none" w:sz="0" w:space="0" w:color="auto"/>
                    <w:bottom w:val="none" w:sz="0" w:space="0" w:color="auto"/>
                    <w:right w:val="none" w:sz="0" w:space="0" w:color="auto"/>
                  </w:divBdr>
                </w:div>
                <w:div w:id="2080470248">
                  <w:marLeft w:val="640"/>
                  <w:marRight w:val="0"/>
                  <w:marTop w:val="0"/>
                  <w:marBottom w:val="0"/>
                  <w:divBdr>
                    <w:top w:val="none" w:sz="0" w:space="0" w:color="auto"/>
                    <w:left w:val="none" w:sz="0" w:space="0" w:color="auto"/>
                    <w:bottom w:val="none" w:sz="0" w:space="0" w:color="auto"/>
                    <w:right w:val="none" w:sz="0" w:space="0" w:color="auto"/>
                  </w:divBdr>
                </w:div>
                <w:div w:id="360324032">
                  <w:marLeft w:val="640"/>
                  <w:marRight w:val="0"/>
                  <w:marTop w:val="0"/>
                  <w:marBottom w:val="0"/>
                  <w:divBdr>
                    <w:top w:val="none" w:sz="0" w:space="0" w:color="auto"/>
                    <w:left w:val="none" w:sz="0" w:space="0" w:color="auto"/>
                    <w:bottom w:val="none" w:sz="0" w:space="0" w:color="auto"/>
                    <w:right w:val="none" w:sz="0" w:space="0" w:color="auto"/>
                  </w:divBdr>
                </w:div>
                <w:div w:id="681665607">
                  <w:marLeft w:val="640"/>
                  <w:marRight w:val="0"/>
                  <w:marTop w:val="0"/>
                  <w:marBottom w:val="0"/>
                  <w:divBdr>
                    <w:top w:val="none" w:sz="0" w:space="0" w:color="auto"/>
                    <w:left w:val="none" w:sz="0" w:space="0" w:color="auto"/>
                    <w:bottom w:val="none" w:sz="0" w:space="0" w:color="auto"/>
                    <w:right w:val="none" w:sz="0" w:space="0" w:color="auto"/>
                  </w:divBdr>
                </w:div>
                <w:div w:id="761680940">
                  <w:marLeft w:val="640"/>
                  <w:marRight w:val="0"/>
                  <w:marTop w:val="0"/>
                  <w:marBottom w:val="0"/>
                  <w:divBdr>
                    <w:top w:val="none" w:sz="0" w:space="0" w:color="auto"/>
                    <w:left w:val="none" w:sz="0" w:space="0" w:color="auto"/>
                    <w:bottom w:val="none" w:sz="0" w:space="0" w:color="auto"/>
                    <w:right w:val="none" w:sz="0" w:space="0" w:color="auto"/>
                  </w:divBdr>
                </w:div>
                <w:div w:id="1331252065">
                  <w:marLeft w:val="640"/>
                  <w:marRight w:val="0"/>
                  <w:marTop w:val="0"/>
                  <w:marBottom w:val="0"/>
                  <w:divBdr>
                    <w:top w:val="none" w:sz="0" w:space="0" w:color="auto"/>
                    <w:left w:val="none" w:sz="0" w:space="0" w:color="auto"/>
                    <w:bottom w:val="none" w:sz="0" w:space="0" w:color="auto"/>
                    <w:right w:val="none" w:sz="0" w:space="0" w:color="auto"/>
                  </w:divBdr>
                </w:div>
                <w:div w:id="1915777828">
                  <w:marLeft w:val="640"/>
                  <w:marRight w:val="0"/>
                  <w:marTop w:val="0"/>
                  <w:marBottom w:val="0"/>
                  <w:divBdr>
                    <w:top w:val="none" w:sz="0" w:space="0" w:color="auto"/>
                    <w:left w:val="none" w:sz="0" w:space="0" w:color="auto"/>
                    <w:bottom w:val="none" w:sz="0" w:space="0" w:color="auto"/>
                    <w:right w:val="none" w:sz="0" w:space="0" w:color="auto"/>
                  </w:divBdr>
                </w:div>
                <w:div w:id="1716394464">
                  <w:marLeft w:val="640"/>
                  <w:marRight w:val="0"/>
                  <w:marTop w:val="0"/>
                  <w:marBottom w:val="0"/>
                  <w:divBdr>
                    <w:top w:val="none" w:sz="0" w:space="0" w:color="auto"/>
                    <w:left w:val="none" w:sz="0" w:space="0" w:color="auto"/>
                    <w:bottom w:val="none" w:sz="0" w:space="0" w:color="auto"/>
                    <w:right w:val="none" w:sz="0" w:space="0" w:color="auto"/>
                  </w:divBdr>
                </w:div>
                <w:div w:id="1125391057">
                  <w:marLeft w:val="640"/>
                  <w:marRight w:val="0"/>
                  <w:marTop w:val="0"/>
                  <w:marBottom w:val="0"/>
                  <w:divBdr>
                    <w:top w:val="none" w:sz="0" w:space="0" w:color="auto"/>
                    <w:left w:val="none" w:sz="0" w:space="0" w:color="auto"/>
                    <w:bottom w:val="none" w:sz="0" w:space="0" w:color="auto"/>
                    <w:right w:val="none" w:sz="0" w:space="0" w:color="auto"/>
                  </w:divBdr>
                </w:div>
                <w:div w:id="1126697253">
                  <w:marLeft w:val="640"/>
                  <w:marRight w:val="0"/>
                  <w:marTop w:val="0"/>
                  <w:marBottom w:val="0"/>
                  <w:divBdr>
                    <w:top w:val="none" w:sz="0" w:space="0" w:color="auto"/>
                    <w:left w:val="none" w:sz="0" w:space="0" w:color="auto"/>
                    <w:bottom w:val="none" w:sz="0" w:space="0" w:color="auto"/>
                    <w:right w:val="none" w:sz="0" w:space="0" w:color="auto"/>
                  </w:divBdr>
                </w:div>
                <w:div w:id="1431046156">
                  <w:marLeft w:val="640"/>
                  <w:marRight w:val="0"/>
                  <w:marTop w:val="0"/>
                  <w:marBottom w:val="0"/>
                  <w:divBdr>
                    <w:top w:val="none" w:sz="0" w:space="0" w:color="auto"/>
                    <w:left w:val="none" w:sz="0" w:space="0" w:color="auto"/>
                    <w:bottom w:val="none" w:sz="0" w:space="0" w:color="auto"/>
                    <w:right w:val="none" w:sz="0" w:space="0" w:color="auto"/>
                  </w:divBdr>
                </w:div>
                <w:div w:id="1349134953">
                  <w:marLeft w:val="640"/>
                  <w:marRight w:val="0"/>
                  <w:marTop w:val="0"/>
                  <w:marBottom w:val="0"/>
                  <w:divBdr>
                    <w:top w:val="none" w:sz="0" w:space="0" w:color="auto"/>
                    <w:left w:val="none" w:sz="0" w:space="0" w:color="auto"/>
                    <w:bottom w:val="none" w:sz="0" w:space="0" w:color="auto"/>
                    <w:right w:val="none" w:sz="0" w:space="0" w:color="auto"/>
                  </w:divBdr>
                </w:div>
                <w:div w:id="171140322">
                  <w:marLeft w:val="640"/>
                  <w:marRight w:val="0"/>
                  <w:marTop w:val="0"/>
                  <w:marBottom w:val="0"/>
                  <w:divBdr>
                    <w:top w:val="none" w:sz="0" w:space="0" w:color="auto"/>
                    <w:left w:val="none" w:sz="0" w:space="0" w:color="auto"/>
                    <w:bottom w:val="none" w:sz="0" w:space="0" w:color="auto"/>
                    <w:right w:val="none" w:sz="0" w:space="0" w:color="auto"/>
                  </w:divBdr>
                </w:div>
                <w:div w:id="1413578065">
                  <w:marLeft w:val="640"/>
                  <w:marRight w:val="0"/>
                  <w:marTop w:val="0"/>
                  <w:marBottom w:val="0"/>
                  <w:divBdr>
                    <w:top w:val="none" w:sz="0" w:space="0" w:color="auto"/>
                    <w:left w:val="none" w:sz="0" w:space="0" w:color="auto"/>
                    <w:bottom w:val="none" w:sz="0" w:space="0" w:color="auto"/>
                    <w:right w:val="none" w:sz="0" w:space="0" w:color="auto"/>
                  </w:divBdr>
                </w:div>
                <w:div w:id="1086539991">
                  <w:marLeft w:val="640"/>
                  <w:marRight w:val="0"/>
                  <w:marTop w:val="0"/>
                  <w:marBottom w:val="0"/>
                  <w:divBdr>
                    <w:top w:val="none" w:sz="0" w:space="0" w:color="auto"/>
                    <w:left w:val="none" w:sz="0" w:space="0" w:color="auto"/>
                    <w:bottom w:val="none" w:sz="0" w:space="0" w:color="auto"/>
                    <w:right w:val="none" w:sz="0" w:space="0" w:color="auto"/>
                  </w:divBdr>
                </w:div>
                <w:div w:id="2058778348">
                  <w:marLeft w:val="640"/>
                  <w:marRight w:val="0"/>
                  <w:marTop w:val="0"/>
                  <w:marBottom w:val="0"/>
                  <w:divBdr>
                    <w:top w:val="none" w:sz="0" w:space="0" w:color="auto"/>
                    <w:left w:val="none" w:sz="0" w:space="0" w:color="auto"/>
                    <w:bottom w:val="none" w:sz="0" w:space="0" w:color="auto"/>
                    <w:right w:val="none" w:sz="0" w:space="0" w:color="auto"/>
                  </w:divBdr>
                </w:div>
                <w:div w:id="1425761465">
                  <w:marLeft w:val="640"/>
                  <w:marRight w:val="0"/>
                  <w:marTop w:val="0"/>
                  <w:marBottom w:val="0"/>
                  <w:divBdr>
                    <w:top w:val="none" w:sz="0" w:space="0" w:color="auto"/>
                    <w:left w:val="none" w:sz="0" w:space="0" w:color="auto"/>
                    <w:bottom w:val="none" w:sz="0" w:space="0" w:color="auto"/>
                    <w:right w:val="none" w:sz="0" w:space="0" w:color="auto"/>
                  </w:divBdr>
                </w:div>
                <w:div w:id="965888444">
                  <w:marLeft w:val="640"/>
                  <w:marRight w:val="0"/>
                  <w:marTop w:val="0"/>
                  <w:marBottom w:val="0"/>
                  <w:divBdr>
                    <w:top w:val="none" w:sz="0" w:space="0" w:color="auto"/>
                    <w:left w:val="none" w:sz="0" w:space="0" w:color="auto"/>
                    <w:bottom w:val="none" w:sz="0" w:space="0" w:color="auto"/>
                    <w:right w:val="none" w:sz="0" w:space="0" w:color="auto"/>
                  </w:divBdr>
                </w:div>
                <w:div w:id="1453210136">
                  <w:marLeft w:val="640"/>
                  <w:marRight w:val="0"/>
                  <w:marTop w:val="0"/>
                  <w:marBottom w:val="0"/>
                  <w:divBdr>
                    <w:top w:val="none" w:sz="0" w:space="0" w:color="auto"/>
                    <w:left w:val="none" w:sz="0" w:space="0" w:color="auto"/>
                    <w:bottom w:val="none" w:sz="0" w:space="0" w:color="auto"/>
                    <w:right w:val="none" w:sz="0" w:space="0" w:color="auto"/>
                  </w:divBdr>
                </w:div>
                <w:div w:id="1024209364">
                  <w:marLeft w:val="640"/>
                  <w:marRight w:val="0"/>
                  <w:marTop w:val="0"/>
                  <w:marBottom w:val="0"/>
                  <w:divBdr>
                    <w:top w:val="none" w:sz="0" w:space="0" w:color="auto"/>
                    <w:left w:val="none" w:sz="0" w:space="0" w:color="auto"/>
                    <w:bottom w:val="none" w:sz="0" w:space="0" w:color="auto"/>
                    <w:right w:val="none" w:sz="0" w:space="0" w:color="auto"/>
                  </w:divBdr>
                </w:div>
                <w:div w:id="840967085">
                  <w:marLeft w:val="640"/>
                  <w:marRight w:val="0"/>
                  <w:marTop w:val="0"/>
                  <w:marBottom w:val="0"/>
                  <w:divBdr>
                    <w:top w:val="none" w:sz="0" w:space="0" w:color="auto"/>
                    <w:left w:val="none" w:sz="0" w:space="0" w:color="auto"/>
                    <w:bottom w:val="none" w:sz="0" w:space="0" w:color="auto"/>
                    <w:right w:val="none" w:sz="0" w:space="0" w:color="auto"/>
                  </w:divBdr>
                </w:div>
                <w:div w:id="1196231820">
                  <w:marLeft w:val="640"/>
                  <w:marRight w:val="0"/>
                  <w:marTop w:val="0"/>
                  <w:marBottom w:val="0"/>
                  <w:divBdr>
                    <w:top w:val="none" w:sz="0" w:space="0" w:color="auto"/>
                    <w:left w:val="none" w:sz="0" w:space="0" w:color="auto"/>
                    <w:bottom w:val="none" w:sz="0" w:space="0" w:color="auto"/>
                    <w:right w:val="none" w:sz="0" w:space="0" w:color="auto"/>
                  </w:divBdr>
                </w:div>
                <w:div w:id="1968049976">
                  <w:marLeft w:val="640"/>
                  <w:marRight w:val="0"/>
                  <w:marTop w:val="0"/>
                  <w:marBottom w:val="0"/>
                  <w:divBdr>
                    <w:top w:val="none" w:sz="0" w:space="0" w:color="auto"/>
                    <w:left w:val="none" w:sz="0" w:space="0" w:color="auto"/>
                    <w:bottom w:val="none" w:sz="0" w:space="0" w:color="auto"/>
                    <w:right w:val="none" w:sz="0" w:space="0" w:color="auto"/>
                  </w:divBdr>
                </w:div>
                <w:div w:id="1816945721">
                  <w:marLeft w:val="640"/>
                  <w:marRight w:val="0"/>
                  <w:marTop w:val="0"/>
                  <w:marBottom w:val="0"/>
                  <w:divBdr>
                    <w:top w:val="none" w:sz="0" w:space="0" w:color="auto"/>
                    <w:left w:val="none" w:sz="0" w:space="0" w:color="auto"/>
                    <w:bottom w:val="none" w:sz="0" w:space="0" w:color="auto"/>
                    <w:right w:val="none" w:sz="0" w:space="0" w:color="auto"/>
                  </w:divBdr>
                </w:div>
                <w:div w:id="391781285">
                  <w:marLeft w:val="640"/>
                  <w:marRight w:val="0"/>
                  <w:marTop w:val="0"/>
                  <w:marBottom w:val="0"/>
                  <w:divBdr>
                    <w:top w:val="none" w:sz="0" w:space="0" w:color="auto"/>
                    <w:left w:val="none" w:sz="0" w:space="0" w:color="auto"/>
                    <w:bottom w:val="none" w:sz="0" w:space="0" w:color="auto"/>
                    <w:right w:val="none" w:sz="0" w:space="0" w:color="auto"/>
                  </w:divBdr>
                </w:div>
                <w:div w:id="688986424">
                  <w:marLeft w:val="640"/>
                  <w:marRight w:val="0"/>
                  <w:marTop w:val="0"/>
                  <w:marBottom w:val="0"/>
                  <w:divBdr>
                    <w:top w:val="none" w:sz="0" w:space="0" w:color="auto"/>
                    <w:left w:val="none" w:sz="0" w:space="0" w:color="auto"/>
                    <w:bottom w:val="none" w:sz="0" w:space="0" w:color="auto"/>
                    <w:right w:val="none" w:sz="0" w:space="0" w:color="auto"/>
                  </w:divBdr>
                </w:div>
                <w:div w:id="1981493891">
                  <w:marLeft w:val="640"/>
                  <w:marRight w:val="0"/>
                  <w:marTop w:val="0"/>
                  <w:marBottom w:val="0"/>
                  <w:divBdr>
                    <w:top w:val="none" w:sz="0" w:space="0" w:color="auto"/>
                    <w:left w:val="none" w:sz="0" w:space="0" w:color="auto"/>
                    <w:bottom w:val="none" w:sz="0" w:space="0" w:color="auto"/>
                    <w:right w:val="none" w:sz="0" w:space="0" w:color="auto"/>
                  </w:divBdr>
                </w:div>
                <w:div w:id="1674725872">
                  <w:marLeft w:val="640"/>
                  <w:marRight w:val="0"/>
                  <w:marTop w:val="0"/>
                  <w:marBottom w:val="0"/>
                  <w:divBdr>
                    <w:top w:val="none" w:sz="0" w:space="0" w:color="auto"/>
                    <w:left w:val="none" w:sz="0" w:space="0" w:color="auto"/>
                    <w:bottom w:val="none" w:sz="0" w:space="0" w:color="auto"/>
                    <w:right w:val="none" w:sz="0" w:space="0" w:color="auto"/>
                  </w:divBdr>
                </w:div>
                <w:div w:id="660237387">
                  <w:marLeft w:val="640"/>
                  <w:marRight w:val="0"/>
                  <w:marTop w:val="0"/>
                  <w:marBottom w:val="0"/>
                  <w:divBdr>
                    <w:top w:val="none" w:sz="0" w:space="0" w:color="auto"/>
                    <w:left w:val="none" w:sz="0" w:space="0" w:color="auto"/>
                    <w:bottom w:val="none" w:sz="0" w:space="0" w:color="auto"/>
                    <w:right w:val="none" w:sz="0" w:space="0" w:color="auto"/>
                  </w:divBdr>
                </w:div>
                <w:div w:id="509754880">
                  <w:marLeft w:val="640"/>
                  <w:marRight w:val="0"/>
                  <w:marTop w:val="0"/>
                  <w:marBottom w:val="0"/>
                  <w:divBdr>
                    <w:top w:val="none" w:sz="0" w:space="0" w:color="auto"/>
                    <w:left w:val="none" w:sz="0" w:space="0" w:color="auto"/>
                    <w:bottom w:val="none" w:sz="0" w:space="0" w:color="auto"/>
                    <w:right w:val="none" w:sz="0" w:space="0" w:color="auto"/>
                  </w:divBdr>
                </w:div>
                <w:div w:id="228074837">
                  <w:marLeft w:val="640"/>
                  <w:marRight w:val="0"/>
                  <w:marTop w:val="0"/>
                  <w:marBottom w:val="0"/>
                  <w:divBdr>
                    <w:top w:val="none" w:sz="0" w:space="0" w:color="auto"/>
                    <w:left w:val="none" w:sz="0" w:space="0" w:color="auto"/>
                    <w:bottom w:val="none" w:sz="0" w:space="0" w:color="auto"/>
                    <w:right w:val="none" w:sz="0" w:space="0" w:color="auto"/>
                  </w:divBdr>
                </w:div>
                <w:div w:id="881090223">
                  <w:marLeft w:val="640"/>
                  <w:marRight w:val="0"/>
                  <w:marTop w:val="0"/>
                  <w:marBottom w:val="0"/>
                  <w:divBdr>
                    <w:top w:val="none" w:sz="0" w:space="0" w:color="auto"/>
                    <w:left w:val="none" w:sz="0" w:space="0" w:color="auto"/>
                    <w:bottom w:val="none" w:sz="0" w:space="0" w:color="auto"/>
                    <w:right w:val="none" w:sz="0" w:space="0" w:color="auto"/>
                  </w:divBdr>
                </w:div>
                <w:div w:id="214856962">
                  <w:marLeft w:val="640"/>
                  <w:marRight w:val="0"/>
                  <w:marTop w:val="0"/>
                  <w:marBottom w:val="0"/>
                  <w:divBdr>
                    <w:top w:val="none" w:sz="0" w:space="0" w:color="auto"/>
                    <w:left w:val="none" w:sz="0" w:space="0" w:color="auto"/>
                    <w:bottom w:val="none" w:sz="0" w:space="0" w:color="auto"/>
                    <w:right w:val="none" w:sz="0" w:space="0" w:color="auto"/>
                  </w:divBdr>
                </w:div>
                <w:div w:id="1793551206">
                  <w:marLeft w:val="640"/>
                  <w:marRight w:val="0"/>
                  <w:marTop w:val="0"/>
                  <w:marBottom w:val="0"/>
                  <w:divBdr>
                    <w:top w:val="none" w:sz="0" w:space="0" w:color="auto"/>
                    <w:left w:val="none" w:sz="0" w:space="0" w:color="auto"/>
                    <w:bottom w:val="none" w:sz="0" w:space="0" w:color="auto"/>
                    <w:right w:val="none" w:sz="0" w:space="0" w:color="auto"/>
                  </w:divBdr>
                </w:div>
                <w:div w:id="1040521361">
                  <w:marLeft w:val="640"/>
                  <w:marRight w:val="0"/>
                  <w:marTop w:val="0"/>
                  <w:marBottom w:val="0"/>
                  <w:divBdr>
                    <w:top w:val="none" w:sz="0" w:space="0" w:color="auto"/>
                    <w:left w:val="none" w:sz="0" w:space="0" w:color="auto"/>
                    <w:bottom w:val="none" w:sz="0" w:space="0" w:color="auto"/>
                    <w:right w:val="none" w:sz="0" w:space="0" w:color="auto"/>
                  </w:divBdr>
                </w:div>
                <w:div w:id="1961450012">
                  <w:marLeft w:val="640"/>
                  <w:marRight w:val="0"/>
                  <w:marTop w:val="0"/>
                  <w:marBottom w:val="0"/>
                  <w:divBdr>
                    <w:top w:val="none" w:sz="0" w:space="0" w:color="auto"/>
                    <w:left w:val="none" w:sz="0" w:space="0" w:color="auto"/>
                    <w:bottom w:val="none" w:sz="0" w:space="0" w:color="auto"/>
                    <w:right w:val="none" w:sz="0" w:space="0" w:color="auto"/>
                  </w:divBdr>
                </w:div>
                <w:div w:id="2010787741">
                  <w:marLeft w:val="640"/>
                  <w:marRight w:val="0"/>
                  <w:marTop w:val="0"/>
                  <w:marBottom w:val="0"/>
                  <w:divBdr>
                    <w:top w:val="none" w:sz="0" w:space="0" w:color="auto"/>
                    <w:left w:val="none" w:sz="0" w:space="0" w:color="auto"/>
                    <w:bottom w:val="none" w:sz="0" w:space="0" w:color="auto"/>
                    <w:right w:val="none" w:sz="0" w:space="0" w:color="auto"/>
                  </w:divBdr>
                </w:div>
                <w:div w:id="1038551387">
                  <w:marLeft w:val="640"/>
                  <w:marRight w:val="0"/>
                  <w:marTop w:val="0"/>
                  <w:marBottom w:val="0"/>
                  <w:divBdr>
                    <w:top w:val="none" w:sz="0" w:space="0" w:color="auto"/>
                    <w:left w:val="none" w:sz="0" w:space="0" w:color="auto"/>
                    <w:bottom w:val="none" w:sz="0" w:space="0" w:color="auto"/>
                    <w:right w:val="none" w:sz="0" w:space="0" w:color="auto"/>
                  </w:divBdr>
                </w:div>
                <w:div w:id="205115260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65039395">
          <w:marLeft w:val="640"/>
          <w:marRight w:val="0"/>
          <w:marTop w:val="0"/>
          <w:marBottom w:val="0"/>
          <w:divBdr>
            <w:top w:val="none" w:sz="0" w:space="0" w:color="auto"/>
            <w:left w:val="none" w:sz="0" w:space="0" w:color="auto"/>
            <w:bottom w:val="none" w:sz="0" w:space="0" w:color="auto"/>
            <w:right w:val="none" w:sz="0" w:space="0" w:color="auto"/>
          </w:divBdr>
        </w:div>
        <w:div w:id="156465336">
          <w:marLeft w:val="640"/>
          <w:marRight w:val="0"/>
          <w:marTop w:val="0"/>
          <w:marBottom w:val="0"/>
          <w:divBdr>
            <w:top w:val="none" w:sz="0" w:space="0" w:color="auto"/>
            <w:left w:val="none" w:sz="0" w:space="0" w:color="auto"/>
            <w:bottom w:val="none" w:sz="0" w:space="0" w:color="auto"/>
            <w:right w:val="none" w:sz="0" w:space="0" w:color="auto"/>
          </w:divBdr>
        </w:div>
        <w:div w:id="1699431634">
          <w:marLeft w:val="640"/>
          <w:marRight w:val="0"/>
          <w:marTop w:val="0"/>
          <w:marBottom w:val="0"/>
          <w:divBdr>
            <w:top w:val="none" w:sz="0" w:space="0" w:color="auto"/>
            <w:left w:val="none" w:sz="0" w:space="0" w:color="auto"/>
            <w:bottom w:val="none" w:sz="0" w:space="0" w:color="auto"/>
            <w:right w:val="none" w:sz="0" w:space="0" w:color="auto"/>
          </w:divBdr>
        </w:div>
        <w:div w:id="1122727534">
          <w:marLeft w:val="640"/>
          <w:marRight w:val="0"/>
          <w:marTop w:val="0"/>
          <w:marBottom w:val="0"/>
          <w:divBdr>
            <w:top w:val="none" w:sz="0" w:space="0" w:color="auto"/>
            <w:left w:val="none" w:sz="0" w:space="0" w:color="auto"/>
            <w:bottom w:val="none" w:sz="0" w:space="0" w:color="auto"/>
            <w:right w:val="none" w:sz="0" w:space="0" w:color="auto"/>
          </w:divBdr>
        </w:div>
        <w:div w:id="2075395319">
          <w:marLeft w:val="640"/>
          <w:marRight w:val="0"/>
          <w:marTop w:val="0"/>
          <w:marBottom w:val="0"/>
          <w:divBdr>
            <w:top w:val="none" w:sz="0" w:space="0" w:color="auto"/>
            <w:left w:val="none" w:sz="0" w:space="0" w:color="auto"/>
            <w:bottom w:val="none" w:sz="0" w:space="0" w:color="auto"/>
            <w:right w:val="none" w:sz="0" w:space="0" w:color="auto"/>
          </w:divBdr>
        </w:div>
        <w:div w:id="2082825171">
          <w:marLeft w:val="640"/>
          <w:marRight w:val="0"/>
          <w:marTop w:val="0"/>
          <w:marBottom w:val="0"/>
          <w:divBdr>
            <w:top w:val="none" w:sz="0" w:space="0" w:color="auto"/>
            <w:left w:val="none" w:sz="0" w:space="0" w:color="auto"/>
            <w:bottom w:val="none" w:sz="0" w:space="0" w:color="auto"/>
            <w:right w:val="none" w:sz="0" w:space="0" w:color="auto"/>
          </w:divBdr>
        </w:div>
        <w:div w:id="1162157740">
          <w:marLeft w:val="640"/>
          <w:marRight w:val="0"/>
          <w:marTop w:val="0"/>
          <w:marBottom w:val="0"/>
          <w:divBdr>
            <w:top w:val="none" w:sz="0" w:space="0" w:color="auto"/>
            <w:left w:val="none" w:sz="0" w:space="0" w:color="auto"/>
            <w:bottom w:val="none" w:sz="0" w:space="0" w:color="auto"/>
            <w:right w:val="none" w:sz="0" w:space="0" w:color="auto"/>
          </w:divBdr>
        </w:div>
        <w:div w:id="883440653">
          <w:marLeft w:val="640"/>
          <w:marRight w:val="0"/>
          <w:marTop w:val="0"/>
          <w:marBottom w:val="0"/>
          <w:divBdr>
            <w:top w:val="none" w:sz="0" w:space="0" w:color="auto"/>
            <w:left w:val="none" w:sz="0" w:space="0" w:color="auto"/>
            <w:bottom w:val="none" w:sz="0" w:space="0" w:color="auto"/>
            <w:right w:val="none" w:sz="0" w:space="0" w:color="auto"/>
          </w:divBdr>
        </w:div>
        <w:div w:id="1428766887">
          <w:marLeft w:val="640"/>
          <w:marRight w:val="0"/>
          <w:marTop w:val="0"/>
          <w:marBottom w:val="0"/>
          <w:divBdr>
            <w:top w:val="none" w:sz="0" w:space="0" w:color="auto"/>
            <w:left w:val="none" w:sz="0" w:space="0" w:color="auto"/>
            <w:bottom w:val="none" w:sz="0" w:space="0" w:color="auto"/>
            <w:right w:val="none" w:sz="0" w:space="0" w:color="auto"/>
          </w:divBdr>
        </w:div>
        <w:div w:id="1373533404">
          <w:marLeft w:val="640"/>
          <w:marRight w:val="0"/>
          <w:marTop w:val="0"/>
          <w:marBottom w:val="0"/>
          <w:divBdr>
            <w:top w:val="none" w:sz="0" w:space="0" w:color="auto"/>
            <w:left w:val="none" w:sz="0" w:space="0" w:color="auto"/>
            <w:bottom w:val="none" w:sz="0" w:space="0" w:color="auto"/>
            <w:right w:val="none" w:sz="0" w:space="0" w:color="auto"/>
          </w:divBdr>
        </w:div>
        <w:div w:id="1337341784">
          <w:marLeft w:val="640"/>
          <w:marRight w:val="0"/>
          <w:marTop w:val="0"/>
          <w:marBottom w:val="0"/>
          <w:divBdr>
            <w:top w:val="none" w:sz="0" w:space="0" w:color="auto"/>
            <w:left w:val="none" w:sz="0" w:space="0" w:color="auto"/>
            <w:bottom w:val="none" w:sz="0" w:space="0" w:color="auto"/>
            <w:right w:val="none" w:sz="0" w:space="0" w:color="auto"/>
          </w:divBdr>
        </w:div>
        <w:div w:id="1047417197">
          <w:marLeft w:val="640"/>
          <w:marRight w:val="0"/>
          <w:marTop w:val="0"/>
          <w:marBottom w:val="0"/>
          <w:divBdr>
            <w:top w:val="none" w:sz="0" w:space="0" w:color="auto"/>
            <w:left w:val="none" w:sz="0" w:space="0" w:color="auto"/>
            <w:bottom w:val="none" w:sz="0" w:space="0" w:color="auto"/>
            <w:right w:val="none" w:sz="0" w:space="0" w:color="auto"/>
          </w:divBdr>
        </w:div>
        <w:div w:id="1885555653">
          <w:marLeft w:val="640"/>
          <w:marRight w:val="0"/>
          <w:marTop w:val="0"/>
          <w:marBottom w:val="0"/>
          <w:divBdr>
            <w:top w:val="none" w:sz="0" w:space="0" w:color="auto"/>
            <w:left w:val="none" w:sz="0" w:space="0" w:color="auto"/>
            <w:bottom w:val="none" w:sz="0" w:space="0" w:color="auto"/>
            <w:right w:val="none" w:sz="0" w:space="0" w:color="auto"/>
          </w:divBdr>
        </w:div>
        <w:div w:id="1903249582">
          <w:marLeft w:val="640"/>
          <w:marRight w:val="0"/>
          <w:marTop w:val="0"/>
          <w:marBottom w:val="0"/>
          <w:divBdr>
            <w:top w:val="none" w:sz="0" w:space="0" w:color="auto"/>
            <w:left w:val="none" w:sz="0" w:space="0" w:color="auto"/>
            <w:bottom w:val="none" w:sz="0" w:space="0" w:color="auto"/>
            <w:right w:val="none" w:sz="0" w:space="0" w:color="auto"/>
          </w:divBdr>
        </w:div>
        <w:div w:id="1232042818">
          <w:marLeft w:val="640"/>
          <w:marRight w:val="0"/>
          <w:marTop w:val="0"/>
          <w:marBottom w:val="0"/>
          <w:divBdr>
            <w:top w:val="none" w:sz="0" w:space="0" w:color="auto"/>
            <w:left w:val="none" w:sz="0" w:space="0" w:color="auto"/>
            <w:bottom w:val="none" w:sz="0" w:space="0" w:color="auto"/>
            <w:right w:val="none" w:sz="0" w:space="0" w:color="auto"/>
          </w:divBdr>
        </w:div>
        <w:div w:id="1236941566">
          <w:marLeft w:val="640"/>
          <w:marRight w:val="0"/>
          <w:marTop w:val="0"/>
          <w:marBottom w:val="0"/>
          <w:divBdr>
            <w:top w:val="none" w:sz="0" w:space="0" w:color="auto"/>
            <w:left w:val="none" w:sz="0" w:space="0" w:color="auto"/>
            <w:bottom w:val="none" w:sz="0" w:space="0" w:color="auto"/>
            <w:right w:val="none" w:sz="0" w:space="0" w:color="auto"/>
          </w:divBdr>
        </w:div>
        <w:div w:id="1131284558">
          <w:marLeft w:val="640"/>
          <w:marRight w:val="0"/>
          <w:marTop w:val="0"/>
          <w:marBottom w:val="0"/>
          <w:divBdr>
            <w:top w:val="none" w:sz="0" w:space="0" w:color="auto"/>
            <w:left w:val="none" w:sz="0" w:space="0" w:color="auto"/>
            <w:bottom w:val="none" w:sz="0" w:space="0" w:color="auto"/>
            <w:right w:val="none" w:sz="0" w:space="0" w:color="auto"/>
          </w:divBdr>
        </w:div>
        <w:div w:id="266356523">
          <w:marLeft w:val="640"/>
          <w:marRight w:val="0"/>
          <w:marTop w:val="0"/>
          <w:marBottom w:val="0"/>
          <w:divBdr>
            <w:top w:val="none" w:sz="0" w:space="0" w:color="auto"/>
            <w:left w:val="none" w:sz="0" w:space="0" w:color="auto"/>
            <w:bottom w:val="none" w:sz="0" w:space="0" w:color="auto"/>
            <w:right w:val="none" w:sz="0" w:space="0" w:color="auto"/>
          </w:divBdr>
        </w:div>
        <w:div w:id="1453599555">
          <w:marLeft w:val="640"/>
          <w:marRight w:val="0"/>
          <w:marTop w:val="0"/>
          <w:marBottom w:val="0"/>
          <w:divBdr>
            <w:top w:val="none" w:sz="0" w:space="0" w:color="auto"/>
            <w:left w:val="none" w:sz="0" w:space="0" w:color="auto"/>
            <w:bottom w:val="none" w:sz="0" w:space="0" w:color="auto"/>
            <w:right w:val="none" w:sz="0" w:space="0" w:color="auto"/>
          </w:divBdr>
        </w:div>
        <w:div w:id="1361473716">
          <w:marLeft w:val="640"/>
          <w:marRight w:val="0"/>
          <w:marTop w:val="0"/>
          <w:marBottom w:val="0"/>
          <w:divBdr>
            <w:top w:val="none" w:sz="0" w:space="0" w:color="auto"/>
            <w:left w:val="none" w:sz="0" w:space="0" w:color="auto"/>
            <w:bottom w:val="none" w:sz="0" w:space="0" w:color="auto"/>
            <w:right w:val="none" w:sz="0" w:space="0" w:color="auto"/>
          </w:divBdr>
        </w:div>
        <w:div w:id="1579055557">
          <w:marLeft w:val="640"/>
          <w:marRight w:val="0"/>
          <w:marTop w:val="0"/>
          <w:marBottom w:val="0"/>
          <w:divBdr>
            <w:top w:val="none" w:sz="0" w:space="0" w:color="auto"/>
            <w:left w:val="none" w:sz="0" w:space="0" w:color="auto"/>
            <w:bottom w:val="none" w:sz="0" w:space="0" w:color="auto"/>
            <w:right w:val="none" w:sz="0" w:space="0" w:color="auto"/>
          </w:divBdr>
        </w:div>
        <w:div w:id="632448769">
          <w:marLeft w:val="640"/>
          <w:marRight w:val="0"/>
          <w:marTop w:val="0"/>
          <w:marBottom w:val="0"/>
          <w:divBdr>
            <w:top w:val="none" w:sz="0" w:space="0" w:color="auto"/>
            <w:left w:val="none" w:sz="0" w:space="0" w:color="auto"/>
            <w:bottom w:val="none" w:sz="0" w:space="0" w:color="auto"/>
            <w:right w:val="none" w:sz="0" w:space="0" w:color="auto"/>
          </w:divBdr>
        </w:div>
        <w:div w:id="1040590080">
          <w:marLeft w:val="640"/>
          <w:marRight w:val="0"/>
          <w:marTop w:val="0"/>
          <w:marBottom w:val="0"/>
          <w:divBdr>
            <w:top w:val="none" w:sz="0" w:space="0" w:color="auto"/>
            <w:left w:val="none" w:sz="0" w:space="0" w:color="auto"/>
            <w:bottom w:val="none" w:sz="0" w:space="0" w:color="auto"/>
            <w:right w:val="none" w:sz="0" w:space="0" w:color="auto"/>
          </w:divBdr>
        </w:div>
        <w:div w:id="274019773">
          <w:marLeft w:val="640"/>
          <w:marRight w:val="0"/>
          <w:marTop w:val="0"/>
          <w:marBottom w:val="0"/>
          <w:divBdr>
            <w:top w:val="none" w:sz="0" w:space="0" w:color="auto"/>
            <w:left w:val="none" w:sz="0" w:space="0" w:color="auto"/>
            <w:bottom w:val="none" w:sz="0" w:space="0" w:color="auto"/>
            <w:right w:val="none" w:sz="0" w:space="0" w:color="auto"/>
          </w:divBdr>
        </w:div>
        <w:div w:id="575044910">
          <w:marLeft w:val="640"/>
          <w:marRight w:val="0"/>
          <w:marTop w:val="0"/>
          <w:marBottom w:val="0"/>
          <w:divBdr>
            <w:top w:val="none" w:sz="0" w:space="0" w:color="auto"/>
            <w:left w:val="none" w:sz="0" w:space="0" w:color="auto"/>
            <w:bottom w:val="none" w:sz="0" w:space="0" w:color="auto"/>
            <w:right w:val="none" w:sz="0" w:space="0" w:color="auto"/>
          </w:divBdr>
        </w:div>
        <w:div w:id="141393047">
          <w:marLeft w:val="640"/>
          <w:marRight w:val="0"/>
          <w:marTop w:val="0"/>
          <w:marBottom w:val="0"/>
          <w:divBdr>
            <w:top w:val="none" w:sz="0" w:space="0" w:color="auto"/>
            <w:left w:val="none" w:sz="0" w:space="0" w:color="auto"/>
            <w:bottom w:val="none" w:sz="0" w:space="0" w:color="auto"/>
            <w:right w:val="none" w:sz="0" w:space="0" w:color="auto"/>
          </w:divBdr>
        </w:div>
        <w:div w:id="1819491451">
          <w:marLeft w:val="640"/>
          <w:marRight w:val="0"/>
          <w:marTop w:val="0"/>
          <w:marBottom w:val="0"/>
          <w:divBdr>
            <w:top w:val="none" w:sz="0" w:space="0" w:color="auto"/>
            <w:left w:val="none" w:sz="0" w:space="0" w:color="auto"/>
            <w:bottom w:val="none" w:sz="0" w:space="0" w:color="auto"/>
            <w:right w:val="none" w:sz="0" w:space="0" w:color="auto"/>
          </w:divBdr>
        </w:div>
        <w:div w:id="1231311188">
          <w:marLeft w:val="640"/>
          <w:marRight w:val="0"/>
          <w:marTop w:val="0"/>
          <w:marBottom w:val="0"/>
          <w:divBdr>
            <w:top w:val="none" w:sz="0" w:space="0" w:color="auto"/>
            <w:left w:val="none" w:sz="0" w:space="0" w:color="auto"/>
            <w:bottom w:val="none" w:sz="0" w:space="0" w:color="auto"/>
            <w:right w:val="none" w:sz="0" w:space="0" w:color="auto"/>
          </w:divBdr>
        </w:div>
        <w:div w:id="754667510">
          <w:marLeft w:val="640"/>
          <w:marRight w:val="0"/>
          <w:marTop w:val="0"/>
          <w:marBottom w:val="0"/>
          <w:divBdr>
            <w:top w:val="none" w:sz="0" w:space="0" w:color="auto"/>
            <w:left w:val="none" w:sz="0" w:space="0" w:color="auto"/>
            <w:bottom w:val="none" w:sz="0" w:space="0" w:color="auto"/>
            <w:right w:val="none" w:sz="0" w:space="0" w:color="auto"/>
          </w:divBdr>
        </w:div>
        <w:div w:id="852451068">
          <w:marLeft w:val="640"/>
          <w:marRight w:val="0"/>
          <w:marTop w:val="0"/>
          <w:marBottom w:val="0"/>
          <w:divBdr>
            <w:top w:val="none" w:sz="0" w:space="0" w:color="auto"/>
            <w:left w:val="none" w:sz="0" w:space="0" w:color="auto"/>
            <w:bottom w:val="none" w:sz="0" w:space="0" w:color="auto"/>
            <w:right w:val="none" w:sz="0" w:space="0" w:color="auto"/>
          </w:divBdr>
        </w:div>
        <w:div w:id="461197467">
          <w:marLeft w:val="640"/>
          <w:marRight w:val="0"/>
          <w:marTop w:val="0"/>
          <w:marBottom w:val="0"/>
          <w:divBdr>
            <w:top w:val="none" w:sz="0" w:space="0" w:color="auto"/>
            <w:left w:val="none" w:sz="0" w:space="0" w:color="auto"/>
            <w:bottom w:val="none" w:sz="0" w:space="0" w:color="auto"/>
            <w:right w:val="none" w:sz="0" w:space="0" w:color="auto"/>
          </w:divBdr>
        </w:div>
        <w:div w:id="2079596997">
          <w:marLeft w:val="640"/>
          <w:marRight w:val="0"/>
          <w:marTop w:val="0"/>
          <w:marBottom w:val="0"/>
          <w:divBdr>
            <w:top w:val="none" w:sz="0" w:space="0" w:color="auto"/>
            <w:left w:val="none" w:sz="0" w:space="0" w:color="auto"/>
            <w:bottom w:val="none" w:sz="0" w:space="0" w:color="auto"/>
            <w:right w:val="none" w:sz="0" w:space="0" w:color="auto"/>
          </w:divBdr>
        </w:div>
        <w:div w:id="662971480">
          <w:marLeft w:val="640"/>
          <w:marRight w:val="0"/>
          <w:marTop w:val="0"/>
          <w:marBottom w:val="0"/>
          <w:divBdr>
            <w:top w:val="none" w:sz="0" w:space="0" w:color="auto"/>
            <w:left w:val="none" w:sz="0" w:space="0" w:color="auto"/>
            <w:bottom w:val="none" w:sz="0" w:space="0" w:color="auto"/>
            <w:right w:val="none" w:sz="0" w:space="0" w:color="auto"/>
          </w:divBdr>
        </w:div>
        <w:div w:id="1230993696">
          <w:marLeft w:val="640"/>
          <w:marRight w:val="0"/>
          <w:marTop w:val="0"/>
          <w:marBottom w:val="0"/>
          <w:divBdr>
            <w:top w:val="none" w:sz="0" w:space="0" w:color="auto"/>
            <w:left w:val="none" w:sz="0" w:space="0" w:color="auto"/>
            <w:bottom w:val="none" w:sz="0" w:space="0" w:color="auto"/>
            <w:right w:val="none" w:sz="0" w:space="0" w:color="auto"/>
          </w:divBdr>
        </w:div>
        <w:div w:id="1566255861">
          <w:marLeft w:val="640"/>
          <w:marRight w:val="0"/>
          <w:marTop w:val="0"/>
          <w:marBottom w:val="0"/>
          <w:divBdr>
            <w:top w:val="none" w:sz="0" w:space="0" w:color="auto"/>
            <w:left w:val="none" w:sz="0" w:space="0" w:color="auto"/>
            <w:bottom w:val="none" w:sz="0" w:space="0" w:color="auto"/>
            <w:right w:val="none" w:sz="0" w:space="0" w:color="auto"/>
          </w:divBdr>
        </w:div>
        <w:div w:id="222108942">
          <w:marLeft w:val="640"/>
          <w:marRight w:val="0"/>
          <w:marTop w:val="0"/>
          <w:marBottom w:val="0"/>
          <w:divBdr>
            <w:top w:val="none" w:sz="0" w:space="0" w:color="auto"/>
            <w:left w:val="none" w:sz="0" w:space="0" w:color="auto"/>
            <w:bottom w:val="none" w:sz="0" w:space="0" w:color="auto"/>
            <w:right w:val="none" w:sz="0" w:space="0" w:color="auto"/>
          </w:divBdr>
        </w:div>
        <w:div w:id="988367986">
          <w:marLeft w:val="640"/>
          <w:marRight w:val="0"/>
          <w:marTop w:val="0"/>
          <w:marBottom w:val="0"/>
          <w:divBdr>
            <w:top w:val="none" w:sz="0" w:space="0" w:color="auto"/>
            <w:left w:val="none" w:sz="0" w:space="0" w:color="auto"/>
            <w:bottom w:val="none" w:sz="0" w:space="0" w:color="auto"/>
            <w:right w:val="none" w:sz="0" w:space="0" w:color="auto"/>
          </w:divBdr>
        </w:div>
        <w:div w:id="1239051615">
          <w:marLeft w:val="640"/>
          <w:marRight w:val="0"/>
          <w:marTop w:val="0"/>
          <w:marBottom w:val="0"/>
          <w:divBdr>
            <w:top w:val="none" w:sz="0" w:space="0" w:color="auto"/>
            <w:left w:val="none" w:sz="0" w:space="0" w:color="auto"/>
            <w:bottom w:val="none" w:sz="0" w:space="0" w:color="auto"/>
            <w:right w:val="none" w:sz="0" w:space="0" w:color="auto"/>
          </w:divBdr>
        </w:div>
        <w:div w:id="2141606819">
          <w:marLeft w:val="640"/>
          <w:marRight w:val="0"/>
          <w:marTop w:val="0"/>
          <w:marBottom w:val="0"/>
          <w:divBdr>
            <w:top w:val="none" w:sz="0" w:space="0" w:color="auto"/>
            <w:left w:val="none" w:sz="0" w:space="0" w:color="auto"/>
            <w:bottom w:val="none" w:sz="0" w:space="0" w:color="auto"/>
            <w:right w:val="none" w:sz="0" w:space="0" w:color="auto"/>
          </w:divBdr>
        </w:div>
        <w:div w:id="662201267">
          <w:marLeft w:val="640"/>
          <w:marRight w:val="0"/>
          <w:marTop w:val="0"/>
          <w:marBottom w:val="0"/>
          <w:divBdr>
            <w:top w:val="none" w:sz="0" w:space="0" w:color="auto"/>
            <w:left w:val="none" w:sz="0" w:space="0" w:color="auto"/>
            <w:bottom w:val="none" w:sz="0" w:space="0" w:color="auto"/>
            <w:right w:val="none" w:sz="0" w:space="0" w:color="auto"/>
          </w:divBdr>
        </w:div>
        <w:div w:id="1803427298">
          <w:marLeft w:val="640"/>
          <w:marRight w:val="0"/>
          <w:marTop w:val="0"/>
          <w:marBottom w:val="0"/>
          <w:divBdr>
            <w:top w:val="none" w:sz="0" w:space="0" w:color="auto"/>
            <w:left w:val="none" w:sz="0" w:space="0" w:color="auto"/>
            <w:bottom w:val="none" w:sz="0" w:space="0" w:color="auto"/>
            <w:right w:val="none" w:sz="0" w:space="0" w:color="auto"/>
          </w:divBdr>
        </w:div>
        <w:div w:id="1737312499">
          <w:marLeft w:val="640"/>
          <w:marRight w:val="0"/>
          <w:marTop w:val="0"/>
          <w:marBottom w:val="0"/>
          <w:divBdr>
            <w:top w:val="none" w:sz="0" w:space="0" w:color="auto"/>
            <w:left w:val="none" w:sz="0" w:space="0" w:color="auto"/>
            <w:bottom w:val="none" w:sz="0" w:space="0" w:color="auto"/>
            <w:right w:val="none" w:sz="0" w:space="0" w:color="auto"/>
          </w:divBdr>
        </w:div>
        <w:div w:id="519704075">
          <w:marLeft w:val="640"/>
          <w:marRight w:val="0"/>
          <w:marTop w:val="0"/>
          <w:marBottom w:val="0"/>
          <w:divBdr>
            <w:top w:val="none" w:sz="0" w:space="0" w:color="auto"/>
            <w:left w:val="none" w:sz="0" w:space="0" w:color="auto"/>
            <w:bottom w:val="none" w:sz="0" w:space="0" w:color="auto"/>
            <w:right w:val="none" w:sz="0" w:space="0" w:color="auto"/>
          </w:divBdr>
        </w:div>
        <w:div w:id="927619509">
          <w:marLeft w:val="640"/>
          <w:marRight w:val="0"/>
          <w:marTop w:val="0"/>
          <w:marBottom w:val="0"/>
          <w:divBdr>
            <w:top w:val="none" w:sz="0" w:space="0" w:color="auto"/>
            <w:left w:val="none" w:sz="0" w:space="0" w:color="auto"/>
            <w:bottom w:val="none" w:sz="0" w:space="0" w:color="auto"/>
            <w:right w:val="none" w:sz="0" w:space="0" w:color="auto"/>
          </w:divBdr>
        </w:div>
        <w:div w:id="226771377">
          <w:marLeft w:val="640"/>
          <w:marRight w:val="0"/>
          <w:marTop w:val="0"/>
          <w:marBottom w:val="0"/>
          <w:divBdr>
            <w:top w:val="none" w:sz="0" w:space="0" w:color="auto"/>
            <w:left w:val="none" w:sz="0" w:space="0" w:color="auto"/>
            <w:bottom w:val="none" w:sz="0" w:space="0" w:color="auto"/>
            <w:right w:val="none" w:sz="0" w:space="0" w:color="auto"/>
          </w:divBdr>
        </w:div>
        <w:div w:id="1110709784">
          <w:marLeft w:val="640"/>
          <w:marRight w:val="0"/>
          <w:marTop w:val="0"/>
          <w:marBottom w:val="0"/>
          <w:divBdr>
            <w:top w:val="none" w:sz="0" w:space="0" w:color="auto"/>
            <w:left w:val="none" w:sz="0" w:space="0" w:color="auto"/>
            <w:bottom w:val="none" w:sz="0" w:space="0" w:color="auto"/>
            <w:right w:val="none" w:sz="0" w:space="0" w:color="auto"/>
          </w:divBdr>
        </w:div>
        <w:div w:id="735318907">
          <w:marLeft w:val="640"/>
          <w:marRight w:val="0"/>
          <w:marTop w:val="0"/>
          <w:marBottom w:val="0"/>
          <w:divBdr>
            <w:top w:val="none" w:sz="0" w:space="0" w:color="auto"/>
            <w:left w:val="none" w:sz="0" w:space="0" w:color="auto"/>
            <w:bottom w:val="none" w:sz="0" w:space="0" w:color="auto"/>
            <w:right w:val="none" w:sz="0" w:space="0" w:color="auto"/>
          </w:divBdr>
        </w:div>
      </w:divsChild>
    </w:div>
    <w:div w:id="1367750122">
      <w:bodyDiv w:val="1"/>
      <w:marLeft w:val="0"/>
      <w:marRight w:val="0"/>
      <w:marTop w:val="0"/>
      <w:marBottom w:val="0"/>
      <w:divBdr>
        <w:top w:val="none" w:sz="0" w:space="0" w:color="auto"/>
        <w:left w:val="none" w:sz="0" w:space="0" w:color="auto"/>
        <w:bottom w:val="none" w:sz="0" w:space="0" w:color="auto"/>
        <w:right w:val="none" w:sz="0" w:space="0" w:color="auto"/>
      </w:divBdr>
    </w:div>
    <w:div w:id="1374501630">
      <w:bodyDiv w:val="1"/>
      <w:marLeft w:val="0"/>
      <w:marRight w:val="0"/>
      <w:marTop w:val="0"/>
      <w:marBottom w:val="0"/>
      <w:divBdr>
        <w:top w:val="none" w:sz="0" w:space="0" w:color="auto"/>
        <w:left w:val="none" w:sz="0" w:space="0" w:color="auto"/>
        <w:bottom w:val="none" w:sz="0" w:space="0" w:color="auto"/>
        <w:right w:val="none" w:sz="0" w:space="0" w:color="auto"/>
      </w:divBdr>
    </w:div>
    <w:div w:id="1376808537">
      <w:bodyDiv w:val="1"/>
      <w:marLeft w:val="0"/>
      <w:marRight w:val="0"/>
      <w:marTop w:val="0"/>
      <w:marBottom w:val="0"/>
      <w:divBdr>
        <w:top w:val="none" w:sz="0" w:space="0" w:color="auto"/>
        <w:left w:val="none" w:sz="0" w:space="0" w:color="auto"/>
        <w:bottom w:val="none" w:sz="0" w:space="0" w:color="auto"/>
        <w:right w:val="none" w:sz="0" w:space="0" w:color="auto"/>
      </w:divBdr>
    </w:div>
    <w:div w:id="1379475854">
      <w:bodyDiv w:val="1"/>
      <w:marLeft w:val="0"/>
      <w:marRight w:val="0"/>
      <w:marTop w:val="0"/>
      <w:marBottom w:val="0"/>
      <w:divBdr>
        <w:top w:val="none" w:sz="0" w:space="0" w:color="auto"/>
        <w:left w:val="none" w:sz="0" w:space="0" w:color="auto"/>
        <w:bottom w:val="none" w:sz="0" w:space="0" w:color="auto"/>
        <w:right w:val="none" w:sz="0" w:space="0" w:color="auto"/>
      </w:divBdr>
    </w:div>
    <w:div w:id="1382636039">
      <w:bodyDiv w:val="1"/>
      <w:marLeft w:val="0"/>
      <w:marRight w:val="0"/>
      <w:marTop w:val="0"/>
      <w:marBottom w:val="0"/>
      <w:divBdr>
        <w:top w:val="none" w:sz="0" w:space="0" w:color="auto"/>
        <w:left w:val="none" w:sz="0" w:space="0" w:color="auto"/>
        <w:bottom w:val="none" w:sz="0" w:space="0" w:color="auto"/>
        <w:right w:val="none" w:sz="0" w:space="0" w:color="auto"/>
      </w:divBdr>
    </w:div>
    <w:div w:id="1383211366">
      <w:bodyDiv w:val="1"/>
      <w:marLeft w:val="0"/>
      <w:marRight w:val="0"/>
      <w:marTop w:val="0"/>
      <w:marBottom w:val="0"/>
      <w:divBdr>
        <w:top w:val="none" w:sz="0" w:space="0" w:color="auto"/>
        <w:left w:val="none" w:sz="0" w:space="0" w:color="auto"/>
        <w:bottom w:val="none" w:sz="0" w:space="0" w:color="auto"/>
        <w:right w:val="none" w:sz="0" w:space="0" w:color="auto"/>
      </w:divBdr>
    </w:div>
    <w:div w:id="1384132785">
      <w:bodyDiv w:val="1"/>
      <w:marLeft w:val="0"/>
      <w:marRight w:val="0"/>
      <w:marTop w:val="0"/>
      <w:marBottom w:val="0"/>
      <w:divBdr>
        <w:top w:val="none" w:sz="0" w:space="0" w:color="auto"/>
        <w:left w:val="none" w:sz="0" w:space="0" w:color="auto"/>
        <w:bottom w:val="none" w:sz="0" w:space="0" w:color="auto"/>
        <w:right w:val="none" w:sz="0" w:space="0" w:color="auto"/>
      </w:divBdr>
    </w:div>
    <w:div w:id="1385065369">
      <w:bodyDiv w:val="1"/>
      <w:marLeft w:val="0"/>
      <w:marRight w:val="0"/>
      <w:marTop w:val="0"/>
      <w:marBottom w:val="0"/>
      <w:divBdr>
        <w:top w:val="none" w:sz="0" w:space="0" w:color="auto"/>
        <w:left w:val="none" w:sz="0" w:space="0" w:color="auto"/>
        <w:bottom w:val="none" w:sz="0" w:space="0" w:color="auto"/>
        <w:right w:val="none" w:sz="0" w:space="0" w:color="auto"/>
      </w:divBdr>
    </w:div>
    <w:div w:id="1388726182">
      <w:bodyDiv w:val="1"/>
      <w:marLeft w:val="0"/>
      <w:marRight w:val="0"/>
      <w:marTop w:val="0"/>
      <w:marBottom w:val="0"/>
      <w:divBdr>
        <w:top w:val="none" w:sz="0" w:space="0" w:color="auto"/>
        <w:left w:val="none" w:sz="0" w:space="0" w:color="auto"/>
        <w:bottom w:val="none" w:sz="0" w:space="0" w:color="auto"/>
        <w:right w:val="none" w:sz="0" w:space="0" w:color="auto"/>
      </w:divBdr>
    </w:div>
    <w:div w:id="1391537272">
      <w:bodyDiv w:val="1"/>
      <w:marLeft w:val="0"/>
      <w:marRight w:val="0"/>
      <w:marTop w:val="0"/>
      <w:marBottom w:val="0"/>
      <w:divBdr>
        <w:top w:val="none" w:sz="0" w:space="0" w:color="auto"/>
        <w:left w:val="none" w:sz="0" w:space="0" w:color="auto"/>
        <w:bottom w:val="none" w:sz="0" w:space="0" w:color="auto"/>
        <w:right w:val="none" w:sz="0" w:space="0" w:color="auto"/>
      </w:divBdr>
    </w:div>
    <w:div w:id="1391879371">
      <w:bodyDiv w:val="1"/>
      <w:marLeft w:val="0"/>
      <w:marRight w:val="0"/>
      <w:marTop w:val="0"/>
      <w:marBottom w:val="0"/>
      <w:divBdr>
        <w:top w:val="none" w:sz="0" w:space="0" w:color="auto"/>
        <w:left w:val="none" w:sz="0" w:space="0" w:color="auto"/>
        <w:bottom w:val="none" w:sz="0" w:space="0" w:color="auto"/>
        <w:right w:val="none" w:sz="0" w:space="0" w:color="auto"/>
      </w:divBdr>
    </w:div>
    <w:div w:id="1391996369">
      <w:bodyDiv w:val="1"/>
      <w:marLeft w:val="0"/>
      <w:marRight w:val="0"/>
      <w:marTop w:val="0"/>
      <w:marBottom w:val="0"/>
      <w:divBdr>
        <w:top w:val="none" w:sz="0" w:space="0" w:color="auto"/>
        <w:left w:val="none" w:sz="0" w:space="0" w:color="auto"/>
        <w:bottom w:val="none" w:sz="0" w:space="0" w:color="auto"/>
        <w:right w:val="none" w:sz="0" w:space="0" w:color="auto"/>
      </w:divBdr>
    </w:div>
    <w:div w:id="1394353336">
      <w:bodyDiv w:val="1"/>
      <w:marLeft w:val="0"/>
      <w:marRight w:val="0"/>
      <w:marTop w:val="0"/>
      <w:marBottom w:val="0"/>
      <w:divBdr>
        <w:top w:val="none" w:sz="0" w:space="0" w:color="auto"/>
        <w:left w:val="none" w:sz="0" w:space="0" w:color="auto"/>
        <w:bottom w:val="none" w:sz="0" w:space="0" w:color="auto"/>
        <w:right w:val="none" w:sz="0" w:space="0" w:color="auto"/>
      </w:divBdr>
    </w:div>
    <w:div w:id="1394546503">
      <w:bodyDiv w:val="1"/>
      <w:marLeft w:val="0"/>
      <w:marRight w:val="0"/>
      <w:marTop w:val="0"/>
      <w:marBottom w:val="0"/>
      <w:divBdr>
        <w:top w:val="none" w:sz="0" w:space="0" w:color="auto"/>
        <w:left w:val="none" w:sz="0" w:space="0" w:color="auto"/>
        <w:bottom w:val="none" w:sz="0" w:space="0" w:color="auto"/>
        <w:right w:val="none" w:sz="0" w:space="0" w:color="auto"/>
      </w:divBdr>
    </w:div>
    <w:div w:id="1394889944">
      <w:bodyDiv w:val="1"/>
      <w:marLeft w:val="0"/>
      <w:marRight w:val="0"/>
      <w:marTop w:val="0"/>
      <w:marBottom w:val="0"/>
      <w:divBdr>
        <w:top w:val="none" w:sz="0" w:space="0" w:color="auto"/>
        <w:left w:val="none" w:sz="0" w:space="0" w:color="auto"/>
        <w:bottom w:val="none" w:sz="0" w:space="0" w:color="auto"/>
        <w:right w:val="none" w:sz="0" w:space="0" w:color="auto"/>
      </w:divBdr>
    </w:div>
    <w:div w:id="1396123245">
      <w:bodyDiv w:val="1"/>
      <w:marLeft w:val="0"/>
      <w:marRight w:val="0"/>
      <w:marTop w:val="0"/>
      <w:marBottom w:val="0"/>
      <w:divBdr>
        <w:top w:val="none" w:sz="0" w:space="0" w:color="auto"/>
        <w:left w:val="none" w:sz="0" w:space="0" w:color="auto"/>
        <w:bottom w:val="none" w:sz="0" w:space="0" w:color="auto"/>
        <w:right w:val="none" w:sz="0" w:space="0" w:color="auto"/>
      </w:divBdr>
    </w:div>
    <w:div w:id="1398169091">
      <w:bodyDiv w:val="1"/>
      <w:marLeft w:val="0"/>
      <w:marRight w:val="0"/>
      <w:marTop w:val="0"/>
      <w:marBottom w:val="0"/>
      <w:divBdr>
        <w:top w:val="none" w:sz="0" w:space="0" w:color="auto"/>
        <w:left w:val="none" w:sz="0" w:space="0" w:color="auto"/>
        <w:bottom w:val="none" w:sz="0" w:space="0" w:color="auto"/>
        <w:right w:val="none" w:sz="0" w:space="0" w:color="auto"/>
      </w:divBdr>
    </w:div>
    <w:div w:id="1402215692">
      <w:bodyDiv w:val="1"/>
      <w:marLeft w:val="0"/>
      <w:marRight w:val="0"/>
      <w:marTop w:val="0"/>
      <w:marBottom w:val="0"/>
      <w:divBdr>
        <w:top w:val="none" w:sz="0" w:space="0" w:color="auto"/>
        <w:left w:val="none" w:sz="0" w:space="0" w:color="auto"/>
        <w:bottom w:val="none" w:sz="0" w:space="0" w:color="auto"/>
        <w:right w:val="none" w:sz="0" w:space="0" w:color="auto"/>
      </w:divBdr>
    </w:div>
    <w:div w:id="1403528203">
      <w:bodyDiv w:val="1"/>
      <w:marLeft w:val="0"/>
      <w:marRight w:val="0"/>
      <w:marTop w:val="0"/>
      <w:marBottom w:val="0"/>
      <w:divBdr>
        <w:top w:val="none" w:sz="0" w:space="0" w:color="auto"/>
        <w:left w:val="none" w:sz="0" w:space="0" w:color="auto"/>
        <w:bottom w:val="none" w:sz="0" w:space="0" w:color="auto"/>
        <w:right w:val="none" w:sz="0" w:space="0" w:color="auto"/>
      </w:divBdr>
    </w:div>
    <w:div w:id="1403673381">
      <w:bodyDiv w:val="1"/>
      <w:marLeft w:val="0"/>
      <w:marRight w:val="0"/>
      <w:marTop w:val="0"/>
      <w:marBottom w:val="0"/>
      <w:divBdr>
        <w:top w:val="none" w:sz="0" w:space="0" w:color="auto"/>
        <w:left w:val="none" w:sz="0" w:space="0" w:color="auto"/>
        <w:bottom w:val="none" w:sz="0" w:space="0" w:color="auto"/>
        <w:right w:val="none" w:sz="0" w:space="0" w:color="auto"/>
      </w:divBdr>
    </w:div>
    <w:div w:id="1404529661">
      <w:bodyDiv w:val="1"/>
      <w:marLeft w:val="0"/>
      <w:marRight w:val="0"/>
      <w:marTop w:val="0"/>
      <w:marBottom w:val="0"/>
      <w:divBdr>
        <w:top w:val="none" w:sz="0" w:space="0" w:color="auto"/>
        <w:left w:val="none" w:sz="0" w:space="0" w:color="auto"/>
        <w:bottom w:val="none" w:sz="0" w:space="0" w:color="auto"/>
        <w:right w:val="none" w:sz="0" w:space="0" w:color="auto"/>
      </w:divBdr>
    </w:div>
    <w:div w:id="1406411695">
      <w:bodyDiv w:val="1"/>
      <w:marLeft w:val="0"/>
      <w:marRight w:val="0"/>
      <w:marTop w:val="0"/>
      <w:marBottom w:val="0"/>
      <w:divBdr>
        <w:top w:val="none" w:sz="0" w:space="0" w:color="auto"/>
        <w:left w:val="none" w:sz="0" w:space="0" w:color="auto"/>
        <w:bottom w:val="none" w:sz="0" w:space="0" w:color="auto"/>
        <w:right w:val="none" w:sz="0" w:space="0" w:color="auto"/>
      </w:divBdr>
    </w:div>
    <w:div w:id="1409116915">
      <w:bodyDiv w:val="1"/>
      <w:marLeft w:val="0"/>
      <w:marRight w:val="0"/>
      <w:marTop w:val="0"/>
      <w:marBottom w:val="0"/>
      <w:divBdr>
        <w:top w:val="none" w:sz="0" w:space="0" w:color="auto"/>
        <w:left w:val="none" w:sz="0" w:space="0" w:color="auto"/>
        <w:bottom w:val="none" w:sz="0" w:space="0" w:color="auto"/>
        <w:right w:val="none" w:sz="0" w:space="0" w:color="auto"/>
      </w:divBdr>
    </w:div>
    <w:div w:id="1409499000">
      <w:bodyDiv w:val="1"/>
      <w:marLeft w:val="0"/>
      <w:marRight w:val="0"/>
      <w:marTop w:val="0"/>
      <w:marBottom w:val="0"/>
      <w:divBdr>
        <w:top w:val="none" w:sz="0" w:space="0" w:color="auto"/>
        <w:left w:val="none" w:sz="0" w:space="0" w:color="auto"/>
        <w:bottom w:val="none" w:sz="0" w:space="0" w:color="auto"/>
        <w:right w:val="none" w:sz="0" w:space="0" w:color="auto"/>
      </w:divBdr>
    </w:div>
    <w:div w:id="1409575501">
      <w:bodyDiv w:val="1"/>
      <w:marLeft w:val="0"/>
      <w:marRight w:val="0"/>
      <w:marTop w:val="0"/>
      <w:marBottom w:val="0"/>
      <w:divBdr>
        <w:top w:val="none" w:sz="0" w:space="0" w:color="auto"/>
        <w:left w:val="none" w:sz="0" w:space="0" w:color="auto"/>
        <w:bottom w:val="none" w:sz="0" w:space="0" w:color="auto"/>
        <w:right w:val="none" w:sz="0" w:space="0" w:color="auto"/>
      </w:divBdr>
    </w:div>
    <w:div w:id="1412778180">
      <w:bodyDiv w:val="1"/>
      <w:marLeft w:val="0"/>
      <w:marRight w:val="0"/>
      <w:marTop w:val="0"/>
      <w:marBottom w:val="0"/>
      <w:divBdr>
        <w:top w:val="none" w:sz="0" w:space="0" w:color="auto"/>
        <w:left w:val="none" w:sz="0" w:space="0" w:color="auto"/>
        <w:bottom w:val="none" w:sz="0" w:space="0" w:color="auto"/>
        <w:right w:val="none" w:sz="0" w:space="0" w:color="auto"/>
      </w:divBdr>
    </w:div>
    <w:div w:id="1414619132">
      <w:bodyDiv w:val="1"/>
      <w:marLeft w:val="0"/>
      <w:marRight w:val="0"/>
      <w:marTop w:val="0"/>
      <w:marBottom w:val="0"/>
      <w:divBdr>
        <w:top w:val="none" w:sz="0" w:space="0" w:color="auto"/>
        <w:left w:val="none" w:sz="0" w:space="0" w:color="auto"/>
        <w:bottom w:val="none" w:sz="0" w:space="0" w:color="auto"/>
        <w:right w:val="none" w:sz="0" w:space="0" w:color="auto"/>
      </w:divBdr>
    </w:div>
    <w:div w:id="1414665466">
      <w:bodyDiv w:val="1"/>
      <w:marLeft w:val="0"/>
      <w:marRight w:val="0"/>
      <w:marTop w:val="0"/>
      <w:marBottom w:val="0"/>
      <w:divBdr>
        <w:top w:val="none" w:sz="0" w:space="0" w:color="auto"/>
        <w:left w:val="none" w:sz="0" w:space="0" w:color="auto"/>
        <w:bottom w:val="none" w:sz="0" w:space="0" w:color="auto"/>
        <w:right w:val="none" w:sz="0" w:space="0" w:color="auto"/>
      </w:divBdr>
    </w:div>
    <w:div w:id="1415080561">
      <w:bodyDiv w:val="1"/>
      <w:marLeft w:val="0"/>
      <w:marRight w:val="0"/>
      <w:marTop w:val="0"/>
      <w:marBottom w:val="0"/>
      <w:divBdr>
        <w:top w:val="none" w:sz="0" w:space="0" w:color="auto"/>
        <w:left w:val="none" w:sz="0" w:space="0" w:color="auto"/>
        <w:bottom w:val="none" w:sz="0" w:space="0" w:color="auto"/>
        <w:right w:val="none" w:sz="0" w:space="0" w:color="auto"/>
      </w:divBdr>
    </w:div>
    <w:div w:id="1415711418">
      <w:bodyDiv w:val="1"/>
      <w:marLeft w:val="0"/>
      <w:marRight w:val="0"/>
      <w:marTop w:val="0"/>
      <w:marBottom w:val="0"/>
      <w:divBdr>
        <w:top w:val="none" w:sz="0" w:space="0" w:color="auto"/>
        <w:left w:val="none" w:sz="0" w:space="0" w:color="auto"/>
        <w:bottom w:val="none" w:sz="0" w:space="0" w:color="auto"/>
        <w:right w:val="none" w:sz="0" w:space="0" w:color="auto"/>
      </w:divBdr>
    </w:div>
    <w:div w:id="1416321345">
      <w:bodyDiv w:val="1"/>
      <w:marLeft w:val="0"/>
      <w:marRight w:val="0"/>
      <w:marTop w:val="0"/>
      <w:marBottom w:val="0"/>
      <w:divBdr>
        <w:top w:val="none" w:sz="0" w:space="0" w:color="auto"/>
        <w:left w:val="none" w:sz="0" w:space="0" w:color="auto"/>
        <w:bottom w:val="none" w:sz="0" w:space="0" w:color="auto"/>
        <w:right w:val="none" w:sz="0" w:space="0" w:color="auto"/>
      </w:divBdr>
    </w:div>
    <w:div w:id="1417944611">
      <w:bodyDiv w:val="1"/>
      <w:marLeft w:val="0"/>
      <w:marRight w:val="0"/>
      <w:marTop w:val="0"/>
      <w:marBottom w:val="0"/>
      <w:divBdr>
        <w:top w:val="none" w:sz="0" w:space="0" w:color="auto"/>
        <w:left w:val="none" w:sz="0" w:space="0" w:color="auto"/>
        <w:bottom w:val="none" w:sz="0" w:space="0" w:color="auto"/>
        <w:right w:val="none" w:sz="0" w:space="0" w:color="auto"/>
      </w:divBdr>
    </w:div>
    <w:div w:id="1418206409">
      <w:bodyDiv w:val="1"/>
      <w:marLeft w:val="0"/>
      <w:marRight w:val="0"/>
      <w:marTop w:val="0"/>
      <w:marBottom w:val="0"/>
      <w:divBdr>
        <w:top w:val="none" w:sz="0" w:space="0" w:color="auto"/>
        <w:left w:val="none" w:sz="0" w:space="0" w:color="auto"/>
        <w:bottom w:val="none" w:sz="0" w:space="0" w:color="auto"/>
        <w:right w:val="none" w:sz="0" w:space="0" w:color="auto"/>
      </w:divBdr>
    </w:div>
    <w:div w:id="1422292704">
      <w:bodyDiv w:val="1"/>
      <w:marLeft w:val="0"/>
      <w:marRight w:val="0"/>
      <w:marTop w:val="0"/>
      <w:marBottom w:val="0"/>
      <w:divBdr>
        <w:top w:val="none" w:sz="0" w:space="0" w:color="auto"/>
        <w:left w:val="none" w:sz="0" w:space="0" w:color="auto"/>
        <w:bottom w:val="none" w:sz="0" w:space="0" w:color="auto"/>
        <w:right w:val="none" w:sz="0" w:space="0" w:color="auto"/>
      </w:divBdr>
    </w:div>
    <w:div w:id="1424494123">
      <w:bodyDiv w:val="1"/>
      <w:marLeft w:val="0"/>
      <w:marRight w:val="0"/>
      <w:marTop w:val="0"/>
      <w:marBottom w:val="0"/>
      <w:divBdr>
        <w:top w:val="none" w:sz="0" w:space="0" w:color="auto"/>
        <w:left w:val="none" w:sz="0" w:space="0" w:color="auto"/>
        <w:bottom w:val="none" w:sz="0" w:space="0" w:color="auto"/>
        <w:right w:val="none" w:sz="0" w:space="0" w:color="auto"/>
      </w:divBdr>
      <w:divsChild>
        <w:div w:id="1497262615">
          <w:marLeft w:val="640"/>
          <w:marRight w:val="0"/>
          <w:marTop w:val="0"/>
          <w:marBottom w:val="0"/>
          <w:divBdr>
            <w:top w:val="none" w:sz="0" w:space="0" w:color="auto"/>
            <w:left w:val="none" w:sz="0" w:space="0" w:color="auto"/>
            <w:bottom w:val="none" w:sz="0" w:space="0" w:color="auto"/>
            <w:right w:val="none" w:sz="0" w:space="0" w:color="auto"/>
          </w:divBdr>
        </w:div>
        <w:div w:id="489759145">
          <w:marLeft w:val="640"/>
          <w:marRight w:val="0"/>
          <w:marTop w:val="0"/>
          <w:marBottom w:val="0"/>
          <w:divBdr>
            <w:top w:val="none" w:sz="0" w:space="0" w:color="auto"/>
            <w:left w:val="none" w:sz="0" w:space="0" w:color="auto"/>
            <w:bottom w:val="none" w:sz="0" w:space="0" w:color="auto"/>
            <w:right w:val="none" w:sz="0" w:space="0" w:color="auto"/>
          </w:divBdr>
        </w:div>
        <w:div w:id="1480419783">
          <w:marLeft w:val="640"/>
          <w:marRight w:val="0"/>
          <w:marTop w:val="0"/>
          <w:marBottom w:val="0"/>
          <w:divBdr>
            <w:top w:val="none" w:sz="0" w:space="0" w:color="auto"/>
            <w:left w:val="none" w:sz="0" w:space="0" w:color="auto"/>
            <w:bottom w:val="none" w:sz="0" w:space="0" w:color="auto"/>
            <w:right w:val="none" w:sz="0" w:space="0" w:color="auto"/>
          </w:divBdr>
        </w:div>
        <w:div w:id="585647892">
          <w:marLeft w:val="640"/>
          <w:marRight w:val="0"/>
          <w:marTop w:val="0"/>
          <w:marBottom w:val="0"/>
          <w:divBdr>
            <w:top w:val="none" w:sz="0" w:space="0" w:color="auto"/>
            <w:left w:val="none" w:sz="0" w:space="0" w:color="auto"/>
            <w:bottom w:val="none" w:sz="0" w:space="0" w:color="auto"/>
            <w:right w:val="none" w:sz="0" w:space="0" w:color="auto"/>
          </w:divBdr>
        </w:div>
        <w:div w:id="1634944034">
          <w:marLeft w:val="640"/>
          <w:marRight w:val="0"/>
          <w:marTop w:val="0"/>
          <w:marBottom w:val="0"/>
          <w:divBdr>
            <w:top w:val="none" w:sz="0" w:space="0" w:color="auto"/>
            <w:left w:val="none" w:sz="0" w:space="0" w:color="auto"/>
            <w:bottom w:val="none" w:sz="0" w:space="0" w:color="auto"/>
            <w:right w:val="none" w:sz="0" w:space="0" w:color="auto"/>
          </w:divBdr>
        </w:div>
        <w:div w:id="1766917324">
          <w:marLeft w:val="640"/>
          <w:marRight w:val="0"/>
          <w:marTop w:val="0"/>
          <w:marBottom w:val="0"/>
          <w:divBdr>
            <w:top w:val="none" w:sz="0" w:space="0" w:color="auto"/>
            <w:left w:val="none" w:sz="0" w:space="0" w:color="auto"/>
            <w:bottom w:val="none" w:sz="0" w:space="0" w:color="auto"/>
            <w:right w:val="none" w:sz="0" w:space="0" w:color="auto"/>
          </w:divBdr>
        </w:div>
        <w:div w:id="557012070">
          <w:marLeft w:val="640"/>
          <w:marRight w:val="0"/>
          <w:marTop w:val="0"/>
          <w:marBottom w:val="0"/>
          <w:divBdr>
            <w:top w:val="none" w:sz="0" w:space="0" w:color="auto"/>
            <w:left w:val="none" w:sz="0" w:space="0" w:color="auto"/>
            <w:bottom w:val="none" w:sz="0" w:space="0" w:color="auto"/>
            <w:right w:val="none" w:sz="0" w:space="0" w:color="auto"/>
          </w:divBdr>
        </w:div>
        <w:div w:id="21370499">
          <w:marLeft w:val="640"/>
          <w:marRight w:val="0"/>
          <w:marTop w:val="0"/>
          <w:marBottom w:val="0"/>
          <w:divBdr>
            <w:top w:val="none" w:sz="0" w:space="0" w:color="auto"/>
            <w:left w:val="none" w:sz="0" w:space="0" w:color="auto"/>
            <w:bottom w:val="none" w:sz="0" w:space="0" w:color="auto"/>
            <w:right w:val="none" w:sz="0" w:space="0" w:color="auto"/>
          </w:divBdr>
        </w:div>
        <w:div w:id="767576617">
          <w:marLeft w:val="640"/>
          <w:marRight w:val="0"/>
          <w:marTop w:val="0"/>
          <w:marBottom w:val="0"/>
          <w:divBdr>
            <w:top w:val="none" w:sz="0" w:space="0" w:color="auto"/>
            <w:left w:val="none" w:sz="0" w:space="0" w:color="auto"/>
            <w:bottom w:val="none" w:sz="0" w:space="0" w:color="auto"/>
            <w:right w:val="none" w:sz="0" w:space="0" w:color="auto"/>
          </w:divBdr>
        </w:div>
        <w:div w:id="300110694">
          <w:marLeft w:val="640"/>
          <w:marRight w:val="0"/>
          <w:marTop w:val="0"/>
          <w:marBottom w:val="0"/>
          <w:divBdr>
            <w:top w:val="none" w:sz="0" w:space="0" w:color="auto"/>
            <w:left w:val="none" w:sz="0" w:space="0" w:color="auto"/>
            <w:bottom w:val="none" w:sz="0" w:space="0" w:color="auto"/>
            <w:right w:val="none" w:sz="0" w:space="0" w:color="auto"/>
          </w:divBdr>
        </w:div>
        <w:div w:id="544948145">
          <w:marLeft w:val="640"/>
          <w:marRight w:val="0"/>
          <w:marTop w:val="0"/>
          <w:marBottom w:val="0"/>
          <w:divBdr>
            <w:top w:val="none" w:sz="0" w:space="0" w:color="auto"/>
            <w:left w:val="none" w:sz="0" w:space="0" w:color="auto"/>
            <w:bottom w:val="none" w:sz="0" w:space="0" w:color="auto"/>
            <w:right w:val="none" w:sz="0" w:space="0" w:color="auto"/>
          </w:divBdr>
        </w:div>
        <w:div w:id="220136400">
          <w:marLeft w:val="640"/>
          <w:marRight w:val="0"/>
          <w:marTop w:val="0"/>
          <w:marBottom w:val="0"/>
          <w:divBdr>
            <w:top w:val="none" w:sz="0" w:space="0" w:color="auto"/>
            <w:left w:val="none" w:sz="0" w:space="0" w:color="auto"/>
            <w:bottom w:val="none" w:sz="0" w:space="0" w:color="auto"/>
            <w:right w:val="none" w:sz="0" w:space="0" w:color="auto"/>
          </w:divBdr>
        </w:div>
        <w:div w:id="1107848818">
          <w:marLeft w:val="640"/>
          <w:marRight w:val="0"/>
          <w:marTop w:val="0"/>
          <w:marBottom w:val="0"/>
          <w:divBdr>
            <w:top w:val="none" w:sz="0" w:space="0" w:color="auto"/>
            <w:left w:val="none" w:sz="0" w:space="0" w:color="auto"/>
            <w:bottom w:val="none" w:sz="0" w:space="0" w:color="auto"/>
            <w:right w:val="none" w:sz="0" w:space="0" w:color="auto"/>
          </w:divBdr>
        </w:div>
        <w:div w:id="570775945">
          <w:marLeft w:val="640"/>
          <w:marRight w:val="0"/>
          <w:marTop w:val="0"/>
          <w:marBottom w:val="0"/>
          <w:divBdr>
            <w:top w:val="none" w:sz="0" w:space="0" w:color="auto"/>
            <w:left w:val="none" w:sz="0" w:space="0" w:color="auto"/>
            <w:bottom w:val="none" w:sz="0" w:space="0" w:color="auto"/>
            <w:right w:val="none" w:sz="0" w:space="0" w:color="auto"/>
          </w:divBdr>
        </w:div>
        <w:div w:id="278533438">
          <w:marLeft w:val="640"/>
          <w:marRight w:val="0"/>
          <w:marTop w:val="0"/>
          <w:marBottom w:val="0"/>
          <w:divBdr>
            <w:top w:val="none" w:sz="0" w:space="0" w:color="auto"/>
            <w:left w:val="none" w:sz="0" w:space="0" w:color="auto"/>
            <w:bottom w:val="none" w:sz="0" w:space="0" w:color="auto"/>
            <w:right w:val="none" w:sz="0" w:space="0" w:color="auto"/>
          </w:divBdr>
        </w:div>
        <w:div w:id="1950550126">
          <w:marLeft w:val="640"/>
          <w:marRight w:val="0"/>
          <w:marTop w:val="0"/>
          <w:marBottom w:val="0"/>
          <w:divBdr>
            <w:top w:val="none" w:sz="0" w:space="0" w:color="auto"/>
            <w:left w:val="none" w:sz="0" w:space="0" w:color="auto"/>
            <w:bottom w:val="none" w:sz="0" w:space="0" w:color="auto"/>
            <w:right w:val="none" w:sz="0" w:space="0" w:color="auto"/>
          </w:divBdr>
        </w:div>
        <w:div w:id="1884830392">
          <w:marLeft w:val="640"/>
          <w:marRight w:val="0"/>
          <w:marTop w:val="0"/>
          <w:marBottom w:val="0"/>
          <w:divBdr>
            <w:top w:val="none" w:sz="0" w:space="0" w:color="auto"/>
            <w:left w:val="none" w:sz="0" w:space="0" w:color="auto"/>
            <w:bottom w:val="none" w:sz="0" w:space="0" w:color="auto"/>
            <w:right w:val="none" w:sz="0" w:space="0" w:color="auto"/>
          </w:divBdr>
        </w:div>
        <w:div w:id="981497206">
          <w:marLeft w:val="640"/>
          <w:marRight w:val="0"/>
          <w:marTop w:val="0"/>
          <w:marBottom w:val="0"/>
          <w:divBdr>
            <w:top w:val="none" w:sz="0" w:space="0" w:color="auto"/>
            <w:left w:val="none" w:sz="0" w:space="0" w:color="auto"/>
            <w:bottom w:val="none" w:sz="0" w:space="0" w:color="auto"/>
            <w:right w:val="none" w:sz="0" w:space="0" w:color="auto"/>
          </w:divBdr>
        </w:div>
        <w:div w:id="1608658119">
          <w:marLeft w:val="640"/>
          <w:marRight w:val="0"/>
          <w:marTop w:val="0"/>
          <w:marBottom w:val="0"/>
          <w:divBdr>
            <w:top w:val="none" w:sz="0" w:space="0" w:color="auto"/>
            <w:left w:val="none" w:sz="0" w:space="0" w:color="auto"/>
            <w:bottom w:val="none" w:sz="0" w:space="0" w:color="auto"/>
            <w:right w:val="none" w:sz="0" w:space="0" w:color="auto"/>
          </w:divBdr>
        </w:div>
        <w:div w:id="1933707335">
          <w:marLeft w:val="640"/>
          <w:marRight w:val="0"/>
          <w:marTop w:val="0"/>
          <w:marBottom w:val="0"/>
          <w:divBdr>
            <w:top w:val="none" w:sz="0" w:space="0" w:color="auto"/>
            <w:left w:val="none" w:sz="0" w:space="0" w:color="auto"/>
            <w:bottom w:val="none" w:sz="0" w:space="0" w:color="auto"/>
            <w:right w:val="none" w:sz="0" w:space="0" w:color="auto"/>
          </w:divBdr>
        </w:div>
        <w:div w:id="285619828">
          <w:marLeft w:val="640"/>
          <w:marRight w:val="0"/>
          <w:marTop w:val="0"/>
          <w:marBottom w:val="0"/>
          <w:divBdr>
            <w:top w:val="none" w:sz="0" w:space="0" w:color="auto"/>
            <w:left w:val="none" w:sz="0" w:space="0" w:color="auto"/>
            <w:bottom w:val="none" w:sz="0" w:space="0" w:color="auto"/>
            <w:right w:val="none" w:sz="0" w:space="0" w:color="auto"/>
          </w:divBdr>
        </w:div>
        <w:div w:id="232740539">
          <w:marLeft w:val="640"/>
          <w:marRight w:val="0"/>
          <w:marTop w:val="0"/>
          <w:marBottom w:val="0"/>
          <w:divBdr>
            <w:top w:val="none" w:sz="0" w:space="0" w:color="auto"/>
            <w:left w:val="none" w:sz="0" w:space="0" w:color="auto"/>
            <w:bottom w:val="none" w:sz="0" w:space="0" w:color="auto"/>
            <w:right w:val="none" w:sz="0" w:space="0" w:color="auto"/>
          </w:divBdr>
        </w:div>
        <w:div w:id="1556236984">
          <w:marLeft w:val="640"/>
          <w:marRight w:val="0"/>
          <w:marTop w:val="0"/>
          <w:marBottom w:val="0"/>
          <w:divBdr>
            <w:top w:val="none" w:sz="0" w:space="0" w:color="auto"/>
            <w:left w:val="none" w:sz="0" w:space="0" w:color="auto"/>
            <w:bottom w:val="none" w:sz="0" w:space="0" w:color="auto"/>
            <w:right w:val="none" w:sz="0" w:space="0" w:color="auto"/>
          </w:divBdr>
        </w:div>
        <w:div w:id="84543774">
          <w:marLeft w:val="640"/>
          <w:marRight w:val="0"/>
          <w:marTop w:val="0"/>
          <w:marBottom w:val="0"/>
          <w:divBdr>
            <w:top w:val="none" w:sz="0" w:space="0" w:color="auto"/>
            <w:left w:val="none" w:sz="0" w:space="0" w:color="auto"/>
            <w:bottom w:val="none" w:sz="0" w:space="0" w:color="auto"/>
            <w:right w:val="none" w:sz="0" w:space="0" w:color="auto"/>
          </w:divBdr>
        </w:div>
        <w:div w:id="1000693479">
          <w:marLeft w:val="640"/>
          <w:marRight w:val="0"/>
          <w:marTop w:val="0"/>
          <w:marBottom w:val="0"/>
          <w:divBdr>
            <w:top w:val="none" w:sz="0" w:space="0" w:color="auto"/>
            <w:left w:val="none" w:sz="0" w:space="0" w:color="auto"/>
            <w:bottom w:val="none" w:sz="0" w:space="0" w:color="auto"/>
            <w:right w:val="none" w:sz="0" w:space="0" w:color="auto"/>
          </w:divBdr>
        </w:div>
        <w:div w:id="1559703316">
          <w:marLeft w:val="640"/>
          <w:marRight w:val="0"/>
          <w:marTop w:val="0"/>
          <w:marBottom w:val="0"/>
          <w:divBdr>
            <w:top w:val="none" w:sz="0" w:space="0" w:color="auto"/>
            <w:left w:val="none" w:sz="0" w:space="0" w:color="auto"/>
            <w:bottom w:val="none" w:sz="0" w:space="0" w:color="auto"/>
            <w:right w:val="none" w:sz="0" w:space="0" w:color="auto"/>
          </w:divBdr>
        </w:div>
        <w:div w:id="866718302">
          <w:marLeft w:val="640"/>
          <w:marRight w:val="0"/>
          <w:marTop w:val="0"/>
          <w:marBottom w:val="0"/>
          <w:divBdr>
            <w:top w:val="none" w:sz="0" w:space="0" w:color="auto"/>
            <w:left w:val="none" w:sz="0" w:space="0" w:color="auto"/>
            <w:bottom w:val="none" w:sz="0" w:space="0" w:color="auto"/>
            <w:right w:val="none" w:sz="0" w:space="0" w:color="auto"/>
          </w:divBdr>
        </w:div>
        <w:div w:id="861434252">
          <w:marLeft w:val="640"/>
          <w:marRight w:val="0"/>
          <w:marTop w:val="0"/>
          <w:marBottom w:val="0"/>
          <w:divBdr>
            <w:top w:val="none" w:sz="0" w:space="0" w:color="auto"/>
            <w:left w:val="none" w:sz="0" w:space="0" w:color="auto"/>
            <w:bottom w:val="none" w:sz="0" w:space="0" w:color="auto"/>
            <w:right w:val="none" w:sz="0" w:space="0" w:color="auto"/>
          </w:divBdr>
        </w:div>
        <w:div w:id="856582966">
          <w:marLeft w:val="640"/>
          <w:marRight w:val="0"/>
          <w:marTop w:val="0"/>
          <w:marBottom w:val="0"/>
          <w:divBdr>
            <w:top w:val="none" w:sz="0" w:space="0" w:color="auto"/>
            <w:left w:val="none" w:sz="0" w:space="0" w:color="auto"/>
            <w:bottom w:val="none" w:sz="0" w:space="0" w:color="auto"/>
            <w:right w:val="none" w:sz="0" w:space="0" w:color="auto"/>
          </w:divBdr>
        </w:div>
        <w:div w:id="239560131">
          <w:marLeft w:val="640"/>
          <w:marRight w:val="0"/>
          <w:marTop w:val="0"/>
          <w:marBottom w:val="0"/>
          <w:divBdr>
            <w:top w:val="none" w:sz="0" w:space="0" w:color="auto"/>
            <w:left w:val="none" w:sz="0" w:space="0" w:color="auto"/>
            <w:bottom w:val="none" w:sz="0" w:space="0" w:color="auto"/>
            <w:right w:val="none" w:sz="0" w:space="0" w:color="auto"/>
          </w:divBdr>
        </w:div>
        <w:div w:id="172955379">
          <w:marLeft w:val="640"/>
          <w:marRight w:val="0"/>
          <w:marTop w:val="0"/>
          <w:marBottom w:val="0"/>
          <w:divBdr>
            <w:top w:val="none" w:sz="0" w:space="0" w:color="auto"/>
            <w:left w:val="none" w:sz="0" w:space="0" w:color="auto"/>
            <w:bottom w:val="none" w:sz="0" w:space="0" w:color="auto"/>
            <w:right w:val="none" w:sz="0" w:space="0" w:color="auto"/>
          </w:divBdr>
        </w:div>
        <w:div w:id="144901311">
          <w:marLeft w:val="640"/>
          <w:marRight w:val="0"/>
          <w:marTop w:val="0"/>
          <w:marBottom w:val="0"/>
          <w:divBdr>
            <w:top w:val="none" w:sz="0" w:space="0" w:color="auto"/>
            <w:left w:val="none" w:sz="0" w:space="0" w:color="auto"/>
            <w:bottom w:val="none" w:sz="0" w:space="0" w:color="auto"/>
            <w:right w:val="none" w:sz="0" w:space="0" w:color="auto"/>
          </w:divBdr>
        </w:div>
        <w:div w:id="417945621">
          <w:marLeft w:val="640"/>
          <w:marRight w:val="0"/>
          <w:marTop w:val="0"/>
          <w:marBottom w:val="0"/>
          <w:divBdr>
            <w:top w:val="none" w:sz="0" w:space="0" w:color="auto"/>
            <w:left w:val="none" w:sz="0" w:space="0" w:color="auto"/>
            <w:bottom w:val="none" w:sz="0" w:space="0" w:color="auto"/>
            <w:right w:val="none" w:sz="0" w:space="0" w:color="auto"/>
          </w:divBdr>
        </w:div>
        <w:div w:id="1279678041">
          <w:marLeft w:val="640"/>
          <w:marRight w:val="0"/>
          <w:marTop w:val="0"/>
          <w:marBottom w:val="0"/>
          <w:divBdr>
            <w:top w:val="none" w:sz="0" w:space="0" w:color="auto"/>
            <w:left w:val="none" w:sz="0" w:space="0" w:color="auto"/>
            <w:bottom w:val="none" w:sz="0" w:space="0" w:color="auto"/>
            <w:right w:val="none" w:sz="0" w:space="0" w:color="auto"/>
          </w:divBdr>
        </w:div>
        <w:div w:id="1034110971">
          <w:marLeft w:val="640"/>
          <w:marRight w:val="0"/>
          <w:marTop w:val="0"/>
          <w:marBottom w:val="0"/>
          <w:divBdr>
            <w:top w:val="none" w:sz="0" w:space="0" w:color="auto"/>
            <w:left w:val="none" w:sz="0" w:space="0" w:color="auto"/>
            <w:bottom w:val="none" w:sz="0" w:space="0" w:color="auto"/>
            <w:right w:val="none" w:sz="0" w:space="0" w:color="auto"/>
          </w:divBdr>
        </w:div>
        <w:div w:id="92212004">
          <w:marLeft w:val="640"/>
          <w:marRight w:val="0"/>
          <w:marTop w:val="0"/>
          <w:marBottom w:val="0"/>
          <w:divBdr>
            <w:top w:val="none" w:sz="0" w:space="0" w:color="auto"/>
            <w:left w:val="none" w:sz="0" w:space="0" w:color="auto"/>
            <w:bottom w:val="none" w:sz="0" w:space="0" w:color="auto"/>
            <w:right w:val="none" w:sz="0" w:space="0" w:color="auto"/>
          </w:divBdr>
        </w:div>
        <w:div w:id="1877892967">
          <w:marLeft w:val="640"/>
          <w:marRight w:val="0"/>
          <w:marTop w:val="0"/>
          <w:marBottom w:val="0"/>
          <w:divBdr>
            <w:top w:val="none" w:sz="0" w:space="0" w:color="auto"/>
            <w:left w:val="none" w:sz="0" w:space="0" w:color="auto"/>
            <w:bottom w:val="none" w:sz="0" w:space="0" w:color="auto"/>
            <w:right w:val="none" w:sz="0" w:space="0" w:color="auto"/>
          </w:divBdr>
        </w:div>
        <w:div w:id="480927777">
          <w:marLeft w:val="640"/>
          <w:marRight w:val="0"/>
          <w:marTop w:val="0"/>
          <w:marBottom w:val="0"/>
          <w:divBdr>
            <w:top w:val="none" w:sz="0" w:space="0" w:color="auto"/>
            <w:left w:val="none" w:sz="0" w:space="0" w:color="auto"/>
            <w:bottom w:val="none" w:sz="0" w:space="0" w:color="auto"/>
            <w:right w:val="none" w:sz="0" w:space="0" w:color="auto"/>
          </w:divBdr>
        </w:div>
        <w:div w:id="1721203138">
          <w:marLeft w:val="640"/>
          <w:marRight w:val="0"/>
          <w:marTop w:val="0"/>
          <w:marBottom w:val="0"/>
          <w:divBdr>
            <w:top w:val="none" w:sz="0" w:space="0" w:color="auto"/>
            <w:left w:val="none" w:sz="0" w:space="0" w:color="auto"/>
            <w:bottom w:val="none" w:sz="0" w:space="0" w:color="auto"/>
            <w:right w:val="none" w:sz="0" w:space="0" w:color="auto"/>
          </w:divBdr>
        </w:div>
        <w:div w:id="951328310">
          <w:marLeft w:val="640"/>
          <w:marRight w:val="0"/>
          <w:marTop w:val="0"/>
          <w:marBottom w:val="0"/>
          <w:divBdr>
            <w:top w:val="none" w:sz="0" w:space="0" w:color="auto"/>
            <w:left w:val="none" w:sz="0" w:space="0" w:color="auto"/>
            <w:bottom w:val="none" w:sz="0" w:space="0" w:color="auto"/>
            <w:right w:val="none" w:sz="0" w:space="0" w:color="auto"/>
          </w:divBdr>
        </w:div>
        <w:div w:id="509419233">
          <w:marLeft w:val="640"/>
          <w:marRight w:val="0"/>
          <w:marTop w:val="0"/>
          <w:marBottom w:val="0"/>
          <w:divBdr>
            <w:top w:val="none" w:sz="0" w:space="0" w:color="auto"/>
            <w:left w:val="none" w:sz="0" w:space="0" w:color="auto"/>
            <w:bottom w:val="none" w:sz="0" w:space="0" w:color="auto"/>
            <w:right w:val="none" w:sz="0" w:space="0" w:color="auto"/>
          </w:divBdr>
        </w:div>
        <w:div w:id="576403299">
          <w:marLeft w:val="640"/>
          <w:marRight w:val="0"/>
          <w:marTop w:val="0"/>
          <w:marBottom w:val="0"/>
          <w:divBdr>
            <w:top w:val="none" w:sz="0" w:space="0" w:color="auto"/>
            <w:left w:val="none" w:sz="0" w:space="0" w:color="auto"/>
            <w:bottom w:val="none" w:sz="0" w:space="0" w:color="auto"/>
            <w:right w:val="none" w:sz="0" w:space="0" w:color="auto"/>
          </w:divBdr>
        </w:div>
        <w:div w:id="1633096569">
          <w:marLeft w:val="640"/>
          <w:marRight w:val="0"/>
          <w:marTop w:val="0"/>
          <w:marBottom w:val="0"/>
          <w:divBdr>
            <w:top w:val="none" w:sz="0" w:space="0" w:color="auto"/>
            <w:left w:val="none" w:sz="0" w:space="0" w:color="auto"/>
            <w:bottom w:val="none" w:sz="0" w:space="0" w:color="auto"/>
            <w:right w:val="none" w:sz="0" w:space="0" w:color="auto"/>
          </w:divBdr>
        </w:div>
        <w:div w:id="212667381">
          <w:marLeft w:val="640"/>
          <w:marRight w:val="0"/>
          <w:marTop w:val="0"/>
          <w:marBottom w:val="0"/>
          <w:divBdr>
            <w:top w:val="none" w:sz="0" w:space="0" w:color="auto"/>
            <w:left w:val="none" w:sz="0" w:space="0" w:color="auto"/>
            <w:bottom w:val="none" w:sz="0" w:space="0" w:color="auto"/>
            <w:right w:val="none" w:sz="0" w:space="0" w:color="auto"/>
          </w:divBdr>
        </w:div>
        <w:div w:id="1234773319">
          <w:marLeft w:val="640"/>
          <w:marRight w:val="0"/>
          <w:marTop w:val="0"/>
          <w:marBottom w:val="0"/>
          <w:divBdr>
            <w:top w:val="none" w:sz="0" w:space="0" w:color="auto"/>
            <w:left w:val="none" w:sz="0" w:space="0" w:color="auto"/>
            <w:bottom w:val="none" w:sz="0" w:space="0" w:color="auto"/>
            <w:right w:val="none" w:sz="0" w:space="0" w:color="auto"/>
          </w:divBdr>
        </w:div>
        <w:div w:id="705567121">
          <w:marLeft w:val="640"/>
          <w:marRight w:val="0"/>
          <w:marTop w:val="0"/>
          <w:marBottom w:val="0"/>
          <w:divBdr>
            <w:top w:val="none" w:sz="0" w:space="0" w:color="auto"/>
            <w:left w:val="none" w:sz="0" w:space="0" w:color="auto"/>
            <w:bottom w:val="none" w:sz="0" w:space="0" w:color="auto"/>
            <w:right w:val="none" w:sz="0" w:space="0" w:color="auto"/>
          </w:divBdr>
        </w:div>
        <w:div w:id="1834905414">
          <w:marLeft w:val="640"/>
          <w:marRight w:val="0"/>
          <w:marTop w:val="0"/>
          <w:marBottom w:val="0"/>
          <w:divBdr>
            <w:top w:val="none" w:sz="0" w:space="0" w:color="auto"/>
            <w:left w:val="none" w:sz="0" w:space="0" w:color="auto"/>
            <w:bottom w:val="none" w:sz="0" w:space="0" w:color="auto"/>
            <w:right w:val="none" w:sz="0" w:space="0" w:color="auto"/>
          </w:divBdr>
        </w:div>
        <w:div w:id="1833445583">
          <w:marLeft w:val="640"/>
          <w:marRight w:val="0"/>
          <w:marTop w:val="0"/>
          <w:marBottom w:val="0"/>
          <w:divBdr>
            <w:top w:val="none" w:sz="0" w:space="0" w:color="auto"/>
            <w:left w:val="none" w:sz="0" w:space="0" w:color="auto"/>
            <w:bottom w:val="none" w:sz="0" w:space="0" w:color="auto"/>
            <w:right w:val="none" w:sz="0" w:space="0" w:color="auto"/>
          </w:divBdr>
        </w:div>
        <w:div w:id="361635938">
          <w:marLeft w:val="640"/>
          <w:marRight w:val="0"/>
          <w:marTop w:val="0"/>
          <w:marBottom w:val="0"/>
          <w:divBdr>
            <w:top w:val="none" w:sz="0" w:space="0" w:color="auto"/>
            <w:left w:val="none" w:sz="0" w:space="0" w:color="auto"/>
            <w:bottom w:val="none" w:sz="0" w:space="0" w:color="auto"/>
            <w:right w:val="none" w:sz="0" w:space="0" w:color="auto"/>
          </w:divBdr>
        </w:div>
      </w:divsChild>
    </w:div>
    <w:div w:id="1425415866">
      <w:bodyDiv w:val="1"/>
      <w:marLeft w:val="0"/>
      <w:marRight w:val="0"/>
      <w:marTop w:val="0"/>
      <w:marBottom w:val="0"/>
      <w:divBdr>
        <w:top w:val="none" w:sz="0" w:space="0" w:color="auto"/>
        <w:left w:val="none" w:sz="0" w:space="0" w:color="auto"/>
        <w:bottom w:val="none" w:sz="0" w:space="0" w:color="auto"/>
        <w:right w:val="none" w:sz="0" w:space="0" w:color="auto"/>
      </w:divBdr>
    </w:div>
    <w:div w:id="1425492719">
      <w:bodyDiv w:val="1"/>
      <w:marLeft w:val="0"/>
      <w:marRight w:val="0"/>
      <w:marTop w:val="0"/>
      <w:marBottom w:val="0"/>
      <w:divBdr>
        <w:top w:val="none" w:sz="0" w:space="0" w:color="auto"/>
        <w:left w:val="none" w:sz="0" w:space="0" w:color="auto"/>
        <w:bottom w:val="none" w:sz="0" w:space="0" w:color="auto"/>
        <w:right w:val="none" w:sz="0" w:space="0" w:color="auto"/>
      </w:divBdr>
      <w:divsChild>
        <w:div w:id="1892763157">
          <w:marLeft w:val="640"/>
          <w:marRight w:val="0"/>
          <w:marTop w:val="0"/>
          <w:marBottom w:val="0"/>
          <w:divBdr>
            <w:top w:val="none" w:sz="0" w:space="0" w:color="auto"/>
            <w:left w:val="none" w:sz="0" w:space="0" w:color="auto"/>
            <w:bottom w:val="none" w:sz="0" w:space="0" w:color="auto"/>
            <w:right w:val="none" w:sz="0" w:space="0" w:color="auto"/>
          </w:divBdr>
        </w:div>
        <w:div w:id="656765007">
          <w:marLeft w:val="640"/>
          <w:marRight w:val="0"/>
          <w:marTop w:val="0"/>
          <w:marBottom w:val="0"/>
          <w:divBdr>
            <w:top w:val="none" w:sz="0" w:space="0" w:color="auto"/>
            <w:left w:val="none" w:sz="0" w:space="0" w:color="auto"/>
            <w:bottom w:val="none" w:sz="0" w:space="0" w:color="auto"/>
            <w:right w:val="none" w:sz="0" w:space="0" w:color="auto"/>
          </w:divBdr>
        </w:div>
        <w:div w:id="998265725">
          <w:marLeft w:val="640"/>
          <w:marRight w:val="0"/>
          <w:marTop w:val="0"/>
          <w:marBottom w:val="0"/>
          <w:divBdr>
            <w:top w:val="none" w:sz="0" w:space="0" w:color="auto"/>
            <w:left w:val="none" w:sz="0" w:space="0" w:color="auto"/>
            <w:bottom w:val="none" w:sz="0" w:space="0" w:color="auto"/>
            <w:right w:val="none" w:sz="0" w:space="0" w:color="auto"/>
          </w:divBdr>
        </w:div>
        <w:div w:id="208421411">
          <w:marLeft w:val="640"/>
          <w:marRight w:val="0"/>
          <w:marTop w:val="0"/>
          <w:marBottom w:val="0"/>
          <w:divBdr>
            <w:top w:val="none" w:sz="0" w:space="0" w:color="auto"/>
            <w:left w:val="none" w:sz="0" w:space="0" w:color="auto"/>
            <w:bottom w:val="none" w:sz="0" w:space="0" w:color="auto"/>
            <w:right w:val="none" w:sz="0" w:space="0" w:color="auto"/>
          </w:divBdr>
        </w:div>
        <w:div w:id="1194728844">
          <w:marLeft w:val="640"/>
          <w:marRight w:val="0"/>
          <w:marTop w:val="0"/>
          <w:marBottom w:val="0"/>
          <w:divBdr>
            <w:top w:val="none" w:sz="0" w:space="0" w:color="auto"/>
            <w:left w:val="none" w:sz="0" w:space="0" w:color="auto"/>
            <w:bottom w:val="none" w:sz="0" w:space="0" w:color="auto"/>
            <w:right w:val="none" w:sz="0" w:space="0" w:color="auto"/>
          </w:divBdr>
        </w:div>
        <w:div w:id="616722829">
          <w:marLeft w:val="640"/>
          <w:marRight w:val="0"/>
          <w:marTop w:val="0"/>
          <w:marBottom w:val="0"/>
          <w:divBdr>
            <w:top w:val="none" w:sz="0" w:space="0" w:color="auto"/>
            <w:left w:val="none" w:sz="0" w:space="0" w:color="auto"/>
            <w:bottom w:val="none" w:sz="0" w:space="0" w:color="auto"/>
            <w:right w:val="none" w:sz="0" w:space="0" w:color="auto"/>
          </w:divBdr>
        </w:div>
        <w:div w:id="1237201953">
          <w:marLeft w:val="640"/>
          <w:marRight w:val="0"/>
          <w:marTop w:val="0"/>
          <w:marBottom w:val="0"/>
          <w:divBdr>
            <w:top w:val="none" w:sz="0" w:space="0" w:color="auto"/>
            <w:left w:val="none" w:sz="0" w:space="0" w:color="auto"/>
            <w:bottom w:val="none" w:sz="0" w:space="0" w:color="auto"/>
            <w:right w:val="none" w:sz="0" w:space="0" w:color="auto"/>
          </w:divBdr>
        </w:div>
        <w:div w:id="7565506">
          <w:marLeft w:val="640"/>
          <w:marRight w:val="0"/>
          <w:marTop w:val="0"/>
          <w:marBottom w:val="0"/>
          <w:divBdr>
            <w:top w:val="none" w:sz="0" w:space="0" w:color="auto"/>
            <w:left w:val="none" w:sz="0" w:space="0" w:color="auto"/>
            <w:bottom w:val="none" w:sz="0" w:space="0" w:color="auto"/>
            <w:right w:val="none" w:sz="0" w:space="0" w:color="auto"/>
          </w:divBdr>
        </w:div>
        <w:div w:id="1581791274">
          <w:marLeft w:val="640"/>
          <w:marRight w:val="0"/>
          <w:marTop w:val="0"/>
          <w:marBottom w:val="0"/>
          <w:divBdr>
            <w:top w:val="none" w:sz="0" w:space="0" w:color="auto"/>
            <w:left w:val="none" w:sz="0" w:space="0" w:color="auto"/>
            <w:bottom w:val="none" w:sz="0" w:space="0" w:color="auto"/>
            <w:right w:val="none" w:sz="0" w:space="0" w:color="auto"/>
          </w:divBdr>
        </w:div>
        <w:div w:id="976640620">
          <w:marLeft w:val="640"/>
          <w:marRight w:val="0"/>
          <w:marTop w:val="0"/>
          <w:marBottom w:val="0"/>
          <w:divBdr>
            <w:top w:val="none" w:sz="0" w:space="0" w:color="auto"/>
            <w:left w:val="none" w:sz="0" w:space="0" w:color="auto"/>
            <w:bottom w:val="none" w:sz="0" w:space="0" w:color="auto"/>
            <w:right w:val="none" w:sz="0" w:space="0" w:color="auto"/>
          </w:divBdr>
        </w:div>
        <w:div w:id="2135440972">
          <w:marLeft w:val="640"/>
          <w:marRight w:val="0"/>
          <w:marTop w:val="0"/>
          <w:marBottom w:val="0"/>
          <w:divBdr>
            <w:top w:val="none" w:sz="0" w:space="0" w:color="auto"/>
            <w:left w:val="none" w:sz="0" w:space="0" w:color="auto"/>
            <w:bottom w:val="none" w:sz="0" w:space="0" w:color="auto"/>
            <w:right w:val="none" w:sz="0" w:space="0" w:color="auto"/>
          </w:divBdr>
        </w:div>
        <w:div w:id="56247402">
          <w:marLeft w:val="640"/>
          <w:marRight w:val="0"/>
          <w:marTop w:val="0"/>
          <w:marBottom w:val="0"/>
          <w:divBdr>
            <w:top w:val="none" w:sz="0" w:space="0" w:color="auto"/>
            <w:left w:val="none" w:sz="0" w:space="0" w:color="auto"/>
            <w:bottom w:val="none" w:sz="0" w:space="0" w:color="auto"/>
            <w:right w:val="none" w:sz="0" w:space="0" w:color="auto"/>
          </w:divBdr>
        </w:div>
        <w:div w:id="893470893">
          <w:marLeft w:val="640"/>
          <w:marRight w:val="0"/>
          <w:marTop w:val="0"/>
          <w:marBottom w:val="0"/>
          <w:divBdr>
            <w:top w:val="none" w:sz="0" w:space="0" w:color="auto"/>
            <w:left w:val="none" w:sz="0" w:space="0" w:color="auto"/>
            <w:bottom w:val="none" w:sz="0" w:space="0" w:color="auto"/>
            <w:right w:val="none" w:sz="0" w:space="0" w:color="auto"/>
          </w:divBdr>
        </w:div>
        <w:div w:id="614555276">
          <w:marLeft w:val="640"/>
          <w:marRight w:val="0"/>
          <w:marTop w:val="0"/>
          <w:marBottom w:val="0"/>
          <w:divBdr>
            <w:top w:val="none" w:sz="0" w:space="0" w:color="auto"/>
            <w:left w:val="none" w:sz="0" w:space="0" w:color="auto"/>
            <w:bottom w:val="none" w:sz="0" w:space="0" w:color="auto"/>
            <w:right w:val="none" w:sz="0" w:space="0" w:color="auto"/>
          </w:divBdr>
        </w:div>
        <w:div w:id="1123579059">
          <w:marLeft w:val="640"/>
          <w:marRight w:val="0"/>
          <w:marTop w:val="0"/>
          <w:marBottom w:val="0"/>
          <w:divBdr>
            <w:top w:val="none" w:sz="0" w:space="0" w:color="auto"/>
            <w:left w:val="none" w:sz="0" w:space="0" w:color="auto"/>
            <w:bottom w:val="none" w:sz="0" w:space="0" w:color="auto"/>
            <w:right w:val="none" w:sz="0" w:space="0" w:color="auto"/>
          </w:divBdr>
        </w:div>
        <w:div w:id="837308222">
          <w:marLeft w:val="640"/>
          <w:marRight w:val="0"/>
          <w:marTop w:val="0"/>
          <w:marBottom w:val="0"/>
          <w:divBdr>
            <w:top w:val="none" w:sz="0" w:space="0" w:color="auto"/>
            <w:left w:val="none" w:sz="0" w:space="0" w:color="auto"/>
            <w:bottom w:val="none" w:sz="0" w:space="0" w:color="auto"/>
            <w:right w:val="none" w:sz="0" w:space="0" w:color="auto"/>
          </w:divBdr>
        </w:div>
        <w:div w:id="336807218">
          <w:marLeft w:val="640"/>
          <w:marRight w:val="0"/>
          <w:marTop w:val="0"/>
          <w:marBottom w:val="0"/>
          <w:divBdr>
            <w:top w:val="none" w:sz="0" w:space="0" w:color="auto"/>
            <w:left w:val="none" w:sz="0" w:space="0" w:color="auto"/>
            <w:bottom w:val="none" w:sz="0" w:space="0" w:color="auto"/>
            <w:right w:val="none" w:sz="0" w:space="0" w:color="auto"/>
          </w:divBdr>
        </w:div>
        <w:div w:id="540091320">
          <w:marLeft w:val="640"/>
          <w:marRight w:val="0"/>
          <w:marTop w:val="0"/>
          <w:marBottom w:val="0"/>
          <w:divBdr>
            <w:top w:val="none" w:sz="0" w:space="0" w:color="auto"/>
            <w:left w:val="none" w:sz="0" w:space="0" w:color="auto"/>
            <w:bottom w:val="none" w:sz="0" w:space="0" w:color="auto"/>
            <w:right w:val="none" w:sz="0" w:space="0" w:color="auto"/>
          </w:divBdr>
        </w:div>
        <w:div w:id="1617369385">
          <w:marLeft w:val="640"/>
          <w:marRight w:val="0"/>
          <w:marTop w:val="0"/>
          <w:marBottom w:val="0"/>
          <w:divBdr>
            <w:top w:val="none" w:sz="0" w:space="0" w:color="auto"/>
            <w:left w:val="none" w:sz="0" w:space="0" w:color="auto"/>
            <w:bottom w:val="none" w:sz="0" w:space="0" w:color="auto"/>
            <w:right w:val="none" w:sz="0" w:space="0" w:color="auto"/>
          </w:divBdr>
        </w:div>
        <w:div w:id="962927172">
          <w:marLeft w:val="640"/>
          <w:marRight w:val="0"/>
          <w:marTop w:val="0"/>
          <w:marBottom w:val="0"/>
          <w:divBdr>
            <w:top w:val="none" w:sz="0" w:space="0" w:color="auto"/>
            <w:left w:val="none" w:sz="0" w:space="0" w:color="auto"/>
            <w:bottom w:val="none" w:sz="0" w:space="0" w:color="auto"/>
            <w:right w:val="none" w:sz="0" w:space="0" w:color="auto"/>
          </w:divBdr>
        </w:div>
        <w:div w:id="974678158">
          <w:marLeft w:val="640"/>
          <w:marRight w:val="0"/>
          <w:marTop w:val="0"/>
          <w:marBottom w:val="0"/>
          <w:divBdr>
            <w:top w:val="none" w:sz="0" w:space="0" w:color="auto"/>
            <w:left w:val="none" w:sz="0" w:space="0" w:color="auto"/>
            <w:bottom w:val="none" w:sz="0" w:space="0" w:color="auto"/>
            <w:right w:val="none" w:sz="0" w:space="0" w:color="auto"/>
          </w:divBdr>
        </w:div>
        <w:div w:id="1153179598">
          <w:marLeft w:val="640"/>
          <w:marRight w:val="0"/>
          <w:marTop w:val="0"/>
          <w:marBottom w:val="0"/>
          <w:divBdr>
            <w:top w:val="none" w:sz="0" w:space="0" w:color="auto"/>
            <w:left w:val="none" w:sz="0" w:space="0" w:color="auto"/>
            <w:bottom w:val="none" w:sz="0" w:space="0" w:color="auto"/>
            <w:right w:val="none" w:sz="0" w:space="0" w:color="auto"/>
          </w:divBdr>
        </w:div>
        <w:div w:id="843202834">
          <w:marLeft w:val="640"/>
          <w:marRight w:val="0"/>
          <w:marTop w:val="0"/>
          <w:marBottom w:val="0"/>
          <w:divBdr>
            <w:top w:val="none" w:sz="0" w:space="0" w:color="auto"/>
            <w:left w:val="none" w:sz="0" w:space="0" w:color="auto"/>
            <w:bottom w:val="none" w:sz="0" w:space="0" w:color="auto"/>
            <w:right w:val="none" w:sz="0" w:space="0" w:color="auto"/>
          </w:divBdr>
        </w:div>
        <w:div w:id="1684896237">
          <w:marLeft w:val="640"/>
          <w:marRight w:val="0"/>
          <w:marTop w:val="0"/>
          <w:marBottom w:val="0"/>
          <w:divBdr>
            <w:top w:val="none" w:sz="0" w:space="0" w:color="auto"/>
            <w:left w:val="none" w:sz="0" w:space="0" w:color="auto"/>
            <w:bottom w:val="none" w:sz="0" w:space="0" w:color="auto"/>
            <w:right w:val="none" w:sz="0" w:space="0" w:color="auto"/>
          </w:divBdr>
        </w:div>
        <w:div w:id="634989661">
          <w:marLeft w:val="640"/>
          <w:marRight w:val="0"/>
          <w:marTop w:val="0"/>
          <w:marBottom w:val="0"/>
          <w:divBdr>
            <w:top w:val="none" w:sz="0" w:space="0" w:color="auto"/>
            <w:left w:val="none" w:sz="0" w:space="0" w:color="auto"/>
            <w:bottom w:val="none" w:sz="0" w:space="0" w:color="auto"/>
            <w:right w:val="none" w:sz="0" w:space="0" w:color="auto"/>
          </w:divBdr>
        </w:div>
        <w:div w:id="286351052">
          <w:marLeft w:val="640"/>
          <w:marRight w:val="0"/>
          <w:marTop w:val="0"/>
          <w:marBottom w:val="0"/>
          <w:divBdr>
            <w:top w:val="none" w:sz="0" w:space="0" w:color="auto"/>
            <w:left w:val="none" w:sz="0" w:space="0" w:color="auto"/>
            <w:bottom w:val="none" w:sz="0" w:space="0" w:color="auto"/>
            <w:right w:val="none" w:sz="0" w:space="0" w:color="auto"/>
          </w:divBdr>
        </w:div>
        <w:div w:id="1318269691">
          <w:marLeft w:val="640"/>
          <w:marRight w:val="0"/>
          <w:marTop w:val="0"/>
          <w:marBottom w:val="0"/>
          <w:divBdr>
            <w:top w:val="none" w:sz="0" w:space="0" w:color="auto"/>
            <w:left w:val="none" w:sz="0" w:space="0" w:color="auto"/>
            <w:bottom w:val="none" w:sz="0" w:space="0" w:color="auto"/>
            <w:right w:val="none" w:sz="0" w:space="0" w:color="auto"/>
          </w:divBdr>
        </w:div>
        <w:div w:id="1759449161">
          <w:marLeft w:val="640"/>
          <w:marRight w:val="0"/>
          <w:marTop w:val="0"/>
          <w:marBottom w:val="0"/>
          <w:divBdr>
            <w:top w:val="none" w:sz="0" w:space="0" w:color="auto"/>
            <w:left w:val="none" w:sz="0" w:space="0" w:color="auto"/>
            <w:bottom w:val="none" w:sz="0" w:space="0" w:color="auto"/>
            <w:right w:val="none" w:sz="0" w:space="0" w:color="auto"/>
          </w:divBdr>
        </w:div>
        <w:div w:id="1402675136">
          <w:marLeft w:val="640"/>
          <w:marRight w:val="0"/>
          <w:marTop w:val="0"/>
          <w:marBottom w:val="0"/>
          <w:divBdr>
            <w:top w:val="none" w:sz="0" w:space="0" w:color="auto"/>
            <w:left w:val="none" w:sz="0" w:space="0" w:color="auto"/>
            <w:bottom w:val="none" w:sz="0" w:space="0" w:color="auto"/>
            <w:right w:val="none" w:sz="0" w:space="0" w:color="auto"/>
          </w:divBdr>
        </w:div>
        <w:div w:id="407583486">
          <w:marLeft w:val="640"/>
          <w:marRight w:val="0"/>
          <w:marTop w:val="0"/>
          <w:marBottom w:val="0"/>
          <w:divBdr>
            <w:top w:val="none" w:sz="0" w:space="0" w:color="auto"/>
            <w:left w:val="none" w:sz="0" w:space="0" w:color="auto"/>
            <w:bottom w:val="none" w:sz="0" w:space="0" w:color="auto"/>
            <w:right w:val="none" w:sz="0" w:space="0" w:color="auto"/>
          </w:divBdr>
        </w:div>
        <w:div w:id="770928297">
          <w:marLeft w:val="640"/>
          <w:marRight w:val="0"/>
          <w:marTop w:val="0"/>
          <w:marBottom w:val="0"/>
          <w:divBdr>
            <w:top w:val="none" w:sz="0" w:space="0" w:color="auto"/>
            <w:left w:val="none" w:sz="0" w:space="0" w:color="auto"/>
            <w:bottom w:val="none" w:sz="0" w:space="0" w:color="auto"/>
            <w:right w:val="none" w:sz="0" w:space="0" w:color="auto"/>
          </w:divBdr>
        </w:div>
        <w:div w:id="1859275990">
          <w:marLeft w:val="640"/>
          <w:marRight w:val="0"/>
          <w:marTop w:val="0"/>
          <w:marBottom w:val="0"/>
          <w:divBdr>
            <w:top w:val="none" w:sz="0" w:space="0" w:color="auto"/>
            <w:left w:val="none" w:sz="0" w:space="0" w:color="auto"/>
            <w:bottom w:val="none" w:sz="0" w:space="0" w:color="auto"/>
            <w:right w:val="none" w:sz="0" w:space="0" w:color="auto"/>
          </w:divBdr>
        </w:div>
        <w:div w:id="1194341072">
          <w:marLeft w:val="640"/>
          <w:marRight w:val="0"/>
          <w:marTop w:val="0"/>
          <w:marBottom w:val="0"/>
          <w:divBdr>
            <w:top w:val="none" w:sz="0" w:space="0" w:color="auto"/>
            <w:left w:val="none" w:sz="0" w:space="0" w:color="auto"/>
            <w:bottom w:val="none" w:sz="0" w:space="0" w:color="auto"/>
            <w:right w:val="none" w:sz="0" w:space="0" w:color="auto"/>
          </w:divBdr>
        </w:div>
        <w:div w:id="1739744422">
          <w:marLeft w:val="640"/>
          <w:marRight w:val="0"/>
          <w:marTop w:val="0"/>
          <w:marBottom w:val="0"/>
          <w:divBdr>
            <w:top w:val="none" w:sz="0" w:space="0" w:color="auto"/>
            <w:left w:val="none" w:sz="0" w:space="0" w:color="auto"/>
            <w:bottom w:val="none" w:sz="0" w:space="0" w:color="auto"/>
            <w:right w:val="none" w:sz="0" w:space="0" w:color="auto"/>
          </w:divBdr>
        </w:div>
        <w:div w:id="1693996846">
          <w:marLeft w:val="640"/>
          <w:marRight w:val="0"/>
          <w:marTop w:val="0"/>
          <w:marBottom w:val="0"/>
          <w:divBdr>
            <w:top w:val="none" w:sz="0" w:space="0" w:color="auto"/>
            <w:left w:val="none" w:sz="0" w:space="0" w:color="auto"/>
            <w:bottom w:val="none" w:sz="0" w:space="0" w:color="auto"/>
            <w:right w:val="none" w:sz="0" w:space="0" w:color="auto"/>
          </w:divBdr>
        </w:div>
        <w:div w:id="699816611">
          <w:marLeft w:val="640"/>
          <w:marRight w:val="0"/>
          <w:marTop w:val="0"/>
          <w:marBottom w:val="0"/>
          <w:divBdr>
            <w:top w:val="none" w:sz="0" w:space="0" w:color="auto"/>
            <w:left w:val="none" w:sz="0" w:space="0" w:color="auto"/>
            <w:bottom w:val="none" w:sz="0" w:space="0" w:color="auto"/>
            <w:right w:val="none" w:sz="0" w:space="0" w:color="auto"/>
          </w:divBdr>
        </w:div>
        <w:div w:id="1336497072">
          <w:marLeft w:val="640"/>
          <w:marRight w:val="0"/>
          <w:marTop w:val="0"/>
          <w:marBottom w:val="0"/>
          <w:divBdr>
            <w:top w:val="none" w:sz="0" w:space="0" w:color="auto"/>
            <w:left w:val="none" w:sz="0" w:space="0" w:color="auto"/>
            <w:bottom w:val="none" w:sz="0" w:space="0" w:color="auto"/>
            <w:right w:val="none" w:sz="0" w:space="0" w:color="auto"/>
          </w:divBdr>
        </w:div>
        <w:div w:id="619184370">
          <w:marLeft w:val="640"/>
          <w:marRight w:val="0"/>
          <w:marTop w:val="0"/>
          <w:marBottom w:val="0"/>
          <w:divBdr>
            <w:top w:val="none" w:sz="0" w:space="0" w:color="auto"/>
            <w:left w:val="none" w:sz="0" w:space="0" w:color="auto"/>
            <w:bottom w:val="none" w:sz="0" w:space="0" w:color="auto"/>
            <w:right w:val="none" w:sz="0" w:space="0" w:color="auto"/>
          </w:divBdr>
        </w:div>
        <w:div w:id="1227643286">
          <w:marLeft w:val="640"/>
          <w:marRight w:val="0"/>
          <w:marTop w:val="0"/>
          <w:marBottom w:val="0"/>
          <w:divBdr>
            <w:top w:val="none" w:sz="0" w:space="0" w:color="auto"/>
            <w:left w:val="none" w:sz="0" w:space="0" w:color="auto"/>
            <w:bottom w:val="none" w:sz="0" w:space="0" w:color="auto"/>
            <w:right w:val="none" w:sz="0" w:space="0" w:color="auto"/>
          </w:divBdr>
        </w:div>
        <w:div w:id="1743214309">
          <w:marLeft w:val="640"/>
          <w:marRight w:val="0"/>
          <w:marTop w:val="0"/>
          <w:marBottom w:val="0"/>
          <w:divBdr>
            <w:top w:val="none" w:sz="0" w:space="0" w:color="auto"/>
            <w:left w:val="none" w:sz="0" w:space="0" w:color="auto"/>
            <w:bottom w:val="none" w:sz="0" w:space="0" w:color="auto"/>
            <w:right w:val="none" w:sz="0" w:space="0" w:color="auto"/>
          </w:divBdr>
        </w:div>
        <w:div w:id="849949351">
          <w:marLeft w:val="640"/>
          <w:marRight w:val="0"/>
          <w:marTop w:val="0"/>
          <w:marBottom w:val="0"/>
          <w:divBdr>
            <w:top w:val="none" w:sz="0" w:space="0" w:color="auto"/>
            <w:left w:val="none" w:sz="0" w:space="0" w:color="auto"/>
            <w:bottom w:val="none" w:sz="0" w:space="0" w:color="auto"/>
            <w:right w:val="none" w:sz="0" w:space="0" w:color="auto"/>
          </w:divBdr>
        </w:div>
        <w:div w:id="1134448729">
          <w:marLeft w:val="640"/>
          <w:marRight w:val="0"/>
          <w:marTop w:val="0"/>
          <w:marBottom w:val="0"/>
          <w:divBdr>
            <w:top w:val="none" w:sz="0" w:space="0" w:color="auto"/>
            <w:left w:val="none" w:sz="0" w:space="0" w:color="auto"/>
            <w:bottom w:val="none" w:sz="0" w:space="0" w:color="auto"/>
            <w:right w:val="none" w:sz="0" w:space="0" w:color="auto"/>
          </w:divBdr>
        </w:div>
        <w:div w:id="2011104613">
          <w:marLeft w:val="640"/>
          <w:marRight w:val="0"/>
          <w:marTop w:val="0"/>
          <w:marBottom w:val="0"/>
          <w:divBdr>
            <w:top w:val="none" w:sz="0" w:space="0" w:color="auto"/>
            <w:left w:val="none" w:sz="0" w:space="0" w:color="auto"/>
            <w:bottom w:val="none" w:sz="0" w:space="0" w:color="auto"/>
            <w:right w:val="none" w:sz="0" w:space="0" w:color="auto"/>
          </w:divBdr>
        </w:div>
        <w:div w:id="62071492">
          <w:marLeft w:val="640"/>
          <w:marRight w:val="0"/>
          <w:marTop w:val="0"/>
          <w:marBottom w:val="0"/>
          <w:divBdr>
            <w:top w:val="none" w:sz="0" w:space="0" w:color="auto"/>
            <w:left w:val="none" w:sz="0" w:space="0" w:color="auto"/>
            <w:bottom w:val="none" w:sz="0" w:space="0" w:color="auto"/>
            <w:right w:val="none" w:sz="0" w:space="0" w:color="auto"/>
          </w:divBdr>
        </w:div>
        <w:div w:id="1198546608">
          <w:marLeft w:val="640"/>
          <w:marRight w:val="0"/>
          <w:marTop w:val="0"/>
          <w:marBottom w:val="0"/>
          <w:divBdr>
            <w:top w:val="none" w:sz="0" w:space="0" w:color="auto"/>
            <w:left w:val="none" w:sz="0" w:space="0" w:color="auto"/>
            <w:bottom w:val="none" w:sz="0" w:space="0" w:color="auto"/>
            <w:right w:val="none" w:sz="0" w:space="0" w:color="auto"/>
          </w:divBdr>
        </w:div>
        <w:div w:id="679701806">
          <w:marLeft w:val="640"/>
          <w:marRight w:val="0"/>
          <w:marTop w:val="0"/>
          <w:marBottom w:val="0"/>
          <w:divBdr>
            <w:top w:val="none" w:sz="0" w:space="0" w:color="auto"/>
            <w:left w:val="none" w:sz="0" w:space="0" w:color="auto"/>
            <w:bottom w:val="none" w:sz="0" w:space="0" w:color="auto"/>
            <w:right w:val="none" w:sz="0" w:space="0" w:color="auto"/>
          </w:divBdr>
        </w:div>
        <w:div w:id="429618855">
          <w:marLeft w:val="640"/>
          <w:marRight w:val="0"/>
          <w:marTop w:val="0"/>
          <w:marBottom w:val="0"/>
          <w:divBdr>
            <w:top w:val="none" w:sz="0" w:space="0" w:color="auto"/>
            <w:left w:val="none" w:sz="0" w:space="0" w:color="auto"/>
            <w:bottom w:val="none" w:sz="0" w:space="0" w:color="auto"/>
            <w:right w:val="none" w:sz="0" w:space="0" w:color="auto"/>
          </w:divBdr>
        </w:div>
        <w:div w:id="313877386">
          <w:marLeft w:val="640"/>
          <w:marRight w:val="0"/>
          <w:marTop w:val="0"/>
          <w:marBottom w:val="0"/>
          <w:divBdr>
            <w:top w:val="none" w:sz="0" w:space="0" w:color="auto"/>
            <w:left w:val="none" w:sz="0" w:space="0" w:color="auto"/>
            <w:bottom w:val="none" w:sz="0" w:space="0" w:color="auto"/>
            <w:right w:val="none" w:sz="0" w:space="0" w:color="auto"/>
          </w:divBdr>
        </w:div>
      </w:divsChild>
    </w:div>
    <w:div w:id="1425567497">
      <w:bodyDiv w:val="1"/>
      <w:marLeft w:val="0"/>
      <w:marRight w:val="0"/>
      <w:marTop w:val="0"/>
      <w:marBottom w:val="0"/>
      <w:divBdr>
        <w:top w:val="none" w:sz="0" w:space="0" w:color="auto"/>
        <w:left w:val="none" w:sz="0" w:space="0" w:color="auto"/>
        <w:bottom w:val="none" w:sz="0" w:space="0" w:color="auto"/>
        <w:right w:val="none" w:sz="0" w:space="0" w:color="auto"/>
      </w:divBdr>
    </w:div>
    <w:div w:id="1429622475">
      <w:bodyDiv w:val="1"/>
      <w:marLeft w:val="0"/>
      <w:marRight w:val="0"/>
      <w:marTop w:val="0"/>
      <w:marBottom w:val="0"/>
      <w:divBdr>
        <w:top w:val="none" w:sz="0" w:space="0" w:color="auto"/>
        <w:left w:val="none" w:sz="0" w:space="0" w:color="auto"/>
        <w:bottom w:val="none" w:sz="0" w:space="0" w:color="auto"/>
        <w:right w:val="none" w:sz="0" w:space="0" w:color="auto"/>
      </w:divBdr>
    </w:div>
    <w:div w:id="1432512526">
      <w:bodyDiv w:val="1"/>
      <w:marLeft w:val="0"/>
      <w:marRight w:val="0"/>
      <w:marTop w:val="0"/>
      <w:marBottom w:val="0"/>
      <w:divBdr>
        <w:top w:val="none" w:sz="0" w:space="0" w:color="auto"/>
        <w:left w:val="none" w:sz="0" w:space="0" w:color="auto"/>
        <w:bottom w:val="none" w:sz="0" w:space="0" w:color="auto"/>
        <w:right w:val="none" w:sz="0" w:space="0" w:color="auto"/>
      </w:divBdr>
    </w:div>
    <w:div w:id="1433629153">
      <w:bodyDiv w:val="1"/>
      <w:marLeft w:val="0"/>
      <w:marRight w:val="0"/>
      <w:marTop w:val="0"/>
      <w:marBottom w:val="0"/>
      <w:divBdr>
        <w:top w:val="none" w:sz="0" w:space="0" w:color="auto"/>
        <w:left w:val="none" w:sz="0" w:space="0" w:color="auto"/>
        <w:bottom w:val="none" w:sz="0" w:space="0" w:color="auto"/>
        <w:right w:val="none" w:sz="0" w:space="0" w:color="auto"/>
      </w:divBdr>
    </w:div>
    <w:div w:id="1434013544">
      <w:bodyDiv w:val="1"/>
      <w:marLeft w:val="0"/>
      <w:marRight w:val="0"/>
      <w:marTop w:val="0"/>
      <w:marBottom w:val="0"/>
      <w:divBdr>
        <w:top w:val="none" w:sz="0" w:space="0" w:color="auto"/>
        <w:left w:val="none" w:sz="0" w:space="0" w:color="auto"/>
        <w:bottom w:val="none" w:sz="0" w:space="0" w:color="auto"/>
        <w:right w:val="none" w:sz="0" w:space="0" w:color="auto"/>
      </w:divBdr>
    </w:div>
    <w:div w:id="1434285934">
      <w:bodyDiv w:val="1"/>
      <w:marLeft w:val="0"/>
      <w:marRight w:val="0"/>
      <w:marTop w:val="0"/>
      <w:marBottom w:val="0"/>
      <w:divBdr>
        <w:top w:val="none" w:sz="0" w:space="0" w:color="auto"/>
        <w:left w:val="none" w:sz="0" w:space="0" w:color="auto"/>
        <w:bottom w:val="none" w:sz="0" w:space="0" w:color="auto"/>
        <w:right w:val="none" w:sz="0" w:space="0" w:color="auto"/>
      </w:divBdr>
    </w:div>
    <w:div w:id="1436485566">
      <w:bodyDiv w:val="1"/>
      <w:marLeft w:val="0"/>
      <w:marRight w:val="0"/>
      <w:marTop w:val="0"/>
      <w:marBottom w:val="0"/>
      <w:divBdr>
        <w:top w:val="none" w:sz="0" w:space="0" w:color="auto"/>
        <w:left w:val="none" w:sz="0" w:space="0" w:color="auto"/>
        <w:bottom w:val="none" w:sz="0" w:space="0" w:color="auto"/>
        <w:right w:val="none" w:sz="0" w:space="0" w:color="auto"/>
      </w:divBdr>
    </w:div>
    <w:div w:id="1437094961">
      <w:bodyDiv w:val="1"/>
      <w:marLeft w:val="0"/>
      <w:marRight w:val="0"/>
      <w:marTop w:val="0"/>
      <w:marBottom w:val="0"/>
      <w:divBdr>
        <w:top w:val="none" w:sz="0" w:space="0" w:color="auto"/>
        <w:left w:val="none" w:sz="0" w:space="0" w:color="auto"/>
        <w:bottom w:val="none" w:sz="0" w:space="0" w:color="auto"/>
        <w:right w:val="none" w:sz="0" w:space="0" w:color="auto"/>
      </w:divBdr>
    </w:div>
    <w:div w:id="1437171365">
      <w:bodyDiv w:val="1"/>
      <w:marLeft w:val="0"/>
      <w:marRight w:val="0"/>
      <w:marTop w:val="0"/>
      <w:marBottom w:val="0"/>
      <w:divBdr>
        <w:top w:val="none" w:sz="0" w:space="0" w:color="auto"/>
        <w:left w:val="none" w:sz="0" w:space="0" w:color="auto"/>
        <w:bottom w:val="none" w:sz="0" w:space="0" w:color="auto"/>
        <w:right w:val="none" w:sz="0" w:space="0" w:color="auto"/>
      </w:divBdr>
    </w:div>
    <w:div w:id="1438327767">
      <w:bodyDiv w:val="1"/>
      <w:marLeft w:val="0"/>
      <w:marRight w:val="0"/>
      <w:marTop w:val="0"/>
      <w:marBottom w:val="0"/>
      <w:divBdr>
        <w:top w:val="none" w:sz="0" w:space="0" w:color="auto"/>
        <w:left w:val="none" w:sz="0" w:space="0" w:color="auto"/>
        <w:bottom w:val="none" w:sz="0" w:space="0" w:color="auto"/>
        <w:right w:val="none" w:sz="0" w:space="0" w:color="auto"/>
      </w:divBdr>
    </w:div>
    <w:div w:id="1438792325">
      <w:bodyDiv w:val="1"/>
      <w:marLeft w:val="0"/>
      <w:marRight w:val="0"/>
      <w:marTop w:val="0"/>
      <w:marBottom w:val="0"/>
      <w:divBdr>
        <w:top w:val="none" w:sz="0" w:space="0" w:color="auto"/>
        <w:left w:val="none" w:sz="0" w:space="0" w:color="auto"/>
        <w:bottom w:val="none" w:sz="0" w:space="0" w:color="auto"/>
        <w:right w:val="none" w:sz="0" w:space="0" w:color="auto"/>
      </w:divBdr>
    </w:div>
    <w:div w:id="1445686307">
      <w:bodyDiv w:val="1"/>
      <w:marLeft w:val="0"/>
      <w:marRight w:val="0"/>
      <w:marTop w:val="0"/>
      <w:marBottom w:val="0"/>
      <w:divBdr>
        <w:top w:val="none" w:sz="0" w:space="0" w:color="auto"/>
        <w:left w:val="none" w:sz="0" w:space="0" w:color="auto"/>
        <w:bottom w:val="none" w:sz="0" w:space="0" w:color="auto"/>
        <w:right w:val="none" w:sz="0" w:space="0" w:color="auto"/>
      </w:divBdr>
    </w:div>
    <w:div w:id="1447045719">
      <w:bodyDiv w:val="1"/>
      <w:marLeft w:val="0"/>
      <w:marRight w:val="0"/>
      <w:marTop w:val="0"/>
      <w:marBottom w:val="0"/>
      <w:divBdr>
        <w:top w:val="none" w:sz="0" w:space="0" w:color="auto"/>
        <w:left w:val="none" w:sz="0" w:space="0" w:color="auto"/>
        <w:bottom w:val="none" w:sz="0" w:space="0" w:color="auto"/>
        <w:right w:val="none" w:sz="0" w:space="0" w:color="auto"/>
      </w:divBdr>
    </w:div>
    <w:div w:id="1447045860">
      <w:bodyDiv w:val="1"/>
      <w:marLeft w:val="0"/>
      <w:marRight w:val="0"/>
      <w:marTop w:val="0"/>
      <w:marBottom w:val="0"/>
      <w:divBdr>
        <w:top w:val="none" w:sz="0" w:space="0" w:color="auto"/>
        <w:left w:val="none" w:sz="0" w:space="0" w:color="auto"/>
        <w:bottom w:val="none" w:sz="0" w:space="0" w:color="auto"/>
        <w:right w:val="none" w:sz="0" w:space="0" w:color="auto"/>
      </w:divBdr>
      <w:divsChild>
        <w:div w:id="235749203">
          <w:marLeft w:val="640"/>
          <w:marRight w:val="0"/>
          <w:marTop w:val="0"/>
          <w:marBottom w:val="0"/>
          <w:divBdr>
            <w:top w:val="none" w:sz="0" w:space="0" w:color="auto"/>
            <w:left w:val="none" w:sz="0" w:space="0" w:color="auto"/>
            <w:bottom w:val="none" w:sz="0" w:space="0" w:color="auto"/>
            <w:right w:val="none" w:sz="0" w:space="0" w:color="auto"/>
          </w:divBdr>
        </w:div>
        <w:div w:id="1692532850">
          <w:marLeft w:val="640"/>
          <w:marRight w:val="0"/>
          <w:marTop w:val="0"/>
          <w:marBottom w:val="0"/>
          <w:divBdr>
            <w:top w:val="none" w:sz="0" w:space="0" w:color="auto"/>
            <w:left w:val="none" w:sz="0" w:space="0" w:color="auto"/>
            <w:bottom w:val="none" w:sz="0" w:space="0" w:color="auto"/>
            <w:right w:val="none" w:sz="0" w:space="0" w:color="auto"/>
          </w:divBdr>
        </w:div>
        <w:div w:id="751900737">
          <w:marLeft w:val="640"/>
          <w:marRight w:val="0"/>
          <w:marTop w:val="0"/>
          <w:marBottom w:val="0"/>
          <w:divBdr>
            <w:top w:val="none" w:sz="0" w:space="0" w:color="auto"/>
            <w:left w:val="none" w:sz="0" w:space="0" w:color="auto"/>
            <w:bottom w:val="none" w:sz="0" w:space="0" w:color="auto"/>
            <w:right w:val="none" w:sz="0" w:space="0" w:color="auto"/>
          </w:divBdr>
        </w:div>
        <w:div w:id="80375828">
          <w:marLeft w:val="640"/>
          <w:marRight w:val="0"/>
          <w:marTop w:val="0"/>
          <w:marBottom w:val="0"/>
          <w:divBdr>
            <w:top w:val="none" w:sz="0" w:space="0" w:color="auto"/>
            <w:left w:val="none" w:sz="0" w:space="0" w:color="auto"/>
            <w:bottom w:val="none" w:sz="0" w:space="0" w:color="auto"/>
            <w:right w:val="none" w:sz="0" w:space="0" w:color="auto"/>
          </w:divBdr>
        </w:div>
        <w:div w:id="1621565560">
          <w:marLeft w:val="640"/>
          <w:marRight w:val="0"/>
          <w:marTop w:val="0"/>
          <w:marBottom w:val="0"/>
          <w:divBdr>
            <w:top w:val="none" w:sz="0" w:space="0" w:color="auto"/>
            <w:left w:val="none" w:sz="0" w:space="0" w:color="auto"/>
            <w:bottom w:val="none" w:sz="0" w:space="0" w:color="auto"/>
            <w:right w:val="none" w:sz="0" w:space="0" w:color="auto"/>
          </w:divBdr>
        </w:div>
        <w:div w:id="547298057">
          <w:marLeft w:val="640"/>
          <w:marRight w:val="0"/>
          <w:marTop w:val="0"/>
          <w:marBottom w:val="0"/>
          <w:divBdr>
            <w:top w:val="none" w:sz="0" w:space="0" w:color="auto"/>
            <w:left w:val="none" w:sz="0" w:space="0" w:color="auto"/>
            <w:bottom w:val="none" w:sz="0" w:space="0" w:color="auto"/>
            <w:right w:val="none" w:sz="0" w:space="0" w:color="auto"/>
          </w:divBdr>
        </w:div>
        <w:div w:id="871695804">
          <w:marLeft w:val="640"/>
          <w:marRight w:val="0"/>
          <w:marTop w:val="0"/>
          <w:marBottom w:val="0"/>
          <w:divBdr>
            <w:top w:val="none" w:sz="0" w:space="0" w:color="auto"/>
            <w:left w:val="none" w:sz="0" w:space="0" w:color="auto"/>
            <w:bottom w:val="none" w:sz="0" w:space="0" w:color="auto"/>
            <w:right w:val="none" w:sz="0" w:space="0" w:color="auto"/>
          </w:divBdr>
        </w:div>
        <w:div w:id="1955673275">
          <w:marLeft w:val="640"/>
          <w:marRight w:val="0"/>
          <w:marTop w:val="0"/>
          <w:marBottom w:val="0"/>
          <w:divBdr>
            <w:top w:val="none" w:sz="0" w:space="0" w:color="auto"/>
            <w:left w:val="none" w:sz="0" w:space="0" w:color="auto"/>
            <w:bottom w:val="none" w:sz="0" w:space="0" w:color="auto"/>
            <w:right w:val="none" w:sz="0" w:space="0" w:color="auto"/>
          </w:divBdr>
        </w:div>
        <w:div w:id="51660292">
          <w:marLeft w:val="640"/>
          <w:marRight w:val="0"/>
          <w:marTop w:val="0"/>
          <w:marBottom w:val="0"/>
          <w:divBdr>
            <w:top w:val="none" w:sz="0" w:space="0" w:color="auto"/>
            <w:left w:val="none" w:sz="0" w:space="0" w:color="auto"/>
            <w:bottom w:val="none" w:sz="0" w:space="0" w:color="auto"/>
            <w:right w:val="none" w:sz="0" w:space="0" w:color="auto"/>
          </w:divBdr>
        </w:div>
        <w:div w:id="879588990">
          <w:marLeft w:val="640"/>
          <w:marRight w:val="0"/>
          <w:marTop w:val="0"/>
          <w:marBottom w:val="0"/>
          <w:divBdr>
            <w:top w:val="none" w:sz="0" w:space="0" w:color="auto"/>
            <w:left w:val="none" w:sz="0" w:space="0" w:color="auto"/>
            <w:bottom w:val="none" w:sz="0" w:space="0" w:color="auto"/>
            <w:right w:val="none" w:sz="0" w:space="0" w:color="auto"/>
          </w:divBdr>
        </w:div>
        <w:div w:id="1886404246">
          <w:marLeft w:val="640"/>
          <w:marRight w:val="0"/>
          <w:marTop w:val="0"/>
          <w:marBottom w:val="0"/>
          <w:divBdr>
            <w:top w:val="none" w:sz="0" w:space="0" w:color="auto"/>
            <w:left w:val="none" w:sz="0" w:space="0" w:color="auto"/>
            <w:bottom w:val="none" w:sz="0" w:space="0" w:color="auto"/>
            <w:right w:val="none" w:sz="0" w:space="0" w:color="auto"/>
          </w:divBdr>
        </w:div>
        <w:div w:id="383986712">
          <w:marLeft w:val="640"/>
          <w:marRight w:val="0"/>
          <w:marTop w:val="0"/>
          <w:marBottom w:val="0"/>
          <w:divBdr>
            <w:top w:val="none" w:sz="0" w:space="0" w:color="auto"/>
            <w:left w:val="none" w:sz="0" w:space="0" w:color="auto"/>
            <w:bottom w:val="none" w:sz="0" w:space="0" w:color="auto"/>
            <w:right w:val="none" w:sz="0" w:space="0" w:color="auto"/>
          </w:divBdr>
        </w:div>
        <w:div w:id="700665769">
          <w:marLeft w:val="640"/>
          <w:marRight w:val="0"/>
          <w:marTop w:val="0"/>
          <w:marBottom w:val="0"/>
          <w:divBdr>
            <w:top w:val="none" w:sz="0" w:space="0" w:color="auto"/>
            <w:left w:val="none" w:sz="0" w:space="0" w:color="auto"/>
            <w:bottom w:val="none" w:sz="0" w:space="0" w:color="auto"/>
            <w:right w:val="none" w:sz="0" w:space="0" w:color="auto"/>
          </w:divBdr>
        </w:div>
        <w:div w:id="830873780">
          <w:marLeft w:val="640"/>
          <w:marRight w:val="0"/>
          <w:marTop w:val="0"/>
          <w:marBottom w:val="0"/>
          <w:divBdr>
            <w:top w:val="none" w:sz="0" w:space="0" w:color="auto"/>
            <w:left w:val="none" w:sz="0" w:space="0" w:color="auto"/>
            <w:bottom w:val="none" w:sz="0" w:space="0" w:color="auto"/>
            <w:right w:val="none" w:sz="0" w:space="0" w:color="auto"/>
          </w:divBdr>
        </w:div>
        <w:div w:id="749620387">
          <w:marLeft w:val="640"/>
          <w:marRight w:val="0"/>
          <w:marTop w:val="0"/>
          <w:marBottom w:val="0"/>
          <w:divBdr>
            <w:top w:val="none" w:sz="0" w:space="0" w:color="auto"/>
            <w:left w:val="none" w:sz="0" w:space="0" w:color="auto"/>
            <w:bottom w:val="none" w:sz="0" w:space="0" w:color="auto"/>
            <w:right w:val="none" w:sz="0" w:space="0" w:color="auto"/>
          </w:divBdr>
        </w:div>
        <w:div w:id="845898917">
          <w:marLeft w:val="640"/>
          <w:marRight w:val="0"/>
          <w:marTop w:val="0"/>
          <w:marBottom w:val="0"/>
          <w:divBdr>
            <w:top w:val="none" w:sz="0" w:space="0" w:color="auto"/>
            <w:left w:val="none" w:sz="0" w:space="0" w:color="auto"/>
            <w:bottom w:val="none" w:sz="0" w:space="0" w:color="auto"/>
            <w:right w:val="none" w:sz="0" w:space="0" w:color="auto"/>
          </w:divBdr>
        </w:div>
        <w:div w:id="565147171">
          <w:marLeft w:val="640"/>
          <w:marRight w:val="0"/>
          <w:marTop w:val="0"/>
          <w:marBottom w:val="0"/>
          <w:divBdr>
            <w:top w:val="none" w:sz="0" w:space="0" w:color="auto"/>
            <w:left w:val="none" w:sz="0" w:space="0" w:color="auto"/>
            <w:bottom w:val="none" w:sz="0" w:space="0" w:color="auto"/>
            <w:right w:val="none" w:sz="0" w:space="0" w:color="auto"/>
          </w:divBdr>
        </w:div>
        <w:div w:id="1294284887">
          <w:marLeft w:val="640"/>
          <w:marRight w:val="0"/>
          <w:marTop w:val="0"/>
          <w:marBottom w:val="0"/>
          <w:divBdr>
            <w:top w:val="none" w:sz="0" w:space="0" w:color="auto"/>
            <w:left w:val="none" w:sz="0" w:space="0" w:color="auto"/>
            <w:bottom w:val="none" w:sz="0" w:space="0" w:color="auto"/>
            <w:right w:val="none" w:sz="0" w:space="0" w:color="auto"/>
          </w:divBdr>
        </w:div>
        <w:div w:id="22949530">
          <w:marLeft w:val="640"/>
          <w:marRight w:val="0"/>
          <w:marTop w:val="0"/>
          <w:marBottom w:val="0"/>
          <w:divBdr>
            <w:top w:val="none" w:sz="0" w:space="0" w:color="auto"/>
            <w:left w:val="none" w:sz="0" w:space="0" w:color="auto"/>
            <w:bottom w:val="none" w:sz="0" w:space="0" w:color="auto"/>
            <w:right w:val="none" w:sz="0" w:space="0" w:color="auto"/>
          </w:divBdr>
        </w:div>
        <w:div w:id="1520465188">
          <w:marLeft w:val="640"/>
          <w:marRight w:val="0"/>
          <w:marTop w:val="0"/>
          <w:marBottom w:val="0"/>
          <w:divBdr>
            <w:top w:val="none" w:sz="0" w:space="0" w:color="auto"/>
            <w:left w:val="none" w:sz="0" w:space="0" w:color="auto"/>
            <w:bottom w:val="none" w:sz="0" w:space="0" w:color="auto"/>
            <w:right w:val="none" w:sz="0" w:space="0" w:color="auto"/>
          </w:divBdr>
        </w:div>
        <w:div w:id="7603118">
          <w:marLeft w:val="640"/>
          <w:marRight w:val="0"/>
          <w:marTop w:val="0"/>
          <w:marBottom w:val="0"/>
          <w:divBdr>
            <w:top w:val="none" w:sz="0" w:space="0" w:color="auto"/>
            <w:left w:val="none" w:sz="0" w:space="0" w:color="auto"/>
            <w:bottom w:val="none" w:sz="0" w:space="0" w:color="auto"/>
            <w:right w:val="none" w:sz="0" w:space="0" w:color="auto"/>
          </w:divBdr>
        </w:div>
        <w:div w:id="546643442">
          <w:marLeft w:val="640"/>
          <w:marRight w:val="0"/>
          <w:marTop w:val="0"/>
          <w:marBottom w:val="0"/>
          <w:divBdr>
            <w:top w:val="none" w:sz="0" w:space="0" w:color="auto"/>
            <w:left w:val="none" w:sz="0" w:space="0" w:color="auto"/>
            <w:bottom w:val="none" w:sz="0" w:space="0" w:color="auto"/>
            <w:right w:val="none" w:sz="0" w:space="0" w:color="auto"/>
          </w:divBdr>
        </w:div>
        <w:div w:id="1560441598">
          <w:marLeft w:val="640"/>
          <w:marRight w:val="0"/>
          <w:marTop w:val="0"/>
          <w:marBottom w:val="0"/>
          <w:divBdr>
            <w:top w:val="none" w:sz="0" w:space="0" w:color="auto"/>
            <w:left w:val="none" w:sz="0" w:space="0" w:color="auto"/>
            <w:bottom w:val="none" w:sz="0" w:space="0" w:color="auto"/>
            <w:right w:val="none" w:sz="0" w:space="0" w:color="auto"/>
          </w:divBdr>
        </w:div>
        <w:div w:id="510995653">
          <w:marLeft w:val="640"/>
          <w:marRight w:val="0"/>
          <w:marTop w:val="0"/>
          <w:marBottom w:val="0"/>
          <w:divBdr>
            <w:top w:val="none" w:sz="0" w:space="0" w:color="auto"/>
            <w:left w:val="none" w:sz="0" w:space="0" w:color="auto"/>
            <w:bottom w:val="none" w:sz="0" w:space="0" w:color="auto"/>
            <w:right w:val="none" w:sz="0" w:space="0" w:color="auto"/>
          </w:divBdr>
        </w:div>
        <w:div w:id="175388039">
          <w:marLeft w:val="640"/>
          <w:marRight w:val="0"/>
          <w:marTop w:val="0"/>
          <w:marBottom w:val="0"/>
          <w:divBdr>
            <w:top w:val="none" w:sz="0" w:space="0" w:color="auto"/>
            <w:left w:val="none" w:sz="0" w:space="0" w:color="auto"/>
            <w:bottom w:val="none" w:sz="0" w:space="0" w:color="auto"/>
            <w:right w:val="none" w:sz="0" w:space="0" w:color="auto"/>
          </w:divBdr>
        </w:div>
        <w:div w:id="458961095">
          <w:marLeft w:val="640"/>
          <w:marRight w:val="0"/>
          <w:marTop w:val="0"/>
          <w:marBottom w:val="0"/>
          <w:divBdr>
            <w:top w:val="none" w:sz="0" w:space="0" w:color="auto"/>
            <w:left w:val="none" w:sz="0" w:space="0" w:color="auto"/>
            <w:bottom w:val="none" w:sz="0" w:space="0" w:color="auto"/>
            <w:right w:val="none" w:sz="0" w:space="0" w:color="auto"/>
          </w:divBdr>
        </w:div>
        <w:div w:id="1773358176">
          <w:marLeft w:val="640"/>
          <w:marRight w:val="0"/>
          <w:marTop w:val="0"/>
          <w:marBottom w:val="0"/>
          <w:divBdr>
            <w:top w:val="none" w:sz="0" w:space="0" w:color="auto"/>
            <w:left w:val="none" w:sz="0" w:space="0" w:color="auto"/>
            <w:bottom w:val="none" w:sz="0" w:space="0" w:color="auto"/>
            <w:right w:val="none" w:sz="0" w:space="0" w:color="auto"/>
          </w:divBdr>
        </w:div>
        <w:div w:id="329984915">
          <w:marLeft w:val="640"/>
          <w:marRight w:val="0"/>
          <w:marTop w:val="0"/>
          <w:marBottom w:val="0"/>
          <w:divBdr>
            <w:top w:val="none" w:sz="0" w:space="0" w:color="auto"/>
            <w:left w:val="none" w:sz="0" w:space="0" w:color="auto"/>
            <w:bottom w:val="none" w:sz="0" w:space="0" w:color="auto"/>
            <w:right w:val="none" w:sz="0" w:space="0" w:color="auto"/>
          </w:divBdr>
        </w:div>
        <w:div w:id="1168444050">
          <w:marLeft w:val="640"/>
          <w:marRight w:val="0"/>
          <w:marTop w:val="0"/>
          <w:marBottom w:val="0"/>
          <w:divBdr>
            <w:top w:val="none" w:sz="0" w:space="0" w:color="auto"/>
            <w:left w:val="none" w:sz="0" w:space="0" w:color="auto"/>
            <w:bottom w:val="none" w:sz="0" w:space="0" w:color="auto"/>
            <w:right w:val="none" w:sz="0" w:space="0" w:color="auto"/>
          </w:divBdr>
        </w:div>
        <w:div w:id="246889866">
          <w:marLeft w:val="640"/>
          <w:marRight w:val="0"/>
          <w:marTop w:val="0"/>
          <w:marBottom w:val="0"/>
          <w:divBdr>
            <w:top w:val="none" w:sz="0" w:space="0" w:color="auto"/>
            <w:left w:val="none" w:sz="0" w:space="0" w:color="auto"/>
            <w:bottom w:val="none" w:sz="0" w:space="0" w:color="auto"/>
            <w:right w:val="none" w:sz="0" w:space="0" w:color="auto"/>
          </w:divBdr>
        </w:div>
        <w:div w:id="1957711055">
          <w:marLeft w:val="640"/>
          <w:marRight w:val="0"/>
          <w:marTop w:val="0"/>
          <w:marBottom w:val="0"/>
          <w:divBdr>
            <w:top w:val="none" w:sz="0" w:space="0" w:color="auto"/>
            <w:left w:val="none" w:sz="0" w:space="0" w:color="auto"/>
            <w:bottom w:val="none" w:sz="0" w:space="0" w:color="auto"/>
            <w:right w:val="none" w:sz="0" w:space="0" w:color="auto"/>
          </w:divBdr>
        </w:div>
        <w:div w:id="1212426588">
          <w:marLeft w:val="640"/>
          <w:marRight w:val="0"/>
          <w:marTop w:val="0"/>
          <w:marBottom w:val="0"/>
          <w:divBdr>
            <w:top w:val="none" w:sz="0" w:space="0" w:color="auto"/>
            <w:left w:val="none" w:sz="0" w:space="0" w:color="auto"/>
            <w:bottom w:val="none" w:sz="0" w:space="0" w:color="auto"/>
            <w:right w:val="none" w:sz="0" w:space="0" w:color="auto"/>
          </w:divBdr>
        </w:div>
        <w:div w:id="1097209076">
          <w:marLeft w:val="640"/>
          <w:marRight w:val="0"/>
          <w:marTop w:val="0"/>
          <w:marBottom w:val="0"/>
          <w:divBdr>
            <w:top w:val="none" w:sz="0" w:space="0" w:color="auto"/>
            <w:left w:val="none" w:sz="0" w:space="0" w:color="auto"/>
            <w:bottom w:val="none" w:sz="0" w:space="0" w:color="auto"/>
            <w:right w:val="none" w:sz="0" w:space="0" w:color="auto"/>
          </w:divBdr>
        </w:div>
        <w:div w:id="1778715472">
          <w:marLeft w:val="640"/>
          <w:marRight w:val="0"/>
          <w:marTop w:val="0"/>
          <w:marBottom w:val="0"/>
          <w:divBdr>
            <w:top w:val="none" w:sz="0" w:space="0" w:color="auto"/>
            <w:left w:val="none" w:sz="0" w:space="0" w:color="auto"/>
            <w:bottom w:val="none" w:sz="0" w:space="0" w:color="auto"/>
            <w:right w:val="none" w:sz="0" w:space="0" w:color="auto"/>
          </w:divBdr>
        </w:div>
        <w:div w:id="335305338">
          <w:marLeft w:val="640"/>
          <w:marRight w:val="0"/>
          <w:marTop w:val="0"/>
          <w:marBottom w:val="0"/>
          <w:divBdr>
            <w:top w:val="none" w:sz="0" w:space="0" w:color="auto"/>
            <w:left w:val="none" w:sz="0" w:space="0" w:color="auto"/>
            <w:bottom w:val="none" w:sz="0" w:space="0" w:color="auto"/>
            <w:right w:val="none" w:sz="0" w:space="0" w:color="auto"/>
          </w:divBdr>
        </w:div>
        <w:div w:id="484511808">
          <w:marLeft w:val="640"/>
          <w:marRight w:val="0"/>
          <w:marTop w:val="0"/>
          <w:marBottom w:val="0"/>
          <w:divBdr>
            <w:top w:val="none" w:sz="0" w:space="0" w:color="auto"/>
            <w:left w:val="none" w:sz="0" w:space="0" w:color="auto"/>
            <w:bottom w:val="none" w:sz="0" w:space="0" w:color="auto"/>
            <w:right w:val="none" w:sz="0" w:space="0" w:color="auto"/>
          </w:divBdr>
        </w:div>
        <w:div w:id="1680424924">
          <w:marLeft w:val="640"/>
          <w:marRight w:val="0"/>
          <w:marTop w:val="0"/>
          <w:marBottom w:val="0"/>
          <w:divBdr>
            <w:top w:val="none" w:sz="0" w:space="0" w:color="auto"/>
            <w:left w:val="none" w:sz="0" w:space="0" w:color="auto"/>
            <w:bottom w:val="none" w:sz="0" w:space="0" w:color="auto"/>
            <w:right w:val="none" w:sz="0" w:space="0" w:color="auto"/>
          </w:divBdr>
        </w:div>
        <w:div w:id="1925796789">
          <w:marLeft w:val="640"/>
          <w:marRight w:val="0"/>
          <w:marTop w:val="0"/>
          <w:marBottom w:val="0"/>
          <w:divBdr>
            <w:top w:val="none" w:sz="0" w:space="0" w:color="auto"/>
            <w:left w:val="none" w:sz="0" w:space="0" w:color="auto"/>
            <w:bottom w:val="none" w:sz="0" w:space="0" w:color="auto"/>
            <w:right w:val="none" w:sz="0" w:space="0" w:color="auto"/>
          </w:divBdr>
        </w:div>
        <w:div w:id="1725644198">
          <w:marLeft w:val="640"/>
          <w:marRight w:val="0"/>
          <w:marTop w:val="0"/>
          <w:marBottom w:val="0"/>
          <w:divBdr>
            <w:top w:val="none" w:sz="0" w:space="0" w:color="auto"/>
            <w:left w:val="none" w:sz="0" w:space="0" w:color="auto"/>
            <w:bottom w:val="none" w:sz="0" w:space="0" w:color="auto"/>
            <w:right w:val="none" w:sz="0" w:space="0" w:color="auto"/>
          </w:divBdr>
        </w:div>
        <w:div w:id="535777688">
          <w:marLeft w:val="640"/>
          <w:marRight w:val="0"/>
          <w:marTop w:val="0"/>
          <w:marBottom w:val="0"/>
          <w:divBdr>
            <w:top w:val="none" w:sz="0" w:space="0" w:color="auto"/>
            <w:left w:val="none" w:sz="0" w:space="0" w:color="auto"/>
            <w:bottom w:val="none" w:sz="0" w:space="0" w:color="auto"/>
            <w:right w:val="none" w:sz="0" w:space="0" w:color="auto"/>
          </w:divBdr>
        </w:div>
        <w:div w:id="1733695891">
          <w:marLeft w:val="640"/>
          <w:marRight w:val="0"/>
          <w:marTop w:val="0"/>
          <w:marBottom w:val="0"/>
          <w:divBdr>
            <w:top w:val="none" w:sz="0" w:space="0" w:color="auto"/>
            <w:left w:val="none" w:sz="0" w:space="0" w:color="auto"/>
            <w:bottom w:val="none" w:sz="0" w:space="0" w:color="auto"/>
            <w:right w:val="none" w:sz="0" w:space="0" w:color="auto"/>
          </w:divBdr>
        </w:div>
        <w:div w:id="984048965">
          <w:marLeft w:val="640"/>
          <w:marRight w:val="0"/>
          <w:marTop w:val="0"/>
          <w:marBottom w:val="0"/>
          <w:divBdr>
            <w:top w:val="none" w:sz="0" w:space="0" w:color="auto"/>
            <w:left w:val="none" w:sz="0" w:space="0" w:color="auto"/>
            <w:bottom w:val="none" w:sz="0" w:space="0" w:color="auto"/>
            <w:right w:val="none" w:sz="0" w:space="0" w:color="auto"/>
          </w:divBdr>
        </w:div>
        <w:div w:id="617033200">
          <w:marLeft w:val="640"/>
          <w:marRight w:val="0"/>
          <w:marTop w:val="0"/>
          <w:marBottom w:val="0"/>
          <w:divBdr>
            <w:top w:val="none" w:sz="0" w:space="0" w:color="auto"/>
            <w:left w:val="none" w:sz="0" w:space="0" w:color="auto"/>
            <w:bottom w:val="none" w:sz="0" w:space="0" w:color="auto"/>
            <w:right w:val="none" w:sz="0" w:space="0" w:color="auto"/>
          </w:divBdr>
        </w:div>
        <w:div w:id="1836797896">
          <w:marLeft w:val="640"/>
          <w:marRight w:val="0"/>
          <w:marTop w:val="0"/>
          <w:marBottom w:val="0"/>
          <w:divBdr>
            <w:top w:val="none" w:sz="0" w:space="0" w:color="auto"/>
            <w:left w:val="none" w:sz="0" w:space="0" w:color="auto"/>
            <w:bottom w:val="none" w:sz="0" w:space="0" w:color="auto"/>
            <w:right w:val="none" w:sz="0" w:space="0" w:color="auto"/>
          </w:divBdr>
        </w:div>
        <w:div w:id="1581937833">
          <w:marLeft w:val="640"/>
          <w:marRight w:val="0"/>
          <w:marTop w:val="0"/>
          <w:marBottom w:val="0"/>
          <w:divBdr>
            <w:top w:val="none" w:sz="0" w:space="0" w:color="auto"/>
            <w:left w:val="none" w:sz="0" w:space="0" w:color="auto"/>
            <w:bottom w:val="none" w:sz="0" w:space="0" w:color="auto"/>
            <w:right w:val="none" w:sz="0" w:space="0" w:color="auto"/>
          </w:divBdr>
        </w:div>
        <w:div w:id="300889915">
          <w:marLeft w:val="640"/>
          <w:marRight w:val="0"/>
          <w:marTop w:val="0"/>
          <w:marBottom w:val="0"/>
          <w:divBdr>
            <w:top w:val="none" w:sz="0" w:space="0" w:color="auto"/>
            <w:left w:val="none" w:sz="0" w:space="0" w:color="auto"/>
            <w:bottom w:val="none" w:sz="0" w:space="0" w:color="auto"/>
            <w:right w:val="none" w:sz="0" w:space="0" w:color="auto"/>
          </w:divBdr>
        </w:div>
        <w:div w:id="1581213002">
          <w:marLeft w:val="640"/>
          <w:marRight w:val="0"/>
          <w:marTop w:val="0"/>
          <w:marBottom w:val="0"/>
          <w:divBdr>
            <w:top w:val="none" w:sz="0" w:space="0" w:color="auto"/>
            <w:left w:val="none" w:sz="0" w:space="0" w:color="auto"/>
            <w:bottom w:val="none" w:sz="0" w:space="0" w:color="auto"/>
            <w:right w:val="none" w:sz="0" w:space="0" w:color="auto"/>
          </w:divBdr>
        </w:div>
        <w:div w:id="17631836">
          <w:marLeft w:val="640"/>
          <w:marRight w:val="0"/>
          <w:marTop w:val="0"/>
          <w:marBottom w:val="0"/>
          <w:divBdr>
            <w:top w:val="none" w:sz="0" w:space="0" w:color="auto"/>
            <w:left w:val="none" w:sz="0" w:space="0" w:color="auto"/>
            <w:bottom w:val="none" w:sz="0" w:space="0" w:color="auto"/>
            <w:right w:val="none" w:sz="0" w:space="0" w:color="auto"/>
          </w:divBdr>
        </w:div>
        <w:div w:id="39673281">
          <w:marLeft w:val="640"/>
          <w:marRight w:val="0"/>
          <w:marTop w:val="0"/>
          <w:marBottom w:val="0"/>
          <w:divBdr>
            <w:top w:val="none" w:sz="0" w:space="0" w:color="auto"/>
            <w:left w:val="none" w:sz="0" w:space="0" w:color="auto"/>
            <w:bottom w:val="none" w:sz="0" w:space="0" w:color="auto"/>
            <w:right w:val="none" w:sz="0" w:space="0" w:color="auto"/>
          </w:divBdr>
        </w:div>
      </w:divsChild>
    </w:div>
    <w:div w:id="1447234443">
      <w:bodyDiv w:val="1"/>
      <w:marLeft w:val="0"/>
      <w:marRight w:val="0"/>
      <w:marTop w:val="0"/>
      <w:marBottom w:val="0"/>
      <w:divBdr>
        <w:top w:val="none" w:sz="0" w:space="0" w:color="auto"/>
        <w:left w:val="none" w:sz="0" w:space="0" w:color="auto"/>
        <w:bottom w:val="none" w:sz="0" w:space="0" w:color="auto"/>
        <w:right w:val="none" w:sz="0" w:space="0" w:color="auto"/>
      </w:divBdr>
    </w:div>
    <w:div w:id="1451242375">
      <w:bodyDiv w:val="1"/>
      <w:marLeft w:val="0"/>
      <w:marRight w:val="0"/>
      <w:marTop w:val="0"/>
      <w:marBottom w:val="0"/>
      <w:divBdr>
        <w:top w:val="none" w:sz="0" w:space="0" w:color="auto"/>
        <w:left w:val="none" w:sz="0" w:space="0" w:color="auto"/>
        <w:bottom w:val="none" w:sz="0" w:space="0" w:color="auto"/>
        <w:right w:val="none" w:sz="0" w:space="0" w:color="auto"/>
      </w:divBdr>
    </w:div>
    <w:div w:id="1451510438">
      <w:bodyDiv w:val="1"/>
      <w:marLeft w:val="0"/>
      <w:marRight w:val="0"/>
      <w:marTop w:val="0"/>
      <w:marBottom w:val="0"/>
      <w:divBdr>
        <w:top w:val="none" w:sz="0" w:space="0" w:color="auto"/>
        <w:left w:val="none" w:sz="0" w:space="0" w:color="auto"/>
        <w:bottom w:val="none" w:sz="0" w:space="0" w:color="auto"/>
        <w:right w:val="none" w:sz="0" w:space="0" w:color="auto"/>
      </w:divBdr>
    </w:div>
    <w:div w:id="1454133394">
      <w:bodyDiv w:val="1"/>
      <w:marLeft w:val="0"/>
      <w:marRight w:val="0"/>
      <w:marTop w:val="0"/>
      <w:marBottom w:val="0"/>
      <w:divBdr>
        <w:top w:val="none" w:sz="0" w:space="0" w:color="auto"/>
        <w:left w:val="none" w:sz="0" w:space="0" w:color="auto"/>
        <w:bottom w:val="none" w:sz="0" w:space="0" w:color="auto"/>
        <w:right w:val="none" w:sz="0" w:space="0" w:color="auto"/>
      </w:divBdr>
    </w:div>
    <w:div w:id="1458186839">
      <w:bodyDiv w:val="1"/>
      <w:marLeft w:val="0"/>
      <w:marRight w:val="0"/>
      <w:marTop w:val="0"/>
      <w:marBottom w:val="0"/>
      <w:divBdr>
        <w:top w:val="none" w:sz="0" w:space="0" w:color="auto"/>
        <w:left w:val="none" w:sz="0" w:space="0" w:color="auto"/>
        <w:bottom w:val="none" w:sz="0" w:space="0" w:color="auto"/>
        <w:right w:val="none" w:sz="0" w:space="0" w:color="auto"/>
      </w:divBdr>
    </w:div>
    <w:div w:id="1458985047">
      <w:bodyDiv w:val="1"/>
      <w:marLeft w:val="0"/>
      <w:marRight w:val="0"/>
      <w:marTop w:val="0"/>
      <w:marBottom w:val="0"/>
      <w:divBdr>
        <w:top w:val="none" w:sz="0" w:space="0" w:color="auto"/>
        <w:left w:val="none" w:sz="0" w:space="0" w:color="auto"/>
        <w:bottom w:val="none" w:sz="0" w:space="0" w:color="auto"/>
        <w:right w:val="none" w:sz="0" w:space="0" w:color="auto"/>
      </w:divBdr>
    </w:div>
    <w:div w:id="1459833784">
      <w:bodyDiv w:val="1"/>
      <w:marLeft w:val="0"/>
      <w:marRight w:val="0"/>
      <w:marTop w:val="0"/>
      <w:marBottom w:val="0"/>
      <w:divBdr>
        <w:top w:val="none" w:sz="0" w:space="0" w:color="auto"/>
        <w:left w:val="none" w:sz="0" w:space="0" w:color="auto"/>
        <w:bottom w:val="none" w:sz="0" w:space="0" w:color="auto"/>
        <w:right w:val="none" w:sz="0" w:space="0" w:color="auto"/>
      </w:divBdr>
    </w:div>
    <w:div w:id="1460732050">
      <w:bodyDiv w:val="1"/>
      <w:marLeft w:val="0"/>
      <w:marRight w:val="0"/>
      <w:marTop w:val="0"/>
      <w:marBottom w:val="0"/>
      <w:divBdr>
        <w:top w:val="none" w:sz="0" w:space="0" w:color="auto"/>
        <w:left w:val="none" w:sz="0" w:space="0" w:color="auto"/>
        <w:bottom w:val="none" w:sz="0" w:space="0" w:color="auto"/>
        <w:right w:val="none" w:sz="0" w:space="0" w:color="auto"/>
      </w:divBdr>
      <w:divsChild>
        <w:div w:id="1016929373">
          <w:marLeft w:val="640"/>
          <w:marRight w:val="0"/>
          <w:marTop w:val="0"/>
          <w:marBottom w:val="0"/>
          <w:divBdr>
            <w:top w:val="none" w:sz="0" w:space="0" w:color="auto"/>
            <w:left w:val="none" w:sz="0" w:space="0" w:color="auto"/>
            <w:bottom w:val="none" w:sz="0" w:space="0" w:color="auto"/>
            <w:right w:val="none" w:sz="0" w:space="0" w:color="auto"/>
          </w:divBdr>
        </w:div>
        <w:div w:id="710152858">
          <w:marLeft w:val="640"/>
          <w:marRight w:val="0"/>
          <w:marTop w:val="0"/>
          <w:marBottom w:val="0"/>
          <w:divBdr>
            <w:top w:val="none" w:sz="0" w:space="0" w:color="auto"/>
            <w:left w:val="none" w:sz="0" w:space="0" w:color="auto"/>
            <w:bottom w:val="none" w:sz="0" w:space="0" w:color="auto"/>
            <w:right w:val="none" w:sz="0" w:space="0" w:color="auto"/>
          </w:divBdr>
        </w:div>
        <w:div w:id="942419020">
          <w:marLeft w:val="640"/>
          <w:marRight w:val="0"/>
          <w:marTop w:val="0"/>
          <w:marBottom w:val="0"/>
          <w:divBdr>
            <w:top w:val="none" w:sz="0" w:space="0" w:color="auto"/>
            <w:left w:val="none" w:sz="0" w:space="0" w:color="auto"/>
            <w:bottom w:val="none" w:sz="0" w:space="0" w:color="auto"/>
            <w:right w:val="none" w:sz="0" w:space="0" w:color="auto"/>
          </w:divBdr>
        </w:div>
        <w:div w:id="23945019">
          <w:marLeft w:val="640"/>
          <w:marRight w:val="0"/>
          <w:marTop w:val="0"/>
          <w:marBottom w:val="0"/>
          <w:divBdr>
            <w:top w:val="none" w:sz="0" w:space="0" w:color="auto"/>
            <w:left w:val="none" w:sz="0" w:space="0" w:color="auto"/>
            <w:bottom w:val="none" w:sz="0" w:space="0" w:color="auto"/>
            <w:right w:val="none" w:sz="0" w:space="0" w:color="auto"/>
          </w:divBdr>
        </w:div>
        <w:div w:id="1985740943">
          <w:marLeft w:val="640"/>
          <w:marRight w:val="0"/>
          <w:marTop w:val="0"/>
          <w:marBottom w:val="0"/>
          <w:divBdr>
            <w:top w:val="none" w:sz="0" w:space="0" w:color="auto"/>
            <w:left w:val="none" w:sz="0" w:space="0" w:color="auto"/>
            <w:bottom w:val="none" w:sz="0" w:space="0" w:color="auto"/>
            <w:right w:val="none" w:sz="0" w:space="0" w:color="auto"/>
          </w:divBdr>
        </w:div>
        <w:div w:id="2051569578">
          <w:marLeft w:val="640"/>
          <w:marRight w:val="0"/>
          <w:marTop w:val="0"/>
          <w:marBottom w:val="0"/>
          <w:divBdr>
            <w:top w:val="none" w:sz="0" w:space="0" w:color="auto"/>
            <w:left w:val="none" w:sz="0" w:space="0" w:color="auto"/>
            <w:bottom w:val="none" w:sz="0" w:space="0" w:color="auto"/>
            <w:right w:val="none" w:sz="0" w:space="0" w:color="auto"/>
          </w:divBdr>
        </w:div>
        <w:div w:id="1830058246">
          <w:marLeft w:val="640"/>
          <w:marRight w:val="0"/>
          <w:marTop w:val="0"/>
          <w:marBottom w:val="0"/>
          <w:divBdr>
            <w:top w:val="none" w:sz="0" w:space="0" w:color="auto"/>
            <w:left w:val="none" w:sz="0" w:space="0" w:color="auto"/>
            <w:bottom w:val="none" w:sz="0" w:space="0" w:color="auto"/>
            <w:right w:val="none" w:sz="0" w:space="0" w:color="auto"/>
          </w:divBdr>
        </w:div>
        <w:div w:id="218368107">
          <w:marLeft w:val="640"/>
          <w:marRight w:val="0"/>
          <w:marTop w:val="0"/>
          <w:marBottom w:val="0"/>
          <w:divBdr>
            <w:top w:val="none" w:sz="0" w:space="0" w:color="auto"/>
            <w:left w:val="none" w:sz="0" w:space="0" w:color="auto"/>
            <w:bottom w:val="none" w:sz="0" w:space="0" w:color="auto"/>
            <w:right w:val="none" w:sz="0" w:space="0" w:color="auto"/>
          </w:divBdr>
        </w:div>
        <w:div w:id="2136097828">
          <w:marLeft w:val="640"/>
          <w:marRight w:val="0"/>
          <w:marTop w:val="0"/>
          <w:marBottom w:val="0"/>
          <w:divBdr>
            <w:top w:val="none" w:sz="0" w:space="0" w:color="auto"/>
            <w:left w:val="none" w:sz="0" w:space="0" w:color="auto"/>
            <w:bottom w:val="none" w:sz="0" w:space="0" w:color="auto"/>
            <w:right w:val="none" w:sz="0" w:space="0" w:color="auto"/>
          </w:divBdr>
        </w:div>
        <w:div w:id="929772308">
          <w:marLeft w:val="640"/>
          <w:marRight w:val="0"/>
          <w:marTop w:val="0"/>
          <w:marBottom w:val="0"/>
          <w:divBdr>
            <w:top w:val="none" w:sz="0" w:space="0" w:color="auto"/>
            <w:left w:val="none" w:sz="0" w:space="0" w:color="auto"/>
            <w:bottom w:val="none" w:sz="0" w:space="0" w:color="auto"/>
            <w:right w:val="none" w:sz="0" w:space="0" w:color="auto"/>
          </w:divBdr>
        </w:div>
        <w:div w:id="667053592">
          <w:marLeft w:val="640"/>
          <w:marRight w:val="0"/>
          <w:marTop w:val="0"/>
          <w:marBottom w:val="0"/>
          <w:divBdr>
            <w:top w:val="none" w:sz="0" w:space="0" w:color="auto"/>
            <w:left w:val="none" w:sz="0" w:space="0" w:color="auto"/>
            <w:bottom w:val="none" w:sz="0" w:space="0" w:color="auto"/>
            <w:right w:val="none" w:sz="0" w:space="0" w:color="auto"/>
          </w:divBdr>
        </w:div>
        <w:div w:id="685518951">
          <w:marLeft w:val="640"/>
          <w:marRight w:val="0"/>
          <w:marTop w:val="0"/>
          <w:marBottom w:val="0"/>
          <w:divBdr>
            <w:top w:val="none" w:sz="0" w:space="0" w:color="auto"/>
            <w:left w:val="none" w:sz="0" w:space="0" w:color="auto"/>
            <w:bottom w:val="none" w:sz="0" w:space="0" w:color="auto"/>
            <w:right w:val="none" w:sz="0" w:space="0" w:color="auto"/>
          </w:divBdr>
        </w:div>
        <w:div w:id="2090614677">
          <w:marLeft w:val="640"/>
          <w:marRight w:val="0"/>
          <w:marTop w:val="0"/>
          <w:marBottom w:val="0"/>
          <w:divBdr>
            <w:top w:val="none" w:sz="0" w:space="0" w:color="auto"/>
            <w:left w:val="none" w:sz="0" w:space="0" w:color="auto"/>
            <w:bottom w:val="none" w:sz="0" w:space="0" w:color="auto"/>
            <w:right w:val="none" w:sz="0" w:space="0" w:color="auto"/>
          </w:divBdr>
        </w:div>
        <w:div w:id="1140150318">
          <w:marLeft w:val="640"/>
          <w:marRight w:val="0"/>
          <w:marTop w:val="0"/>
          <w:marBottom w:val="0"/>
          <w:divBdr>
            <w:top w:val="none" w:sz="0" w:space="0" w:color="auto"/>
            <w:left w:val="none" w:sz="0" w:space="0" w:color="auto"/>
            <w:bottom w:val="none" w:sz="0" w:space="0" w:color="auto"/>
            <w:right w:val="none" w:sz="0" w:space="0" w:color="auto"/>
          </w:divBdr>
        </w:div>
        <w:div w:id="394159139">
          <w:marLeft w:val="640"/>
          <w:marRight w:val="0"/>
          <w:marTop w:val="0"/>
          <w:marBottom w:val="0"/>
          <w:divBdr>
            <w:top w:val="none" w:sz="0" w:space="0" w:color="auto"/>
            <w:left w:val="none" w:sz="0" w:space="0" w:color="auto"/>
            <w:bottom w:val="none" w:sz="0" w:space="0" w:color="auto"/>
            <w:right w:val="none" w:sz="0" w:space="0" w:color="auto"/>
          </w:divBdr>
        </w:div>
        <w:div w:id="809128149">
          <w:marLeft w:val="640"/>
          <w:marRight w:val="0"/>
          <w:marTop w:val="0"/>
          <w:marBottom w:val="0"/>
          <w:divBdr>
            <w:top w:val="none" w:sz="0" w:space="0" w:color="auto"/>
            <w:left w:val="none" w:sz="0" w:space="0" w:color="auto"/>
            <w:bottom w:val="none" w:sz="0" w:space="0" w:color="auto"/>
            <w:right w:val="none" w:sz="0" w:space="0" w:color="auto"/>
          </w:divBdr>
        </w:div>
        <w:div w:id="250166339">
          <w:marLeft w:val="640"/>
          <w:marRight w:val="0"/>
          <w:marTop w:val="0"/>
          <w:marBottom w:val="0"/>
          <w:divBdr>
            <w:top w:val="none" w:sz="0" w:space="0" w:color="auto"/>
            <w:left w:val="none" w:sz="0" w:space="0" w:color="auto"/>
            <w:bottom w:val="none" w:sz="0" w:space="0" w:color="auto"/>
            <w:right w:val="none" w:sz="0" w:space="0" w:color="auto"/>
          </w:divBdr>
        </w:div>
        <w:div w:id="1862888591">
          <w:marLeft w:val="640"/>
          <w:marRight w:val="0"/>
          <w:marTop w:val="0"/>
          <w:marBottom w:val="0"/>
          <w:divBdr>
            <w:top w:val="none" w:sz="0" w:space="0" w:color="auto"/>
            <w:left w:val="none" w:sz="0" w:space="0" w:color="auto"/>
            <w:bottom w:val="none" w:sz="0" w:space="0" w:color="auto"/>
            <w:right w:val="none" w:sz="0" w:space="0" w:color="auto"/>
          </w:divBdr>
        </w:div>
        <w:div w:id="1616208370">
          <w:marLeft w:val="640"/>
          <w:marRight w:val="0"/>
          <w:marTop w:val="0"/>
          <w:marBottom w:val="0"/>
          <w:divBdr>
            <w:top w:val="none" w:sz="0" w:space="0" w:color="auto"/>
            <w:left w:val="none" w:sz="0" w:space="0" w:color="auto"/>
            <w:bottom w:val="none" w:sz="0" w:space="0" w:color="auto"/>
            <w:right w:val="none" w:sz="0" w:space="0" w:color="auto"/>
          </w:divBdr>
        </w:div>
        <w:div w:id="748160741">
          <w:marLeft w:val="640"/>
          <w:marRight w:val="0"/>
          <w:marTop w:val="0"/>
          <w:marBottom w:val="0"/>
          <w:divBdr>
            <w:top w:val="none" w:sz="0" w:space="0" w:color="auto"/>
            <w:left w:val="none" w:sz="0" w:space="0" w:color="auto"/>
            <w:bottom w:val="none" w:sz="0" w:space="0" w:color="auto"/>
            <w:right w:val="none" w:sz="0" w:space="0" w:color="auto"/>
          </w:divBdr>
        </w:div>
        <w:div w:id="342510608">
          <w:marLeft w:val="640"/>
          <w:marRight w:val="0"/>
          <w:marTop w:val="0"/>
          <w:marBottom w:val="0"/>
          <w:divBdr>
            <w:top w:val="none" w:sz="0" w:space="0" w:color="auto"/>
            <w:left w:val="none" w:sz="0" w:space="0" w:color="auto"/>
            <w:bottom w:val="none" w:sz="0" w:space="0" w:color="auto"/>
            <w:right w:val="none" w:sz="0" w:space="0" w:color="auto"/>
          </w:divBdr>
        </w:div>
        <w:div w:id="291401380">
          <w:marLeft w:val="640"/>
          <w:marRight w:val="0"/>
          <w:marTop w:val="0"/>
          <w:marBottom w:val="0"/>
          <w:divBdr>
            <w:top w:val="none" w:sz="0" w:space="0" w:color="auto"/>
            <w:left w:val="none" w:sz="0" w:space="0" w:color="auto"/>
            <w:bottom w:val="none" w:sz="0" w:space="0" w:color="auto"/>
            <w:right w:val="none" w:sz="0" w:space="0" w:color="auto"/>
          </w:divBdr>
        </w:div>
        <w:div w:id="1002125960">
          <w:marLeft w:val="640"/>
          <w:marRight w:val="0"/>
          <w:marTop w:val="0"/>
          <w:marBottom w:val="0"/>
          <w:divBdr>
            <w:top w:val="none" w:sz="0" w:space="0" w:color="auto"/>
            <w:left w:val="none" w:sz="0" w:space="0" w:color="auto"/>
            <w:bottom w:val="none" w:sz="0" w:space="0" w:color="auto"/>
            <w:right w:val="none" w:sz="0" w:space="0" w:color="auto"/>
          </w:divBdr>
        </w:div>
        <w:div w:id="266549546">
          <w:marLeft w:val="640"/>
          <w:marRight w:val="0"/>
          <w:marTop w:val="0"/>
          <w:marBottom w:val="0"/>
          <w:divBdr>
            <w:top w:val="none" w:sz="0" w:space="0" w:color="auto"/>
            <w:left w:val="none" w:sz="0" w:space="0" w:color="auto"/>
            <w:bottom w:val="none" w:sz="0" w:space="0" w:color="auto"/>
            <w:right w:val="none" w:sz="0" w:space="0" w:color="auto"/>
          </w:divBdr>
        </w:div>
        <w:div w:id="319623433">
          <w:marLeft w:val="640"/>
          <w:marRight w:val="0"/>
          <w:marTop w:val="0"/>
          <w:marBottom w:val="0"/>
          <w:divBdr>
            <w:top w:val="none" w:sz="0" w:space="0" w:color="auto"/>
            <w:left w:val="none" w:sz="0" w:space="0" w:color="auto"/>
            <w:bottom w:val="none" w:sz="0" w:space="0" w:color="auto"/>
            <w:right w:val="none" w:sz="0" w:space="0" w:color="auto"/>
          </w:divBdr>
        </w:div>
        <w:div w:id="218247696">
          <w:marLeft w:val="640"/>
          <w:marRight w:val="0"/>
          <w:marTop w:val="0"/>
          <w:marBottom w:val="0"/>
          <w:divBdr>
            <w:top w:val="none" w:sz="0" w:space="0" w:color="auto"/>
            <w:left w:val="none" w:sz="0" w:space="0" w:color="auto"/>
            <w:bottom w:val="none" w:sz="0" w:space="0" w:color="auto"/>
            <w:right w:val="none" w:sz="0" w:space="0" w:color="auto"/>
          </w:divBdr>
        </w:div>
        <w:div w:id="806512578">
          <w:marLeft w:val="640"/>
          <w:marRight w:val="0"/>
          <w:marTop w:val="0"/>
          <w:marBottom w:val="0"/>
          <w:divBdr>
            <w:top w:val="none" w:sz="0" w:space="0" w:color="auto"/>
            <w:left w:val="none" w:sz="0" w:space="0" w:color="auto"/>
            <w:bottom w:val="none" w:sz="0" w:space="0" w:color="auto"/>
            <w:right w:val="none" w:sz="0" w:space="0" w:color="auto"/>
          </w:divBdr>
        </w:div>
        <w:div w:id="307828986">
          <w:marLeft w:val="640"/>
          <w:marRight w:val="0"/>
          <w:marTop w:val="0"/>
          <w:marBottom w:val="0"/>
          <w:divBdr>
            <w:top w:val="none" w:sz="0" w:space="0" w:color="auto"/>
            <w:left w:val="none" w:sz="0" w:space="0" w:color="auto"/>
            <w:bottom w:val="none" w:sz="0" w:space="0" w:color="auto"/>
            <w:right w:val="none" w:sz="0" w:space="0" w:color="auto"/>
          </w:divBdr>
        </w:div>
        <w:div w:id="873157439">
          <w:marLeft w:val="640"/>
          <w:marRight w:val="0"/>
          <w:marTop w:val="0"/>
          <w:marBottom w:val="0"/>
          <w:divBdr>
            <w:top w:val="none" w:sz="0" w:space="0" w:color="auto"/>
            <w:left w:val="none" w:sz="0" w:space="0" w:color="auto"/>
            <w:bottom w:val="none" w:sz="0" w:space="0" w:color="auto"/>
            <w:right w:val="none" w:sz="0" w:space="0" w:color="auto"/>
          </w:divBdr>
        </w:div>
        <w:div w:id="707266593">
          <w:marLeft w:val="640"/>
          <w:marRight w:val="0"/>
          <w:marTop w:val="0"/>
          <w:marBottom w:val="0"/>
          <w:divBdr>
            <w:top w:val="none" w:sz="0" w:space="0" w:color="auto"/>
            <w:left w:val="none" w:sz="0" w:space="0" w:color="auto"/>
            <w:bottom w:val="none" w:sz="0" w:space="0" w:color="auto"/>
            <w:right w:val="none" w:sz="0" w:space="0" w:color="auto"/>
          </w:divBdr>
        </w:div>
        <w:div w:id="1816289707">
          <w:marLeft w:val="640"/>
          <w:marRight w:val="0"/>
          <w:marTop w:val="0"/>
          <w:marBottom w:val="0"/>
          <w:divBdr>
            <w:top w:val="none" w:sz="0" w:space="0" w:color="auto"/>
            <w:left w:val="none" w:sz="0" w:space="0" w:color="auto"/>
            <w:bottom w:val="none" w:sz="0" w:space="0" w:color="auto"/>
            <w:right w:val="none" w:sz="0" w:space="0" w:color="auto"/>
          </w:divBdr>
        </w:div>
        <w:div w:id="1878930787">
          <w:marLeft w:val="640"/>
          <w:marRight w:val="0"/>
          <w:marTop w:val="0"/>
          <w:marBottom w:val="0"/>
          <w:divBdr>
            <w:top w:val="none" w:sz="0" w:space="0" w:color="auto"/>
            <w:left w:val="none" w:sz="0" w:space="0" w:color="auto"/>
            <w:bottom w:val="none" w:sz="0" w:space="0" w:color="auto"/>
            <w:right w:val="none" w:sz="0" w:space="0" w:color="auto"/>
          </w:divBdr>
        </w:div>
        <w:div w:id="755253415">
          <w:marLeft w:val="640"/>
          <w:marRight w:val="0"/>
          <w:marTop w:val="0"/>
          <w:marBottom w:val="0"/>
          <w:divBdr>
            <w:top w:val="none" w:sz="0" w:space="0" w:color="auto"/>
            <w:left w:val="none" w:sz="0" w:space="0" w:color="auto"/>
            <w:bottom w:val="none" w:sz="0" w:space="0" w:color="auto"/>
            <w:right w:val="none" w:sz="0" w:space="0" w:color="auto"/>
          </w:divBdr>
        </w:div>
        <w:div w:id="1372800064">
          <w:marLeft w:val="640"/>
          <w:marRight w:val="0"/>
          <w:marTop w:val="0"/>
          <w:marBottom w:val="0"/>
          <w:divBdr>
            <w:top w:val="none" w:sz="0" w:space="0" w:color="auto"/>
            <w:left w:val="none" w:sz="0" w:space="0" w:color="auto"/>
            <w:bottom w:val="none" w:sz="0" w:space="0" w:color="auto"/>
            <w:right w:val="none" w:sz="0" w:space="0" w:color="auto"/>
          </w:divBdr>
        </w:div>
        <w:div w:id="1786075697">
          <w:marLeft w:val="640"/>
          <w:marRight w:val="0"/>
          <w:marTop w:val="0"/>
          <w:marBottom w:val="0"/>
          <w:divBdr>
            <w:top w:val="none" w:sz="0" w:space="0" w:color="auto"/>
            <w:left w:val="none" w:sz="0" w:space="0" w:color="auto"/>
            <w:bottom w:val="none" w:sz="0" w:space="0" w:color="auto"/>
            <w:right w:val="none" w:sz="0" w:space="0" w:color="auto"/>
          </w:divBdr>
        </w:div>
        <w:div w:id="802112722">
          <w:marLeft w:val="640"/>
          <w:marRight w:val="0"/>
          <w:marTop w:val="0"/>
          <w:marBottom w:val="0"/>
          <w:divBdr>
            <w:top w:val="none" w:sz="0" w:space="0" w:color="auto"/>
            <w:left w:val="none" w:sz="0" w:space="0" w:color="auto"/>
            <w:bottom w:val="none" w:sz="0" w:space="0" w:color="auto"/>
            <w:right w:val="none" w:sz="0" w:space="0" w:color="auto"/>
          </w:divBdr>
        </w:div>
        <w:div w:id="975179260">
          <w:marLeft w:val="640"/>
          <w:marRight w:val="0"/>
          <w:marTop w:val="0"/>
          <w:marBottom w:val="0"/>
          <w:divBdr>
            <w:top w:val="none" w:sz="0" w:space="0" w:color="auto"/>
            <w:left w:val="none" w:sz="0" w:space="0" w:color="auto"/>
            <w:bottom w:val="none" w:sz="0" w:space="0" w:color="auto"/>
            <w:right w:val="none" w:sz="0" w:space="0" w:color="auto"/>
          </w:divBdr>
        </w:div>
        <w:div w:id="200480225">
          <w:marLeft w:val="640"/>
          <w:marRight w:val="0"/>
          <w:marTop w:val="0"/>
          <w:marBottom w:val="0"/>
          <w:divBdr>
            <w:top w:val="none" w:sz="0" w:space="0" w:color="auto"/>
            <w:left w:val="none" w:sz="0" w:space="0" w:color="auto"/>
            <w:bottom w:val="none" w:sz="0" w:space="0" w:color="auto"/>
            <w:right w:val="none" w:sz="0" w:space="0" w:color="auto"/>
          </w:divBdr>
        </w:div>
        <w:div w:id="1615207846">
          <w:marLeft w:val="640"/>
          <w:marRight w:val="0"/>
          <w:marTop w:val="0"/>
          <w:marBottom w:val="0"/>
          <w:divBdr>
            <w:top w:val="none" w:sz="0" w:space="0" w:color="auto"/>
            <w:left w:val="none" w:sz="0" w:space="0" w:color="auto"/>
            <w:bottom w:val="none" w:sz="0" w:space="0" w:color="auto"/>
            <w:right w:val="none" w:sz="0" w:space="0" w:color="auto"/>
          </w:divBdr>
        </w:div>
        <w:div w:id="1907260856">
          <w:marLeft w:val="640"/>
          <w:marRight w:val="0"/>
          <w:marTop w:val="0"/>
          <w:marBottom w:val="0"/>
          <w:divBdr>
            <w:top w:val="none" w:sz="0" w:space="0" w:color="auto"/>
            <w:left w:val="none" w:sz="0" w:space="0" w:color="auto"/>
            <w:bottom w:val="none" w:sz="0" w:space="0" w:color="auto"/>
            <w:right w:val="none" w:sz="0" w:space="0" w:color="auto"/>
          </w:divBdr>
        </w:div>
        <w:div w:id="935284334">
          <w:marLeft w:val="640"/>
          <w:marRight w:val="0"/>
          <w:marTop w:val="0"/>
          <w:marBottom w:val="0"/>
          <w:divBdr>
            <w:top w:val="none" w:sz="0" w:space="0" w:color="auto"/>
            <w:left w:val="none" w:sz="0" w:space="0" w:color="auto"/>
            <w:bottom w:val="none" w:sz="0" w:space="0" w:color="auto"/>
            <w:right w:val="none" w:sz="0" w:space="0" w:color="auto"/>
          </w:divBdr>
        </w:div>
        <w:div w:id="1743988453">
          <w:marLeft w:val="640"/>
          <w:marRight w:val="0"/>
          <w:marTop w:val="0"/>
          <w:marBottom w:val="0"/>
          <w:divBdr>
            <w:top w:val="none" w:sz="0" w:space="0" w:color="auto"/>
            <w:left w:val="none" w:sz="0" w:space="0" w:color="auto"/>
            <w:bottom w:val="none" w:sz="0" w:space="0" w:color="auto"/>
            <w:right w:val="none" w:sz="0" w:space="0" w:color="auto"/>
          </w:divBdr>
        </w:div>
        <w:div w:id="1088310088">
          <w:marLeft w:val="640"/>
          <w:marRight w:val="0"/>
          <w:marTop w:val="0"/>
          <w:marBottom w:val="0"/>
          <w:divBdr>
            <w:top w:val="none" w:sz="0" w:space="0" w:color="auto"/>
            <w:left w:val="none" w:sz="0" w:space="0" w:color="auto"/>
            <w:bottom w:val="none" w:sz="0" w:space="0" w:color="auto"/>
            <w:right w:val="none" w:sz="0" w:space="0" w:color="auto"/>
          </w:divBdr>
        </w:div>
        <w:div w:id="761225551">
          <w:marLeft w:val="640"/>
          <w:marRight w:val="0"/>
          <w:marTop w:val="0"/>
          <w:marBottom w:val="0"/>
          <w:divBdr>
            <w:top w:val="none" w:sz="0" w:space="0" w:color="auto"/>
            <w:left w:val="none" w:sz="0" w:space="0" w:color="auto"/>
            <w:bottom w:val="none" w:sz="0" w:space="0" w:color="auto"/>
            <w:right w:val="none" w:sz="0" w:space="0" w:color="auto"/>
          </w:divBdr>
        </w:div>
        <w:div w:id="694040854">
          <w:marLeft w:val="640"/>
          <w:marRight w:val="0"/>
          <w:marTop w:val="0"/>
          <w:marBottom w:val="0"/>
          <w:divBdr>
            <w:top w:val="none" w:sz="0" w:space="0" w:color="auto"/>
            <w:left w:val="none" w:sz="0" w:space="0" w:color="auto"/>
            <w:bottom w:val="none" w:sz="0" w:space="0" w:color="auto"/>
            <w:right w:val="none" w:sz="0" w:space="0" w:color="auto"/>
          </w:divBdr>
        </w:div>
        <w:div w:id="367413184">
          <w:marLeft w:val="640"/>
          <w:marRight w:val="0"/>
          <w:marTop w:val="0"/>
          <w:marBottom w:val="0"/>
          <w:divBdr>
            <w:top w:val="none" w:sz="0" w:space="0" w:color="auto"/>
            <w:left w:val="none" w:sz="0" w:space="0" w:color="auto"/>
            <w:bottom w:val="none" w:sz="0" w:space="0" w:color="auto"/>
            <w:right w:val="none" w:sz="0" w:space="0" w:color="auto"/>
          </w:divBdr>
        </w:div>
        <w:div w:id="620385373">
          <w:marLeft w:val="640"/>
          <w:marRight w:val="0"/>
          <w:marTop w:val="0"/>
          <w:marBottom w:val="0"/>
          <w:divBdr>
            <w:top w:val="none" w:sz="0" w:space="0" w:color="auto"/>
            <w:left w:val="none" w:sz="0" w:space="0" w:color="auto"/>
            <w:bottom w:val="none" w:sz="0" w:space="0" w:color="auto"/>
            <w:right w:val="none" w:sz="0" w:space="0" w:color="auto"/>
          </w:divBdr>
        </w:div>
        <w:div w:id="62260310">
          <w:marLeft w:val="640"/>
          <w:marRight w:val="0"/>
          <w:marTop w:val="0"/>
          <w:marBottom w:val="0"/>
          <w:divBdr>
            <w:top w:val="none" w:sz="0" w:space="0" w:color="auto"/>
            <w:left w:val="none" w:sz="0" w:space="0" w:color="auto"/>
            <w:bottom w:val="none" w:sz="0" w:space="0" w:color="auto"/>
            <w:right w:val="none" w:sz="0" w:space="0" w:color="auto"/>
          </w:divBdr>
        </w:div>
        <w:div w:id="1483156181">
          <w:marLeft w:val="640"/>
          <w:marRight w:val="0"/>
          <w:marTop w:val="0"/>
          <w:marBottom w:val="0"/>
          <w:divBdr>
            <w:top w:val="none" w:sz="0" w:space="0" w:color="auto"/>
            <w:left w:val="none" w:sz="0" w:space="0" w:color="auto"/>
            <w:bottom w:val="none" w:sz="0" w:space="0" w:color="auto"/>
            <w:right w:val="none" w:sz="0" w:space="0" w:color="auto"/>
          </w:divBdr>
        </w:div>
        <w:div w:id="1259411329">
          <w:marLeft w:val="640"/>
          <w:marRight w:val="0"/>
          <w:marTop w:val="0"/>
          <w:marBottom w:val="0"/>
          <w:divBdr>
            <w:top w:val="none" w:sz="0" w:space="0" w:color="auto"/>
            <w:left w:val="none" w:sz="0" w:space="0" w:color="auto"/>
            <w:bottom w:val="none" w:sz="0" w:space="0" w:color="auto"/>
            <w:right w:val="none" w:sz="0" w:space="0" w:color="auto"/>
          </w:divBdr>
        </w:div>
        <w:div w:id="918296766">
          <w:marLeft w:val="640"/>
          <w:marRight w:val="0"/>
          <w:marTop w:val="0"/>
          <w:marBottom w:val="0"/>
          <w:divBdr>
            <w:top w:val="none" w:sz="0" w:space="0" w:color="auto"/>
            <w:left w:val="none" w:sz="0" w:space="0" w:color="auto"/>
            <w:bottom w:val="none" w:sz="0" w:space="0" w:color="auto"/>
            <w:right w:val="none" w:sz="0" w:space="0" w:color="auto"/>
          </w:divBdr>
        </w:div>
        <w:div w:id="1062218675">
          <w:marLeft w:val="640"/>
          <w:marRight w:val="0"/>
          <w:marTop w:val="0"/>
          <w:marBottom w:val="0"/>
          <w:divBdr>
            <w:top w:val="none" w:sz="0" w:space="0" w:color="auto"/>
            <w:left w:val="none" w:sz="0" w:space="0" w:color="auto"/>
            <w:bottom w:val="none" w:sz="0" w:space="0" w:color="auto"/>
            <w:right w:val="none" w:sz="0" w:space="0" w:color="auto"/>
          </w:divBdr>
        </w:div>
        <w:div w:id="141314799">
          <w:marLeft w:val="640"/>
          <w:marRight w:val="0"/>
          <w:marTop w:val="0"/>
          <w:marBottom w:val="0"/>
          <w:divBdr>
            <w:top w:val="none" w:sz="0" w:space="0" w:color="auto"/>
            <w:left w:val="none" w:sz="0" w:space="0" w:color="auto"/>
            <w:bottom w:val="none" w:sz="0" w:space="0" w:color="auto"/>
            <w:right w:val="none" w:sz="0" w:space="0" w:color="auto"/>
          </w:divBdr>
        </w:div>
        <w:div w:id="1477189052">
          <w:marLeft w:val="640"/>
          <w:marRight w:val="0"/>
          <w:marTop w:val="0"/>
          <w:marBottom w:val="0"/>
          <w:divBdr>
            <w:top w:val="none" w:sz="0" w:space="0" w:color="auto"/>
            <w:left w:val="none" w:sz="0" w:space="0" w:color="auto"/>
            <w:bottom w:val="none" w:sz="0" w:space="0" w:color="auto"/>
            <w:right w:val="none" w:sz="0" w:space="0" w:color="auto"/>
          </w:divBdr>
        </w:div>
        <w:div w:id="988939994">
          <w:marLeft w:val="640"/>
          <w:marRight w:val="0"/>
          <w:marTop w:val="0"/>
          <w:marBottom w:val="0"/>
          <w:divBdr>
            <w:top w:val="none" w:sz="0" w:space="0" w:color="auto"/>
            <w:left w:val="none" w:sz="0" w:space="0" w:color="auto"/>
            <w:bottom w:val="none" w:sz="0" w:space="0" w:color="auto"/>
            <w:right w:val="none" w:sz="0" w:space="0" w:color="auto"/>
          </w:divBdr>
        </w:div>
        <w:div w:id="1455711693">
          <w:marLeft w:val="640"/>
          <w:marRight w:val="0"/>
          <w:marTop w:val="0"/>
          <w:marBottom w:val="0"/>
          <w:divBdr>
            <w:top w:val="none" w:sz="0" w:space="0" w:color="auto"/>
            <w:left w:val="none" w:sz="0" w:space="0" w:color="auto"/>
            <w:bottom w:val="none" w:sz="0" w:space="0" w:color="auto"/>
            <w:right w:val="none" w:sz="0" w:space="0" w:color="auto"/>
          </w:divBdr>
        </w:div>
        <w:div w:id="253055409">
          <w:marLeft w:val="640"/>
          <w:marRight w:val="0"/>
          <w:marTop w:val="0"/>
          <w:marBottom w:val="0"/>
          <w:divBdr>
            <w:top w:val="none" w:sz="0" w:space="0" w:color="auto"/>
            <w:left w:val="none" w:sz="0" w:space="0" w:color="auto"/>
            <w:bottom w:val="none" w:sz="0" w:space="0" w:color="auto"/>
            <w:right w:val="none" w:sz="0" w:space="0" w:color="auto"/>
          </w:divBdr>
        </w:div>
        <w:div w:id="415981130">
          <w:marLeft w:val="640"/>
          <w:marRight w:val="0"/>
          <w:marTop w:val="0"/>
          <w:marBottom w:val="0"/>
          <w:divBdr>
            <w:top w:val="none" w:sz="0" w:space="0" w:color="auto"/>
            <w:left w:val="none" w:sz="0" w:space="0" w:color="auto"/>
            <w:bottom w:val="none" w:sz="0" w:space="0" w:color="auto"/>
            <w:right w:val="none" w:sz="0" w:space="0" w:color="auto"/>
          </w:divBdr>
        </w:div>
        <w:div w:id="1948541504">
          <w:marLeft w:val="640"/>
          <w:marRight w:val="0"/>
          <w:marTop w:val="0"/>
          <w:marBottom w:val="0"/>
          <w:divBdr>
            <w:top w:val="none" w:sz="0" w:space="0" w:color="auto"/>
            <w:left w:val="none" w:sz="0" w:space="0" w:color="auto"/>
            <w:bottom w:val="none" w:sz="0" w:space="0" w:color="auto"/>
            <w:right w:val="none" w:sz="0" w:space="0" w:color="auto"/>
          </w:divBdr>
        </w:div>
      </w:divsChild>
    </w:div>
    <w:div w:id="1460761967">
      <w:bodyDiv w:val="1"/>
      <w:marLeft w:val="0"/>
      <w:marRight w:val="0"/>
      <w:marTop w:val="0"/>
      <w:marBottom w:val="0"/>
      <w:divBdr>
        <w:top w:val="none" w:sz="0" w:space="0" w:color="auto"/>
        <w:left w:val="none" w:sz="0" w:space="0" w:color="auto"/>
        <w:bottom w:val="none" w:sz="0" w:space="0" w:color="auto"/>
        <w:right w:val="none" w:sz="0" w:space="0" w:color="auto"/>
      </w:divBdr>
    </w:div>
    <w:div w:id="1461265245">
      <w:bodyDiv w:val="1"/>
      <w:marLeft w:val="0"/>
      <w:marRight w:val="0"/>
      <w:marTop w:val="0"/>
      <w:marBottom w:val="0"/>
      <w:divBdr>
        <w:top w:val="none" w:sz="0" w:space="0" w:color="auto"/>
        <w:left w:val="none" w:sz="0" w:space="0" w:color="auto"/>
        <w:bottom w:val="none" w:sz="0" w:space="0" w:color="auto"/>
        <w:right w:val="none" w:sz="0" w:space="0" w:color="auto"/>
      </w:divBdr>
    </w:div>
    <w:div w:id="1464470501">
      <w:bodyDiv w:val="1"/>
      <w:marLeft w:val="0"/>
      <w:marRight w:val="0"/>
      <w:marTop w:val="0"/>
      <w:marBottom w:val="0"/>
      <w:divBdr>
        <w:top w:val="none" w:sz="0" w:space="0" w:color="auto"/>
        <w:left w:val="none" w:sz="0" w:space="0" w:color="auto"/>
        <w:bottom w:val="none" w:sz="0" w:space="0" w:color="auto"/>
        <w:right w:val="none" w:sz="0" w:space="0" w:color="auto"/>
      </w:divBdr>
    </w:div>
    <w:div w:id="1464808715">
      <w:bodyDiv w:val="1"/>
      <w:marLeft w:val="0"/>
      <w:marRight w:val="0"/>
      <w:marTop w:val="0"/>
      <w:marBottom w:val="0"/>
      <w:divBdr>
        <w:top w:val="none" w:sz="0" w:space="0" w:color="auto"/>
        <w:left w:val="none" w:sz="0" w:space="0" w:color="auto"/>
        <w:bottom w:val="none" w:sz="0" w:space="0" w:color="auto"/>
        <w:right w:val="none" w:sz="0" w:space="0" w:color="auto"/>
      </w:divBdr>
    </w:div>
    <w:div w:id="1465807091">
      <w:bodyDiv w:val="1"/>
      <w:marLeft w:val="0"/>
      <w:marRight w:val="0"/>
      <w:marTop w:val="0"/>
      <w:marBottom w:val="0"/>
      <w:divBdr>
        <w:top w:val="none" w:sz="0" w:space="0" w:color="auto"/>
        <w:left w:val="none" w:sz="0" w:space="0" w:color="auto"/>
        <w:bottom w:val="none" w:sz="0" w:space="0" w:color="auto"/>
        <w:right w:val="none" w:sz="0" w:space="0" w:color="auto"/>
      </w:divBdr>
    </w:div>
    <w:div w:id="1466965145">
      <w:bodyDiv w:val="1"/>
      <w:marLeft w:val="0"/>
      <w:marRight w:val="0"/>
      <w:marTop w:val="0"/>
      <w:marBottom w:val="0"/>
      <w:divBdr>
        <w:top w:val="none" w:sz="0" w:space="0" w:color="auto"/>
        <w:left w:val="none" w:sz="0" w:space="0" w:color="auto"/>
        <w:bottom w:val="none" w:sz="0" w:space="0" w:color="auto"/>
        <w:right w:val="none" w:sz="0" w:space="0" w:color="auto"/>
      </w:divBdr>
    </w:div>
    <w:div w:id="1469517217">
      <w:bodyDiv w:val="1"/>
      <w:marLeft w:val="0"/>
      <w:marRight w:val="0"/>
      <w:marTop w:val="0"/>
      <w:marBottom w:val="0"/>
      <w:divBdr>
        <w:top w:val="none" w:sz="0" w:space="0" w:color="auto"/>
        <w:left w:val="none" w:sz="0" w:space="0" w:color="auto"/>
        <w:bottom w:val="none" w:sz="0" w:space="0" w:color="auto"/>
        <w:right w:val="none" w:sz="0" w:space="0" w:color="auto"/>
      </w:divBdr>
    </w:div>
    <w:div w:id="1472210482">
      <w:bodyDiv w:val="1"/>
      <w:marLeft w:val="0"/>
      <w:marRight w:val="0"/>
      <w:marTop w:val="0"/>
      <w:marBottom w:val="0"/>
      <w:divBdr>
        <w:top w:val="none" w:sz="0" w:space="0" w:color="auto"/>
        <w:left w:val="none" w:sz="0" w:space="0" w:color="auto"/>
        <w:bottom w:val="none" w:sz="0" w:space="0" w:color="auto"/>
        <w:right w:val="none" w:sz="0" w:space="0" w:color="auto"/>
      </w:divBdr>
    </w:div>
    <w:div w:id="1473408431">
      <w:bodyDiv w:val="1"/>
      <w:marLeft w:val="0"/>
      <w:marRight w:val="0"/>
      <w:marTop w:val="0"/>
      <w:marBottom w:val="0"/>
      <w:divBdr>
        <w:top w:val="none" w:sz="0" w:space="0" w:color="auto"/>
        <w:left w:val="none" w:sz="0" w:space="0" w:color="auto"/>
        <w:bottom w:val="none" w:sz="0" w:space="0" w:color="auto"/>
        <w:right w:val="none" w:sz="0" w:space="0" w:color="auto"/>
      </w:divBdr>
    </w:div>
    <w:div w:id="1473862859">
      <w:bodyDiv w:val="1"/>
      <w:marLeft w:val="0"/>
      <w:marRight w:val="0"/>
      <w:marTop w:val="0"/>
      <w:marBottom w:val="0"/>
      <w:divBdr>
        <w:top w:val="none" w:sz="0" w:space="0" w:color="auto"/>
        <w:left w:val="none" w:sz="0" w:space="0" w:color="auto"/>
        <w:bottom w:val="none" w:sz="0" w:space="0" w:color="auto"/>
        <w:right w:val="none" w:sz="0" w:space="0" w:color="auto"/>
      </w:divBdr>
    </w:div>
    <w:div w:id="1473867248">
      <w:bodyDiv w:val="1"/>
      <w:marLeft w:val="0"/>
      <w:marRight w:val="0"/>
      <w:marTop w:val="0"/>
      <w:marBottom w:val="0"/>
      <w:divBdr>
        <w:top w:val="none" w:sz="0" w:space="0" w:color="auto"/>
        <w:left w:val="none" w:sz="0" w:space="0" w:color="auto"/>
        <w:bottom w:val="none" w:sz="0" w:space="0" w:color="auto"/>
        <w:right w:val="none" w:sz="0" w:space="0" w:color="auto"/>
      </w:divBdr>
    </w:div>
    <w:div w:id="1474567965">
      <w:bodyDiv w:val="1"/>
      <w:marLeft w:val="0"/>
      <w:marRight w:val="0"/>
      <w:marTop w:val="0"/>
      <w:marBottom w:val="0"/>
      <w:divBdr>
        <w:top w:val="none" w:sz="0" w:space="0" w:color="auto"/>
        <w:left w:val="none" w:sz="0" w:space="0" w:color="auto"/>
        <w:bottom w:val="none" w:sz="0" w:space="0" w:color="auto"/>
        <w:right w:val="none" w:sz="0" w:space="0" w:color="auto"/>
      </w:divBdr>
    </w:div>
    <w:div w:id="1474835111">
      <w:bodyDiv w:val="1"/>
      <w:marLeft w:val="0"/>
      <w:marRight w:val="0"/>
      <w:marTop w:val="0"/>
      <w:marBottom w:val="0"/>
      <w:divBdr>
        <w:top w:val="none" w:sz="0" w:space="0" w:color="auto"/>
        <w:left w:val="none" w:sz="0" w:space="0" w:color="auto"/>
        <w:bottom w:val="none" w:sz="0" w:space="0" w:color="auto"/>
        <w:right w:val="none" w:sz="0" w:space="0" w:color="auto"/>
      </w:divBdr>
    </w:div>
    <w:div w:id="1475753773">
      <w:bodyDiv w:val="1"/>
      <w:marLeft w:val="0"/>
      <w:marRight w:val="0"/>
      <w:marTop w:val="0"/>
      <w:marBottom w:val="0"/>
      <w:divBdr>
        <w:top w:val="none" w:sz="0" w:space="0" w:color="auto"/>
        <w:left w:val="none" w:sz="0" w:space="0" w:color="auto"/>
        <w:bottom w:val="none" w:sz="0" w:space="0" w:color="auto"/>
        <w:right w:val="none" w:sz="0" w:space="0" w:color="auto"/>
      </w:divBdr>
    </w:div>
    <w:div w:id="1476335889">
      <w:bodyDiv w:val="1"/>
      <w:marLeft w:val="0"/>
      <w:marRight w:val="0"/>
      <w:marTop w:val="0"/>
      <w:marBottom w:val="0"/>
      <w:divBdr>
        <w:top w:val="none" w:sz="0" w:space="0" w:color="auto"/>
        <w:left w:val="none" w:sz="0" w:space="0" w:color="auto"/>
        <w:bottom w:val="none" w:sz="0" w:space="0" w:color="auto"/>
        <w:right w:val="none" w:sz="0" w:space="0" w:color="auto"/>
      </w:divBdr>
    </w:div>
    <w:div w:id="1479684797">
      <w:bodyDiv w:val="1"/>
      <w:marLeft w:val="0"/>
      <w:marRight w:val="0"/>
      <w:marTop w:val="0"/>
      <w:marBottom w:val="0"/>
      <w:divBdr>
        <w:top w:val="none" w:sz="0" w:space="0" w:color="auto"/>
        <w:left w:val="none" w:sz="0" w:space="0" w:color="auto"/>
        <w:bottom w:val="none" w:sz="0" w:space="0" w:color="auto"/>
        <w:right w:val="none" w:sz="0" w:space="0" w:color="auto"/>
      </w:divBdr>
    </w:div>
    <w:div w:id="1492597223">
      <w:bodyDiv w:val="1"/>
      <w:marLeft w:val="0"/>
      <w:marRight w:val="0"/>
      <w:marTop w:val="0"/>
      <w:marBottom w:val="0"/>
      <w:divBdr>
        <w:top w:val="none" w:sz="0" w:space="0" w:color="auto"/>
        <w:left w:val="none" w:sz="0" w:space="0" w:color="auto"/>
        <w:bottom w:val="none" w:sz="0" w:space="0" w:color="auto"/>
        <w:right w:val="none" w:sz="0" w:space="0" w:color="auto"/>
      </w:divBdr>
    </w:div>
    <w:div w:id="1495031560">
      <w:bodyDiv w:val="1"/>
      <w:marLeft w:val="0"/>
      <w:marRight w:val="0"/>
      <w:marTop w:val="0"/>
      <w:marBottom w:val="0"/>
      <w:divBdr>
        <w:top w:val="none" w:sz="0" w:space="0" w:color="auto"/>
        <w:left w:val="none" w:sz="0" w:space="0" w:color="auto"/>
        <w:bottom w:val="none" w:sz="0" w:space="0" w:color="auto"/>
        <w:right w:val="none" w:sz="0" w:space="0" w:color="auto"/>
      </w:divBdr>
    </w:div>
    <w:div w:id="1495098344">
      <w:bodyDiv w:val="1"/>
      <w:marLeft w:val="0"/>
      <w:marRight w:val="0"/>
      <w:marTop w:val="0"/>
      <w:marBottom w:val="0"/>
      <w:divBdr>
        <w:top w:val="none" w:sz="0" w:space="0" w:color="auto"/>
        <w:left w:val="none" w:sz="0" w:space="0" w:color="auto"/>
        <w:bottom w:val="none" w:sz="0" w:space="0" w:color="auto"/>
        <w:right w:val="none" w:sz="0" w:space="0" w:color="auto"/>
      </w:divBdr>
    </w:div>
    <w:div w:id="1495413811">
      <w:bodyDiv w:val="1"/>
      <w:marLeft w:val="0"/>
      <w:marRight w:val="0"/>
      <w:marTop w:val="0"/>
      <w:marBottom w:val="0"/>
      <w:divBdr>
        <w:top w:val="none" w:sz="0" w:space="0" w:color="auto"/>
        <w:left w:val="none" w:sz="0" w:space="0" w:color="auto"/>
        <w:bottom w:val="none" w:sz="0" w:space="0" w:color="auto"/>
        <w:right w:val="none" w:sz="0" w:space="0" w:color="auto"/>
      </w:divBdr>
    </w:div>
    <w:div w:id="1496993965">
      <w:bodyDiv w:val="1"/>
      <w:marLeft w:val="0"/>
      <w:marRight w:val="0"/>
      <w:marTop w:val="0"/>
      <w:marBottom w:val="0"/>
      <w:divBdr>
        <w:top w:val="none" w:sz="0" w:space="0" w:color="auto"/>
        <w:left w:val="none" w:sz="0" w:space="0" w:color="auto"/>
        <w:bottom w:val="none" w:sz="0" w:space="0" w:color="auto"/>
        <w:right w:val="none" w:sz="0" w:space="0" w:color="auto"/>
      </w:divBdr>
    </w:div>
    <w:div w:id="1497499660">
      <w:bodyDiv w:val="1"/>
      <w:marLeft w:val="0"/>
      <w:marRight w:val="0"/>
      <w:marTop w:val="0"/>
      <w:marBottom w:val="0"/>
      <w:divBdr>
        <w:top w:val="none" w:sz="0" w:space="0" w:color="auto"/>
        <w:left w:val="none" w:sz="0" w:space="0" w:color="auto"/>
        <w:bottom w:val="none" w:sz="0" w:space="0" w:color="auto"/>
        <w:right w:val="none" w:sz="0" w:space="0" w:color="auto"/>
      </w:divBdr>
    </w:div>
    <w:div w:id="1498417558">
      <w:bodyDiv w:val="1"/>
      <w:marLeft w:val="0"/>
      <w:marRight w:val="0"/>
      <w:marTop w:val="0"/>
      <w:marBottom w:val="0"/>
      <w:divBdr>
        <w:top w:val="none" w:sz="0" w:space="0" w:color="auto"/>
        <w:left w:val="none" w:sz="0" w:space="0" w:color="auto"/>
        <w:bottom w:val="none" w:sz="0" w:space="0" w:color="auto"/>
        <w:right w:val="none" w:sz="0" w:space="0" w:color="auto"/>
      </w:divBdr>
    </w:div>
    <w:div w:id="1498882769">
      <w:bodyDiv w:val="1"/>
      <w:marLeft w:val="0"/>
      <w:marRight w:val="0"/>
      <w:marTop w:val="0"/>
      <w:marBottom w:val="0"/>
      <w:divBdr>
        <w:top w:val="none" w:sz="0" w:space="0" w:color="auto"/>
        <w:left w:val="none" w:sz="0" w:space="0" w:color="auto"/>
        <w:bottom w:val="none" w:sz="0" w:space="0" w:color="auto"/>
        <w:right w:val="none" w:sz="0" w:space="0" w:color="auto"/>
      </w:divBdr>
    </w:div>
    <w:div w:id="1501778092">
      <w:bodyDiv w:val="1"/>
      <w:marLeft w:val="0"/>
      <w:marRight w:val="0"/>
      <w:marTop w:val="0"/>
      <w:marBottom w:val="0"/>
      <w:divBdr>
        <w:top w:val="none" w:sz="0" w:space="0" w:color="auto"/>
        <w:left w:val="none" w:sz="0" w:space="0" w:color="auto"/>
        <w:bottom w:val="none" w:sz="0" w:space="0" w:color="auto"/>
        <w:right w:val="none" w:sz="0" w:space="0" w:color="auto"/>
      </w:divBdr>
      <w:divsChild>
        <w:div w:id="1276328993">
          <w:marLeft w:val="640"/>
          <w:marRight w:val="0"/>
          <w:marTop w:val="0"/>
          <w:marBottom w:val="0"/>
          <w:divBdr>
            <w:top w:val="none" w:sz="0" w:space="0" w:color="auto"/>
            <w:left w:val="none" w:sz="0" w:space="0" w:color="auto"/>
            <w:bottom w:val="none" w:sz="0" w:space="0" w:color="auto"/>
            <w:right w:val="none" w:sz="0" w:space="0" w:color="auto"/>
          </w:divBdr>
        </w:div>
        <w:div w:id="1675450177">
          <w:marLeft w:val="640"/>
          <w:marRight w:val="0"/>
          <w:marTop w:val="0"/>
          <w:marBottom w:val="0"/>
          <w:divBdr>
            <w:top w:val="none" w:sz="0" w:space="0" w:color="auto"/>
            <w:left w:val="none" w:sz="0" w:space="0" w:color="auto"/>
            <w:bottom w:val="none" w:sz="0" w:space="0" w:color="auto"/>
            <w:right w:val="none" w:sz="0" w:space="0" w:color="auto"/>
          </w:divBdr>
        </w:div>
        <w:div w:id="2103836739">
          <w:marLeft w:val="640"/>
          <w:marRight w:val="0"/>
          <w:marTop w:val="0"/>
          <w:marBottom w:val="0"/>
          <w:divBdr>
            <w:top w:val="none" w:sz="0" w:space="0" w:color="auto"/>
            <w:left w:val="none" w:sz="0" w:space="0" w:color="auto"/>
            <w:bottom w:val="none" w:sz="0" w:space="0" w:color="auto"/>
            <w:right w:val="none" w:sz="0" w:space="0" w:color="auto"/>
          </w:divBdr>
        </w:div>
        <w:div w:id="2135057154">
          <w:marLeft w:val="640"/>
          <w:marRight w:val="0"/>
          <w:marTop w:val="0"/>
          <w:marBottom w:val="0"/>
          <w:divBdr>
            <w:top w:val="none" w:sz="0" w:space="0" w:color="auto"/>
            <w:left w:val="none" w:sz="0" w:space="0" w:color="auto"/>
            <w:bottom w:val="none" w:sz="0" w:space="0" w:color="auto"/>
            <w:right w:val="none" w:sz="0" w:space="0" w:color="auto"/>
          </w:divBdr>
        </w:div>
        <w:div w:id="1818913138">
          <w:marLeft w:val="640"/>
          <w:marRight w:val="0"/>
          <w:marTop w:val="0"/>
          <w:marBottom w:val="0"/>
          <w:divBdr>
            <w:top w:val="none" w:sz="0" w:space="0" w:color="auto"/>
            <w:left w:val="none" w:sz="0" w:space="0" w:color="auto"/>
            <w:bottom w:val="none" w:sz="0" w:space="0" w:color="auto"/>
            <w:right w:val="none" w:sz="0" w:space="0" w:color="auto"/>
          </w:divBdr>
        </w:div>
        <w:div w:id="1600330973">
          <w:marLeft w:val="640"/>
          <w:marRight w:val="0"/>
          <w:marTop w:val="0"/>
          <w:marBottom w:val="0"/>
          <w:divBdr>
            <w:top w:val="none" w:sz="0" w:space="0" w:color="auto"/>
            <w:left w:val="none" w:sz="0" w:space="0" w:color="auto"/>
            <w:bottom w:val="none" w:sz="0" w:space="0" w:color="auto"/>
            <w:right w:val="none" w:sz="0" w:space="0" w:color="auto"/>
          </w:divBdr>
        </w:div>
        <w:div w:id="1537306279">
          <w:marLeft w:val="640"/>
          <w:marRight w:val="0"/>
          <w:marTop w:val="0"/>
          <w:marBottom w:val="0"/>
          <w:divBdr>
            <w:top w:val="none" w:sz="0" w:space="0" w:color="auto"/>
            <w:left w:val="none" w:sz="0" w:space="0" w:color="auto"/>
            <w:bottom w:val="none" w:sz="0" w:space="0" w:color="auto"/>
            <w:right w:val="none" w:sz="0" w:space="0" w:color="auto"/>
          </w:divBdr>
        </w:div>
        <w:div w:id="936208910">
          <w:marLeft w:val="640"/>
          <w:marRight w:val="0"/>
          <w:marTop w:val="0"/>
          <w:marBottom w:val="0"/>
          <w:divBdr>
            <w:top w:val="none" w:sz="0" w:space="0" w:color="auto"/>
            <w:left w:val="none" w:sz="0" w:space="0" w:color="auto"/>
            <w:bottom w:val="none" w:sz="0" w:space="0" w:color="auto"/>
            <w:right w:val="none" w:sz="0" w:space="0" w:color="auto"/>
          </w:divBdr>
        </w:div>
        <w:div w:id="1085153544">
          <w:marLeft w:val="640"/>
          <w:marRight w:val="0"/>
          <w:marTop w:val="0"/>
          <w:marBottom w:val="0"/>
          <w:divBdr>
            <w:top w:val="none" w:sz="0" w:space="0" w:color="auto"/>
            <w:left w:val="none" w:sz="0" w:space="0" w:color="auto"/>
            <w:bottom w:val="none" w:sz="0" w:space="0" w:color="auto"/>
            <w:right w:val="none" w:sz="0" w:space="0" w:color="auto"/>
          </w:divBdr>
        </w:div>
        <w:div w:id="930889069">
          <w:marLeft w:val="640"/>
          <w:marRight w:val="0"/>
          <w:marTop w:val="0"/>
          <w:marBottom w:val="0"/>
          <w:divBdr>
            <w:top w:val="none" w:sz="0" w:space="0" w:color="auto"/>
            <w:left w:val="none" w:sz="0" w:space="0" w:color="auto"/>
            <w:bottom w:val="none" w:sz="0" w:space="0" w:color="auto"/>
            <w:right w:val="none" w:sz="0" w:space="0" w:color="auto"/>
          </w:divBdr>
        </w:div>
        <w:div w:id="591158220">
          <w:marLeft w:val="640"/>
          <w:marRight w:val="0"/>
          <w:marTop w:val="0"/>
          <w:marBottom w:val="0"/>
          <w:divBdr>
            <w:top w:val="none" w:sz="0" w:space="0" w:color="auto"/>
            <w:left w:val="none" w:sz="0" w:space="0" w:color="auto"/>
            <w:bottom w:val="none" w:sz="0" w:space="0" w:color="auto"/>
            <w:right w:val="none" w:sz="0" w:space="0" w:color="auto"/>
          </w:divBdr>
        </w:div>
        <w:div w:id="1400398794">
          <w:marLeft w:val="640"/>
          <w:marRight w:val="0"/>
          <w:marTop w:val="0"/>
          <w:marBottom w:val="0"/>
          <w:divBdr>
            <w:top w:val="none" w:sz="0" w:space="0" w:color="auto"/>
            <w:left w:val="none" w:sz="0" w:space="0" w:color="auto"/>
            <w:bottom w:val="none" w:sz="0" w:space="0" w:color="auto"/>
            <w:right w:val="none" w:sz="0" w:space="0" w:color="auto"/>
          </w:divBdr>
        </w:div>
        <w:div w:id="1954432434">
          <w:marLeft w:val="640"/>
          <w:marRight w:val="0"/>
          <w:marTop w:val="0"/>
          <w:marBottom w:val="0"/>
          <w:divBdr>
            <w:top w:val="none" w:sz="0" w:space="0" w:color="auto"/>
            <w:left w:val="none" w:sz="0" w:space="0" w:color="auto"/>
            <w:bottom w:val="none" w:sz="0" w:space="0" w:color="auto"/>
            <w:right w:val="none" w:sz="0" w:space="0" w:color="auto"/>
          </w:divBdr>
        </w:div>
        <w:div w:id="1423911755">
          <w:marLeft w:val="640"/>
          <w:marRight w:val="0"/>
          <w:marTop w:val="0"/>
          <w:marBottom w:val="0"/>
          <w:divBdr>
            <w:top w:val="none" w:sz="0" w:space="0" w:color="auto"/>
            <w:left w:val="none" w:sz="0" w:space="0" w:color="auto"/>
            <w:bottom w:val="none" w:sz="0" w:space="0" w:color="auto"/>
            <w:right w:val="none" w:sz="0" w:space="0" w:color="auto"/>
          </w:divBdr>
        </w:div>
        <w:div w:id="1838760824">
          <w:marLeft w:val="640"/>
          <w:marRight w:val="0"/>
          <w:marTop w:val="0"/>
          <w:marBottom w:val="0"/>
          <w:divBdr>
            <w:top w:val="none" w:sz="0" w:space="0" w:color="auto"/>
            <w:left w:val="none" w:sz="0" w:space="0" w:color="auto"/>
            <w:bottom w:val="none" w:sz="0" w:space="0" w:color="auto"/>
            <w:right w:val="none" w:sz="0" w:space="0" w:color="auto"/>
          </w:divBdr>
        </w:div>
        <w:div w:id="1670209095">
          <w:marLeft w:val="640"/>
          <w:marRight w:val="0"/>
          <w:marTop w:val="0"/>
          <w:marBottom w:val="0"/>
          <w:divBdr>
            <w:top w:val="none" w:sz="0" w:space="0" w:color="auto"/>
            <w:left w:val="none" w:sz="0" w:space="0" w:color="auto"/>
            <w:bottom w:val="none" w:sz="0" w:space="0" w:color="auto"/>
            <w:right w:val="none" w:sz="0" w:space="0" w:color="auto"/>
          </w:divBdr>
        </w:div>
        <w:div w:id="1788349057">
          <w:marLeft w:val="640"/>
          <w:marRight w:val="0"/>
          <w:marTop w:val="0"/>
          <w:marBottom w:val="0"/>
          <w:divBdr>
            <w:top w:val="none" w:sz="0" w:space="0" w:color="auto"/>
            <w:left w:val="none" w:sz="0" w:space="0" w:color="auto"/>
            <w:bottom w:val="none" w:sz="0" w:space="0" w:color="auto"/>
            <w:right w:val="none" w:sz="0" w:space="0" w:color="auto"/>
          </w:divBdr>
        </w:div>
        <w:div w:id="2111775424">
          <w:marLeft w:val="640"/>
          <w:marRight w:val="0"/>
          <w:marTop w:val="0"/>
          <w:marBottom w:val="0"/>
          <w:divBdr>
            <w:top w:val="none" w:sz="0" w:space="0" w:color="auto"/>
            <w:left w:val="none" w:sz="0" w:space="0" w:color="auto"/>
            <w:bottom w:val="none" w:sz="0" w:space="0" w:color="auto"/>
            <w:right w:val="none" w:sz="0" w:space="0" w:color="auto"/>
          </w:divBdr>
        </w:div>
        <w:div w:id="580680300">
          <w:marLeft w:val="640"/>
          <w:marRight w:val="0"/>
          <w:marTop w:val="0"/>
          <w:marBottom w:val="0"/>
          <w:divBdr>
            <w:top w:val="none" w:sz="0" w:space="0" w:color="auto"/>
            <w:left w:val="none" w:sz="0" w:space="0" w:color="auto"/>
            <w:bottom w:val="none" w:sz="0" w:space="0" w:color="auto"/>
            <w:right w:val="none" w:sz="0" w:space="0" w:color="auto"/>
          </w:divBdr>
        </w:div>
        <w:div w:id="828909198">
          <w:marLeft w:val="640"/>
          <w:marRight w:val="0"/>
          <w:marTop w:val="0"/>
          <w:marBottom w:val="0"/>
          <w:divBdr>
            <w:top w:val="none" w:sz="0" w:space="0" w:color="auto"/>
            <w:left w:val="none" w:sz="0" w:space="0" w:color="auto"/>
            <w:bottom w:val="none" w:sz="0" w:space="0" w:color="auto"/>
            <w:right w:val="none" w:sz="0" w:space="0" w:color="auto"/>
          </w:divBdr>
        </w:div>
        <w:div w:id="542058656">
          <w:marLeft w:val="640"/>
          <w:marRight w:val="0"/>
          <w:marTop w:val="0"/>
          <w:marBottom w:val="0"/>
          <w:divBdr>
            <w:top w:val="none" w:sz="0" w:space="0" w:color="auto"/>
            <w:left w:val="none" w:sz="0" w:space="0" w:color="auto"/>
            <w:bottom w:val="none" w:sz="0" w:space="0" w:color="auto"/>
            <w:right w:val="none" w:sz="0" w:space="0" w:color="auto"/>
          </w:divBdr>
        </w:div>
        <w:div w:id="244414676">
          <w:marLeft w:val="640"/>
          <w:marRight w:val="0"/>
          <w:marTop w:val="0"/>
          <w:marBottom w:val="0"/>
          <w:divBdr>
            <w:top w:val="none" w:sz="0" w:space="0" w:color="auto"/>
            <w:left w:val="none" w:sz="0" w:space="0" w:color="auto"/>
            <w:bottom w:val="none" w:sz="0" w:space="0" w:color="auto"/>
            <w:right w:val="none" w:sz="0" w:space="0" w:color="auto"/>
          </w:divBdr>
        </w:div>
        <w:div w:id="105582411">
          <w:marLeft w:val="640"/>
          <w:marRight w:val="0"/>
          <w:marTop w:val="0"/>
          <w:marBottom w:val="0"/>
          <w:divBdr>
            <w:top w:val="none" w:sz="0" w:space="0" w:color="auto"/>
            <w:left w:val="none" w:sz="0" w:space="0" w:color="auto"/>
            <w:bottom w:val="none" w:sz="0" w:space="0" w:color="auto"/>
            <w:right w:val="none" w:sz="0" w:space="0" w:color="auto"/>
          </w:divBdr>
        </w:div>
        <w:div w:id="1268536051">
          <w:marLeft w:val="640"/>
          <w:marRight w:val="0"/>
          <w:marTop w:val="0"/>
          <w:marBottom w:val="0"/>
          <w:divBdr>
            <w:top w:val="none" w:sz="0" w:space="0" w:color="auto"/>
            <w:left w:val="none" w:sz="0" w:space="0" w:color="auto"/>
            <w:bottom w:val="none" w:sz="0" w:space="0" w:color="auto"/>
            <w:right w:val="none" w:sz="0" w:space="0" w:color="auto"/>
          </w:divBdr>
        </w:div>
        <w:div w:id="1374774228">
          <w:marLeft w:val="640"/>
          <w:marRight w:val="0"/>
          <w:marTop w:val="0"/>
          <w:marBottom w:val="0"/>
          <w:divBdr>
            <w:top w:val="none" w:sz="0" w:space="0" w:color="auto"/>
            <w:left w:val="none" w:sz="0" w:space="0" w:color="auto"/>
            <w:bottom w:val="none" w:sz="0" w:space="0" w:color="auto"/>
            <w:right w:val="none" w:sz="0" w:space="0" w:color="auto"/>
          </w:divBdr>
        </w:div>
        <w:div w:id="1780756023">
          <w:marLeft w:val="640"/>
          <w:marRight w:val="0"/>
          <w:marTop w:val="0"/>
          <w:marBottom w:val="0"/>
          <w:divBdr>
            <w:top w:val="none" w:sz="0" w:space="0" w:color="auto"/>
            <w:left w:val="none" w:sz="0" w:space="0" w:color="auto"/>
            <w:bottom w:val="none" w:sz="0" w:space="0" w:color="auto"/>
            <w:right w:val="none" w:sz="0" w:space="0" w:color="auto"/>
          </w:divBdr>
        </w:div>
        <w:div w:id="71513781">
          <w:marLeft w:val="640"/>
          <w:marRight w:val="0"/>
          <w:marTop w:val="0"/>
          <w:marBottom w:val="0"/>
          <w:divBdr>
            <w:top w:val="none" w:sz="0" w:space="0" w:color="auto"/>
            <w:left w:val="none" w:sz="0" w:space="0" w:color="auto"/>
            <w:bottom w:val="none" w:sz="0" w:space="0" w:color="auto"/>
            <w:right w:val="none" w:sz="0" w:space="0" w:color="auto"/>
          </w:divBdr>
        </w:div>
        <w:div w:id="1321234227">
          <w:marLeft w:val="640"/>
          <w:marRight w:val="0"/>
          <w:marTop w:val="0"/>
          <w:marBottom w:val="0"/>
          <w:divBdr>
            <w:top w:val="none" w:sz="0" w:space="0" w:color="auto"/>
            <w:left w:val="none" w:sz="0" w:space="0" w:color="auto"/>
            <w:bottom w:val="none" w:sz="0" w:space="0" w:color="auto"/>
            <w:right w:val="none" w:sz="0" w:space="0" w:color="auto"/>
          </w:divBdr>
        </w:div>
        <w:div w:id="577057735">
          <w:marLeft w:val="640"/>
          <w:marRight w:val="0"/>
          <w:marTop w:val="0"/>
          <w:marBottom w:val="0"/>
          <w:divBdr>
            <w:top w:val="none" w:sz="0" w:space="0" w:color="auto"/>
            <w:left w:val="none" w:sz="0" w:space="0" w:color="auto"/>
            <w:bottom w:val="none" w:sz="0" w:space="0" w:color="auto"/>
            <w:right w:val="none" w:sz="0" w:space="0" w:color="auto"/>
          </w:divBdr>
        </w:div>
        <w:div w:id="2062243879">
          <w:marLeft w:val="640"/>
          <w:marRight w:val="0"/>
          <w:marTop w:val="0"/>
          <w:marBottom w:val="0"/>
          <w:divBdr>
            <w:top w:val="none" w:sz="0" w:space="0" w:color="auto"/>
            <w:left w:val="none" w:sz="0" w:space="0" w:color="auto"/>
            <w:bottom w:val="none" w:sz="0" w:space="0" w:color="auto"/>
            <w:right w:val="none" w:sz="0" w:space="0" w:color="auto"/>
          </w:divBdr>
        </w:div>
        <w:div w:id="11957732">
          <w:marLeft w:val="640"/>
          <w:marRight w:val="0"/>
          <w:marTop w:val="0"/>
          <w:marBottom w:val="0"/>
          <w:divBdr>
            <w:top w:val="none" w:sz="0" w:space="0" w:color="auto"/>
            <w:left w:val="none" w:sz="0" w:space="0" w:color="auto"/>
            <w:bottom w:val="none" w:sz="0" w:space="0" w:color="auto"/>
            <w:right w:val="none" w:sz="0" w:space="0" w:color="auto"/>
          </w:divBdr>
        </w:div>
        <w:div w:id="1191911966">
          <w:marLeft w:val="640"/>
          <w:marRight w:val="0"/>
          <w:marTop w:val="0"/>
          <w:marBottom w:val="0"/>
          <w:divBdr>
            <w:top w:val="none" w:sz="0" w:space="0" w:color="auto"/>
            <w:left w:val="none" w:sz="0" w:space="0" w:color="auto"/>
            <w:bottom w:val="none" w:sz="0" w:space="0" w:color="auto"/>
            <w:right w:val="none" w:sz="0" w:space="0" w:color="auto"/>
          </w:divBdr>
        </w:div>
        <w:div w:id="1735155116">
          <w:marLeft w:val="640"/>
          <w:marRight w:val="0"/>
          <w:marTop w:val="0"/>
          <w:marBottom w:val="0"/>
          <w:divBdr>
            <w:top w:val="none" w:sz="0" w:space="0" w:color="auto"/>
            <w:left w:val="none" w:sz="0" w:space="0" w:color="auto"/>
            <w:bottom w:val="none" w:sz="0" w:space="0" w:color="auto"/>
            <w:right w:val="none" w:sz="0" w:space="0" w:color="auto"/>
          </w:divBdr>
        </w:div>
        <w:div w:id="995306434">
          <w:marLeft w:val="640"/>
          <w:marRight w:val="0"/>
          <w:marTop w:val="0"/>
          <w:marBottom w:val="0"/>
          <w:divBdr>
            <w:top w:val="none" w:sz="0" w:space="0" w:color="auto"/>
            <w:left w:val="none" w:sz="0" w:space="0" w:color="auto"/>
            <w:bottom w:val="none" w:sz="0" w:space="0" w:color="auto"/>
            <w:right w:val="none" w:sz="0" w:space="0" w:color="auto"/>
          </w:divBdr>
        </w:div>
        <w:div w:id="1399985121">
          <w:marLeft w:val="640"/>
          <w:marRight w:val="0"/>
          <w:marTop w:val="0"/>
          <w:marBottom w:val="0"/>
          <w:divBdr>
            <w:top w:val="none" w:sz="0" w:space="0" w:color="auto"/>
            <w:left w:val="none" w:sz="0" w:space="0" w:color="auto"/>
            <w:bottom w:val="none" w:sz="0" w:space="0" w:color="auto"/>
            <w:right w:val="none" w:sz="0" w:space="0" w:color="auto"/>
          </w:divBdr>
        </w:div>
        <w:div w:id="990139881">
          <w:marLeft w:val="640"/>
          <w:marRight w:val="0"/>
          <w:marTop w:val="0"/>
          <w:marBottom w:val="0"/>
          <w:divBdr>
            <w:top w:val="none" w:sz="0" w:space="0" w:color="auto"/>
            <w:left w:val="none" w:sz="0" w:space="0" w:color="auto"/>
            <w:bottom w:val="none" w:sz="0" w:space="0" w:color="auto"/>
            <w:right w:val="none" w:sz="0" w:space="0" w:color="auto"/>
          </w:divBdr>
        </w:div>
        <w:div w:id="1727754413">
          <w:marLeft w:val="640"/>
          <w:marRight w:val="0"/>
          <w:marTop w:val="0"/>
          <w:marBottom w:val="0"/>
          <w:divBdr>
            <w:top w:val="none" w:sz="0" w:space="0" w:color="auto"/>
            <w:left w:val="none" w:sz="0" w:space="0" w:color="auto"/>
            <w:bottom w:val="none" w:sz="0" w:space="0" w:color="auto"/>
            <w:right w:val="none" w:sz="0" w:space="0" w:color="auto"/>
          </w:divBdr>
        </w:div>
        <w:div w:id="989750530">
          <w:marLeft w:val="640"/>
          <w:marRight w:val="0"/>
          <w:marTop w:val="0"/>
          <w:marBottom w:val="0"/>
          <w:divBdr>
            <w:top w:val="none" w:sz="0" w:space="0" w:color="auto"/>
            <w:left w:val="none" w:sz="0" w:space="0" w:color="auto"/>
            <w:bottom w:val="none" w:sz="0" w:space="0" w:color="auto"/>
            <w:right w:val="none" w:sz="0" w:space="0" w:color="auto"/>
          </w:divBdr>
        </w:div>
        <w:div w:id="393041579">
          <w:marLeft w:val="640"/>
          <w:marRight w:val="0"/>
          <w:marTop w:val="0"/>
          <w:marBottom w:val="0"/>
          <w:divBdr>
            <w:top w:val="none" w:sz="0" w:space="0" w:color="auto"/>
            <w:left w:val="none" w:sz="0" w:space="0" w:color="auto"/>
            <w:bottom w:val="none" w:sz="0" w:space="0" w:color="auto"/>
            <w:right w:val="none" w:sz="0" w:space="0" w:color="auto"/>
          </w:divBdr>
        </w:div>
        <w:div w:id="1991980599">
          <w:marLeft w:val="640"/>
          <w:marRight w:val="0"/>
          <w:marTop w:val="0"/>
          <w:marBottom w:val="0"/>
          <w:divBdr>
            <w:top w:val="none" w:sz="0" w:space="0" w:color="auto"/>
            <w:left w:val="none" w:sz="0" w:space="0" w:color="auto"/>
            <w:bottom w:val="none" w:sz="0" w:space="0" w:color="auto"/>
            <w:right w:val="none" w:sz="0" w:space="0" w:color="auto"/>
          </w:divBdr>
        </w:div>
        <w:div w:id="10424013">
          <w:marLeft w:val="640"/>
          <w:marRight w:val="0"/>
          <w:marTop w:val="0"/>
          <w:marBottom w:val="0"/>
          <w:divBdr>
            <w:top w:val="none" w:sz="0" w:space="0" w:color="auto"/>
            <w:left w:val="none" w:sz="0" w:space="0" w:color="auto"/>
            <w:bottom w:val="none" w:sz="0" w:space="0" w:color="auto"/>
            <w:right w:val="none" w:sz="0" w:space="0" w:color="auto"/>
          </w:divBdr>
        </w:div>
        <w:div w:id="1677150238">
          <w:marLeft w:val="640"/>
          <w:marRight w:val="0"/>
          <w:marTop w:val="0"/>
          <w:marBottom w:val="0"/>
          <w:divBdr>
            <w:top w:val="none" w:sz="0" w:space="0" w:color="auto"/>
            <w:left w:val="none" w:sz="0" w:space="0" w:color="auto"/>
            <w:bottom w:val="none" w:sz="0" w:space="0" w:color="auto"/>
            <w:right w:val="none" w:sz="0" w:space="0" w:color="auto"/>
          </w:divBdr>
        </w:div>
        <w:div w:id="1257322040">
          <w:marLeft w:val="640"/>
          <w:marRight w:val="0"/>
          <w:marTop w:val="0"/>
          <w:marBottom w:val="0"/>
          <w:divBdr>
            <w:top w:val="none" w:sz="0" w:space="0" w:color="auto"/>
            <w:left w:val="none" w:sz="0" w:space="0" w:color="auto"/>
            <w:bottom w:val="none" w:sz="0" w:space="0" w:color="auto"/>
            <w:right w:val="none" w:sz="0" w:space="0" w:color="auto"/>
          </w:divBdr>
        </w:div>
        <w:div w:id="656688021">
          <w:marLeft w:val="640"/>
          <w:marRight w:val="0"/>
          <w:marTop w:val="0"/>
          <w:marBottom w:val="0"/>
          <w:divBdr>
            <w:top w:val="none" w:sz="0" w:space="0" w:color="auto"/>
            <w:left w:val="none" w:sz="0" w:space="0" w:color="auto"/>
            <w:bottom w:val="none" w:sz="0" w:space="0" w:color="auto"/>
            <w:right w:val="none" w:sz="0" w:space="0" w:color="auto"/>
          </w:divBdr>
        </w:div>
        <w:div w:id="1196308041">
          <w:marLeft w:val="640"/>
          <w:marRight w:val="0"/>
          <w:marTop w:val="0"/>
          <w:marBottom w:val="0"/>
          <w:divBdr>
            <w:top w:val="none" w:sz="0" w:space="0" w:color="auto"/>
            <w:left w:val="none" w:sz="0" w:space="0" w:color="auto"/>
            <w:bottom w:val="none" w:sz="0" w:space="0" w:color="auto"/>
            <w:right w:val="none" w:sz="0" w:space="0" w:color="auto"/>
          </w:divBdr>
        </w:div>
        <w:div w:id="514728615">
          <w:marLeft w:val="640"/>
          <w:marRight w:val="0"/>
          <w:marTop w:val="0"/>
          <w:marBottom w:val="0"/>
          <w:divBdr>
            <w:top w:val="none" w:sz="0" w:space="0" w:color="auto"/>
            <w:left w:val="none" w:sz="0" w:space="0" w:color="auto"/>
            <w:bottom w:val="none" w:sz="0" w:space="0" w:color="auto"/>
            <w:right w:val="none" w:sz="0" w:space="0" w:color="auto"/>
          </w:divBdr>
        </w:div>
        <w:div w:id="1699356311">
          <w:marLeft w:val="640"/>
          <w:marRight w:val="0"/>
          <w:marTop w:val="0"/>
          <w:marBottom w:val="0"/>
          <w:divBdr>
            <w:top w:val="none" w:sz="0" w:space="0" w:color="auto"/>
            <w:left w:val="none" w:sz="0" w:space="0" w:color="auto"/>
            <w:bottom w:val="none" w:sz="0" w:space="0" w:color="auto"/>
            <w:right w:val="none" w:sz="0" w:space="0" w:color="auto"/>
          </w:divBdr>
        </w:div>
        <w:div w:id="387999236">
          <w:marLeft w:val="640"/>
          <w:marRight w:val="0"/>
          <w:marTop w:val="0"/>
          <w:marBottom w:val="0"/>
          <w:divBdr>
            <w:top w:val="none" w:sz="0" w:space="0" w:color="auto"/>
            <w:left w:val="none" w:sz="0" w:space="0" w:color="auto"/>
            <w:bottom w:val="none" w:sz="0" w:space="0" w:color="auto"/>
            <w:right w:val="none" w:sz="0" w:space="0" w:color="auto"/>
          </w:divBdr>
        </w:div>
      </w:divsChild>
    </w:div>
    <w:div w:id="1502811205">
      <w:bodyDiv w:val="1"/>
      <w:marLeft w:val="0"/>
      <w:marRight w:val="0"/>
      <w:marTop w:val="0"/>
      <w:marBottom w:val="0"/>
      <w:divBdr>
        <w:top w:val="none" w:sz="0" w:space="0" w:color="auto"/>
        <w:left w:val="none" w:sz="0" w:space="0" w:color="auto"/>
        <w:bottom w:val="none" w:sz="0" w:space="0" w:color="auto"/>
        <w:right w:val="none" w:sz="0" w:space="0" w:color="auto"/>
      </w:divBdr>
    </w:div>
    <w:div w:id="1503355504">
      <w:bodyDiv w:val="1"/>
      <w:marLeft w:val="0"/>
      <w:marRight w:val="0"/>
      <w:marTop w:val="0"/>
      <w:marBottom w:val="0"/>
      <w:divBdr>
        <w:top w:val="none" w:sz="0" w:space="0" w:color="auto"/>
        <w:left w:val="none" w:sz="0" w:space="0" w:color="auto"/>
        <w:bottom w:val="none" w:sz="0" w:space="0" w:color="auto"/>
        <w:right w:val="none" w:sz="0" w:space="0" w:color="auto"/>
      </w:divBdr>
    </w:div>
    <w:div w:id="1503543682">
      <w:bodyDiv w:val="1"/>
      <w:marLeft w:val="0"/>
      <w:marRight w:val="0"/>
      <w:marTop w:val="0"/>
      <w:marBottom w:val="0"/>
      <w:divBdr>
        <w:top w:val="none" w:sz="0" w:space="0" w:color="auto"/>
        <w:left w:val="none" w:sz="0" w:space="0" w:color="auto"/>
        <w:bottom w:val="none" w:sz="0" w:space="0" w:color="auto"/>
        <w:right w:val="none" w:sz="0" w:space="0" w:color="auto"/>
      </w:divBdr>
    </w:div>
    <w:div w:id="1504082874">
      <w:bodyDiv w:val="1"/>
      <w:marLeft w:val="0"/>
      <w:marRight w:val="0"/>
      <w:marTop w:val="0"/>
      <w:marBottom w:val="0"/>
      <w:divBdr>
        <w:top w:val="none" w:sz="0" w:space="0" w:color="auto"/>
        <w:left w:val="none" w:sz="0" w:space="0" w:color="auto"/>
        <w:bottom w:val="none" w:sz="0" w:space="0" w:color="auto"/>
        <w:right w:val="none" w:sz="0" w:space="0" w:color="auto"/>
      </w:divBdr>
    </w:div>
    <w:div w:id="1504973971">
      <w:bodyDiv w:val="1"/>
      <w:marLeft w:val="0"/>
      <w:marRight w:val="0"/>
      <w:marTop w:val="0"/>
      <w:marBottom w:val="0"/>
      <w:divBdr>
        <w:top w:val="none" w:sz="0" w:space="0" w:color="auto"/>
        <w:left w:val="none" w:sz="0" w:space="0" w:color="auto"/>
        <w:bottom w:val="none" w:sz="0" w:space="0" w:color="auto"/>
        <w:right w:val="none" w:sz="0" w:space="0" w:color="auto"/>
      </w:divBdr>
    </w:div>
    <w:div w:id="1507213247">
      <w:bodyDiv w:val="1"/>
      <w:marLeft w:val="0"/>
      <w:marRight w:val="0"/>
      <w:marTop w:val="0"/>
      <w:marBottom w:val="0"/>
      <w:divBdr>
        <w:top w:val="none" w:sz="0" w:space="0" w:color="auto"/>
        <w:left w:val="none" w:sz="0" w:space="0" w:color="auto"/>
        <w:bottom w:val="none" w:sz="0" w:space="0" w:color="auto"/>
        <w:right w:val="none" w:sz="0" w:space="0" w:color="auto"/>
      </w:divBdr>
    </w:div>
    <w:div w:id="1508591532">
      <w:bodyDiv w:val="1"/>
      <w:marLeft w:val="0"/>
      <w:marRight w:val="0"/>
      <w:marTop w:val="0"/>
      <w:marBottom w:val="0"/>
      <w:divBdr>
        <w:top w:val="none" w:sz="0" w:space="0" w:color="auto"/>
        <w:left w:val="none" w:sz="0" w:space="0" w:color="auto"/>
        <w:bottom w:val="none" w:sz="0" w:space="0" w:color="auto"/>
        <w:right w:val="none" w:sz="0" w:space="0" w:color="auto"/>
      </w:divBdr>
    </w:div>
    <w:div w:id="1514808492">
      <w:bodyDiv w:val="1"/>
      <w:marLeft w:val="0"/>
      <w:marRight w:val="0"/>
      <w:marTop w:val="0"/>
      <w:marBottom w:val="0"/>
      <w:divBdr>
        <w:top w:val="none" w:sz="0" w:space="0" w:color="auto"/>
        <w:left w:val="none" w:sz="0" w:space="0" w:color="auto"/>
        <w:bottom w:val="none" w:sz="0" w:space="0" w:color="auto"/>
        <w:right w:val="none" w:sz="0" w:space="0" w:color="auto"/>
      </w:divBdr>
    </w:div>
    <w:div w:id="1516992744">
      <w:bodyDiv w:val="1"/>
      <w:marLeft w:val="0"/>
      <w:marRight w:val="0"/>
      <w:marTop w:val="0"/>
      <w:marBottom w:val="0"/>
      <w:divBdr>
        <w:top w:val="none" w:sz="0" w:space="0" w:color="auto"/>
        <w:left w:val="none" w:sz="0" w:space="0" w:color="auto"/>
        <w:bottom w:val="none" w:sz="0" w:space="0" w:color="auto"/>
        <w:right w:val="none" w:sz="0" w:space="0" w:color="auto"/>
      </w:divBdr>
    </w:div>
    <w:div w:id="1517768087">
      <w:bodyDiv w:val="1"/>
      <w:marLeft w:val="0"/>
      <w:marRight w:val="0"/>
      <w:marTop w:val="0"/>
      <w:marBottom w:val="0"/>
      <w:divBdr>
        <w:top w:val="none" w:sz="0" w:space="0" w:color="auto"/>
        <w:left w:val="none" w:sz="0" w:space="0" w:color="auto"/>
        <w:bottom w:val="none" w:sz="0" w:space="0" w:color="auto"/>
        <w:right w:val="none" w:sz="0" w:space="0" w:color="auto"/>
      </w:divBdr>
    </w:div>
    <w:div w:id="1519734602">
      <w:bodyDiv w:val="1"/>
      <w:marLeft w:val="0"/>
      <w:marRight w:val="0"/>
      <w:marTop w:val="0"/>
      <w:marBottom w:val="0"/>
      <w:divBdr>
        <w:top w:val="none" w:sz="0" w:space="0" w:color="auto"/>
        <w:left w:val="none" w:sz="0" w:space="0" w:color="auto"/>
        <w:bottom w:val="none" w:sz="0" w:space="0" w:color="auto"/>
        <w:right w:val="none" w:sz="0" w:space="0" w:color="auto"/>
      </w:divBdr>
    </w:div>
    <w:div w:id="1519737509">
      <w:bodyDiv w:val="1"/>
      <w:marLeft w:val="0"/>
      <w:marRight w:val="0"/>
      <w:marTop w:val="0"/>
      <w:marBottom w:val="0"/>
      <w:divBdr>
        <w:top w:val="none" w:sz="0" w:space="0" w:color="auto"/>
        <w:left w:val="none" w:sz="0" w:space="0" w:color="auto"/>
        <w:bottom w:val="none" w:sz="0" w:space="0" w:color="auto"/>
        <w:right w:val="none" w:sz="0" w:space="0" w:color="auto"/>
      </w:divBdr>
    </w:div>
    <w:div w:id="1521116318">
      <w:bodyDiv w:val="1"/>
      <w:marLeft w:val="0"/>
      <w:marRight w:val="0"/>
      <w:marTop w:val="0"/>
      <w:marBottom w:val="0"/>
      <w:divBdr>
        <w:top w:val="none" w:sz="0" w:space="0" w:color="auto"/>
        <w:left w:val="none" w:sz="0" w:space="0" w:color="auto"/>
        <w:bottom w:val="none" w:sz="0" w:space="0" w:color="auto"/>
        <w:right w:val="none" w:sz="0" w:space="0" w:color="auto"/>
      </w:divBdr>
    </w:div>
    <w:div w:id="1521431578">
      <w:bodyDiv w:val="1"/>
      <w:marLeft w:val="0"/>
      <w:marRight w:val="0"/>
      <w:marTop w:val="0"/>
      <w:marBottom w:val="0"/>
      <w:divBdr>
        <w:top w:val="none" w:sz="0" w:space="0" w:color="auto"/>
        <w:left w:val="none" w:sz="0" w:space="0" w:color="auto"/>
        <w:bottom w:val="none" w:sz="0" w:space="0" w:color="auto"/>
        <w:right w:val="none" w:sz="0" w:space="0" w:color="auto"/>
      </w:divBdr>
    </w:div>
    <w:div w:id="1521818444">
      <w:bodyDiv w:val="1"/>
      <w:marLeft w:val="0"/>
      <w:marRight w:val="0"/>
      <w:marTop w:val="0"/>
      <w:marBottom w:val="0"/>
      <w:divBdr>
        <w:top w:val="none" w:sz="0" w:space="0" w:color="auto"/>
        <w:left w:val="none" w:sz="0" w:space="0" w:color="auto"/>
        <w:bottom w:val="none" w:sz="0" w:space="0" w:color="auto"/>
        <w:right w:val="none" w:sz="0" w:space="0" w:color="auto"/>
      </w:divBdr>
    </w:div>
    <w:div w:id="1521822284">
      <w:bodyDiv w:val="1"/>
      <w:marLeft w:val="0"/>
      <w:marRight w:val="0"/>
      <w:marTop w:val="0"/>
      <w:marBottom w:val="0"/>
      <w:divBdr>
        <w:top w:val="none" w:sz="0" w:space="0" w:color="auto"/>
        <w:left w:val="none" w:sz="0" w:space="0" w:color="auto"/>
        <w:bottom w:val="none" w:sz="0" w:space="0" w:color="auto"/>
        <w:right w:val="none" w:sz="0" w:space="0" w:color="auto"/>
      </w:divBdr>
    </w:div>
    <w:div w:id="1522285268">
      <w:bodyDiv w:val="1"/>
      <w:marLeft w:val="0"/>
      <w:marRight w:val="0"/>
      <w:marTop w:val="0"/>
      <w:marBottom w:val="0"/>
      <w:divBdr>
        <w:top w:val="none" w:sz="0" w:space="0" w:color="auto"/>
        <w:left w:val="none" w:sz="0" w:space="0" w:color="auto"/>
        <w:bottom w:val="none" w:sz="0" w:space="0" w:color="auto"/>
        <w:right w:val="none" w:sz="0" w:space="0" w:color="auto"/>
      </w:divBdr>
    </w:div>
    <w:div w:id="1522931266">
      <w:bodyDiv w:val="1"/>
      <w:marLeft w:val="0"/>
      <w:marRight w:val="0"/>
      <w:marTop w:val="0"/>
      <w:marBottom w:val="0"/>
      <w:divBdr>
        <w:top w:val="none" w:sz="0" w:space="0" w:color="auto"/>
        <w:left w:val="none" w:sz="0" w:space="0" w:color="auto"/>
        <w:bottom w:val="none" w:sz="0" w:space="0" w:color="auto"/>
        <w:right w:val="none" w:sz="0" w:space="0" w:color="auto"/>
      </w:divBdr>
    </w:div>
    <w:div w:id="1523743799">
      <w:bodyDiv w:val="1"/>
      <w:marLeft w:val="0"/>
      <w:marRight w:val="0"/>
      <w:marTop w:val="0"/>
      <w:marBottom w:val="0"/>
      <w:divBdr>
        <w:top w:val="none" w:sz="0" w:space="0" w:color="auto"/>
        <w:left w:val="none" w:sz="0" w:space="0" w:color="auto"/>
        <w:bottom w:val="none" w:sz="0" w:space="0" w:color="auto"/>
        <w:right w:val="none" w:sz="0" w:space="0" w:color="auto"/>
      </w:divBdr>
    </w:div>
    <w:div w:id="1523785102">
      <w:bodyDiv w:val="1"/>
      <w:marLeft w:val="0"/>
      <w:marRight w:val="0"/>
      <w:marTop w:val="0"/>
      <w:marBottom w:val="0"/>
      <w:divBdr>
        <w:top w:val="none" w:sz="0" w:space="0" w:color="auto"/>
        <w:left w:val="none" w:sz="0" w:space="0" w:color="auto"/>
        <w:bottom w:val="none" w:sz="0" w:space="0" w:color="auto"/>
        <w:right w:val="none" w:sz="0" w:space="0" w:color="auto"/>
      </w:divBdr>
    </w:div>
    <w:div w:id="1524199195">
      <w:bodyDiv w:val="1"/>
      <w:marLeft w:val="0"/>
      <w:marRight w:val="0"/>
      <w:marTop w:val="0"/>
      <w:marBottom w:val="0"/>
      <w:divBdr>
        <w:top w:val="none" w:sz="0" w:space="0" w:color="auto"/>
        <w:left w:val="none" w:sz="0" w:space="0" w:color="auto"/>
        <w:bottom w:val="none" w:sz="0" w:space="0" w:color="auto"/>
        <w:right w:val="none" w:sz="0" w:space="0" w:color="auto"/>
      </w:divBdr>
    </w:div>
    <w:div w:id="1525946083">
      <w:bodyDiv w:val="1"/>
      <w:marLeft w:val="0"/>
      <w:marRight w:val="0"/>
      <w:marTop w:val="0"/>
      <w:marBottom w:val="0"/>
      <w:divBdr>
        <w:top w:val="none" w:sz="0" w:space="0" w:color="auto"/>
        <w:left w:val="none" w:sz="0" w:space="0" w:color="auto"/>
        <w:bottom w:val="none" w:sz="0" w:space="0" w:color="auto"/>
        <w:right w:val="none" w:sz="0" w:space="0" w:color="auto"/>
      </w:divBdr>
    </w:div>
    <w:div w:id="1527327945">
      <w:bodyDiv w:val="1"/>
      <w:marLeft w:val="0"/>
      <w:marRight w:val="0"/>
      <w:marTop w:val="0"/>
      <w:marBottom w:val="0"/>
      <w:divBdr>
        <w:top w:val="none" w:sz="0" w:space="0" w:color="auto"/>
        <w:left w:val="none" w:sz="0" w:space="0" w:color="auto"/>
        <w:bottom w:val="none" w:sz="0" w:space="0" w:color="auto"/>
        <w:right w:val="none" w:sz="0" w:space="0" w:color="auto"/>
      </w:divBdr>
    </w:div>
    <w:div w:id="1527407024">
      <w:bodyDiv w:val="1"/>
      <w:marLeft w:val="0"/>
      <w:marRight w:val="0"/>
      <w:marTop w:val="0"/>
      <w:marBottom w:val="0"/>
      <w:divBdr>
        <w:top w:val="none" w:sz="0" w:space="0" w:color="auto"/>
        <w:left w:val="none" w:sz="0" w:space="0" w:color="auto"/>
        <w:bottom w:val="none" w:sz="0" w:space="0" w:color="auto"/>
        <w:right w:val="none" w:sz="0" w:space="0" w:color="auto"/>
      </w:divBdr>
    </w:div>
    <w:div w:id="1528061735">
      <w:bodyDiv w:val="1"/>
      <w:marLeft w:val="0"/>
      <w:marRight w:val="0"/>
      <w:marTop w:val="0"/>
      <w:marBottom w:val="0"/>
      <w:divBdr>
        <w:top w:val="none" w:sz="0" w:space="0" w:color="auto"/>
        <w:left w:val="none" w:sz="0" w:space="0" w:color="auto"/>
        <w:bottom w:val="none" w:sz="0" w:space="0" w:color="auto"/>
        <w:right w:val="none" w:sz="0" w:space="0" w:color="auto"/>
      </w:divBdr>
    </w:div>
    <w:div w:id="1528249798">
      <w:bodyDiv w:val="1"/>
      <w:marLeft w:val="0"/>
      <w:marRight w:val="0"/>
      <w:marTop w:val="0"/>
      <w:marBottom w:val="0"/>
      <w:divBdr>
        <w:top w:val="none" w:sz="0" w:space="0" w:color="auto"/>
        <w:left w:val="none" w:sz="0" w:space="0" w:color="auto"/>
        <w:bottom w:val="none" w:sz="0" w:space="0" w:color="auto"/>
        <w:right w:val="none" w:sz="0" w:space="0" w:color="auto"/>
      </w:divBdr>
    </w:div>
    <w:div w:id="1529173740">
      <w:bodyDiv w:val="1"/>
      <w:marLeft w:val="0"/>
      <w:marRight w:val="0"/>
      <w:marTop w:val="0"/>
      <w:marBottom w:val="0"/>
      <w:divBdr>
        <w:top w:val="none" w:sz="0" w:space="0" w:color="auto"/>
        <w:left w:val="none" w:sz="0" w:space="0" w:color="auto"/>
        <w:bottom w:val="none" w:sz="0" w:space="0" w:color="auto"/>
        <w:right w:val="none" w:sz="0" w:space="0" w:color="auto"/>
      </w:divBdr>
    </w:div>
    <w:div w:id="1529836904">
      <w:bodyDiv w:val="1"/>
      <w:marLeft w:val="0"/>
      <w:marRight w:val="0"/>
      <w:marTop w:val="0"/>
      <w:marBottom w:val="0"/>
      <w:divBdr>
        <w:top w:val="none" w:sz="0" w:space="0" w:color="auto"/>
        <w:left w:val="none" w:sz="0" w:space="0" w:color="auto"/>
        <w:bottom w:val="none" w:sz="0" w:space="0" w:color="auto"/>
        <w:right w:val="none" w:sz="0" w:space="0" w:color="auto"/>
      </w:divBdr>
    </w:div>
    <w:div w:id="1532955222">
      <w:bodyDiv w:val="1"/>
      <w:marLeft w:val="0"/>
      <w:marRight w:val="0"/>
      <w:marTop w:val="0"/>
      <w:marBottom w:val="0"/>
      <w:divBdr>
        <w:top w:val="none" w:sz="0" w:space="0" w:color="auto"/>
        <w:left w:val="none" w:sz="0" w:space="0" w:color="auto"/>
        <w:bottom w:val="none" w:sz="0" w:space="0" w:color="auto"/>
        <w:right w:val="none" w:sz="0" w:space="0" w:color="auto"/>
      </w:divBdr>
    </w:div>
    <w:div w:id="1535383882">
      <w:bodyDiv w:val="1"/>
      <w:marLeft w:val="0"/>
      <w:marRight w:val="0"/>
      <w:marTop w:val="0"/>
      <w:marBottom w:val="0"/>
      <w:divBdr>
        <w:top w:val="none" w:sz="0" w:space="0" w:color="auto"/>
        <w:left w:val="none" w:sz="0" w:space="0" w:color="auto"/>
        <w:bottom w:val="none" w:sz="0" w:space="0" w:color="auto"/>
        <w:right w:val="none" w:sz="0" w:space="0" w:color="auto"/>
      </w:divBdr>
    </w:div>
    <w:div w:id="1535729605">
      <w:bodyDiv w:val="1"/>
      <w:marLeft w:val="0"/>
      <w:marRight w:val="0"/>
      <w:marTop w:val="0"/>
      <w:marBottom w:val="0"/>
      <w:divBdr>
        <w:top w:val="none" w:sz="0" w:space="0" w:color="auto"/>
        <w:left w:val="none" w:sz="0" w:space="0" w:color="auto"/>
        <w:bottom w:val="none" w:sz="0" w:space="0" w:color="auto"/>
        <w:right w:val="none" w:sz="0" w:space="0" w:color="auto"/>
      </w:divBdr>
    </w:div>
    <w:div w:id="1536892314">
      <w:bodyDiv w:val="1"/>
      <w:marLeft w:val="0"/>
      <w:marRight w:val="0"/>
      <w:marTop w:val="0"/>
      <w:marBottom w:val="0"/>
      <w:divBdr>
        <w:top w:val="none" w:sz="0" w:space="0" w:color="auto"/>
        <w:left w:val="none" w:sz="0" w:space="0" w:color="auto"/>
        <w:bottom w:val="none" w:sz="0" w:space="0" w:color="auto"/>
        <w:right w:val="none" w:sz="0" w:space="0" w:color="auto"/>
      </w:divBdr>
    </w:div>
    <w:div w:id="1537694002">
      <w:bodyDiv w:val="1"/>
      <w:marLeft w:val="0"/>
      <w:marRight w:val="0"/>
      <w:marTop w:val="0"/>
      <w:marBottom w:val="0"/>
      <w:divBdr>
        <w:top w:val="none" w:sz="0" w:space="0" w:color="auto"/>
        <w:left w:val="none" w:sz="0" w:space="0" w:color="auto"/>
        <w:bottom w:val="none" w:sz="0" w:space="0" w:color="auto"/>
        <w:right w:val="none" w:sz="0" w:space="0" w:color="auto"/>
      </w:divBdr>
    </w:div>
    <w:div w:id="1537965115">
      <w:bodyDiv w:val="1"/>
      <w:marLeft w:val="0"/>
      <w:marRight w:val="0"/>
      <w:marTop w:val="0"/>
      <w:marBottom w:val="0"/>
      <w:divBdr>
        <w:top w:val="none" w:sz="0" w:space="0" w:color="auto"/>
        <w:left w:val="none" w:sz="0" w:space="0" w:color="auto"/>
        <w:bottom w:val="none" w:sz="0" w:space="0" w:color="auto"/>
        <w:right w:val="none" w:sz="0" w:space="0" w:color="auto"/>
      </w:divBdr>
    </w:div>
    <w:div w:id="1539463436">
      <w:bodyDiv w:val="1"/>
      <w:marLeft w:val="0"/>
      <w:marRight w:val="0"/>
      <w:marTop w:val="0"/>
      <w:marBottom w:val="0"/>
      <w:divBdr>
        <w:top w:val="none" w:sz="0" w:space="0" w:color="auto"/>
        <w:left w:val="none" w:sz="0" w:space="0" w:color="auto"/>
        <w:bottom w:val="none" w:sz="0" w:space="0" w:color="auto"/>
        <w:right w:val="none" w:sz="0" w:space="0" w:color="auto"/>
      </w:divBdr>
    </w:div>
    <w:div w:id="1542329513">
      <w:bodyDiv w:val="1"/>
      <w:marLeft w:val="0"/>
      <w:marRight w:val="0"/>
      <w:marTop w:val="0"/>
      <w:marBottom w:val="0"/>
      <w:divBdr>
        <w:top w:val="none" w:sz="0" w:space="0" w:color="auto"/>
        <w:left w:val="none" w:sz="0" w:space="0" w:color="auto"/>
        <w:bottom w:val="none" w:sz="0" w:space="0" w:color="auto"/>
        <w:right w:val="none" w:sz="0" w:space="0" w:color="auto"/>
      </w:divBdr>
    </w:div>
    <w:div w:id="1544905657">
      <w:bodyDiv w:val="1"/>
      <w:marLeft w:val="0"/>
      <w:marRight w:val="0"/>
      <w:marTop w:val="0"/>
      <w:marBottom w:val="0"/>
      <w:divBdr>
        <w:top w:val="none" w:sz="0" w:space="0" w:color="auto"/>
        <w:left w:val="none" w:sz="0" w:space="0" w:color="auto"/>
        <w:bottom w:val="none" w:sz="0" w:space="0" w:color="auto"/>
        <w:right w:val="none" w:sz="0" w:space="0" w:color="auto"/>
      </w:divBdr>
    </w:div>
    <w:div w:id="1545287568">
      <w:bodyDiv w:val="1"/>
      <w:marLeft w:val="0"/>
      <w:marRight w:val="0"/>
      <w:marTop w:val="0"/>
      <w:marBottom w:val="0"/>
      <w:divBdr>
        <w:top w:val="none" w:sz="0" w:space="0" w:color="auto"/>
        <w:left w:val="none" w:sz="0" w:space="0" w:color="auto"/>
        <w:bottom w:val="none" w:sz="0" w:space="0" w:color="auto"/>
        <w:right w:val="none" w:sz="0" w:space="0" w:color="auto"/>
      </w:divBdr>
    </w:div>
    <w:div w:id="1549419892">
      <w:bodyDiv w:val="1"/>
      <w:marLeft w:val="0"/>
      <w:marRight w:val="0"/>
      <w:marTop w:val="0"/>
      <w:marBottom w:val="0"/>
      <w:divBdr>
        <w:top w:val="none" w:sz="0" w:space="0" w:color="auto"/>
        <w:left w:val="none" w:sz="0" w:space="0" w:color="auto"/>
        <w:bottom w:val="none" w:sz="0" w:space="0" w:color="auto"/>
        <w:right w:val="none" w:sz="0" w:space="0" w:color="auto"/>
      </w:divBdr>
    </w:div>
    <w:div w:id="1550411569">
      <w:bodyDiv w:val="1"/>
      <w:marLeft w:val="0"/>
      <w:marRight w:val="0"/>
      <w:marTop w:val="0"/>
      <w:marBottom w:val="0"/>
      <w:divBdr>
        <w:top w:val="none" w:sz="0" w:space="0" w:color="auto"/>
        <w:left w:val="none" w:sz="0" w:space="0" w:color="auto"/>
        <w:bottom w:val="none" w:sz="0" w:space="0" w:color="auto"/>
        <w:right w:val="none" w:sz="0" w:space="0" w:color="auto"/>
      </w:divBdr>
    </w:div>
    <w:div w:id="1550991852">
      <w:bodyDiv w:val="1"/>
      <w:marLeft w:val="0"/>
      <w:marRight w:val="0"/>
      <w:marTop w:val="0"/>
      <w:marBottom w:val="0"/>
      <w:divBdr>
        <w:top w:val="none" w:sz="0" w:space="0" w:color="auto"/>
        <w:left w:val="none" w:sz="0" w:space="0" w:color="auto"/>
        <w:bottom w:val="none" w:sz="0" w:space="0" w:color="auto"/>
        <w:right w:val="none" w:sz="0" w:space="0" w:color="auto"/>
      </w:divBdr>
    </w:div>
    <w:div w:id="1551770969">
      <w:bodyDiv w:val="1"/>
      <w:marLeft w:val="0"/>
      <w:marRight w:val="0"/>
      <w:marTop w:val="0"/>
      <w:marBottom w:val="0"/>
      <w:divBdr>
        <w:top w:val="none" w:sz="0" w:space="0" w:color="auto"/>
        <w:left w:val="none" w:sz="0" w:space="0" w:color="auto"/>
        <w:bottom w:val="none" w:sz="0" w:space="0" w:color="auto"/>
        <w:right w:val="none" w:sz="0" w:space="0" w:color="auto"/>
      </w:divBdr>
    </w:div>
    <w:div w:id="1553736839">
      <w:bodyDiv w:val="1"/>
      <w:marLeft w:val="0"/>
      <w:marRight w:val="0"/>
      <w:marTop w:val="0"/>
      <w:marBottom w:val="0"/>
      <w:divBdr>
        <w:top w:val="none" w:sz="0" w:space="0" w:color="auto"/>
        <w:left w:val="none" w:sz="0" w:space="0" w:color="auto"/>
        <w:bottom w:val="none" w:sz="0" w:space="0" w:color="auto"/>
        <w:right w:val="none" w:sz="0" w:space="0" w:color="auto"/>
      </w:divBdr>
    </w:div>
    <w:div w:id="1554001059">
      <w:bodyDiv w:val="1"/>
      <w:marLeft w:val="0"/>
      <w:marRight w:val="0"/>
      <w:marTop w:val="0"/>
      <w:marBottom w:val="0"/>
      <w:divBdr>
        <w:top w:val="none" w:sz="0" w:space="0" w:color="auto"/>
        <w:left w:val="none" w:sz="0" w:space="0" w:color="auto"/>
        <w:bottom w:val="none" w:sz="0" w:space="0" w:color="auto"/>
        <w:right w:val="none" w:sz="0" w:space="0" w:color="auto"/>
      </w:divBdr>
    </w:div>
    <w:div w:id="1555585249">
      <w:bodyDiv w:val="1"/>
      <w:marLeft w:val="0"/>
      <w:marRight w:val="0"/>
      <w:marTop w:val="0"/>
      <w:marBottom w:val="0"/>
      <w:divBdr>
        <w:top w:val="none" w:sz="0" w:space="0" w:color="auto"/>
        <w:left w:val="none" w:sz="0" w:space="0" w:color="auto"/>
        <w:bottom w:val="none" w:sz="0" w:space="0" w:color="auto"/>
        <w:right w:val="none" w:sz="0" w:space="0" w:color="auto"/>
      </w:divBdr>
    </w:div>
    <w:div w:id="1556501186">
      <w:bodyDiv w:val="1"/>
      <w:marLeft w:val="0"/>
      <w:marRight w:val="0"/>
      <w:marTop w:val="0"/>
      <w:marBottom w:val="0"/>
      <w:divBdr>
        <w:top w:val="none" w:sz="0" w:space="0" w:color="auto"/>
        <w:left w:val="none" w:sz="0" w:space="0" w:color="auto"/>
        <w:bottom w:val="none" w:sz="0" w:space="0" w:color="auto"/>
        <w:right w:val="none" w:sz="0" w:space="0" w:color="auto"/>
      </w:divBdr>
    </w:div>
    <w:div w:id="1557278290">
      <w:bodyDiv w:val="1"/>
      <w:marLeft w:val="0"/>
      <w:marRight w:val="0"/>
      <w:marTop w:val="0"/>
      <w:marBottom w:val="0"/>
      <w:divBdr>
        <w:top w:val="none" w:sz="0" w:space="0" w:color="auto"/>
        <w:left w:val="none" w:sz="0" w:space="0" w:color="auto"/>
        <w:bottom w:val="none" w:sz="0" w:space="0" w:color="auto"/>
        <w:right w:val="none" w:sz="0" w:space="0" w:color="auto"/>
      </w:divBdr>
    </w:div>
    <w:div w:id="1558126123">
      <w:bodyDiv w:val="1"/>
      <w:marLeft w:val="0"/>
      <w:marRight w:val="0"/>
      <w:marTop w:val="0"/>
      <w:marBottom w:val="0"/>
      <w:divBdr>
        <w:top w:val="none" w:sz="0" w:space="0" w:color="auto"/>
        <w:left w:val="none" w:sz="0" w:space="0" w:color="auto"/>
        <w:bottom w:val="none" w:sz="0" w:space="0" w:color="auto"/>
        <w:right w:val="none" w:sz="0" w:space="0" w:color="auto"/>
      </w:divBdr>
    </w:div>
    <w:div w:id="1558128715">
      <w:bodyDiv w:val="1"/>
      <w:marLeft w:val="0"/>
      <w:marRight w:val="0"/>
      <w:marTop w:val="0"/>
      <w:marBottom w:val="0"/>
      <w:divBdr>
        <w:top w:val="none" w:sz="0" w:space="0" w:color="auto"/>
        <w:left w:val="none" w:sz="0" w:space="0" w:color="auto"/>
        <w:bottom w:val="none" w:sz="0" w:space="0" w:color="auto"/>
        <w:right w:val="none" w:sz="0" w:space="0" w:color="auto"/>
      </w:divBdr>
    </w:div>
    <w:div w:id="1558512399">
      <w:bodyDiv w:val="1"/>
      <w:marLeft w:val="0"/>
      <w:marRight w:val="0"/>
      <w:marTop w:val="0"/>
      <w:marBottom w:val="0"/>
      <w:divBdr>
        <w:top w:val="none" w:sz="0" w:space="0" w:color="auto"/>
        <w:left w:val="none" w:sz="0" w:space="0" w:color="auto"/>
        <w:bottom w:val="none" w:sz="0" w:space="0" w:color="auto"/>
        <w:right w:val="none" w:sz="0" w:space="0" w:color="auto"/>
      </w:divBdr>
    </w:div>
    <w:div w:id="1559589152">
      <w:bodyDiv w:val="1"/>
      <w:marLeft w:val="0"/>
      <w:marRight w:val="0"/>
      <w:marTop w:val="0"/>
      <w:marBottom w:val="0"/>
      <w:divBdr>
        <w:top w:val="none" w:sz="0" w:space="0" w:color="auto"/>
        <w:left w:val="none" w:sz="0" w:space="0" w:color="auto"/>
        <w:bottom w:val="none" w:sz="0" w:space="0" w:color="auto"/>
        <w:right w:val="none" w:sz="0" w:space="0" w:color="auto"/>
      </w:divBdr>
    </w:div>
    <w:div w:id="1561088486">
      <w:bodyDiv w:val="1"/>
      <w:marLeft w:val="0"/>
      <w:marRight w:val="0"/>
      <w:marTop w:val="0"/>
      <w:marBottom w:val="0"/>
      <w:divBdr>
        <w:top w:val="none" w:sz="0" w:space="0" w:color="auto"/>
        <w:left w:val="none" w:sz="0" w:space="0" w:color="auto"/>
        <w:bottom w:val="none" w:sz="0" w:space="0" w:color="auto"/>
        <w:right w:val="none" w:sz="0" w:space="0" w:color="auto"/>
      </w:divBdr>
    </w:div>
    <w:div w:id="1561791830">
      <w:bodyDiv w:val="1"/>
      <w:marLeft w:val="0"/>
      <w:marRight w:val="0"/>
      <w:marTop w:val="0"/>
      <w:marBottom w:val="0"/>
      <w:divBdr>
        <w:top w:val="none" w:sz="0" w:space="0" w:color="auto"/>
        <w:left w:val="none" w:sz="0" w:space="0" w:color="auto"/>
        <w:bottom w:val="none" w:sz="0" w:space="0" w:color="auto"/>
        <w:right w:val="none" w:sz="0" w:space="0" w:color="auto"/>
      </w:divBdr>
    </w:div>
    <w:div w:id="1562981493">
      <w:bodyDiv w:val="1"/>
      <w:marLeft w:val="0"/>
      <w:marRight w:val="0"/>
      <w:marTop w:val="0"/>
      <w:marBottom w:val="0"/>
      <w:divBdr>
        <w:top w:val="none" w:sz="0" w:space="0" w:color="auto"/>
        <w:left w:val="none" w:sz="0" w:space="0" w:color="auto"/>
        <w:bottom w:val="none" w:sz="0" w:space="0" w:color="auto"/>
        <w:right w:val="none" w:sz="0" w:space="0" w:color="auto"/>
      </w:divBdr>
    </w:div>
    <w:div w:id="1563981009">
      <w:bodyDiv w:val="1"/>
      <w:marLeft w:val="0"/>
      <w:marRight w:val="0"/>
      <w:marTop w:val="0"/>
      <w:marBottom w:val="0"/>
      <w:divBdr>
        <w:top w:val="none" w:sz="0" w:space="0" w:color="auto"/>
        <w:left w:val="none" w:sz="0" w:space="0" w:color="auto"/>
        <w:bottom w:val="none" w:sz="0" w:space="0" w:color="auto"/>
        <w:right w:val="none" w:sz="0" w:space="0" w:color="auto"/>
      </w:divBdr>
    </w:div>
    <w:div w:id="1564025240">
      <w:bodyDiv w:val="1"/>
      <w:marLeft w:val="0"/>
      <w:marRight w:val="0"/>
      <w:marTop w:val="0"/>
      <w:marBottom w:val="0"/>
      <w:divBdr>
        <w:top w:val="none" w:sz="0" w:space="0" w:color="auto"/>
        <w:left w:val="none" w:sz="0" w:space="0" w:color="auto"/>
        <w:bottom w:val="none" w:sz="0" w:space="0" w:color="auto"/>
        <w:right w:val="none" w:sz="0" w:space="0" w:color="auto"/>
      </w:divBdr>
    </w:div>
    <w:div w:id="1566338646">
      <w:bodyDiv w:val="1"/>
      <w:marLeft w:val="0"/>
      <w:marRight w:val="0"/>
      <w:marTop w:val="0"/>
      <w:marBottom w:val="0"/>
      <w:divBdr>
        <w:top w:val="none" w:sz="0" w:space="0" w:color="auto"/>
        <w:left w:val="none" w:sz="0" w:space="0" w:color="auto"/>
        <w:bottom w:val="none" w:sz="0" w:space="0" w:color="auto"/>
        <w:right w:val="none" w:sz="0" w:space="0" w:color="auto"/>
      </w:divBdr>
    </w:div>
    <w:div w:id="1567498051">
      <w:bodyDiv w:val="1"/>
      <w:marLeft w:val="0"/>
      <w:marRight w:val="0"/>
      <w:marTop w:val="0"/>
      <w:marBottom w:val="0"/>
      <w:divBdr>
        <w:top w:val="none" w:sz="0" w:space="0" w:color="auto"/>
        <w:left w:val="none" w:sz="0" w:space="0" w:color="auto"/>
        <w:bottom w:val="none" w:sz="0" w:space="0" w:color="auto"/>
        <w:right w:val="none" w:sz="0" w:space="0" w:color="auto"/>
      </w:divBdr>
    </w:div>
    <w:div w:id="1568570830">
      <w:bodyDiv w:val="1"/>
      <w:marLeft w:val="0"/>
      <w:marRight w:val="0"/>
      <w:marTop w:val="0"/>
      <w:marBottom w:val="0"/>
      <w:divBdr>
        <w:top w:val="none" w:sz="0" w:space="0" w:color="auto"/>
        <w:left w:val="none" w:sz="0" w:space="0" w:color="auto"/>
        <w:bottom w:val="none" w:sz="0" w:space="0" w:color="auto"/>
        <w:right w:val="none" w:sz="0" w:space="0" w:color="auto"/>
      </w:divBdr>
    </w:div>
    <w:div w:id="1569264089">
      <w:bodyDiv w:val="1"/>
      <w:marLeft w:val="0"/>
      <w:marRight w:val="0"/>
      <w:marTop w:val="0"/>
      <w:marBottom w:val="0"/>
      <w:divBdr>
        <w:top w:val="none" w:sz="0" w:space="0" w:color="auto"/>
        <w:left w:val="none" w:sz="0" w:space="0" w:color="auto"/>
        <w:bottom w:val="none" w:sz="0" w:space="0" w:color="auto"/>
        <w:right w:val="none" w:sz="0" w:space="0" w:color="auto"/>
      </w:divBdr>
    </w:div>
    <w:div w:id="1569925684">
      <w:bodyDiv w:val="1"/>
      <w:marLeft w:val="0"/>
      <w:marRight w:val="0"/>
      <w:marTop w:val="0"/>
      <w:marBottom w:val="0"/>
      <w:divBdr>
        <w:top w:val="none" w:sz="0" w:space="0" w:color="auto"/>
        <w:left w:val="none" w:sz="0" w:space="0" w:color="auto"/>
        <w:bottom w:val="none" w:sz="0" w:space="0" w:color="auto"/>
        <w:right w:val="none" w:sz="0" w:space="0" w:color="auto"/>
      </w:divBdr>
    </w:div>
    <w:div w:id="1571499897">
      <w:bodyDiv w:val="1"/>
      <w:marLeft w:val="0"/>
      <w:marRight w:val="0"/>
      <w:marTop w:val="0"/>
      <w:marBottom w:val="0"/>
      <w:divBdr>
        <w:top w:val="none" w:sz="0" w:space="0" w:color="auto"/>
        <w:left w:val="none" w:sz="0" w:space="0" w:color="auto"/>
        <w:bottom w:val="none" w:sz="0" w:space="0" w:color="auto"/>
        <w:right w:val="none" w:sz="0" w:space="0" w:color="auto"/>
      </w:divBdr>
    </w:div>
    <w:div w:id="1571959425">
      <w:bodyDiv w:val="1"/>
      <w:marLeft w:val="0"/>
      <w:marRight w:val="0"/>
      <w:marTop w:val="0"/>
      <w:marBottom w:val="0"/>
      <w:divBdr>
        <w:top w:val="none" w:sz="0" w:space="0" w:color="auto"/>
        <w:left w:val="none" w:sz="0" w:space="0" w:color="auto"/>
        <w:bottom w:val="none" w:sz="0" w:space="0" w:color="auto"/>
        <w:right w:val="none" w:sz="0" w:space="0" w:color="auto"/>
      </w:divBdr>
    </w:div>
    <w:div w:id="1573806886">
      <w:bodyDiv w:val="1"/>
      <w:marLeft w:val="0"/>
      <w:marRight w:val="0"/>
      <w:marTop w:val="0"/>
      <w:marBottom w:val="0"/>
      <w:divBdr>
        <w:top w:val="none" w:sz="0" w:space="0" w:color="auto"/>
        <w:left w:val="none" w:sz="0" w:space="0" w:color="auto"/>
        <w:bottom w:val="none" w:sz="0" w:space="0" w:color="auto"/>
        <w:right w:val="none" w:sz="0" w:space="0" w:color="auto"/>
      </w:divBdr>
    </w:div>
    <w:div w:id="1575430944">
      <w:bodyDiv w:val="1"/>
      <w:marLeft w:val="0"/>
      <w:marRight w:val="0"/>
      <w:marTop w:val="0"/>
      <w:marBottom w:val="0"/>
      <w:divBdr>
        <w:top w:val="none" w:sz="0" w:space="0" w:color="auto"/>
        <w:left w:val="none" w:sz="0" w:space="0" w:color="auto"/>
        <w:bottom w:val="none" w:sz="0" w:space="0" w:color="auto"/>
        <w:right w:val="none" w:sz="0" w:space="0" w:color="auto"/>
      </w:divBdr>
    </w:div>
    <w:div w:id="1576940963">
      <w:bodyDiv w:val="1"/>
      <w:marLeft w:val="0"/>
      <w:marRight w:val="0"/>
      <w:marTop w:val="0"/>
      <w:marBottom w:val="0"/>
      <w:divBdr>
        <w:top w:val="none" w:sz="0" w:space="0" w:color="auto"/>
        <w:left w:val="none" w:sz="0" w:space="0" w:color="auto"/>
        <w:bottom w:val="none" w:sz="0" w:space="0" w:color="auto"/>
        <w:right w:val="none" w:sz="0" w:space="0" w:color="auto"/>
      </w:divBdr>
    </w:div>
    <w:div w:id="1579169125">
      <w:bodyDiv w:val="1"/>
      <w:marLeft w:val="0"/>
      <w:marRight w:val="0"/>
      <w:marTop w:val="0"/>
      <w:marBottom w:val="0"/>
      <w:divBdr>
        <w:top w:val="none" w:sz="0" w:space="0" w:color="auto"/>
        <w:left w:val="none" w:sz="0" w:space="0" w:color="auto"/>
        <w:bottom w:val="none" w:sz="0" w:space="0" w:color="auto"/>
        <w:right w:val="none" w:sz="0" w:space="0" w:color="auto"/>
      </w:divBdr>
    </w:div>
    <w:div w:id="1580945573">
      <w:bodyDiv w:val="1"/>
      <w:marLeft w:val="0"/>
      <w:marRight w:val="0"/>
      <w:marTop w:val="0"/>
      <w:marBottom w:val="0"/>
      <w:divBdr>
        <w:top w:val="none" w:sz="0" w:space="0" w:color="auto"/>
        <w:left w:val="none" w:sz="0" w:space="0" w:color="auto"/>
        <w:bottom w:val="none" w:sz="0" w:space="0" w:color="auto"/>
        <w:right w:val="none" w:sz="0" w:space="0" w:color="auto"/>
      </w:divBdr>
    </w:div>
    <w:div w:id="1584409432">
      <w:bodyDiv w:val="1"/>
      <w:marLeft w:val="0"/>
      <w:marRight w:val="0"/>
      <w:marTop w:val="0"/>
      <w:marBottom w:val="0"/>
      <w:divBdr>
        <w:top w:val="none" w:sz="0" w:space="0" w:color="auto"/>
        <w:left w:val="none" w:sz="0" w:space="0" w:color="auto"/>
        <w:bottom w:val="none" w:sz="0" w:space="0" w:color="auto"/>
        <w:right w:val="none" w:sz="0" w:space="0" w:color="auto"/>
      </w:divBdr>
    </w:div>
    <w:div w:id="1584489685">
      <w:bodyDiv w:val="1"/>
      <w:marLeft w:val="0"/>
      <w:marRight w:val="0"/>
      <w:marTop w:val="0"/>
      <w:marBottom w:val="0"/>
      <w:divBdr>
        <w:top w:val="none" w:sz="0" w:space="0" w:color="auto"/>
        <w:left w:val="none" w:sz="0" w:space="0" w:color="auto"/>
        <w:bottom w:val="none" w:sz="0" w:space="0" w:color="auto"/>
        <w:right w:val="none" w:sz="0" w:space="0" w:color="auto"/>
      </w:divBdr>
    </w:div>
    <w:div w:id="1593247637">
      <w:bodyDiv w:val="1"/>
      <w:marLeft w:val="0"/>
      <w:marRight w:val="0"/>
      <w:marTop w:val="0"/>
      <w:marBottom w:val="0"/>
      <w:divBdr>
        <w:top w:val="none" w:sz="0" w:space="0" w:color="auto"/>
        <w:left w:val="none" w:sz="0" w:space="0" w:color="auto"/>
        <w:bottom w:val="none" w:sz="0" w:space="0" w:color="auto"/>
        <w:right w:val="none" w:sz="0" w:space="0" w:color="auto"/>
      </w:divBdr>
    </w:div>
    <w:div w:id="1594895356">
      <w:bodyDiv w:val="1"/>
      <w:marLeft w:val="0"/>
      <w:marRight w:val="0"/>
      <w:marTop w:val="0"/>
      <w:marBottom w:val="0"/>
      <w:divBdr>
        <w:top w:val="none" w:sz="0" w:space="0" w:color="auto"/>
        <w:left w:val="none" w:sz="0" w:space="0" w:color="auto"/>
        <w:bottom w:val="none" w:sz="0" w:space="0" w:color="auto"/>
        <w:right w:val="none" w:sz="0" w:space="0" w:color="auto"/>
      </w:divBdr>
    </w:div>
    <w:div w:id="1595046443">
      <w:bodyDiv w:val="1"/>
      <w:marLeft w:val="0"/>
      <w:marRight w:val="0"/>
      <w:marTop w:val="0"/>
      <w:marBottom w:val="0"/>
      <w:divBdr>
        <w:top w:val="none" w:sz="0" w:space="0" w:color="auto"/>
        <w:left w:val="none" w:sz="0" w:space="0" w:color="auto"/>
        <w:bottom w:val="none" w:sz="0" w:space="0" w:color="auto"/>
        <w:right w:val="none" w:sz="0" w:space="0" w:color="auto"/>
      </w:divBdr>
    </w:div>
    <w:div w:id="1595362742">
      <w:bodyDiv w:val="1"/>
      <w:marLeft w:val="0"/>
      <w:marRight w:val="0"/>
      <w:marTop w:val="0"/>
      <w:marBottom w:val="0"/>
      <w:divBdr>
        <w:top w:val="none" w:sz="0" w:space="0" w:color="auto"/>
        <w:left w:val="none" w:sz="0" w:space="0" w:color="auto"/>
        <w:bottom w:val="none" w:sz="0" w:space="0" w:color="auto"/>
        <w:right w:val="none" w:sz="0" w:space="0" w:color="auto"/>
      </w:divBdr>
    </w:div>
    <w:div w:id="1598053953">
      <w:bodyDiv w:val="1"/>
      <w:marLeft w:val="0"/>
      <w:marRight w:val="0"/>
      <w:marTop w:val="0"/>
      <w:marBottom w:val="0"/>
      <w:divBdr>
        <w:top w:val="none" w:sz="0" w:space="0" w:color="auto"/>
        <w:left w:val="none" w:sz="0" w:space="0" w:color="auto"/>
        <w:bottom w:val="none" w:sz="0" w:space="0" w:color="auto"/>
        <w:right w:val="none" w:sz="0" w:space="0" w:color="auto"/>
      </w:divBdr>
    </w:div>
    <w:div w:id="1598249684">
      <w:bodyDiv w:val="1"/>
      <w:marLeft w:val="0"/>
      <w:marRight w:val="0"/>
      <w:marTop w:val="0"/>
      <w:marBottom w:val="0"/>
      <w:divBdr>
        <w:top w:val="none" w:sz="0" w:space="0" w:color="auto"/>
        <w:left w:val="none" w:sz="0" w:space="0" w:color="auto"/>
        <w:bottom w:val="none" w:sz="0" w:space="0" w:color="auto"/>
        <w:right w:val="none" w:sz="0" w:space="0" w:color="auto"/>
      </w:divBdr>
    </w:div>
    <w:div w:id="1599101965">
      <w:bodyDiv w:val="1"/>
      <w:marLeft w:val="0"/>
      <w:marRight w:val="0"/>
      <w:marTop w:val="0"/>
      <w:marBottom w:val="0"/>
      <w:divBdr>
        <w:top w:val="none" w:sz="0" w:space="0" w:color="auto"/>
        <w:left w:val="none" w:sz="0" w:space="0" w:color="auto"/>
        <w:bottom w:val="none" w:sz="0" w:space="0" w:color="auto"/>
        <w:right w:val="none" w:sz="0" w:space="0" w:color="auto"/>
      </w:divBdr>
    </w:div>
    <w:div w:id="1603147123">
      <w:bodyDiv w:val="1"/>
      <w:marLeft w:val="0"/>
      <w:marRight w:val="0"/>
      <w:marTop w:val="0"/>
      <w:marBottom w:val="0"/>
      <w:divBdr>
        <w:top w:val="none" w:sz="0" w:space="0" w:color="auto"/>
        <w:left w:val="none" w:sz="0" w:space="0" w:color="auto"/>
        <w:bottom w:val="none" w:sz="0" w:space="0" w:color="auto"/>
        <w:right w:val="none" w:sz="0" w:space="0" w:color="auto"/>
      </w:divBdr>
    </w:div>
    <w:div w:id="1603488965">
      <w:bodyDiv w:val="1"/>
      <w:marLeft w:val="0"/>
      <w:marRight w:val="0"/>
      <w:marTop w:val="0"/>
      <w:marBottom w:val="0"/>
      <w:divBdr>
        <w:top w:val="none" w:sz="0" w:space="0" w:color="auto"/>
        <w:left w:val="none" w:sz="0" w:space="0" w:color="auto"/>
        <w:bottom w:val="none" w:sz="0" w:space="0" w:color="auto"/>
        <w:right w:val="none" w:sz="0" w:space="0" w:color="auto"/>
      </w:divBdr>
    </w:div>
    <w:div w:id="1603761208">
      <w:bodyDiv w:val="1"/>
      <w:marLeft w:val="0"/>
      <w:marRight w:val="0"/>
      <w:marTop w:val="0"/>
      <w:marBottom w:val="0"/>
      <w:divBdr>
        <w:top w:val="none" w:sz="0" w:space="0" w:color="auto"/>
        <w:left w:val="none" w:sz="0" w:space="0" w:color="auto"/>
        <w:bottom w:val="none" w:sz="0" w:space="0" w:color="auto"/>
        <w:right w:val="none" w:sz="0" w:space="0" w:color="auto"/>
      </w:divBdr>
    </w:div>
    <w:div w:id="1603763881">
      <w:bodyDiv w:val="1"/>
      <w:marLeft w:val="0"/>
      <w:marRight w:val="0"/>
      <w:marTop w:val="0"/>
      <w:marBottom w:val="0"/>
      <w:divBdr>
        <w:top w:val="none" w:sz="0" w:space="0" w:color="auto"/>
        <w:left w:val="none" w:sz="0" w:space="0" w:color="auto"/>
        <w:bottom w:val="none" w:sz="0" w:space="0" w:color="auto"/>
        <w:right w:val="none" w:sz="0" w:space="0" w:color="auto"/>
      </w:divBdr>
    </w:div>
    <w:div w:id="1604071827">
      <w:bodyDiv w:val="1"/>
      <w:marLeft w:val="0"/>
      <w:marRight w:val="0"/>
      <w:marTop w:val="0"/>
      <w:marBottom w:val="0"/>
      <w:divBdr>
        <w:top w:val="none" w:sz="0" w:space="0" w:color="auto"/>
        <w:left w:val="none" w:sz="0" w:space="0" w:color="auto"/>
        <w:bottom w:val="none" w:sz="0" w:space="0" w:color="auto"/>
        <w:right w:val="none" w:sz="0" w:space="0" w:color="auto"/>
      </w:divBdr>
    </w:div>
    <w:div w:id="1605572323">
      <w:bodyDiv w:val="1"/>
      <w:marLeft w:val="0"/>
      <w:marRight w:val="0"/>
      <w:marTop w:val="0"/>
      <w:marBottom w:val="0"/>
      <w:divBdr>
        <w:top w:val="none" w:sz="0" w:space="0" w:color="auto"/>
        <w:left w:val="none" w:sz="0" w:space="0" w:color="auto"/>
        <w:bottom w:val="none" w:sz="0" w:space="0" w:color="auto"/>
        <w:right w:val="none" w:sz="0" w:space="0" w:color="auto"/>
      </w:divBdr>
    </w:div>
    <w:div w:id="1605573528">
      <w:bodyDiv w:val="1"/>
      <w:marLeft w:val="0"/>
      <w:marRight w:val="0"/>
      <w:marTop w:val="0"/>
      <w:marBottom w:val="0"/>
      <w:divBdr>
        <w:top w:val="none" w:sz="0" w:space="0" w:color="auto"/>
        <w:left w:val="none" w:sz="0" w:space="0" w:color="auto"/>
        <w:bottom w:val="none" w:sz="0" w:space="0" w:color="auto"/>
        <w:right w:val="none" w:sz="0" w:space="0" w:color="auto"/>
      </w:divBdr>
    </w:div>
    <w:div w:id="1606687921">
      <w:bodyDiv w:val="1"/>
      <w:marLeft w:val="0"/>
      <w:marRight w:val="0"/>
      <w:marTop w:val="0"/>
      <w:marBottom w:val="0"/>
      <w:divBdr>
        <w:top w:val="none" w:sz="0" w:space="0" w:color="auto"/>
        <w:left w:val="none" w:sz="0" w:space="0" w:color="auto"/>
        <w:bottom w:val="none" w:sz="0" w:space="0" w:color="auto"/>
        <w:right w:val="none" w:sz="0" w:space="0" w:color="auto"/>
      </w:divBdr>
    </w:div>
    <w:div w:id="1606883331">
      <w:bodyDiv w:val="1"/>
      <w:marLeft w:val="0"/>
      <w:marRight w:val="0"/>
      <w:marTop w:val="0"/>
      <w:marBottom w:val="0"/>
      <w:divBdr>
        <w:top w:val="none" w:sz="0" w:space="0" w:color="auto"/>
        <w:left w:val="none" w:sz="0" w:space="0" w:color="auto"/>
        <w:bottom w:val="none" w:sz="0" w:space="0" w:color="auto"/>
        <w:right w:val="none" w:sz="0" w:space="0" w:color="auto"/>
      </w:divBdr>
    </w:div>
    <w:div w:id="1608074787">
      <w:bodyDiv w:val="1"/>
      <w:marLeft w:val="0"/>
      <w:marRight w:val="0"/>
      <w:marTop w:val="0"/>
      <w:marBottom w:val="0"/>
      <w:divBdr>
        <w:top w:val="none" w:sz="0" w:space="0" w:color="auto"/>
        <w:left w:val="none" w:sz="0" w:space="0" w:color="auto"/>
        <w:bottom w:val="none" w:sz="0" w:space="0" w:color="auto"/>
        <w:right w:val="none" w:sz="0" w:space="0" w:color="auto"/>
      </w:divBdr>
    </w:div>
    <w:div w:id="1609701637">
      <w:bodyDiv w:val="1"/>
      <w:marLeft w:val="0"/>
      <w:marRight w:val="0"/>
      <w:marTop w:val="0"/>
      <w:marBottom w:val="0"/>
      <w:divBdr>
        <w:top w:val="none" w:sz="0" w:space="0" w:color="auto"/>
        <w:left w:val="none" w:sz="0" w:space="0" w:color="auto"/>
        <w:bottom w:val="none" w:sz="0" w:space="0" w:color="auto"/>
        <w:right w:val="none" w:sz="0" w:space="0" w:color="auto"/>
      </w:divBdr>
    </w:div>
    <w:div w:id="1610510470">
      <w:bodyDiv w:val="1"/>
      <w:marLeft w:val="0"/>
      <w:marRight w:val="0"/>
      <w:marTop w:val="0"/>
      <w:marBottom w:val="0"/>
      <w:divBdr>
        <w:top w:val="none" w:sz="0" w:space="0" w:color="auto"/>
        <w:left w:val="none" w:sz="0" w:space="0" w:color="auto"/>
        <w:bottom w:val="none" w:sz="0" w:space="0" w:color="auto"/>
        <w:right w:val="none" w:sz="0" w:space="0" w:color="auto"/>
      </w:divBdr>
    </w:div>
    <w:div w:id="1610694728">
      <w:bodyDiv w:val="1"/>
      <w:marLeft w:val="0"/>
      <w:marRight w:val="0"/>
      <w:marTop w:val="0"/>
      <w:marBottom w:val="0"/>
      <w:divBdr>
        <w:top w:val="none" w:sz="0" w:space="0" w:color="auto"/>
        <w:left w:val="none" w:sz="0" w:space="0" w:color="auto"/>
        <w:bottom w:val="none" w:sz="0" w:space="0" w:color="auto"/>
        <w:right w:val="none" w:sz="0" w:space="0" w:color="auto"/>
      </w:divBdr>
    </w:div>
    <w:div w:id="1613902257">
      <w:bodyDiv w:val="1"/>
      <w:marLeft w:val="0"/>
      <w:marRight w:val="0"/>
      <w:marTop w:val="0"/>
      <w:marBottom w:val="0"/>
      <w:divBdr>
        <w:top w:val="none" w:sz="0" w:space="0" w:color="auto"/>
        <w:left w:val="none" w:sz="0" w:space="0" w:color="auto"/>
        <w:bottom w:val="none" w:sz="0" w:space="0" w:color="auto"/>
        <w:right w:val="none" w:sz="0" w:space="0" w:color="auto"/>
      </w:divBdr>
    </w:div>
    <w:div w:id="1614051115">
      <w:bodyDiv w:val="1"/>
      <w:marLeft w:val="0"/>
      <w:marRight w:val="0"/>
      <w:marTop w:val="0"/>
      <w:marBottom w:val="0"/>
      <w:divBdr>
        <w:top w:val="none" w:sz="0" w:space="0" w:color="auto"/>
        <w:left w:val="none" w:sz="0" w:space="0" w:color="auto"/>
        <w:bottom w:val="none" w:sz="0" w:space="0" w:color="auto"/>
        <w:right w:val="none" w:sz="0" w:space="0" w:color="auto"/>
      </w:divBdr>
    </w:div>
    <w:div w:id="1615138452">
      <w:bodyDiv w:val="1"/>
      <w:marLeft w:val="0"/>
      <w:marRight w:val="0"/>
      <w:marTop w:val="0"/>
      <w:marBottom w:val="0"/>
      <w:divBdr>
        <w:top w:val="none" w:sz="0" w:space="0" w:color="auto"/>
        <w:left w:val="none" w:sz="0" w:space="0" w:color="auto"/>
        <w:bottom w:val="none" w:sz="0" w:space="0" w:color="auto"/>
        <w:right w:val="none" w:sz="0" w:space="0" w:color="auto"/>
      </w:divBdr>
    </w:div>
    <w:div w:id="1617711375">
      <w:bodyDiv w:val="1"/>
      <w:marLeft w:val="0"/>
      <w:marRight w:val="0"/>
      <w:marTop w:val="0"/>
      <w:marBottom w:val="0"/>
      <w:divBdr>
        <w:top w:val="none" w:sz="0" w:space="0" w:color="auto"/>
        <w:left w:val="none" w:sz="0" w:space="0" w:color="auto"/>
        <w:bottom w:val="none" w:sz="0" w:space="0" w:color="auto"/>
        <w:right w:val="none" w:sz="0" w:space="0" w:color="auto"/>
      </w:divBdr>
    </w:div>
    <w:div w:id="1618175235">
      <w:bodyDiv w:val="1"/>
      <w:marLeft w:val="0"/>
      <w:marRight w:val="0"/>
      <w:marTop w:val="0"/>
      <w:marBottom w:val="0"/>
      <w:divBdr>
        <w:top w:val="none" w:sz="0" w:space="0" w:color="auto"/>
        <w:left w:val="none" w:sz="0" w:space="0" w:color="auto"/>
        <w:bottom w:val="none" w:sz="0" w:space="0" w:color="auto"/>
        <w:right w:val="none" w:sz="0" w:space="0" w:color="auto"/>
      </w:divBdr>
    </w:div>
    <w:div w:id="1620644869">
      <w:bodyDiv w:val="1"/>
      <w:marLeft w:val="0"/>
      <w:marRight w:val="0"/>
      <w:marTop w:val="0"/>
      <w:marBottom w:val="0"/>
      <w:divBdr>
        <w:top w:val="none" w:sz="0" w:space="0" w:color="auto"/>
        <w:left w:val="none" w:sz="0" w:space="0" w:color="auto"/>
        <w:bottom w:val="none" w:sz="0" w:space="0" w:color="auto"/>
        <w:right w:val="none" w:sz="0" w:space="0" w:color="auto"/>
      </w:divBdr>
    </w:div>
    <w:div w:id="1622035484">
      <w:bodyDiv w:val="1"/>
      <w:marLeft w:val="0"/>
      <w:marRight w:val="0"/>
      <w:marTop w:val="0"/>
      <w:marBottom w:val="0"/>
      <w:divBdr>
        <w:top w:val="none" w:sz="0" w:space="0" w:color="auto"/>
        <w:left w:val="none" w:sz="0" w:space="0" w:color="auto"/>
        <w:bottom w:val="none" w:sz="0" w:space="0" w:color="auto"/>
        <w:right w:val="none" w:sz="0" w:space="0" w:color="auto"/>
      </w:divBdr>
    </w:div>
    <w:div w:id="1623538501">
      <w:bodyDiv w:val="1"/>
      <w:marLeft w:val="0"/>
      <w:marRight w:val="0"/>
      <w:marTop w:val="0"/>
      <w:marBottom w:val="0"/>
      <w:divBdr>
        <w:top w:val="none" w:sz="0" w:space="0" w:color="auto"/>
        <w:left w:val="none" w:sz="0" w:space="0" w:color="auto"/>
        <w:bottom w:val="none" w:sz="0" w:space="0" w:color="auto"/>
        <w:right w:val="none" w:sz="0" w:space="0" w:color="auto"/>
      </w:divBdr>
    </w:div>
    <w:div w:id="1630815125">
      <w:bodyDiv w:val="1"/>
      <w:marLeft w:val="0"/>
      <w:marRight w:val="0"/>
      <w:marTop w:val="0"/>
      <w:marBottom w:val="0"/>
      <w:divBdr>
        <w:top w:val="none" w:sz="0" w:space="0" w:color="auto"/>
        <w:left w:val="none" w:sz="0" w:space="0" w:color="auto"/>
        <w:bottom w:val="none" w:sz="0" w:space="0" w:color="auto"/>
        <w:right w:val="none" w:sz="0" w:space="0" w:color="auto"/>
      </w:divBdr>
    </w:div>
    <w:div w:id="1631939019">
      <w:bodyDiv w:val="1"/>
      <w:marLeft w:val="0"/>
      <w:marRight w:val="0"/>
      <w:marTop w:val="0"/>
      <w:marBottom w:val="0"/>
      <w:divBdr>
        <w:top w:val="none" w:sz="0" w:space="0" w:color="auto"/>
        <w:left w:val="none" w:sz="0" w:space="0" w:color="auto"/>
        <w:bottom w:val="none" w:sz="0" w:space="0" w:color="auto"/>
        <w:right w:val="none" w:sz="0" w:space="0" w:color="auto"/>
      </w:divBdr>
    </w:div>
    <w:div w:id="1632588358">
      <w:bodyDiv w:val="1"/>
      <w:marLeft w:val="0"/>
      <w:marRight w:val="0"/>
      <w:marTop w:val="0"/>
      <w:marBottom w:val="0"/>
      <w:divBdr>
        <w:top w:val="none" w:sz="0" w:space="0" w:color="auto"/>
        <w:left w:val="none" w:sz="0" w:space="0" w:color="auto"/>
        <w:bottom w:val="none" w:sz="0" w:space="0" w:color="auto"/>
        <w:right w:val="none" w:sz="0" w:space="0" w:color="auto"/>
      </w:divBdr>
    </w:div>
    <w:div w:id="1633486240">
      <w:bodyDiv w:val="1"/>
      <w:marLeft w:val="0"/>
      <w:marRight w:val="0"/>
      <w:marTop w:val="0"/>
      <w:marBottom w:val="0"/>
      <w:divBdr>
        <w:top w:val="none" w:sz="0" w:space="0" w:color="auto"/>
        <w:left w:val="none" w:sz="0" w:space="0" w:color="auto"/>
        <w:bottom w:val="none" w:sz="0" w:space="0" w:color="auto"/>
        <w:right w:val="none" w:sz="0" w:space="0" w:color="auto"/>
      </w:divBdr>
    </w:div>
    <w:div w:id="1635871997">
      <w:bodyDiv w:val="1"/>
      <w:marLeft w:val="0"/>
      <w:marRight w:val="0"/>
      <w:marTop w:val="0"/>
      <w:marBottom w:val="0"/>
      <w:divBdr>
        <w:top w:val="none" w:sz="0" w:space="0" w:color="auto"/>
        <w:left w:val="none" w:sz="0" w:space="0" w:color="auto"/>
        <w:bottom w:val="none" w:sz="0" w:space="0" w:color="auto"/>
        <w:right w:val="none" w:sz="0" w:space="0" w:color="auto"/>
      </w:divBdr>
    </w:div>
    <w:div w:id="1637487833">
      <w:bodyDiv w:val="1"/>
      <w:marLeft w:val="0"/>
      <w:marRight w:val="0"/>
      <w:marTop w:val="0"/>
      <w:marBottom w:val="0"/>
      <w:divBdr>
        <w:top w:val="none" w:sz="0" w:space="0" w:color="auto"/>
        <w:left w:val="none" w:sz="0" w:space="0" w:color="auto"/>
        <w:bottom w:val="none" w:sz="0" w:space="0" w:color="auto"/>
        <w:right w:val="none" w:sz="0" w:space="0" w:color="auto"/>
      </w:divBdr>
    </w:div>
    <w:div w:id="1637638457">
      <w:bodyDiv w:val="1"/>
      <w:marLeft w:val="0"/>
      <w:marRight w:val="0"/>
      <w:marTop w:val="0"/>
      <w:marBottom w:val="0"/>
      <w:divBdr>
        <w:top w:val="none" w:sz="0" w:space="0" w:color="auto"/>
        <w:left w:val="none" w:sz="0" w:space="0" w:color="auto"/>
        <w:bottom w:val="none" w:sz="0" w:space="0" w:color="auto"/>
        <w:right w:val="none" w:sz="0" w:space="0" w:color="auto"/>
      </w:divBdr>
    </w:div>
    <w:div w:id="1638099946">
      <w:bodyDiv w:val="1"/>
      <w:marLeft w:val="0"/>
      <w:marRight w:val="0"/>
      <w:marTop w:val="0"/>
      <w:marBottom w:val="0"/>
      <w:divBdr>
        <w:top w:val="none" w:sz="0" w:space="0" w:color="auto"/>
        <w:left w:val="none" w:sz="0" w:space="0" w:color="auto"/>
        <w:bottom w:val="none" w:sz="0" w:space="0" w:color="auto"/>
        <w:right w:val="none" w:sz="0" w:space="0" w:color="auto"/>
      </w:divBdr>
    </w:div>
    <w:div w:id="1640457511">
      <w:bodyDiv w:val="1"/>
      <w:marLeft w:val="0"/>
      <w:marRight w:val="0"/>
      <w:marTop w:val="0"/>
      <w:marBottom w:val="0"/>
      <w:divBdr>
        <w:top w:val="none" w:sz="0" w:space="0" w:color="auto"/>
        <w:left w:val="none" w:sz="0" w:space="0" w:color="auto"/>
        <w:bottom w:val="none" w:sz="0" w:space="0" w:color="auto"/>
        <w:right w:val="none" w:sz="0" w:space="0" w:color="auto"/>
      </w:divBdr>
    </w:div>
    <w:div w:id="1641763517">
      <w:bodyDiv w:val="1"/>
      <w:marLeft w:val="0"/>
      <w:marRight w:val="0"/>
      <w:marTop w:val="0"/>
      <w:marBottom w:val="0"/>
      <w:divBdr>
        <w:top w:val="none" w:sz="0" w:space="0" w:color="auto"/>
        <w:left w:val="none" w:sz="0" w:space="0" w:color="auto"/>
        <w:bottom w:val="none" w:sz="0" w:space="0" w:color="auto"/>
        <w:right w:val="none" w:sz="0" w:space="0" w:color="auto"/>
      </w:divBdr>
    </w:div>
    <w:div w:id="1643123127">
      <w:bodyDiv w:val="1"/>
      <w:marLeft w:val="0"/>
      <w:marRight w:val="0"/>
      <w:marTop w:val="0"/>
      <w:marBottom w:val="0"/>
      <w:divBdr>
        <w:top w:val="none" w:sz="0" w:space="0" w:color="auto"/>
        <w:left w:val="none" w:sz="0" w:space="0" w:color="auto"/>
        <w:bottom w:val="none" w:sz="0" w:space="0" w:color="auto"/>
        <w:right w:val="none" w:sz="0" w:space="0" w:color="auto"/>
      </w:divBdr>
    </w:div>
    <w:div w:id="1645230811">
      <w:bodyDiv w:val="1"/>
      <w:marLeft w:val="0"/>
      <w:marRight w:val="0"/>
      <w:marTop w:val="0"/>
      <w:marBottom w:val="0"/>
      <w:divBdr>
        <w:top w:val="none" w:sz="0" w:space="0" w:color="auto"/>
        <w:left w:val="none" w:sz="0" w:space="0" w:color="auto"/>
        <w:bottom w:val="none" w:sz="0" w:space="0" w:color="auto"/>
        <w:right w:val="none" w:sz="0" w:space="0" w:color="auto"/>
      </w:divBdr>
    </w:div>
    <w:div w:id="1649363666">
      <w:bodyDiv w:val="1"/>
      <w:marLeft w:val="0"/>
      <w:marRight w:val="0"/>
      <w:marTop w:val="0"/>
      <w:marBottom w:val="0"/>
      <w:divBdr>
        <w:top w:val="none" w:sz="0" w:space="0" w:color="auto"/>
        <w:left w:val="none" w:sz="0" w:space="0" w:color="auto"/>
        <w:bottom w:val="none" w:sz="0" w:space="0" w:color="auto"/>
        <w:right w:val="none" w:sz="0" w:space="0" w:color="auto"/>
      </w:divBdr>
    </w:div>
    <w:div w:id="1656643929">
      <w:bodyDiv w:val="1"/>
      <w:marLeft w:val="0"/>
      <w:marRight w:val="0"/>
      <w:marTop w:val="0"/>
      <w:marBottom w:val="0"/>
      <w:divBdr>
        <w:top w:val="none" w:sz="0" w:space="0" w:color="auto"/>
        <w:left w:val="none" w:sz="0" w:space="0" w:color="auto"/>
        <w:bottom w:val="none" w:sz="0" w:space="0" w:color="auto"/>
        <w:right w:val="none" w:sz="0" w:space="0" w:color="auto"/>
      </w:divBdr>
    </w:div>
    <w:div w:id="1656910897">
      <w:bodyDiv w:val="1"/>
      <w:marLeft w:val="0"/>
      <w:marRight w:val="0"/>
      <w:marTop w:val="0"/>
      <w:marBottom w:val="0"/>
      <w:divBdr>
        <w:top w:val="none" w:sz="0" w:space="0" w:color="auto"/>
        <w:left w:val="none" w:sz="0" w:space="0" w:color="auto"/>
        <w:bottom w:val="none" w:sz="0" w:space="0" w:color="auto"/>
        <w:right w:val="none" w:sz="0" w:space="0" w:color="auto"/>
      </w:divBdr>
    </w:div>
    <w:div w:id="1657105484">
      <w:bodyDiv w:val="1"/>
      <w:marLeft w:val="0"/>
      <w:marRight w:val="0"/>
      <w:marTop w:val="0"/>
      <w:marBottom w:val="0"/>
      <w:divBdr>
        <w:top w:val="none" w:sz="0" w:space="0" w:color="auto"/>
        <w:left w:val="none" w:sz="0" w:space="0" w:color="auto"/>
        <w:bottom w:val="none" w:sz="0" w:space="0" w:color="auto"/>
        <w:right w:val="none" w:sz="0" w:space="0" w:color="auto"/>
      </w:divBdr>
    </w:div>
    <w:div w:id="1657222654">
      <w:bodyDiv w:val="1"/>
      <w:marLeft w:val="0"/>
      <w:marRight w:val="0"/>
      <w:marTop w:val="0"/>
      <w:marBottom w:val="0"/>
      <w:divBdr>
        <w:top w:val="none" w:sz="0" w:space="0" w:color="auto"/>
        <w:left w:val="none" w:sz="0" w:space="0" w:color="auto"/>
        <w:bottom w:val="none" w:sz="0" w:space="0" w:color="auto"/>
        <w:right w:val="none" w:sz="0" w:space="0" w:color="auto"/>
      </w:divBdr>
    </w:div>
    <w:div w:id="1657879516">
      <w:bodyDiv w:val="1"/>
      <w:marLeft w:val="0"/>
      <w:marRight w:val="0"/>
      <w:marTop w:val="0"/>
      <w:marBottom w:val="0"/>
      <w:divBdr>
        <w:top w:val="none" w:sz="0" w:space="0" w:color="auto"/>
        <w:left w:val="none" w:sz="0" w:space="0" w:color="auto"/>
        <w:bottom w:val="none" w:sz="0" w:space="0" w:color="auto"/>
        <w:right w:val="none" w:sz="0" w:space="0" w:color="auto"/>
      </w:divBdr>
    </w:div>
    <w:div w:id="1662348549">
      <w:bodyDiv w:val="1"/>
      <w:marLeft w:val="0"/>
      <w:marRight w:val="0"/>
      <w:marTop w:val="0"/>
      <w:marBottom w:val="0"/>
      <w:divBdr>
        <w:top w:val="none" w:sz="0" w:space="0" w:color="auto"/>
        <w:left w:val="none" w:sz="0" w:space="0" w:color="auto"/>
        <w:bottom w:val="none" w:sz="0" w:space="0" w:color="auto"/>
        <w:right w:val="none" w:sz="0" w:space="0" w:color="auto"/>
      </w:divBdr>
    </w:div>
    <w:div w:id="1664972118">
      <w:bodyDiv w:val="1"/>
      <w:marLeft w:val="0"/>
      <w:marRight w:val="0"/>
      <w:marTop w:val="0"/>
      <w:marBottom w:val="0"/>
      <w:divBdr>
        <w:top w:val="none" w:sz="0" w:space="0" w:color="auto"/>
        <w:left w:val="none" w:sz="0" w:space="0" w:color="auto"/>
        <w:bottom w:val="none" w:sz="0" w:space="0" w:color="auto"/>
        <w:right w:val="none" w:sz="0" w:space="0" w:color="auto"/>
      </w:divBdr>
    </w:div>
    <w:div w:id="1667399246">
      <w:bodyDiv w:val="1"/>
      <w:marLeft w:val="0"/>
      <w:marRight w:val="0"/>
      <w:marTop w:val="0"/>
      <w:marBottom w:val="0"/>
      <w:divBdr>
        <w:top w:val="none" w:sz="0" w:space="0" w:color="auto"/>
        <w:left w:val="none" w:sz="0" w:space="0" w:color="auto"/>
        <w:bottom w:val="none" w:sz="0" w:space="0" w:color="auto"/>
        <w:right w:val="none" w:sz="0" w:space="0" w:color="auto"/>
      </w:divBdr>
    </w:div>
    <w:div w:id="1667509881">
      <w:bodyDiv w:val="1"/>
      <w:marLeft w:val="0"/>
      <w:marRight w:val="0"/>
      <w:marTop w:val="0"/>
      <w:marBottom w:val="0"/>
      <w:divBdr>
        <w:top w:val="none" w:sz="0" w:space="0" w:color="auto"/>
        <w:left w:val="none" w:sz="0" w:space="0" w:color="auto"/>
        <w:bottom w:val="none" w:sz="0" w:space="0" w:color="auto"/>
        <w:right w:val="none" w:sz="0" w:space="0" w:color="auto"/>
      </w:divBdr>
    </w:div>
    <w:div w:id="1672563292">
      <w:bodyDiv w:val="1"/>
      <w:marLeft w:val="0"/>
      <w:marRight w:val="0"/>
      <w:marTop w:val="0"/>
      <w:marBottom w:val="0"/>
      <w:divBdr>
        <w:top w:val="none" w:sz="0" w:space="0" w:color="auto"/>
        <w:left w:val="none" w:sz="0" w:space="0" w:color="auto"/>
        <w:bottom w:val="none" w:sz="0" w:space="0" w:color="auto"/>
        <w:right w:val="none" w:sz="0" w:space="0" w:color="auto"/>
      </w:divBdr>
    </w:div>
    <w:div w:id="1672754180">
      <w:bodyDiv w:val="1"/>
      <w:marLeft w:val="0"/>
      <w:marRight w:val="0"/>
      <w:marTop w:val="0"/>
      <w:marBottom w:val="0"/>
      <w:divBdr>
        <w:top w:val="none" w:sz="0" w:space="0" w:color="auto"/>
        <w:left w:val="none" w:sz="0" w:space="0" w:color="auto"/>
        <w:bottom w:val="none" w:sz="0" w:space="0" w:color="auto"/>
        <w:right w:val="none" w:sz="0" w:space="0" w:color="auto"/>
      </w:divBdr>
    </w:div>
    <w:div w:id="1673290069">
      <w:bodyDiv w:val="1"/>
      <w:marLeft w:val="0"/>
      <w:marRight w:val="0"/>
      <w:marTop w:val="0"/>
      <w:marBottom w:val="0"/>
      <w:divBdr>
        <w:top w:val="none" w:sz="0" w:space="0" w:color="auto"/>
        <w:left w:val="none" w:sz="0" w:space="0" w:color="auto"/>
        <w:bottom w:val="none" w:sz="0" w:space="0" w:color="auto"/>
        <w:right w:val="none" w:sz="0" w:space="0" w:color="auto"/>
      </w:divBdr>
    </w:div>
    <w:div w:id="1674262679">
      <w:bodyDiv w:val="1"/>
      <w:marLeft w:val="0"/>
      <w:marRight w:val="0"/>
      <w:marTop w:val="0"/>
      <w:marBottom w:val="0"/>
      <w:divBdr>
        <w:top w:val="none" w:sz="0" w:space="0" w:color="auto"/>
        <w:left w:val="none" w:sz="0" w:space="0" w:color="auto"/>
        <w:bottom w:val="none" w:sz="0" w:space="0" w:color="auto"/>
        <w:right w:val="none" w:sz="0" w:space="0" w:color="auto"/>
      </w:divBdr>
    </w:div>
    <w:div w:id="1674331316">
      <w:bodyDiv w:val="1"/>
      <w:marLeft w:val="0"/>
      <w:marRight w:val="0"/>
      <w:marTop w:val="0"/>
      <w:marBottom w:val="0"/>
      <w:divBdr>
        <w:top w:val="none" w:sz="0" w:space="0" w:color="auto"/>
        <w:left w:val="none" w:sz="0" w:space="0" w:color="auto"/>
        <w:bottom w:val="none" w:sz="0" w:space="0" w:color="auto"/>
        <w:right w:val="none" w:sz="0" w:space="0" w:color="auto"/>
      </w:divBdr>
    </w:div>
    <w:div w:id="1674332084">
      <w:bodyDiv w:val="1"/>
      <w:marLeft w:val="0"/>
      <w:marRight w:val="0"/>
      <w:marTop w:val="0"/>
      <w:marBottom w:val="0"/>
      <w:divBdr>
        <w:top w:val="none" w:sz="0" w:space="0" w:color="auto"/>
        <w:left w:val="none" w:sz="0" w:space="0" w:color="auto"/>
        <w:bottom w:val="none" w:sz="0" w:space="0" w:color="auto"/>
        <w:right w:val="none" w:sz="0" w:space="0" w:color="auto"/>
      </w:divBdr>
    </w:div>
    <w:div w:id="1674457613">
      <w:bodyDiv w:val="1"/>
      <w:marLeft w:val="0"/>
      <w:marRight w:val="0"/>
      <w:marTop w:val="0"/>
      <w:marBottom w:val="0"/>
      <w:divBdr>
        <w:top w:val="none" w:sz="0" w:space="0" w:color="auto"/>
        <w:left w:val="none" w:sz="0" w:space="0" w:color="auto"/>
        <w:bottom w:val="none" w:sz="0" w:space="0" w:color="auto"/>
        <w:right w:val="none" w:sz="0" w:space="0" w:color="auto"/>
      </w:divBdr>
    </w:div>
    <w:div w:id="1674604774">
      <w:bodyDiv w:val="1"/>
      <w:marLeft w:val="0"/>
      <w:marRight w:val="0"/>
      <w:marTop w:val="0"/>
      <w:marBottom w:val="0"/>
      <w:divBdr>
        <w:top w:val="none" w:sz="0" w:space="0" w:color="auto"/>
        <w:left w:val="none" w:sz="0" w:space="0" w:color="auto"/>
        <w:bottom w:val="none" w:sz="0" w:space="0" w:color="auto"/>
        <w:right w:val="none" w:sz="0" w:space="0" w:color="auto"/>
      </w:divBdr>
    </w:div>
    <w:div w:id="1674644346">
      <w:bodyDiv w:val="1"/>
      <w:marLeft w:val="0"/>
      <w:marRight w:val="0"/>
      <w:marTop w:val="0"/>
      <w:marBottom w:val="0"/>
      <w:divBdr>
        <w:top w:val="none" w:sz="0" w:space="0" w:color="auto"/>
        <w:left w:val="none" w:sz="0" w:space="0" w:color="auto"/>
        <w:bottom w:val="none" w:sz="0" w:space="0" w:color="auto"/>
        <w:right w:val="none" w:sz="0" w:space="0" w:color="auto"/>
      </w:divBdr>
    </w:div>
    <w:div w:id="1675450585">
      <w:bodyDiv w:val="1"/>
      <w:marLeft w:val="0"/>
      <w:marRight w:val="0"/>
      <w:marTop w:val="0"/>
      <w:marBottom w:val="0"/>
      <w:divBdr>
        <w:top w:val="none" w:sz="0" w:space="0" w:color="auto"/>
        <w:left w:val="none" w:sz="0" w:space="0" w:color="auto"/>
        <w:bottom w:val="none" w:sz="0" w:space="0" w:color="auto"/>
        <w:right w:val="none" w:sz="0" w:space="0" w:color="auto"/>
      </w:divBdr>
    </w:div>
    <w:div w:id="1675455031">
      <w:bodyDiv w:val="1"/>
      <w:marLeft w:val="0"/>
      <w:marRight w:val="0"/>
      <w:marTop w:val="0"/>
      <w:marBottom w:val="0"/>
      <w:divBdr>
        <w:top w:val="none" w:sz="0" w:space="0" w:color="auto"/>
        <w:left w:val="none" w:sz="0" w:space="0" w:color="auto"/>
        <w:bottom w:val="none" w:sz="0" w:space="0" w:color="auto"/>
        <w:right w:val="none" w:sz="0" w:space="0" w:color="auto"/>
      </w:divBdr>
    </w:div>
    <w:div w:id="1678387599">
      <w:bodyDiv w:val="1"/>
      <w:marLeft w:val="0"/>
      <w:marRight w:val="0"/>
      <w:marTop w:val="0"/>
      <w:marBottom w:val="0"/>
      <w:divBdr>
        <w:top w:val="none" w:sz="0" w:space="0" w:color="auto"/>
        <w:left w:val="none" w:sz="0" w:space="0" w:color="auto"/>
        <w:bottom w:val="none" w:sz="0" w:space="0" w:color="auto"/>
        <w:right w:val="none" w:sz="0" w:space="0" w:color="auto"/>
      </w:divBdr>
    </w:div>
    <w:div w:id="1678531005">
      <w:bodyDiv w:val="1"/>
      <w:marLeft w:val="0"/>
      <w:marRight w:val="0"/>
      <w:marTop w:val="0"/>
      <w:marBottom w:val="0"/>
      <w:divBdr>
        <w:top w:val="none" w:sz="0" w:space="0" w:color="auto"/>
        <w:left w:val="none" w:sz="0" w:space="0" w:color="auto"/>
        <w:bottom w:val="none" w:sz="0" w:space="0" w:color="auto"/>
        <w:right w:val="none" w:sz="0" w:space="0" w:color="auto"/>
      </w:divBdr>
      <w:divsChild>
        <w:div w:id="209995087">
          <w:marLeft w:val="640"/>
          <w:marRight w:val="0"/>
          <w:marTop w:val="0"/>
          <w:marBottom w:val="0"/>
          <w:divBdr>
            <w:top w:val="none" w:sz="0" w:space="0" w:color="auto"/>
            <w:left w:val="none" w:sz="0" w:space="0" w:color="auto"/>
            <w:bottom w:val="none" w:sz="0" w:space="0" w:color="auto"/>
            <w:right w:val="none" w:sz="0" w:space="0" w:color="auto"/>
          </w:divBdr>
        </w:div>
        <w:div w:id="329406005">
          <w:marLeft w:val="640"/>
          <w:marRight w:val="0"/>
          <w:marTop w:val="0"/>
          <w:marBottom w:val="0"/>
          <w:divBdr>
            <w:top w:val="none" w:sz="0" w:space="0" w:color="auto"/>
            <w:left w:val="none" w:sz="0" w:space="0" w:color="auto"/>
            <w:bottom w:val="none" w:sz="0" w:space="0" w:color="auto"/>
            <w:right w:val="none" w:sz="0" w:space="0" w:color="auto"/>
          </w:divBdr>
        </w:div>
        <w:div w:id="1335104562">
          <w:marLeft w:val="640"/>
          <w:marRight w:val="0"/>
          <w:marTop w:val="0"/>
          <w:marBottom w:val="0"/>
          <w:divBdr>
            <w:top w:val="none" w:sz="0" w:space="0" w:color="auto"/>
            <w:left w:val="none" w:sz="0" w:space="0" w:color="auto"/>
            <w:bottom w:val="none" w:sz="0" w:space="0" w:color="auto"/>
            <w:right w:val="none" w:sz="0" w:space="0" w:color="auto"/>
          </w:divBdr>
        </w:div>
        <w:div w:id="1594318379">
          <w:marLeft w:val="640"/>
          <w:marRight w:val="0"/>
          <w:marTop w:val="0"/>
          <w:marBottom w:val="0"/>
          <w:divBdr>
            <w:top w:val="none" w:sz="0" w:space="0" w:color="auto"/>
            <w:left w:val="none" w:sz="0" w:space="0" w:color="auto"/>
            <w:bottom w:val="none" w:sz="0" w:space="0" w:color="auto"/>
            <w:right w:val="none" w:sz="0" w:space="0" w:color="auto"/>
          </w:divBdr>
        </w:div>
        <w:div w:id="725033846">
          <w:marLeft w:val="640"/>
          <w:marRight w:val="0"/>
          <w:marTop w:val="0"/>
          <w:marBottom w:val="0"/>
          <w:divBdr>
            <w:top w:val="none" w:sz="0" w:space="0" w:color="auto"/>
            <w:left w:val="none" w:sz="0" w:space="0" w:color="auto"/>
            <w:bottom w:val="none" w:sz="0" w:space="0" w:color="auto"/>
            <w:right w:val="none" w:sz="0" w:space="0" w:color="auto"/>
          </w:divBdr>
        </w:div>
        <w:div w:id="1975526631">
          <w:marLeft w:val="640"/>
          <w:marRight w:val="0"/>
          <w:marTop w:val="0"/>
          <w:marBottom w:val="0"/>
          <w:divBdr>
            <w:top w:val="none" w:sz="0" w:space="0" w:color="auto"/>
            <w:left w:val="none" w:sz="0" w:space="0" w:color="auto"/>
            <w:bottom w:val="none" w:sz="0" w:space="0" w:color="auto"/>
            <w:right w:val="none" w:sz="0" w:space="0" w:color="auto"/>
          </w:divBdr>
        </w:div>
        <w:div w:id="1348871784">
          <w:marLeft w:val="640"/>
          <w:marRight w:val="0"/>
          <w:marTop w:val="0"/>
          <w:marBottom w:val="0"/>
          <w:divBdr>
            <w:top w:val="none" w:sz="0" w:space="0" w:color="auto"/>
            <w:left w:val="none" w:sz="0" w:space="0" w:color="auto"/>
            <w:bottom w:val="none" w:sz="0" w:space="0" w:color="auto"/>
            <w:right w:val="none" w:sz="0" w:space="0" w:color="auto"/>
          </w:divBdr>
        </w:div>
        <w:div w:id="1758401011">
          <w:marLeft w:val="640"/>
          <w:marRight w:val="0"/>
          <w:marTop w:val="0"/>
          <w:marBottom w:val="0"/>
          <w:divBdr>
            <w:top w:val="none" w:sz="0" w:space="0" w:color="auto"/>
            <w:left w:val="none" w:sz="0" w:space="0" w:color="auto"/>
            <w:bottom w:val="none" w:sz="0" w:space="0" w:color="auto"/>
            <w:right w:val="none" w:sz="0" w:space="0" w:color="auto"/>
          </w:divBdr>
        </w:div>
        <w:div w:id="296304685">
          <w:marLeft w:val="640"/>
          <w:marRight w:val="0"/>
          <w:marTop w:val="0"/>
          <w:marBottom w:val="0"/>
          <w:divBdr>
            <w:top w:val="none" w:sz="0" w:space="0" w:color="auto"/>
            <w:left w:val="none" w:sz="0" w:space="0" w:color="auto"/>
            <w:bottom w:val="none" w:sz="0" w:space="0" w:color="auto"/>
            <w:right w:val="none" w:sz="0" w:space="0" w:color="auto"/>
          </w:divBdr>
        </w:div>
        <w:div w:id="721562047">
          <w:marLeft w:val="640"/>
          <w:marRight w:val="0"/>
          <w:marTop w:val="0"/>
          <w:marBottom w:val="0"/>
          <w:divBdr>
            <w:top w:val="none" w:sz="0" w:space="0" w:color="auto"/>
            <w:left w:val="none" w:sz="0" w:space="0" w:color="auto"/>
            <w:bottom w:val="none" w:sz="0" w:space="0" w:color="auto"/>
            <w:right w:val="none" w:sz="0" w:space="0" w:color="auto"/>
          </w:divBdr>
        </w:div>
        <w:div w:id="529149358">
          <w:marLeft w:val="640"/>
          <w:marRight w:val="0"/>
          <w:marTop w:val="0"/>
          <w:marBottom w:val="0"/>
          <w:divBdr>
            <w:top w:val="none" w:sz="0" w:space="0" w:color="auto"/>
            <w:left w:val="none" w:sz="0" w:space="0" w:color="auto"/>
            <w:bottom w:val="none" w:sz="0" w:space="0" w:color="auto"/>
            <w:right w:val="none" w:sz="0" w:space="0" w:color="auto"/>
          </w:divBdr>
        </w:div>
        <w:div w:id="2095473518">
          <w:marLeft w:val="640"/>
          <w:marRight w:val="0"/>
          <w:marTop w:val="0"/>
          <w:marBottom w:val="0"/>
          <w:divBdr>
            <w:top w:val="none" w:sz="0" w:space="0" w:color="auto"/>
            <w:left w:val="none" w:sz="0" w:space="0" w:color="auto"/>
            <w:bottom w:val="none" w:sz="0" w:space="0" w:color="auto"/>
            <w:right w:val="none" w:sz="0" w:space="0" w:color="auto"/>
          </w:divBdr>
        </w:div>
        <w:div w:id="126972573">
          <w:marLeft w:val="640"/>
          <w:marRight w:val="0"/>
          <w:marTop w:val="0"/>
          <w:marBottom w:val="0"/>
          <w:divBdr>
            <w:top w:val="none" w:sz="0" w:space="0" w:color="auto"/>
            <w:left w:val="none" w:sz="0" w:space="0" w:color="auto"/>
            <w:bottom w:val="none" w:sz="0" w:space="0" w:color="auto"/>
            <w:right w:val="none" w:sz="0" w:space="0" w:color="auto"/>
          </w:divBdr>
        </w:div>
        <w:div w:id="653487629">
          <w:marLeft w:val="640"/>
          <w:marRight w:val="0"/>
          <w:marTop w:val="0"/>
          <w:marBottom w:val="0"/>
          <w:divBdr>
            <w:top w:val="none" w:sz="0" w:space="0" w:color="auto"/>
            <w:left w:val="none" w:sz="0" w:space="0" w:color="auto"/>
            <w:bottom w:val="none" w:sz="0" w:space="0" w:color="auto"/>
            <w:right w:val="none" w:sz="0" w:space="0" w:color="auto"/>
          </w:divBdr>
        </w:div>
        <w:div w:id="379325489">
          <w:marLeft w:val="640"/>
          <w:marRight w:val="0"/>
          <w:marTop w:val="0"/>
          <w:marBottom w:val="0"/>
          <w:divBdr>
            <w:top w:val="none" w:sz="0" w:space="0" w:color="auto"/>
            <w:left w:val="none" w:sz="0" w:space="0" w:color="auto"/>
            <w:bottom w:val="none" w:sz="0" w:space="0" w:color="auto"/>
            <w:right w:val="none" w:sz="0" w:space="0" w:color="auto"/>
          </w:divBdr>
        </w:div>
        <w:div w:id="1263342749">
          <w:marLeft w:val="640"/>
          <w:marRight w:val="0"/>
          <w:marTop w:val="0"/>
          <w:marBottom w:val="0"/>
          <w:divBdr>
            <w:top w:val="none" w:sz="0" w:space="0" w:color="auto"/>
            <w:left w:val="none" w:sz="0" w:space="0" w:color="auto"/>
            <w:bottom w:val="none" w:sz="0" w:space="0" w:color="auto"/>
            <w:right w:val="none" w:sz="0" w:space="0" w:color="auto"/>
          </w:divBdr>
        </w:div>
        <w:div w:id="1700744007">
          <w:marLeft w:val="640"/>
          <w:marRight w:val="0"/>
          <w:marTop w:val="0"/>
          <w:marBottom w:val="0"/>
          <w:divBdr>
            <w:top w:val="none" w:sz="0" w:space="0" w:color="auto"/>
            <w:left w:val="none" w:sz="0" w:space="0" w:color="auto"/>
            <w:bottom w:val="none" w:sz="0" w:space="0" w:color="auto"/>
            <w:right w:val="none" w:sz="0" w:space="0" w:color="auto"/>
          </w:divBdr>
        </w:div>
        <w:div w:id="2010518103">
          <w:marLeft w:val="640"/>
          <w:marRight w:val="0"/>
          <w:marTop w:val="0"/>
          <w:marBottom w:val="0"/>
          <w:divBdr>
            <w:top w:val="none" w:sz="0" w:space="0" w:color="auto"/>
            <w:left w:val="none" w:sz="0" w:space="0" w:color="auto"/>
            <w:bottom w:val="none" w:sz="0" w:space="0" w:color="auto"/>
            <w:right w:val="none" w:sz="0" w:space="0" w:color="auto"/>
          </w:divBdr>
        </w:div>
        <w:div w:id="399519498">
          <w:marLeft w:val="640"/>
          <w:marRight w:val="0"/>
          <w:marTop w:val="0"/>
          <w:marBottom w:val="0"/>
          <w:divBdr>
            <w:top w:val="none" w:sz="0" w:space="0" w:color="auto"/>
            <w:left w:val="none" w:sz="0" w:space="0" w:color="auto"/>
            <w:bottom w:val="none" w:sz="0" w:space="0" w:color="auto"/>
            <w:right w:val="none" w:sz="0" w:space="0" w:color="auto"/>
          </w:divBdr>
        </w:div>
        <w:div w:id="367071993">
          <w:marLeft w:val="640"/>
          <w:marRight w:val="0"/>
          <w:marTop w:val="0"/>
          <w:marBottom w:val="0"/>
          <w:divBdr>
            <w:top w:val="none" w:sz="0" w:space="0" w:color="auto"/>
            <w:left w:val="none" w:sz="0" w:space="0" w:color="auto"/>
            <w:bottom w:val="none" w:sz="0" w:space="0" w:color="auto"/>
            <w:right w:val="none" w:sz="0" w:space="0" w:color="auto"/>
          </w:divBdr>
        </w:div>
        <w:div w:id="1923369071">
          <w:marLeft w:val="640"/>
          <w:marRight w:val="0"/>
          <w:marTop w:val="0"/>
          <w:marBottom w:val="0"/>
          <w:divBdr>
            <w:top w:val="none" w:sz="0" w:space="0" w:color="auto"/>
            <w:left w:val="none" w:sz="0" w:space="0" w:color="auto"/>
            <w:bottom w:val="none" w:sz="0" w:space="0" w:color="auto"/>
            <w:right w:val="none" w:sz="0" w:space="0" w:color="auto"/>
          </w:divBdr>
        </w:div>
        <w:div w:id="1438602100">
          <w:marLeft w:val="640"/>
          <w:marRight w:val="0"/>
          <w:marTop w:val="0"/>
          <w:marBottom w:val="0"/>
          <w:divBdr>
            <w:top w:val="none" w:sz="0" w:space="0" w:color="auto"/>
            <w:left w:val="none" w:sz="0" w:space="0" w:color="auto"/>
            <w:bottom w:val="none" w:sz="0" w:space="0" w:color="auto"/>
            <w:right w:val="none" w:sz="0" w:space="0" w:color="auto"/>
          </w:divBdr>
        </w:div>
        <w:div w:id="478424599">
          <w:marLeft w:val="640"/>
          <w:marRight w:val="0"/>
          <w:marTop w:val="0"/>
          <w:marBottom w:val="0"/>
          <w:divBdr>
            <w:top w:val="none" w:sz="0" w:space="0" w:color="auto"/>
            <w:left w:val="none" w:sz="0" w:space="0" w:color="auto"/>
            <w:bottom w:val="none" w:sz="0" w:space="0" w:color="auto"/>
            <w:right w:val="none" w:sz="0" w:space="0" w:color="auto"/>
          </w:divBdr>
        </w:div>
        <w:div w:id="838085286">
          <w:marLeft w:val="640"/>
          <w:marRight w:val="0"/>
          <w:marTop w:val="0"/>
          <w:marBottom w:val="0"/>
          <w:divBdr>
            <w:top w:val="none" w:sz="0" w:space="0" w:color="auto"/>
            <w:left w:val="none" w:sz="0" w:space="0" w:color="auto"/>
            <w:bottom w:val="none" w:sz="0" w:space="0" w:color="auto"/>
            <w:right w:val="none" w:sz="0" w:space="0" w:color="auto"/>
          </w:divBdr>
        </w:div>
        <w:div w:id="779910947">
          <w:marLeft w:val="640"/>
          <w:marRight w:val="0"/>
          <w:marTop w:val="0"/>
          <w:marBottom w:val="0"/>
          <w:divBdr>
            <w:top w:val="none" w:sz="0" w:space="0" w:color="auto"/>
            <w:left w:val="none" w:sz="0" w:space="0" w:color="auto"/>
            <w:bottom w:val="none" w:sz="0" w:space="0" w:color="auto"/>
            <w:right w:val="none" w:sz="0" w:space="0" w:color="auto"/>
          </w:divBdr>
        </w:div>
        <w:div w:id="332149678">
          <w:marLeft w:val="640"/>
          <w:marRight w:val="0"/>
          <w:marTop w:val="0"/>
          <w:marBottom w:val="0"/>
          <w:divBdr>
            <w:top w:val="none" w:sz="0" w:space="0" w:color="auto"/>
            <w:left w:val="none" w:sz="0" w:space="0" w:color="auto"/>
            <w:bottom w:val="none" w:sz="0" w:space="0" w:color="auto"/>
            <w:right w:val="none" w:sz="0" w:space="0" w:color="auto"/>
          </w:divBdr>
        </w:div>
        <w:div w:id="717702044">
          <w:marLeft w:val="640"/>
          <w:marRight w:val="0"/>
          <w:marTop w:val="0"/>
          <w:marBottom w:val="0"/>
          <w:divBdr>
            <w:top w:val="none" w:sz="0" w:space="0" w:color="auto"/>
            <w:left w:val="none" w:sz="0" w:space="0" w:color="auto"/>
            <w:bottom w:val="none" w:sz="0" w:space="0" w:color="auto"/>
            <w:right w:val="none" w:sz="0" w:space="0" w:color="auto"/>
          </w:divBdr>
        </w:div>
        <w:div w:id="1643584897">
          <w:marLeft w:val="640"/>
          <w:marRight w:val="0"/>
          <w:marTop w:val="0"/>
          <w:marBottom w:val="0"/>
          <w:divBdr>
            <w:top w:val="none" w:sz="0" w:space="0" w:color="auto"/>
            <w:left w:val="none" w:sz="0" w:space="0" w:color="auto"/>
            <w:bottom w:val="none" w:sz="0" w:space="0" w:color="auto"/>
            <w:right w:val="none" w:sz="0" w:space="0" w:color="auto"/>
          </w:divBdr>
        </w:div>
        <w:div w:id="1833715752">
          <w:marLeft w:val="640"/>
          <w:marRight w:val="0"/>
          <w:marTop w:val="0"/>
          <w:marBottom w:val="0"/>
          <w:divBdr>
            <w:top w:val="none" w:sz="0" w:space="0" w:color="auto"/>
            <w:left w:val="none" w:sz="0" w:space="0" w:color="auto"/>
            <w:bottom w:val="none" w:sz="0" w:space="0" w:color="auto"/>
            <w:right w:val="none" w:sz="0" w:space="0" w:color="auto"/>
          </w:divBdr>
        </w:div>
        <w:div w:id="1207136444">
          <w:marLeft w:val="640"/>
          <w:marRight w:val="0"/>
          <w:marTop w:val="0"/>
          <w:marBottom w:val="0"/>
          <w:divBdr>
            <w:top w:val="none" w:sz="0" w:space="0" w:color="auto"/>
            <w:left w:val="none" w:sz="0" w:space="0" w:color="auto"/>
            <w:bottom w:val="none" w:sz="0" w:space="0" w:color="auto"/>
            <w:right w:val="none" w:sz="0" w:space="0" w:color="auto"/>
          </w:divBdr>
        </w:div>
        <w:div w:id="2023166032">
          <w:marLeft w:val="640"/>
          <w:marRight w:val="0"/>
          <w:marTop w:val="0"/>
          <w:marBottom w:val="0"/>
          <w:divBdr>
            <w:top w:val="none" w:sz="0" w:space="0" w:color="auto"/>
            <w:left w:val="none" w:sz="0" w:space="0" w:color="auto"/>
            <w:bottom w:val="none" w:sz="0" w:space="0" w:color="auto"/>
            <w:right w:val="none" w:sz="0" w:space="0" w:color="auto"/>
          </w:divBdr>
        </w:div>
        <w:div w:id="1765299502">
          <w:marLeft w:val="640"/>
          <w:marRight w:val="0"/>
          <w:marTop w:val="0"/>
          <w:marBottom w:val="0"/>
          <w:divBdr>
            <w:top w:val="none" w:sz="0" w:space="0" w:color="auto"/>
            <w:left w:val="none" w:sz="0" w:space="0" w:color="auto"/>
            <w:bottom w:val="none" w:sz="0" w:space="0" w:color="auto"/>
            <w:right w:val="none" w:sz="0" w:space="0" w:color="auto"/>
          </w:divBdr>
        </w:div>
        <w:div w:id="1598443325">
          <w:marLeft w:val="640"/>
          <w:marRight w:val="0"/>
          <w:marTop w:val="0"/>
          <w:marBottom w:val="0"/>
          <w:divBdr>
            <w:top w:val="none" w:sz="0" w:space="0" w:color="auto"/>
            <w:left w:val="none" w:sz="0" w:space="0" w:color="auto"/>
            <w:bottom w:val="none" w:sz="0" w:space="0" w:color="auto"/>
            <w:right w:val="none" w:sz="0" w:space="0" w:color="auto"/>
          </w:divBdr>
        </w:div>
        <w:div w:id="1683432880">
          <w:marLeft w:val="640"/>
          <w:marRight w:val="0"/>
          <w:marTop w:val="0"/>
          <w:marBottom w:val="0"/>
          <w:divBdr>
            <w:top w:val="none" w:sz="0" w:space="0" w:color="auto"/>
            <w:left w:val="none" w:sz="0" w:space="0" w:color="auto"/>
            <w:bottom w:val="none" w:sz="0" w:space="0" w:color="auto"/>
            <w:right w:val="none" w:sz="0" w:space="0" w:color="auto"/>
          </w:divBdr>
        </w:div>
        <w:div w:id="1873611952">
          <w:marLeft w:val="640"/>
          <w:marRight w:val="0"/>
          <w:marTop w:val="0"/>
          <w:marBottom w:val="0"/>
          <w:divBdr>
            <w:top w:val="none" w:sz="0" w:space="0" w:color="auto"/>
            <w:left w:val="none" w:sz="0" w:space="0" w:color="auto"/>
            <w:bottom w:val="none" w:sz="0" w:space="0" w:color="auto"/>
            <w:right w:val="none" w:sz="0" w:space="0" w:color="auto"/>
          </w:divBdr>
        </w:div>
        <w:div w:id="998119787">
          <w:marLeft w:val="640"/>
          <w:marRight w:val="0"/>
          <w:marTop w:val="0"/>
          <w:marBottom w:val="0"/>
          <w:divBdr>
            <w:top w:val="none" w:sz="0" w:space="0" w:color="auto"/>
            <w:left w:val="none" w:sz="0" w:space="0" w:color="auto"/>
            <w:bottom w:val="none" w:sz="0" w:space="0" w:color="auto"/>
            <w:right w:val="none" w:sz="0" w:space="0" w:color="auto"/>
          </w:divBdr>
        </w:div>
        <w:div w:id="853687733">
          <w:marLeft w:val="640"/>
          <w:marRight w:val="0"/>
          <w:marTop w:val="0"/>
          <w:marBottom w:val="0"/>
          <w:divBdr>
            <w:top w:val="none" w:sz="0" w:space="0" w:color="auto"/>
            <w:left w:val="none" w:sz="0" w:space="0" w:color="auto"/>
            <w:bottom w:val="none" w:sz="0" w:space="0" w:color="auto"/>
            <w:right w:val="none" w:sz="0" w:space="0" w:color="auto"/>
          </w:divBdr>
        </w:div>
        <w:div w:id="1389263613">
          <w:marLeft w:val="640"/>
          <w:marRight w:val="0"/>
          <w:marTop w:val="0"/>
          <w:marBottom w:val="0"/>
          <w:divBdr>
            <w:top w:val="none" w:sz="0" w:space="0" w:color="auto"/>
            <w:left w:val="none" w:sz="0" w:space="0" w:color="auto"/>
            <w:bottom w:val="none" w:sz="0" w:space="0" w:color="auto"/>
            <w:right w:val="none" w:sz="0" w:space="0" w:color="auto"/>
          </w:divBdr>
        </w:div>
        <w:div w:id="1565338103">
          <w:marLeft w:val="640"/>
          <w:marRight w:val="0"/>
          <w:marTop w:val="0"/>
          <w:marBottom w:val="0"/>
          <w:divBdr>
            <w:top w:val="none" w:sz="0" w:space="0" w:color="auto"/>
            <w:left w:val="none" w:sz="0" w:space="0" w:color="auto"/>
            <w:bottom w:val="none" w:sz="0" w:space="0" w:color="auto"/>
            <w:right w:val="none" w:sz="0" w:space="0" w:color="auto"/>
          </w:divBdr>
        </w:div>
        <w:div w:id="2131045143">
          <w:marLeft w:val="640"/>
          <w:marRight w:val="0"/>
          <w:marTop w:val="0"/>
          <w:marBottom w:val="0"/>
          <w:divBdr>
            <w:top w:val="none" w:sz="0" w:space="0" w:color="auto"/>
            <w:left w:val="none" w:sz="0" w:space="0" w:color="auto"/>
            <w:bottom w:val="none" w:sz="0" w:space="0" w:color="auto"/>
            <w:right w:val="none" w:sz="0" w:space="0" w:color="auto"/>
          </w:divBdr>
        </w:div>
        <w:div w:id="707409500">
          <w:marLeft w:val="640"/>
          <w:marRight w:val="0"/>
          <w:marTop w:val="0"/>
          <w:marBottom w:val="0"/>
          <w:divBdr>
            <w:top w:val="none" w:sz="0" w:space="0" w:color="auto"/>
            <w:left w:val="none" w:sz="0" w:space="0" w:color="auto"/>
            <w:bottom w:val="none" w:sz="0" w:space="0" w:color="auto"/>
            <w:right w:val="none" w:sz="0" w:space="0" w:color="auto"/>
          </w:divBdr>
        </w:div>
        <w:div w:id="1997146459">
          <w:marLeft w:val="640"/>
          <w:marRight w:val="0"/>
          <w:marTop w:val="0"/>
          <w:marBottom w:val="0"/>
          <w:divBdr>
            <w:top w:val="none" w:sz="0" w:space="0" w:color="auto"/>
            <w:left w:val="none" w:sz="0" w:space="0" w:color="auto"/>
            <w:bottom w:val="none" w:sz="0" w:space="0" w:color="auto"/>
            <w:right w:val="none" w:sz="0" w:space="0" w:color="auto"/>
          </w:divBdr>
        </w:div>
        <w:div w:id="69158549">
          <w:marLeft w:val="640"/>
          <w:marRight w:val="0"/>
          <w:marTop w:val="0"/>
          <w:marBottom w:val="0"/>
          <w:divBdr>
            <w:top w:val="none" w:sz="0" w:space="0" w:color="auto"/>
            <w:left w:val="none" w:sz="0" w:space="0" w:color="auto"/>
            <w:bottom w:val="none" w:sz="0" w:space="0" w:color="auto"/>
            <w:right w:val="none" w:sz="0" w:space="0" w:color="auto"/>
          </w:divBdr>
        </w:div>
        <w:div w:id="1729373307">
          <w:marLeft w:val="640"/>
          <w:marRight w:val="0"/>
          <w:marTop w:val="0"/>
          <w:marBottom w:val="0"/>
          <w:divBdr>
            <w:top w:val="none" w:sz="0" w:space="0" w:color="auto"/>
            <w:left w:val="none" w:sz="0" w:space="0" w:color="auto"/>
            <w:bottom w:val="none" w:sz="0" w:space="0" w:color="auto"/>
            <w:right w:val="none" w:sz="0" w:space="0" w:color="auto"/>
          </w:divBdr>
        </w:div>
        <w:div w:id="362829630">
          <w:marLeft w:val="640"/>
          <w:marRight w:val="0"/>
          <w:marTop w:val="0"/>
          <w:marBottom w:val="0"/>
          <w:divBdr>
            <w:top w:val="none" w:sz="0" w:space="0" w:color="auto"/>
            <w:left w:val="none" w:sz="0" w:space="0" w:color="auto"/>
            <w:bottom w:val="none" w:sz="0" w:space="0" w:color="auto"/>
            <w:right w:val="none" w:sz="0" w:space="0" w:color="auto"/>
          </w:divBdr>
        </w:div>
        <w:div w:id="197201215">
          <w:marLeft w:val="640"/>
          <w:marRight w:val="0"/>
          <w:marTop w:val="0"/>
          <w:marBottom w:val="0"/>
          <w:divBdr>
            <w:top w:val="none" w:sz="0" w:space="0" w:color="auto"/>
            <w:left w:val="none" w:sz="0" w:space="0" w:color="auto"/>
            <w:bottom w:val="none" w:sz="0" w:space="0" w:color="auto"/>
            <w:right w:val="none" w:sz="0" w:space="0" w:color="auto"/>
          </w:divBdr>
        </w:div>
        <w:div w:id="671108024">
          <w:marLeft w:val="640"/>
          <w:marRight w:val="0"/>
          <w:marTop w:val="0"/>
          <w:marBottom w:val="0"/>
          <w:divBdr>
            <w:top w:val="none" w:sz="0" w:space="0" w:color="auto"/>
            <w:left w:val="none" w:sz="0" w:space="0" w:color="auto"/>
            <w:bottom w:val="none" w:sz="0" w:space="0" w:color="auto"/>
            <w:right w:val="none" w:sz="0" w:space="0" w:color="auto"/>
          </w:divBdr>
        </w:div>
        <w:div w:id="2120640507">
          <w:marLeft w:val="640"/>
          <w:marRight w:val="0"/>
          <w:marTop w:val="0"/>
          <w:marBottom w:val="0"/>
          <w:divBdr>
            <w:top w:val="none" w:sz="0" w:space="0" w:color="auto"/>
            <w:left w:val="none" w:sz="0" w:space="0" w:color="auto"/>
            <w:bottom w:val="none" w:sz="0" w:space="0" w:color="auto"/>
            <w:right w:val="none" w:sz="0" w:space="0" w:color="auto"/>
          </w:divBdr>
        </w:div>
        <w:div w:id="522941026">
          <w:marLeft w:val="640"/>
          <w:marRight w:val="0"/>
          <w:marTop w:val="0"/>
          <w:marBottom w:val="0"/>
          <w:divBdr>
            <w:top w:val="none" w:sz="0" w:space="0" w:color="auto"/>
            <w:left w:val="none" w:sz="0" w:space="0" w:color="auto"/>
            <w:bottom w:val="none" w:sz="0" w:space="0" w:color="auto"/>
            <w:right w:val="none" w:sz="0" w:space="0" w:color="auto"/>
          </w:divBdr>
        </w:div>
        <w:div w:id="1406033885">
          <w:marLeft w:val="640"/>
          <w:marRight w:val="0"/>
          <w:marTop w:val="0"/>
          <w:marBottom w:val="0"/>
          <w:divBdr>
            <w:top w:val="none" w:sz="0" w:space="0" w:color="auto"/>
            <w:left w:val="none" w:sz="0" w:space="0" w:color="auto"/>
            <w:bottom w:val="none" w:sz="0" w:space="0" w:color="auto"/>
            <w:right w:val="none" w:sz="0" w:space="0" w:color="auto"/>
          </w:divBdr>
        </w:div>
        <w:div w:id="1473714550">
          <w:marLeft w:val="640"/>
          <w:marRight w:val="0"/>
          <w:marTop w:val="0"/>
          <w:marBottom w:val="0"/>
          <w:divBdr>
            <w:top w:val="none" w:sz="0" w:space="0" w:color="auto"/>
            <w:left w:val="none" w:sz="0" w:space="0" w:color="auto"/>
            <w:bottom w:val="none" w:sz="0" w:space="0" w:color="auto"/>
            <w:right w:val="none" w:sz="0" w:space="0" w:color="auto"/>
          </w:divBdr>
        </w:div>
        <w:div w:id="1467896774">
          <w:marLeft w:val="640"/>
          <w:marRight w:val="0"/>
          <w:marTop w:val="0"/>
          <w:marBottom w:val="0"/>
          <w:divBdr>
            <w:top w:val="none" w:sz="0" w:space="0" w:color="auto"/>
            <w:left w:val="none" w:sz="0" w:space="0" w:color="auto"/>
            <w:bottom w:val="none" w:sz="0" w:space="0" w:color="auto"/>
            <w:right w:val="none" w:sz="0" w:space="0" w:color="auto"/>
          </w:divBdr>
        </w:div>
        <w:div w:id="1624920210">
          <w:marLeft w:val="640"/>
          <w:marRight w:val="0"/>
          <w:marTop w:val="0"/>
          <w:marBottom w:val="0"/>
          <w:divBdr>
            <w:top w:val="none" w:sz="0" w:space="0" w:color="auto"/>
            <w:left w:val="none" w:sz="0" w:space="0" w:color="auto"/>
            <w:bottom w:val="none" w:sz="0" w:space="0" w:color="auto"/>
            <w:right w:val="none" w:sz="0" w:space="0" w:color="auto"/>
          </w:divBdr>
        </w:div>
        <w:div w:id="301888183">
          <w:marLeft w:val="640"/>
          <w:marRight w:val="0"/>
          <w:marTop w:val="0"/>
          <w:marBottom w:val="0"/>
          <w:divBdr>
            <w:top w:val="none" w:sz="0" w:space="0" w:color="auto"/>
            <w:left w:val="none" w:sz="0" w:space="0" w:color="auto"/>
            <w:bottom w:val="none" w:sz="0" w:space="0" w:color="auto"/>
            <w:right w:val="none" w:sz="0" w:space="0" w:color="auto"/>
          </w:divBdr>
        </w:div>
        <w:div w:id="125055118">
          <w:marLeft w:val="640"/>
          <w:marRight w:val="0"/>
          <w:marTop w:val="0"/>
          <w:marBottom w:val="0"/>
          <w:divBdr>
            <w:top w:val="none" w:sz="0" w:space="0" w:color="auto"/>
            <w:left w:val="none" w:sz="0" w:space="0" w:color="auto"/>
            <w:bottom w:val="none" w:sz="0" w:space="0" w:color="auto"/>
            <w:right w:val="none" w:sz="0" w:space="0" w:color="auto"/>
          </w:divBdr>
        </w:div>
        <w:div w:id="991371605">
          <w:marLeft w:val="640"/>
          <w:marRight w:val="0"/>
          <w:marTop w:val="0"/>
          <w:marBottom w:val="0"/>
          <w:divBdr>
            <w:top w:val="none" w:sz="0" w:space="0" w:color="auto"/>
            <w:left w:val="none" w:sz="0" w:space="0" w:color="auto"/>
            <w:bottom w:val="none" w:sz="0" w:space="0" w:color="auto"/>
            <w:right w:val="none" w:sz="0" w:space="0" w:color="auto"/>
          </w:divBdr>
        </w:div>
        <w:div w:id="1345278621">
          <w:marLeft w:val="640"/>
          <w:marRight w:val="0"/>
          <w:marTop w:val="0"/>
          <w:marBottom w:val="0"/>
          <w:divBdr>
            <w:top w:val="none" w:sz="0" w:space="0" w:color="auto"/>
            <w:left w:val="none" w:sz="0" w:space="0" w:color="auto"/>
            <w:bottom w:val="none" w:sz="0" w:space="0" w:color="auto"/>
            <w:right w:val="none" w:sz="0" w:space="0" w:color="auto"/>
          </w:divBdr>
        </w:div>
      </w:divsChild>
    </w:div>
    <w:div w:id="1678652730">
      <w:bodyDiv w:val="1"/>
      <w:marLeft w:val="0"/>
      <w:marRight w:val="0"/>
      <w:marTop w:val="0"/>
      <w:marBottom w:val="0"/>
      <w:divBdr>
        <w:top w:val="none" w:sz="0" w:space="0" w:color="auto"/>
        <w:left w:val="none" w:sz="0" w:space="0" w:color="auto"/>
        <w:bottom w:val="none" w:sz="0" w:space="0" w:color="auto"/>
        <w:right w:val="none" w:sz="0" w:space="0" w:color="auto"/>
      </w:divBdr>
    </w:div>
    <w:div w:id="1679118320">
      <w:bodyDiv w:val="1"/>
      <w:marLeft w:val="0"/>
      <w:marRight w:val="0"/>
      <w:marTop w:val="0"/>
      <w:marBottom w:val="0"/>
      <w:divBdr>
        <w:top w:val="none" w:sz="0" w:space="0" w:color="auto"/>
        <w:left w:val="none" w:sz="0" w:space="0" w:color="auto"/>
        <w:bottom w:val="none" w:sz="0" w:space="0" w:color="auto"/>
        <w:right w:val="none" w:sz="0" w:space="0" w:color="auto"/>
      </w:divBdr>
    </w:div>
    <w:div w:id="1679187036">
      <w:bodyDiv w:val="1"/>
      <w:marLeft w:val="0"/>
      <w:marRight w:val="0"/>
      <w:marTop w:val="0"/>
      <w:marBottom w:val="0"/>
      <w:divBdr>
        <w:top w:val="none" w:sz="0" w:space="0" w:color="auto"/>
        <w:left w:val="none" w:sz="0" w:space="0" w:color="auto"/>
        <w:bottom w:val="none" w:sz="0" w:space="0" w:color="auto"/>
        <w:right w:val="none" w:sz="0" w:space="0" w:color="auto"/>
      </w:divBdr>
    </w:div>
    <w:div w:id="1679192755">
      <w:bodyDiv w:val="1"/>
      <w:marLeft w:val="0"/>
      <w:marRight w:val="0"/>
      <w:marTop w:val="0"/>
      <w:marBottom w:val="0"/>
      <w:divBdr>
        <w:top w:val="none" w:sz="0" w:space="0" w:color="auto"/>
        <w:left w:val="none" w:sz="0" w:space="0" w:color="auto"/>
        <w:bottom w:val="none" w:sz="0" w:space="0" w:color="auto"/>
        <w:right w:val="none" w:sz="0" w:space="0" w:color="auto"/>
      </w:divBdr>
    </w:div>
    <w:div w:id="1679624176">
      <w:bodyDiv w:val="1"/>
      <w:marLeft w:val="0"/>
      <w:marRight w:val="0"/>
      <w:marTop w:val="0"/>
      <w:marBottom w:val="0"/>
      <w:divBdr>
        <w:top w:val="none" w:sz="0" w:space="0" w:color="auto"/>
        <w:left w:val="none" w:sz="0" w:space="0" w:color="auto"/>
        <w:bottom w:val="none" w:sz="0" w:space="0" w:color="auto"/>
        <w:right w:val="none" w:sz="0" w:space="0" w:color="auto"/>
      </w:divBdr>
    </w:div>
    <w:div w:id="1681202218">
      <w:bodyDiv w:val="1"/>
      <w:marLeft w:val="0"/>
      <w:marRight w:val="0"/>
      <w:marTop w:val="0"/>
      <w:marBottom w:val="0"/>
      <w:divBdr>
        <w:top w:val="none" w:sz="0" w:space="0" w:color="auto"/>
        <w:left w:val="none" w:sz="0" w:space="0" w:color="auto"/>
        <w:bottom w:val="none" w:sz="0" w:space="0" w:color="auto"/>
        <w:right w:val="none" w:sz="0" w:space="0" w:color="auto"/>
      </w:divBdr>
    </w:div>
    <w:div w:id="1682900877">
      <w:bodyDiv w:val="1"/>
      <w:marLeft w:val="0"/>
      <w:marRight w:val="0"/>
      <w:marTop w:val="0"/>
      <w:marBottom w:val="0"/>
      <w:divBdr>
        <w:top w:val="none" w:sz="0" w:space="0" w:color="auto"/>
        <w:left w:val="none" w:sz="0" w:space="0" w:color="auto"/>
        <w:bottom w:val="none" w:sz="0" w:space="0" w:color="auto"/>
        <w:right w:val="none" w:sz="0" w:space="0" w:color="auto"/>
      </w:divBdr>
    </w:div>
    <w:div w:id="1686248592">
      <w:bodyDiv w:val="1"/>
      <w:marLeft w:val="0"/>
      <w:marRight w:val="0"/>
      <w:marTop w:val="0"/>
      <w:marBottom w:val="0"/>
      <w:divBdr>
        <w:top w:val="none" w:sz="0" w:space="0" w:color="auto"/>
        <w:left w:val="none" w:sz="0" w:space="0" w:color="auto"/>
        <w:bottom w:val="none" w:sz="0" w:space="0" w:color="auto"/>
        <w:right w:val="none" w:sz="0" w:space="0" w:color="auto"/>
      </w:divBdr>
    </w:div>
    <w:div w:id="1686710061">
      <w:bodyDiv w:val="1"/>
      <w:marLeft w:val="0"/>
      <w:marRight w:val="0"/>
      <w:marTop w:val="0"/>
      <w:marBottom w:val="0"/>
      <w:divBdr>
        <w:top w:val="none" w:sz="0" w:space="0" w:color="auto"/>
        <w:left w:val="none" w:sz="0" w:space="0" w:color="auto"/>
        <w:bottom w:val="none" w:sz="0" w:space="0" w:color="auto"/>
        <w:right w:val="none" w:sz="0" w:space="0" w:color="auto"/>
      </w:divBdr>
    </w:div>
    <w:div w:id="1688213292">
      <w:bodyDiv w:val="1"/>
      <w:marLeft w:val="0"/>
      <w:marRight w:val="0"/>
      <w:marTop w:val="0"/>
      <w:marBottom w:val="0"/>
      <w:divBdr>
        <w:top w:val="none" w:sz="0" w:space="0" w:color="auto"/>
        <w:left w:val="none" w:sz="0" w:space="0" w:color="auto"/>
        <w:bottom w:val="none" w:sz="0" w:space="0" w:color="auto"/>
        <w:right w:val="none" w:sz="0" w:space="0" w:color="auto"/>
      </w:divBdr>
    </w:div>
    <w:div w:id="1690445927">
      <w:bodyDiv w:val="1"/>
      <w:marLeft w:val="0"/>
      <w:marRight w:val="0"/>
      <w:marTop w:val="0"/>
      <w:marBottom w:val="0"/>
      <w:divBdr>
        <w:top w:val="none" w:sz="0" w:space="0" w:color="auto"/>
        <w:left w:val="none" w:sz="0" w:space="0" w:color="auto"/>
        <w:bottom w:val="none" w:sz="0" w:space="0" w:color="auto"/>
        <w:right w:val="none" w:sz="0" w:space="0" w:color="auto"/>
      </w:divBdr>
    </w:div>
    <w:div w:id="1691494020">
      <w:bodyDiv w:val="1"/>
      <w:marLeft w:val="0"/>
      <w:marRight w:val="0"/>
      <w:marTop w:val="0"/>
      <w:marBottom w:val="0"/>
      <w:divBdr>
        <w:top w:val="none" w:sz="0" w:space="0" w:color="auto"/>
        <w:left w:val="none" w:sz="0" w:space="0" w:color="auto"/>
        <w:bottom w:val="none" w:sz="0" w:space="0" w:color="auto"/>
        <w:right w:val="none" w:sz="0" w:space="0" w:color="auto"/>
      </w:divBdr>
    </w:div>
    <w:div w:id="1693412280">
      <w:bodyDiv w:val="1"/>
      <w:marLeft w:val="0"/>
      <w:marRight w:val="0"/>
      <w:marTop w:val="0"/>
      <w:marBottom w:val="0"/>
      <w:divBdr>
        <w:top w:val="none" w:sz="0" w:space="0" w:color="auto"/>
        <w:left w:val="none" w:sz="0" w:space="0" w:color="auto"/>
        <w:bottom w:val="none" w:sz="0" w:space="0" w:color="auto"/>
        <w:right w:val="none" w:sz="0" w:space="0" w:color="auto"/>
      </w:divBdr>
    </w:div>
    <w:div w:id="1693990335">
      <w:bodyDiv w:val="1"/>
      <w:marLeft w:val="0"/>
      <w:marRight w:val="0"/>
      <w:marTop w:val="0"/>
      <w:marBottom w:val="0"/>
      <w:divBdr>
        <w:top w:val="none" w:sz="0" w:space="0" w:color="auto"/>
        <w:left w:val="none" w:sz="0" w:space="0" w:color="auto"/>
        <w:bottom w:val="none" w:sz="0" w:space="0" w:color="auto"/>
        <w:right w:val="none" w:sz="0" w:space="0" w:color="auto"/>
      </w:divBdr>
    </w:div>
    <w:div w:id="1695963276">
      <w:bodyDiv w:val="1"/>
      <w:marLeft w:val="0"/>
      <w:marRight w:val="0"/>
      <w:marTop w:val="0"/>
      <w:marBottom w:val="0"/>
      <w:divBdr>
        <w:top w:val="none" w:sz="0" w:space="0" w:color="auto"/>
        <w:left w:val="none" w:sz="0" w:space="0" w:color="auto"/>
        <w:bottom w:val="none" w:sz="0" w:space="0" w:color="auto"/>
        <w:right w:val="none" w:sz="0" w:space="0" w:color="auto"/>
      </w:divBdr>
    </w:div>
    <w:div w:id="1696689544">
      <w:bodyDiv w:val="1"/>
      <w:marLeft w:val="0"/>
      <w:marRight w:val="0"/>
      <w:marTop w:val="0"/>
      <w:marBottom w:val="0"/>
      <w:divBdr>
        <w:top w:val="none" w:sz="0" w:space="0" w:color="auto"/>
        <w:left w:val="none" w:sz="0" w:space="0" w:color="auto"/>
        <w:bottom w:val="none" w:sz="0" w:space="0" w:color="auto"/>
        <w:right w:val="none" w:sz="0" w:space="0" w:color="auto"/>
      </w:divBdr>
    </w:div>
    <w:div w:id="1698391096">
      <w:bodyDiv w:val="1"/>
      <w:marLeft w:val="0"/>
      <w:marRight w:val="0"/>
      <w:marTop w:val="0"/>
      <w:marBottom w:val="0"/>
      <w:divBdr>
        <w:top w:val="none" w:sz="0" w:space="0" w:color="auto"/>
        <w:left w:val="none" w:sz="0" w:space="0" w:color="auto"/>
        <w:bottom w:val="none" w:sz="0" w:space="0" w:color="auto"/>
        <w:right w:val="none" w:sz="0" w:space="0" w:color="auto"/>
      </w:divBdr>
    </w:div>
    <w:div w:id="1698653262">
      <w:bodyDiv w:val="1"/>
      <w:marLeft w:val="0"/>
      <w:marRight w:val="0"/>
      <w:marTop w:val="0"/>
      <w:marBottom w:val="0"/>
      <w:divBdr>
        <w:top w:val="none" w:sz="0" w:space="0" w:color="auto"/>
        <w:left w:val="none" w:sz="0" w:space="0" w:color="auto"/>
        <w:bottom w:val="none" w:sz="0" w:space="0" w:color="auto"/>
        <w:right w:val="none" w:sz="0" w:space="0" w:color="auto"/>
      </w:divBdr>
    </w:div>
    <w:div w:id="1699773932">
      <w:bodyDiv w:val="1"/>
      <w:marLeft w:val="0"/>
      <w:marRight w:val="0"/>
      <w:marTop w:val="0"/>
      <w:marBottom w:val="0"/>
      <w:divBdr>
        <w:top w:val="none" w:sz="0" w:space="0" w:color="auto"/>
        <w:left w:val="none" w:sz="0" w:space="0" w:color="auto"/>
        <w:bottom w:val="none" w:sz="0" w:space="0" w:color="auto"/>
        <w:right w:val="none" w:sz="0" w:space="0" w:color="auto"/>
      </w:divBdr>
    </w:div>
    <w:div w:id="1701318403">
      <w:bodyDiv w:val="1"/>
      <w:marLeft w:val="0"/>
      <w:marRight w:val="0"/>
      <w:marTop w:val="0"/>
      <w:marBottom w:val="0"/>
      <w:divBdr>
        <w:top w:val="none" w:sz="0" w:space="0" w:color="auto"/>
        <w:left w:val="none" w:sz="0" w:space="0" w:color="auto"/>
        <w:bottom w:val="none" w:sz="0" w:space="0" w:color="auto"/>
        <w:right w:val="none" w:sz="0" w:space="0" w:color="auto"/>
      </w:divBdr>
    </w:div>
    <w:div w:id="1701511777">
      <w:bodyDiv w:val="1"/>
      <w:marLeft w:val="0"/>
      <w:marRight w:val="0"/>
      <w:marTop w:val="0"/>
      <w:marBottom w:val="0"/>
      <w:divBdr>
        <w:top w:val="none" w:sz="0" w:space="0" w:color="auto"/>
        <w:left w:val="none" w:sz="0" w:space="0" w:color="auto"/>
        <w:bottom w:val="none" w:sz="0" w:space="0" w:color="auto"/>
        <w:right w:val="none" w:sz="0" w:space="0" w:color="auto"/>
      </w:divBdr>
    </w:div>
    <w:div w:id="1702510520">
      <w:bodyDiv w:val="1"/>
      <w:marLeft w:val="0"/>
      <w:marRight w:val="0"/>
      <w:marTop w:val="0"/>
      <w:marBottom w:val="0"/>
      <w:divBdr>
        <w:top w:val="none" w:sz="0" w:space="0" w:color="auto"/>
        <w:left w:val="none" w:sz="0" w:space="0" w:color="auto"/>
        <w:bottom w:val="none" w:sz="0" w:space="0" w:color="auto"/>
        <w:right w:val="none" w:sz="0" w:space="0" w:color="auto"/>
      </w:divBdr>
    </w:div>
    <w:div w:id="1702701806">
      <w:bodyDiv w:val="1"/>
      <w:marLeft w:val="0"/>
      <w:marRight w:val="0"/>
      <w:marTop w:val="0"/>
      <w:marBottom w:val="0"/>
      <w:divBdr>
        <w:top w:val="none" w:sz="0" w:space="0" w:color="auto"/>
        <w:left w:val="none" w:sz="0" w:space="0" w:color="auto"/>
        <w:bottom w:val="none" w:sz="0" w:space="0" w:color="auto"/>
        <w:right w:val="none" w:sz="0" w:space="0" w:color="auto"/>
      </w:divBdr>
    </w:div>
    <w:div w:id="1704361127">
      <w:bodyDiv w:val="1"/>
      <w:marLeft w:val="0"/>
      <w:marRight w:val="0"/>
      <w:marTop w:val="0"/>
      <w:marBottom w:val="0"/>
      <w:divBdr>
        <w:top w:val="none" w:sz="0" w:space="0" w:color="auto"/>
        <w:left w:val="none" w:sz="0" w:space="0" w:color="auto"/>
        <w:bottom w:val="none" w:sz="0" w:space="0" w:color="auto"/>
        <w:right w:val="none" w:sz="0" w:space="0" w:color="auto"/>
      </w:divBdr>
    </w:div>
    <w:div w:id="1707875870">
      <w:bodyDiv w:val="1"/>
      <w:marLeft w:val="0"/>
      <w:marRight w:val="0"/>
      <w:marTop w:val="0"/>
      <w:marBottom w:val="0"/>
      <w:divBdr>
        <w:top w:val="none" w:sz="0" w:space="0" w:color="auto"/>
        <w:left w:val="none" w:sz="0" w:space="0" w:color="auto"/>
        <w:bottom w:val="none" w:sz="0" w:space="0" w:color="auto"/>
        <w:right w:val="none" w:sz="0" w:space="0" w:color="auto"/>
      </w:divBdr>
    </w:div>
    <w:div w:id="1708412046">
      <w:bodyDiv w:val="1"/>
      <w:marLeft w:val="0"/>
      <w:marRight w:val="0"/>
      <w:marTop w:val="0"/>
      <w:marBottom w:val="0"/>
      <w:divBdr>
        <w:top w:val="none" w:sz="0" w:space="0" w:color="auto"/>
        <w:left w:val="none" w:sz="0" w:space="0" w:color="auto"/>
        <w:bottom w:val="none" w:sz="0" w:space="0" w:color="auto"/>
        <w:right w:val="none" w:sz="0" w:space="0" w:color="auto"/>
      </w:divBdr>
    </w:div>
    <w:div w:id="1708792707">
      <w:bodyDiv w:val="1"/>
      <w:marLeft w:val="0"/>
      <w:marRight w:val="0"/>
      <w:marTop w:val="0"/>
      <w:marBottom w:val="0"/>
      <w:divBdr>
        <w:top w:val="none" w:sz="0" w:space="0" w:color="auto"/>
        <w:left w:val="none" w:sz="0" w:space="0" w:color="auto"/>
        <w:bottom w:val="none" w:sz="0" w:space="0" w:color="auto"/>
        <w:right w:val="none" w:sz="0" w:space="0" w:color="auto"/>
      </w:divBdr>
    </w:div>
    <w:div w:id="1709143844">
      <w:bodyDiv w:val="1"/>
      <w:marLeft w:val="0"/>
      <w:marRight w:val="0"/>
      <w:marTop w:val="0"/>
      <w:marBottom w:val="0"/>
      <w:divBdr>
        <w:top w:val="none" w:sz="0" w:space="0" w:color="auto"/>
        <w:left w:val="none" w:sz="0" w:space="0" w:color="auto"/>
        <w:bottom w:val="none" w:sz="0" w:space="0" w:color="auto"/>
        <w:right w:val="none" w:sz="0" w:space="0" w:color="auto"/>
      </w:divBdr>
    </w:div>
    <w:div w:id="1710302926">
      <w:bodyDiv w:val="1"/>
      <w:marLeft w:val="0"/>
      <w:marRight w:val="0"/>
      <w:marTop w:val="0"/>
      <w:marBottom w:val="0"/>
      <w:divBdr>
        <w:top w:val="none" w:sz="0" w:space="0" w:color="auto"/>
        <w:left w:val="none" w:sz="0" w:space="0" w:color="auto"/>
        <w:bottom w:val="none" w:sz="0" w:space="0" w:color="auto"/>
        <w:right w:val="none" w:sz="0" w:space="0" w:color="auto"/>
      </w:divBdr>
    </w:div>
    <w:div w:id="1710688394">
      <w:bodyDiv w:val="1"/>
      <w:marLeft w:val="0"/>
      <w:marRight w:val="0"/>
      <w:marTop w:val="0"/>
      <w:marBottom w:val="0"/>
      <w:divBdr>
        <w:top w:val="none" w:sz="0" w:space="0" w:color="auto"/>
        <w:left w:val="none" w:sz="0" w:space="0" w:color="auto"/>
        <w:bottom w:val="none" w:sz="0" w:space="0" w:color="auto"/>
        <w:right w:val="none" w:sz="0" w:space="0" w:color="auto"/>
      </w:divBdr>
    </w:div>
    <w:div w:id="1711146032">
      <w:bodyDiv w:val="1"/>
      <w:marLeft w:val="0"/>
      <w:marRight w:val="0"/>
      <w:marTop w:val="0"/>
      <w:marBottom w:val="0"/>
      <w:divBdr>
        <w:top w:val="none" w:sz="0" w:space="0" w:color="auto"/>
        <w:left w:val="none" w:sz="0" w:space="0" w:color="auto"/>
        <w:bottom w:val="none" w:sz="0" w:space="0" w:color="auto"/>
        <w:right w:val="none" w:sz="0" w:space="0" w:color="auto"/>
      </w:divBdr>
    </w:div>
    <w:div w:id="1714964409">
      <w:bodyDiv w:val="1"/>
      <w:marLeft w:val="0"/>
      <w:marRight w:val="0"/>
      <w:marTop w:val="0"/>
      <w:marBottom w:val="0"/>
      <w:divBdr>
        <w:top w:val="none" w:sz="0" w:space="0" w:color="auto"/>
        <w:left w:val="none" w:sz="0" w:space="0" w:color="auto"/>
        <w:bottom w:val="none" w:sz="0" w:space="0" w:color="auto"/>
        <w:right w:val="none" w:sz="0" w:space="0" w:color="auto"/>
      </w:divBdr>
    </w:div>
    <w:div w:id="1716999690">
      <w:bodyDiv w:val="1"/>
      <w:marLeft w:val="0"/>
      <w:marRight w:val="0"/>
      <w:marTop w:val="0"/>
      <w:marBottom w:val="0"/>
      <w:divBdr>
        <w:top w:val="none" w:sz="0" w:space="0" w:color="auto"/>
        <w:left w:val="none" w:sz="0" w:space="0" w:color="auto"/>
        <w:bottom w:val="none" w:sz="0" w:space="0" w:color="auto"/>
        <w:right w:val="none" w:sz="0" w:space="0" w:color="auto"/>
      </w:divBdr>
    </w:div>
    <w:div w:id="1717195304">
      <w:bodyDiv w:val="1"/>
      <w:marLeft w:val="0"/>
      <w:marRight w:val="0"/>
      <w:marTop w:val="0"/>
      <w:marBottom w:val="0"/>
      <w:divBdr>
        <w:top w:val="none" w:sz="0" w:space="0" w:color="auto"/>
        <w:left w:val="none" w:sz="0" w:space="0" w:color="auto"/>
        <w:bottom w:val="none" w:sz="0" w:space="0" w:color="auto"/>
        <w:right w:val="none" w:sz="0" w:space="0" w:color="auto"/>
      </w:divBdr>
    </w:div>
    <w:div w:id="1718046302">
      <w:bodyDiv w:val="1"/>
      <w:marLeft w:val="0"/>
      <w:marRight w:val="0"/>
      <w:marTop w:val="0"/>
      <w:marBottom w:val="0"/>
      <w:divBdr>
        <w:top w:val="none" w:sz="0" w:space="0" w:color="auto"/>
        <w:left w:val="none" w:sz="0" w:space="0" w:color="auto"/>
        <w:bottom w:val="none" w:sz="0" w:space="0" w:color="auto"/>
        <w:right w:val="none" w:sz="0" w:space="0" w:color="auto"/>
      </w:divBdr>
    </w:div>
    <w:div w:id="1721199820">
      <w:bodyDiv w:val="1"/>
      <w:marLeft w:val="0"/>
      <w:marRight w:val="0"/>
      <w:marTop w:val="0"/>
      <w:marBottom w:val="0"/>
      <w:divBdr>
        <w:top w:val="none" w:sz="0" w:space="0" w:color="auto"/>
        <w:left w:val="none" w:sz="0" w:space="0" w:color="auto"/>
        <w:bottom w:val="none" w:sz="0" w:space="0" w:color="auto"/>
        <w:right w:val="none" w:sz="0" w:space="0" w:color="auto"/>
      </w:divBdr>
    </w:div>
    <w:div w:id="1721974118">
      <w:bodyDiv w:val="1"/>
      <w:marLeft w:val="0"/>
      <w:marRight w:val="0"/>
      <w:marTop w:val="0"/>
      <w:marBottom w:val="0"/>
      <w:divBdr>
        <w:top w:val="none" w:sz="0" w:space="0" w:color="auto"/>
        <w:left w:val="none" w:sz="0" w:space="0" w:color="auto"/>
        <w:bottom w:val="none" w:sz="0" w:space="0" w:color="auto"/>
        <w:right w:val="none" w:sz="0" w:space="0" w:color="auto"/>
      </w:divBdr>
    </w:div>
    <w:div w:id="1722173390">
      <w:bodyDiv w:val="1"/>
      <w:marLeft w:val="0"/>
      <w:marRight w:val="0"/>
      <w:marTop w:val="0"/>
      <w:marBottom w:val="0"/>
      <w:divBdr>
        <w:top w:val="none" w:sz="0" w:space="0" w:color="auto"/>
        <w:left w:val="none" w:sz="0" w:space="0" w:color="auto"/>
        <w:bottom w:val="none" w:sz="0" w:space="0" w:color="auto"/>
        <w:right w:val="none" w:sz="0" w:space="0" w:color="auto"/>
      </w:divBdr>
    </w:div>
    <w:div w:id="1724065002">
      <w:bodyDiv w:val="1"/>
      <w:marLeft w:val="0"/>
      <w:marRight w:val="0"/>
      <w:marTop w:val="0"/>
      <w:marBottom w:val="0"/>
      <w:divBdr>
        <w:top w:val="none" w:sz="0" w:space="0" w:color="auto"/>
        <w:left w:val="none" w:sz="0" w:space="0" w:color="auto"/>
        <w:bottom w:val="none" w:sz="0" w:space="0" w:color="auto"/>
        <w:right w:val="none" w:sz="0" w:space="0" w:color="auto"/>
      </w:divBdr>
    </w:div>
    <w:div w:id="1725979676">
      <w:bodyDiv w:val="1"/>
      <w:marLeft w:val="0"/>
      <w:marRight w:val="0"/>
      <w:marTop w:val="0"/>
      <w:marBottom w:val="0"/>
      <w:divBdr>
        <w:top w:val="none" w:sz="0" w:space="0" w:color="auto"/>
        <w:left w:val="none" w:sz="0" w:space="0" w:color="auto"/>
        <w:bottom w:val="none" w:sz="0" w:space="0" w:color="auto"/>
        <w:right w:val="none" w:sz="0" w:space="0" w:color="auto"/>
      </w:divBdr>
    </w:div>
    <w:div w:id="1727221261">
      <w:bodyDiv w:val="1"/>
      <w:marLeft w:val="0"/>
      <w:marRight w:val="0"/>
      <w:marTop w:val="0"/>
      <w:marBottom w:val="0"/>
      <w:divBdr>
        <w:top w:val="none" w:sz="0" w:space="0" w:color="auto"/>
        <w:left w:val="none" w:sz="0" w:space="0" w:color="auto"/>
        <w:bottom w:val="none" w:sz="0" w:space="0" w:color="auto"/>
        <w:right w:val="none" w:sz="0" w:space="0" w:color="auto"/>
      </w:divBdr>
    </w:div>
    <w:div w:id="1731541585">
      <w:bodyDiv w:val="1"/>
      <w:marLeft w:val="0"/>
      <w:marRight w:val="0"/>
      <w:marTop w:val="0"/>
      <w:marBottom w:val="0"/>
      <w:divBdr>
        <w:top w:val="none" w:sz="0" w:space="0" w:color="auto"/>
        <w:left w:val="none" w:sz="0" w:space="0" w:color="auto"/>
        <w:bottom w:val="none" w:sz="0" w:space="0" w:color="auto"/>
        <w:right w:val="none" w:sz="0" w:space="0" w:color="auto"/>
      </w:divBdr>
    </w:div>
    <w:div w:id="1733192125">
      <w:bodyDiv w:val="1"/>
      <w:marLeft w:val="0"/>
      <w:marRight w:val="0"/>
      <w:marTop w:val="0"/>
      <w:marBottom w:val="0"/>
      <w:divBdr>
        <w:top w:val="none" w:sz="0" w:space="0" w:color="auto"/>
        <w:left w:val="none" w:sz="0" w:space="0" w:color="auto"/>
        <w:bottom w:val="none" w:sz="0" w:space="0" w:color="auto"/>
        <w:right w:val="none" w:sz="0" w:space="0" w:color="auto"/>
      </w:divBdr>
    </w:div>
    <w:div w:id="1735347945">
      <w:bodyDiv w:val="1"/>
      <w:marLeft w:val="0"/>
      <w:marRight w:val="0"/>
      <w:marTop w:val="0"/>
      <w:marBottom w:val="0"/>
      <w:divBdr>
        <w:top w:val="none" w:sz="0" w:space="0" w:color="auto"/>
        <w:left w:val="none" w:sz="0" w:space="0" w:color="auto"/>
        <w:bottom w:val="none" w:sz="0" w:space="0" w:color="auto"/>
        <w:right w:val="none" w:sz="0" w:space="0" w:color="auto"/>
      </w:divBdr>
    </w:div>
    <w:div w:id="1735660571">
      <w:bodyDiv w:val="1"/>
      <w:marLeft w:val="0"/>
      <w:marRight w:val="0"/>
      <w:marTop w:val="0"/>
      <w:marBottom w:val="0"/>
      <w:divBdr>
        <w:top w:val="none" w:sz="0" w:space="0" w:color="auto"/>
        <w:left w:val="none" w:sz="0" w:space="0" w:color="auto"/>
        <w:bottom w:val="none" w:sz="0" w:space="0" w:color="auto"/>
        <w:right w:val="none" w:sz="0" w:space="0" w:color="auto"/>
      </w:divBdr>
    </w:div>
    <w:div w:id="1737195494">
      <w:bodyDiv w:val="1"/>
      <w:marLeft w:val="0"/>
      <w:marRight w:val="0"/>
      <w:marTop w:val="0"/>
      <w:marBottom w:val="0"/>
      <w:divBdr>
        <w:top w:val="none" w:sz="0" w:space="0" w:color="auto"/>
        <w:left w:val="none" w:sz="0" w:space="0" w:color="auto"/>
        <w:bottom w:val="none" w:sz="0" w:space="0" w:color="auto"/>
        <w:right w:val="none" w:sz="0" w:space="0" w:color="auto"/>
      </w:divBdr>
    </w:div>
    <w:div w:id="1738749466">
      <w:bodyDiv w:val="1"/>
      <w:marLeft w:val="0"/>
      <w:marRight w:val="0"/>
      <w:marTop w:val="0"/>
      <w:marBottom w:val="0"/>
      <w:divBdr>
        <w:top w:val="none" w:sz="0" w:space="0" w:color="auto"/>
        <w:left w:val="none" w:sz="0" w:space="0" w:color="auto"/>
        <w:bottom w:val="none" w:sz="0" w:space="0" w:color="auto"/>
        <w:right w:val="none" w:sz="0" w:space="0" w:color="auto"/>
      </w:divBdr>
    </w:div>
    <w:div w:id="1739939306">
      <w:bodyDiv w:val="1"/>
      <w:marLeft w:val="0"/>
      <w:marRight w:val="0"/>
      <w:marTop w:val="0"/>
      <w:marBottom w:val="0"/>
      <w:divBdr>
        <w:top w:val="none" w:sz="0" w:space="0" w:color="auto"/>
        <w:left w:val="none" w:sz="0" w:space="0" w:color="auto"/>
        <w:bottom w:val="none" w:sz="0" w:space="0" w:color="auto"/>
        <w:right w:val="none" w:sz="0" w:space="0" w:color="auto"/>
      </w:divBdr>
    </w:div>
    <w:div w:id="1740514127">
      <w:bodyDiv w:val="1"/>
      <w:marLeft w:val="0"/>
      <w:marRight w:val="0"/>
      <w:marTop w:val="0"/>
      <w:marBottom w:val="0"/>
      <w:divBdr>
        <w:top w:val="none" w:sz="0" w:space="0" w:color="auto"/>
        <w:left w:val="none" w:sz="0" w:space="0" w:color="auto"/>
        <w:bottom w:val="none" w:sz="0" w:space="0" w:color="auto"/>
        <w:right w:val="none" w:sz="0" w:space="0" w:color="auto"/>
      </w:divBdr>
    </w:div>
    <w:div w:id="1741245283">
      <w:bodyDiv w:val="1"/>
      <w:marLeft w:val="0"/>
      <w:marRight w:val="0"/>
      <w:marTop w:val="0"/>
      <w:marBottom w:val="0"/>
      <w:divBdr>
        <w:top w:val="none" w:sz="0" w:space="0" w:color="auto"/>
        <w:left w:val="none" w:sz="0" w:space="0" w:color="auto"/>
        <w:bottom w:val="none" w:sz="0" w:space="0" w:color="auto"/>
        <w:right w:val="none" w:sz="0" w:space="0" w:color="auto"/>
      </w:divBdr>
    </w:div>
    <w:div w:id="1744332441">
      <w:bodyDiv w:val="1"/>
      <w:marLeft w:val="0"/>
      <w:marRight w:val="0"/>
      <w:marTop w:val="0"/>
      <w:marBottom w:val="0"/>
      <w:divBdr>
        <w:top w:val="none" w:sz="0" w:space="0" w:color="auto"/>
        <w:left w:val="none" w:sz="0" w:space="0" w:color="auto"/>
        <w:bottom w:val="none" w:sz="0" w:space="0" w:color="auto"/>
        <w:right w:val="none" w:sz="0" w:space="0" w:color="auto"/>
      </w:divBdr>
    </w:div>
    <w:div w:id="1744716951">
      <w:bodyDiv w:val="1"/>
      <w:marLeft w:val="0"/>
      <w:marRight w:val="0"/>
      <w:marTop w:val="0"/>
      <w:marBottom w:val="0"/>
      <w:divBdr>
        <w:top w:val="none" w:sz="0" w:space="0" w:color="auto"/>
        <w:left w:val="none" w:sz="0" w:space="0" w:color="auto"/>
        <w:bottom w:val="none" w:sz="0" w:space="0" w:color="auto"/>
        <w:right w:val="none" w:sz="0" w:space="0" w:color="auto"/>
      </w:divBdr>
    </w:div>
    <w:div w:id="1746999381">
      <w:bodyDiv w:val="1"/>
      <w:marLeft w:val="0"/>
      <w:marRight w:val="0"/>
      <w:marTop w:val="0"/>
      <w:marBottom w:val="0"/>
      <w:divBdr>
        <w:top w:val="none" w:sz="0" w:space="0" w:color="auto"/>
        <w:left w:val="none" w:sz="0" w:space="0" w:color="auto"/>
        <w:bottom w:val="none" w:sz="0" w:space="0" w:color="auto"/>
        <w:right w:val="none" w:sz="0" w:space="0" w:color="auto"/>
      </w:divBdr>
    </w:div>
    <w:div w:id="1747341030">
      <w:bodyDiv w:val="1"/>
      <w:marLeft w:val="0"/>
      <w:marRight w:val="0"/>
      <w:marTop w:val="0"/>
      <w:marBottom w:val="0"/>
      <w:divBdr>
        <w:top w:val="none" w:sz="0" w:space="0" w:color="auto"/>
        <w:left w:val="none" w:sz="0" w:space="0" w:color="auto"/>
        <w:bottom w:val="none" w:sz="0" w:space="0" w:color="auto"/>
        <w:right w:val="none" w:sz="0" w:space="0" w:color="auto"/>
      </w:divBdr>
    </w:div>
    <w:div w:id="1747726799">
      <w:bodyDiv w:val="1"/>
      <w:marLeft w:val="0"/>
      <w:marRight w:val="0"/>
      <w:marTop w:val="0"/>
      <w:marBottom w:val="0"/>
      <w:divBdr>
        <w:top w:val="none" w:sz="0" w:space="0" w:color="auto"/>
        <w:left w:val="none" w:sz="0" w:space="0" w:color="auto"/>
        <w:bottom w:val="none" w:sz="0" w:space="0" w:color="auto"/>
        <w:right w:val="none" w:sz="0" w:space="0" w:color="auto"/>
      </w:divBdr>
    </w:div>
    <w:div w:id="1748529189">
      <w:bodyDiv w:val="1"/>
      <w:marLeft w:val="0"/>
      <w:marRight w:val="0"/>
      <w:marTop w:val="0"/>
      <w:marBottom w:val="0"/>
      <w:divBdr>
        <w:top w:val="none" w:sz="0" w:space="0" w:color="auto"/>
        <w:left w:val="none" w:sz="0" w:space="0" w:color="auto"/>
        <w:bottom w:val="none" w:sz="0" w:space="0" w:color="auto"/>
        <w:right w:val="none" w:sz="0" w:space="0" w:color="auto"/>
      </w:divBdr>
      <w:divsChild>
        <w:div w:id="2140803579">
          <w:marLeft w:val="640"/>
          <w:marRight w:val="0"/>
          <w:marTop w:val="0"/>
          <w:marBottom w:val="0"/>
          <w:divBdr>
            <w:top w:val="none" w:sz="0" w:space="0" w:color="auto"/>
            <w:left w:val="none" w:sz="0" w:space="0" w:color="auto"/>
            <w:bottom w:val="none" w:sz="0" w:space="0" w:color="auto"/>
            <w:right w:val="none" w:sz="0" w:space="0" w:color="auto"/>
          </w:divBdr>
        </w:div>
        <w:div w:id="1284339397">
          <w:marLeft w:val="640"/>
          <w:marRight w:val="0"/>
          <w:marTop w:val="0"/>
          <w:marBottom w:val="0"/>
          <w:divBdr>
            <w:top w:val="none" w:sz="0" w:space="0" w:color="auto"/>
            <w:left w:val="none" w:sz="0" w:space="0" w:color="auto"/>
            <w:bottom w:val="none" w:sz="0" w:space="0" w:color="auto"/>
            <w:right w:val="none" w:sz="0" w:space="0" w:color="auto"/>
          </w:divBdr>
        </w:div>
        <w:div w:id="494958853">
          <w:marLeft w:val="640"/>
          <w:marRight w:val="0"/>
          <w:marTop w:val="0"/>
          <w:marBottom w:val="0"/>
          <w:divBdr>
            <w:top w:val="none" w:sz="0" w:space="0" w:color="auto"/>
            <w:left w:val="none" w:sz="0" w:space="0" w:color="auto"/>
            <w:bottom w:val="none" w:sz="0" w:space="0" w:color="auto"/>
            <w:right w:val="none" w:sz="0" w:space="0" w:color="auto"/>
          </w:divBdr>
        </w:div>
        <w:div w:id="1927691580">
          <w:marLeft w:val="640"/>
          <w:marRight w:val="0"/>
          <w:marTop w:val="0"/>
          <w:marBottom w:val="0"/>
          <w:divBdr>
            <w:top w:val="none" w:sz="0" w:space="0" w:color="auto"/>
            <w:left w:val="none" w:sz="0" w:space="0" w:color="auto"/>
            <w:bottom w:val="none" w:sz="0" w:space="0" w:color="auto"/>
            <w:right w:val="none" w:sz="0" w:space="0" w:color="auto"/>
          </w:divBdr>
        </w:div>
        <w:div w:id="1010839324">
          <w:marLeft w:val="640"/>
          <w:marRight w:val="0"/>
          <w:marTop w:val="0"/>
          <w:marBottom w:val="0"/>
          <w:divBdr>
            <w:top w:val="none" w:sz="0" w:space="0" w:color="auto"/>
            <w:left w:val="none" w:sz="0" w:space="0" w:color="auto"/>
            <w:bottom w:val="none" w:sz="0" w:space="0" w:color="auto"/>
            <w:right w:val="none" w:sz="0" w:space="0" w:color="auto"/>
          </w:divBdr>
        </w:div>
        <w:div w:id="1786920254">
          <w:marLeft w:val="640"/>
          <w:marRight w:val="0"/>
          <w:marTop w:val="0"/>
          <w:marBottom w:val="0"/>
          <w:divBdr>
            <w:top w:val="none" w:sz="0" w:space="0" w:color="auto"/>
            <w:left w:val="none" w:sz="0" w:space="0" w:color="auto"/>
            <w:bottom w:val="none" w:sz="0" w:space="0" w:color="auto"/>
            <w:right w:val="none" w:sz="0" w:space="0" w:color="auto"/>
          </w:divBdr>
        </w:div>
        <w:div w:id="21909096">
          <w:marLeft w:val="640"/>
          <w:marRight w:val="0"/>
          <w:marTop w:val="0"/>
          <w:marBottom w:val="0"/>
          <w:divBdr>
            <w:top w:val="none" w:sz="0" w:space="0" w:color="auto"/>
            <w:left w:val="none" w:sz="0" w:space="0" w:color="auto"/>
            <w:bottom w:val="none" w:sz="0" w:space="0" w:color="auto"/>
            <w:right w:val="none" w:sz="0" w:space="0" w:color="auto"/>
          </w:divBdr>
        </w:div>
        <w:div w:id="184371957">
          <w:marLeft w:val="640"/>
          <w:marRight w:val="0"/>
          <w:marTop w:val="0"/>
          <w:marBottom w:val="0"/>
          <w:divBdr>
            <w:top w:val="none" w:sz="0" w:space="0" w:color="auto"/>
            <w:left w:val="none" w:sz="0" w:space="0" w:color="auto"/>
            <w:bottom w:val="none" w:sz="0" w:space="0" w:color="auto"/>
            <w:right w:val="none" w:sz="0" w:space="0" w:color="auto"/>
          </w:divBdr>
        </w:div>
        <w:div w:id="1085110214">
          <w:marLeft w:val="640"/>
          <w:marRight w:val="0"/>
          <w:marTop w:val="0"/>
          <w:marBottom w:val="0"/>
          <w:divBdr>
            <w:top w:val="none" w:sz="0" w:space="0" w:color="auto"/>
            <w:left w:val="none" w:sz="0" w:space="0" w:color="auto"/>
            <w:bottom w:val="none" w:sz="0" w:space="0" w:color="auto"/>
            <w:right w:val="none" w:sz="0" w:space="0" w:color="auto"/>
          </w:divBdr>
        </w:div>
        <w:div w:id="447046149">
          <w:marLeft w:val="640"/>
          <w:marRight w:val="0"/>
          <w:marTop w:val="0"/>
          <w:marBottom w:val="0"/>
          <w:divBdr>
            <w:top w:val="none" w:sz="0" w:space="0" w:color="auto"/>
            <w:left w:val="none" w:sz="0" w:space="0" w:color="auto"/>
            <w:bottom w:val="none" w:sz="0" w:space="0" w:color="auto"/>
            <w:right w:val="none" w:sz="0" w:space="0" w:color="auto"/>
          </w:divBdr>
        </w:div>
        <w:div w:id="2017270845">
          <w:marLeft w:val="640"/>
          <w:marRight w:val="0"/>
          <w:marTop w:val="0"/>
          <w:marBottom w:val="0"/>
          <w:divBdr>
            <w:top w:val="none" w:sz="0" w:space="0" w:color="auto"/>
            <w:left w:val="none" w:sz="0" w:space="0" w:color="auto"/>
            <w:bottom w:val="none" w:sz="0" w:space="0" w:color="auto"/>
            <w:right w:val="none" w:sz="0" w:space="0" w:color="auto"/>
          </w:divBdr>
        </w:div>
        <w:div w:id="1861895786">
          <w:marLeft w:val="640"/>
          <w:marRight w:val="0"/>
          <w:marTop w:val="0"/>
          <w:marBottom w:val="0"/>
          <w:divBdr>
            <w:top w:val="none" w:sz="0" w:space="0" w:color="auto"/>
            <w:left w:val="none" w:sz="0" w:space="0" w:color="auto"/>
            <w:bottom w:val="none" w:sz="0" w:space="0" w:color="auto"/>
            <w:right w:val="none" w:sz="0" w:space="0" w:color="auto"/>
          </w:divBdr>
        </w:div>
        <w:div w:id="1604654556">
          <w:marLeft w:val="640"/>
          <w:marRight w:val="0"/>
          <w:marTop w:val="0"/>
          <w:marBottom w:val="0"/>
          <w:divBdr>
            <w:top w:val="none" w:sz="0" w:space="0" w:color="auto"/>
            <w:left w:val="none" w:sz="0" w:space="0" w:color="auto"/>
            <w:bottom w:val="none" w:sz="0" w:space="0" w:color="auto"/>
            <w:right w:val="none" w:sz="0" w:space="0" w:color="auto"/>
          </w:divBdr>
        </w:div>
        <w:div w:id="624240397">
          <w:marLeft w:val="640"/>
          <w:marRight w:val="0"/>
          <w:marTop w:val="0"/>
          <w:marBottom w:val="0"/>
          <w:divBdr>
            <w:top w:val="none" w:sz="0" w:space="0" w:color="auto"/>
            <w:left w:val="none" w:sz="0" w:space="0" w:color="auto"/>
            <w:bottom w:val="none" w:sz="0" w:space="0" w:color="auto"/>
            <w:right w:val="none" w:sz="0" w:space="0" w:color="auto"/>
          </w:divBdr>
        </w:div>
        <w:div w:id="1111364443">
          <w:marLeft w:val="640"/>
          <w:marRight w:val="0"/>
          <w:marTop w:val="0"/>
          <w:marBottom w:val="0"/>
          <w:divBdr>
            <w:top w:val="none" w:sz="0" w:space="0" w:color="auto"/>
            <w:left w:val="none" w:sz="0" w:space="0" w:color="auto"/>
            <w:bottom w:val="none" w:sz="0" w:space="0" w:color="auto"/>
            <w:right w:val="none" w:sz="0" w:space="0" w:color="auto"/>
          </w:divBdr>
        </w:div>
        <w:div w:id="281882942">
          <w:marLeft w:val="640"/>
          <w:marRight w:val="0"/>
          <w:marTop w:val="0"/>
          <w:marBottom w:val="0"/>
          <w:divBdr>
            <w:top w:val="none" w:sz="0" w:space="0" w:color="auto"/>
            <w:left w:val="none" w:sz="0" w:space="0" w:color="auto"/>
            <w:bottom w:val="none" w:sz="0" w:space="0" w:color="auto"/>
            <w:right w:val="none" w:sz="0" w:space="0" w:color="auto"/>
          </w:divBdr>
        </w:div>
        <w:div w:id="974141315">
          <w:marLeft w:val="640"/>
          <w:marRight w:val="0"/>
          <w:marTop w:val="0"/>
          <w:marBottom w:val="0"/>
          <w:divBdr>
            <w:top w:val="none" w:sz="0" w:space="0" w:color="auto"/>
            <w:left w:val="none" w:sz="0" w:space="0" w:color="auto"/>
            <w:bottom w:val="none" w:sz="0" w:space="0" w:color="auto"/>
            <w:right w:val="none" w:sz="0" w:space="0" w:color="auto"/>
          </w:divBdr>
        </w:div>
        <w:div w:id="760373479">
          <w:marLeft w:val="640"/>
          <w:marRight w:val="0"/>
          <w:marTop w:val="0"/>
          <w:marBottom w:val="0"/>
          <w:divBdr>
            <w:top w:val="none" w:sz="0" w:space="0" w:color="auto"/>
            <w:left w:val="none" w:sz="0" w:space="0" w:color="auto"/>
            <w:bottom w:val="none" w:sz="0" w:space="0" w:color="auto"/>
            <w:right w:val="none" w:sz="0" w:space="0" w:color="auto"/>
          </w:divBdr>
        </w:div>
        <w:div w:id="653795219">
          <w:marLeft w:val="640"/>
          <w:marRight w:val="0"/>
          <w:marTop w:val="0"/>
          <w:marBottom w:val="0"/>
          <w:divBdr>
            <w:top w:val="none" w:sz="0" w:space="0" w:color="auto"/>
            <w:left w:val="none" w:sz="0" w:space="0" w:color="auto"/>
            <w:bottom w:val="none" w:sz="0" w:space="0" w:color="auto"/>
            <w:right w:val="none" w:sz="0" w:space="0" w:color="auto"/>
          </w:divBdr>
        </w:div>
        <w:div w:id="1757702023">
          <w:marLeft w:val="640"/>
          <w:marRight w:val="0"/>
          <w:marTop w:val="0"/>
          <w:marBottom w:val="0"/>
          <w:divBdr>
            <w:top w:val="none" w:sz="0" w:space="0" w:color="auto"/>
            <w:left w:val="none" w:sz="0" w:space="0" w:color="auto"/>
            <w:bottom w:val="none" w:sz="0" w:space="0" w:color="auto"/>
            <w:right w:val="none" w:sz="0" w:space="0" w:color="auto"/>
          </w:divBdr>
        </w:div>
        <w:div w:id="1118992906">
          <w:marLeft w:val="640"/>
          <w:marRight w:val="0"/>
          <w:marTop w:val="0"/>
          <w:marBottom w:val="0"/>
          <w:divBdr>
            <w:top w:val="none" w:sz="0" w:space="0" w:color="auto"/>
            <w:left w:val="none" w:sz="0" w:space="0" w:color="auto"/>
            <w:bottom w:val="none" w:sz="0" w:space="0" w:color="auto"/>
            <w:right w:val="none" w:sz="0" w:space="0" w:color="auto"/>
          </w:divBdr>
        </w:div>
        <w:div w:id="268397546">
          <w:marLeft w:val="640"/>
          <w:marRight w:val="0"/>
          <w:marTop w:val="0"/>
          <w:marBottom w:val="0"/>
          <w:divBdr>
            <w:top w:val="none" w:sz="0" w:space="0" w:color="auto"/>
            <w:left w:val="none" w:sz="0" w:space="0" w:color="auto"/>
            <w:bottom w:val="none" w:sz="0" w:space="0" w:color="auto"/>
            <w:right w:val="none" w:sz="0" w:space="0" w:color="auto"/>
          </w:divBdr>
        </w:div>
        <w:div w:id="250283257">
          <w:marLeft w:val="640"/>
          <w:marRight w:val="0"/>
          <w:marTop w:val="0"/>
          <w:marBottom w:val="0"/>
          <w:divBdr>
            <w:top w:val="none" w:sz="0" w:space="0" w:color="auto"/>
            <w:left w:val="none" w:sz="0" w:space="0" w:color="auto"/>
            <w:bottom w:val="none" w:sz="0" w:space="0" w:color="auto"/>
            <w:right w:val="none" w:sz="0" w:space="0" w:color="auto"/>
          </w:divBdr>
        </w:div>
        <w:div w:id="1229071170">
          <w:marLeft w:val="640"/>
          <w:marRight w:val="0"/>
          <w:marTop w:val="0"/>
          <w:marBottom w:val="0"/>
          <w:divBdr>
            <w:top w:val="none" w:sz="0" w:space="0" w:color="auto"/>
            <w:left w:val="none" w:sz="0" w:space="0" w:color="auto"/>
            <w:bottom w:val="none" w:sz="0" w:space="0" w:color="auto"/>
            <w:right w:val="none" w:sz="0" w:space="0" w:color="auto"/>
          </w:divBdr>
        </w:div>
        <w:div w:id="650334355">
          <w:marLeft w:val="640"/>
          <w:marRight w:val="0"/>
          <w:marTop w:val="0"/>
          <w:marBottom w:val="0"/>
          <w:divBdr>
            <w:top w:val="none" w:sz="0" w:space="0" w:color="auto"/>
            <w:left w:val="none" w:sz="0" w:space="0" w:color="auto"/>
            <w:bottom w:val="none" w:sz="0" w:space="0" w:color="auto"/>
            <w:right w:val="none" w:sz="0" w:space="0" w:color="auto"/>
          </w:divBdr>
        </w:div>
        <w:div w:id="1217860540">
          <w:marLeft w:val="640"/>
          <w:marRight w:val="0"/>
          <w:marTop w:val="0"/>
          <w:marBottom w:val="0"/>
          <w:divBdr>
            <w:top w:val="none" w:sz="0" w:space="0" w:color="auto"/>
            <w:left w:val="none" w:sz="0" w:space="0" w:color="auto"/>
            <w:bottom w:val="none" w:sz="0" w:space="0" w:color="auto"/>
            <w:right w:val="none" w:sz="0" w:space="0" w:color="auto"/>
          </w:divBdr>
        </w:div>
        <w:div w:id="694305489">
          <w:marLeft w:val="640"/>
          <w:marRight w:val="0"/>
          <w:marTop w:val="0"/>
          <w:marBottom w:val="0"/>
          <w:divBdr>
            <w:top w:val="none" w:sz="0" w:space="0" w:color="auto"/>
            <w:left w:val="none" w:sz="0" w:space="0" w:color="auto"/>
            <w:bottom w:val="none" w:sz="0" w:space="0" w:color="auto"/>
            <w:right w:val="none" w:sz="0" w:space="0" w:color="auto"/>
          </w:divBdr>
        </w:div>
        <w:div w:id="1641156139">
          <w:marLeft w:val="640"/>
          <w:marRight w:val="0"/>
          <w:marTop w:val="0"/>
          <w:marBottom w:val="0"/>
          <w:divBdr>
            <w:top w:val="none" w:sz="0" w:space="0" w:color="auto"/>
            <w:left w:val="none" w:sz="0" w:space="0" w:color="auto"/>
            <w:bottom w:val="none" w:sz="0" w:space="0" w:color="auto"/>
            <w:right w:val="none" w:sz="0" w:space="0" w:color="auto"/>
          </w:divBdr>
        </w:div>
        <w:div w:id="111940141">
          <w:marLeft w:val="640"/>
          <w:marRight w:val="0"/>
          <w:marTop w:val="0"/>
          <w:marBottom w:val="0"/>
          <w:divBdr>
            <w:top w:val="none" w:sz="0" w:space="0" w:color="auto"/>
            <w:left w:val="none" w:sz="0" w:space="0" w:color="auto"/>
            <w:bottom w:val="none" w:sz="0" w:space="0" w:color="auto"/>
            <w:right w:val="none" w:sz="0" w:space="0" w:color="auto"/>
          </w:divBdr>
        </w:div>
        <w:div w:id="1219395132">
          <w:marLeft w:val="640"/>
          <w:marRight w:val="0"/>
          <w:marTop w:val="0"/>
          <w:marBottom w:val="0"/>
          <w:divBdr>
            <w:top w:val="none" w:sz="0" w:space="0" w:color="auto"/>
            <w:left w:val="none" w:sz="0" w:space="0" w:color="auto"/>
            <w:bottom w:val="none" w:sz="0" w:space="0" w:color="auto"/>
            <w:right w:val="none" w:sz="0" w:space="0" w:color="auto"/>
          </w:divBdr>
        </w:div>
        <w:div w:id="1750492665">
          <w:marLeft w:val="640"/>
          <w:marRight w:val="0"/>
          <w:marTop w:val="0"/>
          <w:marBottom w:val="0"/>
          <w:divBdr>
            <w:top w:val="none" w:sz="0" w:space="0" w:color="auto"/>
            <w:left w:val="none" w:sz="0" w:space="0" w:color="auto"/>
            <w:bottom w:val="none" w:sz="0" w:space="0" w:color="auto"/>
            <w:right w:val="none" w:sz="0" w:space="0" w:color="auto"/>
          </w:divBdr>
        </w:div>
        <w:div w:id="555437424">
          <w:marLeft w:val="640"/>
          <w:marRight w:val="0"/>
          <w:marTop w:val="0"/>
          <w:marBottom w:val="0"/>
          <w:divBdr>
            <w:top w:val="none" w:sz="0" w:space="0" w:color="auto"/>
            <w:left w:val="none" w:sz="0" w:space="0" w:color="auto"/>
            <w:bottom w:val="none" w:sz="0" w:space="0" w:color="auto"/>
            <w:right w:val="none" w:sz="0" w:space="0" w:color="auto"/>
          </w:divBdr>
        </w:div>
        <w:div w:id="1794404356">
          <w:marLeft w:val="640"/>
          <w:marRight w:val="0"/>
          <w:marTop w:val="0"/>
          <w:marBottom w:val="0"/>
          <w:divBdr>
            <w:top w:val="none" w:sz="0" w:space="0" w:color="auto"/>
            <w:left w:val="none" w:sz="0" w:space="0" w:color="auto"/>
            <w:bottom w:val="none" w:sz="0" w:space="0" w:color="auto"/>
            <w:right w:val="none" w:sz="0" w:space="0" w:color="auto"/>
          </w:divBdr>
        </w:div>
        <w:div w:id="2076665062">
          <w:marLeft w:val="640"/>
          <w:marRight w:val="0"/>
          <w:marTop w:val="0"/>
          <w:marBottom w:val="0"/>
          <w:divBdr>
            <w:top w:val="none" w:sz="0" w:space="0" w:color="auto"/>
            <w:left w:val="none" w:sz="0" w:space="0" w:color="auto"/>
            <w:bottom w:val="none" w:sz="0" w:space="0" w:color="auto"/>
            <w:right w:val="none" w:sz="0" w:space="0" w:color="auto"/>
          </w:divBdr>
        </w:div>
        <w:div w:id="1958678998">
          <w:marLeft w:val="640"/>
          <w:marRight w:val="0"/>
          <w:marTop w:val="0"/>
          <w:marBottom w:val="0"/>
          <w:divBdr>
            <w:top w:val="none" w:sz="0" w:space="0" w:color="auto"/>
            <w:left w:val="none" w:sz="0" w:space="0" w:color="auto"/>
            <w:bottom w:val="none" w:sz="0" w:space="0" w:color="auto"/>
            <w:right w:val="none" w:sz="0" w:space="0" w:color="auto"/>
          </w:divBdr>
        </w:div>
        <w:div w:id="1311708082">
          <w:marLeft w:val="640"/>
          <w:marRight w:val="0"/>
          <w:marTop w:val="0"/>
          <w:marBottom w:val="0"/>
          <w:divBdr>
            <w:top w:val="none" w:sz="0" w:space="0" w:color="auto"/>
            <w:left w:val="none" w:sz="0" w:space="0" w:color="auto"/>
            <w:bottom w:val="none" w:sz="0" w:space="0" w:color="auto"/>
            <w:right w:val="none" w:sz="0" w:space="0" w:color="auto"/>
          </w:divBdr>
        </w:div>
        <w:div w:id="275647296">
          <w:marLeft w:val="640"/>
          <w:marRight w:val="0"/>
          <w:marTop w:val="0"/>
          <w:marBottom w:val="0"/>
          <w:divBdr>
            <w:top w:val="none" w:sz="0" w:space="0" w:color="auto"/>
            <w:left w:val="none" w:sz="0" w:space="0" w:color="auto"/>
            <w:bottom w:val="none" w:sz="0" w:space="0" w:color="auto"/>
            <w:right w:val="none" w:sz="0" w:space="0" w:color="auto"/>
          </w:divBdr>
        </w:div>
        <w:div w:id="424350725">
          <w:marLeft w:val="640"/>
          <w:marRight w:val="0"/>
          <w:marTop w:val="0"/>
          <w:marBottom w:val="0"/>
          <w:divBdr>
            <w:top w:val="none" w:sz="0" w:space="0" w:color="auto"/>
            <w:left w:val="none" w:sz="0" w:space="0" w:color="auto"/>
            <w:bottom w:val="none" w:sz="0" w:space="0" w:color="auto"/>
            <w:right w:val="none" w:sz="0" w:space="0" w:color="auto"/>
          </w:divBdr>
        </w:div>
        <w:div w:id="91820395">
          <w:marLeft w:val="640"/>
          <w:marRight w:val="0"/>
          <w:marTop w:val="0"/>
          <w:marBottom w:val="0"/>
          <w:divBdr>
            <w:top w:val="none" w:sz="0" w:space="0" w:color="auto"/>
            <w:left w:val="none" w:sz="0" w:space="0" w:color="auto"/>
            <w:bottom w:val="none" w:sz="0" w:space="0" w:color="auto"/>
            <w:right w:val="none" w:sz="0" w:space="0" w:color="auto"/>
          </w:divBdr>
        </w:div>
        <w:div w:id="974718921">
          <w:marLeft w:val="640"/>
          <w:marRight w:val="0"/>
          <w:marTop w:val="0"/>
          <w:marBottom w:val="0"/>
          <w:divBdr>
            <w:top w:val="none" w:sz="0" w:space="0" w:color="auto"/>
            <w:left w:val="none" w:sz="0" w:space="0" w:color="auto"/>
            <w:bottom w:val="none" w:sz="0" w:space="0" w:color="auto"/>
            <w:right w:val="none" w:sz="0" w:space="0" w:color="auto"/>
          </w:divBdr>
        </w:div>
        <w:div w:id="746538602">
          <w:marLeft w:val="640"/>
          <w:marRight w:val="0"/>
          <w:marTop w:val="0"/>
          <w:marBottom w:val="0"/>
          <w:divBdr>
            <w:top w:val="none" w:sz="0" w:space="0" w:color="auto"/>
            <w:left w:val="none" w:sz="0" w:space="0" w:color="auto"/>
            <w:bottom w:val="none" w:sz="0" w:space="0" w:color="auto"/>
            <w:right w:val="none" w:sz="0" w:space="0" w:color="auto"/>
          </w:divBdr>
        </w:div>
        <w:div w:id="1698038643">
          <w:marLeft w:val="640"/>
          <w:marRight w:val="0"/>
          <w:marTop w:val="0"/>
          <w:marBottom w:val="0"/>
          <w:divBdr>
            <w:top w:val="none" w:sz="0" w:space="0" w:color="auto"/>
            <w:left w:val="none" w:sz="0" w:space="0" w:color="auto"/>
            <w:bottom w:val="none" w:sz="0" w:space="0" w:color="auto"/>
            <w:right w:val="none" w:sz="0" w:space="0" w:color="auto"/>
          </w:divBdr>
        </w:div>
        <w:div w:id="1472822436">
          <w:marLeft w:val="640"/>
          <w:marRight w:val="0"/>
          <w:marTop w:val="0"/>
          <w:marBottom w:val="0"/>
          <w:divBdr>
            <w:top w:val="none" w:sz="0" w:space="0" w:color="auto"/>
            <w:left w:val="none" w:sz="0" w:space="0" w:color="auto"/>
            <w:bottom w:val="none" w:sz="0" w:space="0" w:color="auto"/>
            <w:right w:val="none" w:sz="0" w:space="0" w:color="auto"/>
          </w:divBdr>
        </w:div>
        <w:div w:id="1546067558">
          <w:marLeft w:val="640"/>
          <w:marRight w:val="0"/>
          <w:marTop w:val="0"/>
          <w:marBottom w:val="0"/>
          <w:divBdr>
            <w:top w:val="none" w:sz="0" w:space="0" w:color="auto"/>
            <w:left w:val="none" w:sz="0" w:space="0" w:color="auto"/>
            <w:bottom w:val="none" w:sz="0" w:space="0" w:color="auto"/>
            <w:right w:val="none" w:sz="0" w:space="0" w:color="auto"/>
          </w:divBdr>
        </w:div>
        <w:div w:id="779184806">
          <w:marLeft w:val="640"/>
          <w:marRight w:val="0"/>
          <w:marTop w:val="0"/>
          <w:marBottom w:val="0"/>
          <w:divBdr>
            <w:top w:val="none" w:sz="0" w:space="0" w:color="auto"/>
            <w:left w:val="none" w:sz="0" w:space="0" w:color="auto"/>
            <w:bottom w:val="none" w:sz="0" w:space="0" w:color="auto"/>
            <w:right w:val="none" w:sz="0" w:space="0" w:color="auto"/>
          </w:divBdr>
        </w:div>
        <w:div w:id="163133087">
          <w:marLeft w:val="640"/>
          <w:marRight w:val="0"/>
          <w:marTop w:val="0"/>
          <w:marBottom w:val="0"/>
          <w:divBdr>
            <w:top w:val="none" w:sz="0" w:space="0" w:color="auto"/>
            <w:left w:val="none" w:sz="0" w:space="0" w:color="auto"/>
            <w:bottom w:val="none" w:sz="0" w:space="0" w:color="auto"/>
            <w:right w:val="none" w:sz="0" w:space="0" w:color="auto"/>
          </w:divBdr>
        </w:div>
        <w:div w:id="2147165050">
          <w:marLeft w:val="640"/>
          <w:marRight w:val="0"/>
          <w:marTop w:val="0"/>
          <w:marBottom w:val="0"/>
          <w:divBdr>
            <w:top w:val="none" w:sz="0" w:space="0" w:color="auto"/>
            <w:left w:val="none" w:sz="0" w:space="0" w:color="auto"/>
            <w:bottom w:val="none" w:sz="0" w:space="0" w:color="auto"/>
            <w:right w:val="none" w:sz="0" w:space="0" w:color="auto"/>
          </w:divBdr>
        </w:div>
        <w:div w:id="366611956">
          <w:marLeft w:val="640"/>
          <w:marRight w:val="0"/>
          <w:marTop w:val="0"/>
          <w:marBottom w:val="0"/>
          <w:divBdr>
            <w:top w:val="none" w:sz="0" w:space="0" w:color="auto"/>
            <w:left w:val="none" w:sz="0" w:space="0" w:color="auto"/>
            <w:bottom w:val="none" w:sz="0" w:space="0" w:color="auto"/>
            <w:right w:val="none" w:sz="0" w:space="0" w:color="auto"/>
          </w:divBdr>
        </w:div>
        <w:div w:id="1752313695">
          <w:marLeft w:val="640"/>
          <w:marRight w:val="0"/>
          <w:marTop w:val="0"/>
          <w:marBottom w:val="0"/>
          <w:divBdr>
            <w:top w:val="none" w:sz="0" w:space="0" w:color="auto"/>
            <w:left w:val="none" w:sz="0" w:space="0" w:color="auto"/>
            <w:bottom w:val="none" w:sz="0" w:space="0" w:color="auto"/>
            <w:right w:val="none" w:sz="0" w:space="0" w:color="auto"/>
          </w:divBdr>
        </w:div>
        <w:div w:id="1440955658">
          <w:marLeft w:val="640"/>
          <w:marRight w:val="0"/>
          <w:marTop w:val="0"/>
          <w:marBottom w:val="0"/>
          <w:divBdr>
            <w:top w:val="none" w:sz="0" w:space="0" w:color="auto"/>
            <w:left w:val="none" w:sz="0" w:space="0" w:color="auto"/>
            <w:bottom w:val="none" w:sz="0" w:space="0" w:color="auto"/>
            <w:right w:val="none" w:sz="0" w:space="0" w:color="auto"/>
          </w:divBdr>
        </w:div>
        <w:div w:id="1349866456">
          <w:marLeft w:val="640"/>
          <w:marRight w:val="0"/>
          <w:marTop w:val="0"/>
          <w:marBottom w:val="0"/>
          <w:divBdr>
            <w:top w:val="none" w:sz="0" w:space="0" w:color="auto"/>
            <w:left w:val="none" w:sz="0" w:space="0" w:color="auto"/>
            <w:bottom w:val="none" w:sz="0" w:space="0" w:color="auto"/>
            <w:right w:val="none" w:sz="0" w:space="0" w:color="auto"/>
          </w:divBdr>
        </w:div>
        <w:div w:id="323894316">
          <w:marLeft w:val="640"/>
          <w:marRight w:val="0"/>
          <w:marTop w:val="0"/>
          <w:marBottom w:val="0"/>
          <w:divBdr>
            <w:top w:val="none" w:sz="0" w:space="0" w:color="auto"/>
            <w:left w:val="none" w:sz="0" w:space="0" w:color="auto"/>
            <w:bottom w:val="none" w:sz="0" w:space="0" w:color="auto"/>
            <w:right w:val="none" w:sz="0" w:space="0" w:color="auto"/>
          </w:divBdr>
        </w:div>
        <w:div w:id="282856429">
          <w:marLeft w:val="640"/>
          <w:marRight w:val="0"/>
          <w:marTop w:val="0"/>
          <w:marBottom w:val="0"/>
          <w:divBdr>
            <w:top w:val="none" w:sz="0" w:space="0" w:color="auto"/>
            <w:left w:val="none" w:sz="0" w:space="0" w:color="auto"/>
            <w:bottom w:val="none" w:sz="0" w:space="0" w:color="auto"/>
            <w:right w:val="none" w:sz="0" w:space="0" w:color="auto"/>
          </w:divBdr>
        </w:div>
        <w:div w:id="540363619">
          <w:marLeft w:val="640"/>
          <w:marRight w:val="0"/>
          <w:marTop w:val="0"/>
          <w:marBottom w:val="0"/>
          <w:divBdr>
            <w:top w:val="none" w:sz="0" w:space="0" w:color="auto"/>
            <w:left w:val="none" w:sz="0" w:space="0" w:color="auto"/>
            <w:bottom w:val="none" w:sz="0" w:space="0" w:color="auto"/>
            <w:right w:val="none" w:sz="0" w:space="0" w:color="auto"/>
          </w:divBdr>
        </w:div>
        <w:div w:id="1040395180">
          <w:marLeft w:val="640"/>
          <w:marRight w:val="0"/>
          <w:marTop w:val="0"/>
          <w:marBottom w:val="0"/>
          <w:divBdr>
            <w:top w:val="none" w:sz="0" w:space="0" w:color="auto"/>
            <w:left w:val="none" w:sz="0" w:space="0" w:color="auto"/>
            <w:bottom w:val="none" w:sz="0" w:space="0" w:color="auto"/>
            <w:right w:val="none" w:sz="0" w:space="0" w:color="auto"/>
          </w:divBdr>
        </w:div>
        <w:div w:id="2036036346">
          <w:marLeft w:val="640"/>
          <w:marRight w:val="0"/>
          <w:marTop w:val="0"/>
          <w:marBottom w:val="0"/>
          <w:divBdr>
            <w:top w:val="none" w:sz="0" w:space="0" w:color="auto"/>
            <w:left w:val="none" w:sz="0" w:space="0" w:color="auto"/>
            <w:bottom w:val="none" w:sz="0" w:space="0" w:color="auto"/>
            <w:right w:val="none" w:sz="0" w:space="0" w:color="auto"/>
          </w:divBdr>
        </w:div>
        <w:div w:id="168064580">
          <w:marLeft w:val="640"/>
          <w:marRight w:val="0"/>
          <w:marTop w:val="0"/>
          <w:marBottom w:val="0"/>
          <w:divBdr>
            <w:top w:val="none" w:sz="0" w:space="0" w:color="auto"/>
            <w:left w:val="none" w:sz="0" w:space="0" w:color="auto"/>
            <w:bottom w:val="none" w:sz="0" w:space="0" w:color="auto"/>
            <w:right w:val="none" w:sz="0" w:space="0" w:color="auto"/>
          </w:divBdr>
        </w:div>
        <w:div w:id="928975233">
          <w:marLeft w:val="640"/>
          <w:marRight w:val="0"/>
          <w:marTop w:val="0"/>
          <w:marBottom w:val="0"/>
          <w:divBdr>
            <w:top w:val="none" w:sz="0" w:space="0" w:color="auto"/>
            <w:left w:val="none" w:sz="0" w:space="0" w:color="auto"/>
            <w:bottom w:val="none" w:sz="0" w:space="0" w:color="auto"/>
            <w:right w:val="none" w:sz="0" w:space="0" w:color="auto"/>
          </w:divBdr>
        </w:div>
        <w:div w:id="531841556">
          <w:marLeft w:val="640"/>
          <w:marRight w:val="0"/>
          <w:marTop w:val="0"/>
          <w:marBottom w:val="0"/>
          <w:divBdr>
            <w:top w:val="none" w:sz="0" w:space="0" w:color="auto"/>
            <w:left w:val="none" w:sz="0" w:space="0" w:color="auto"/>
            <w:bottom w:val="none" w:sz="0" w:space="0" w:color="auto"/>
            <w:right w:val="none" w:sz="0" w:space="0" w:color="auto"/>
          </w:divBdr>
        </w:div>
        <w:div w:id="568350789">
          <w:marLeft w:val="640"/>
          <w:marRight w:val="0"/>
          <w:marTop w:val="0"/>
          <w:marBottom w:val="0"/>
          <w:divBdr>
            <w:top w:val="none" w:sz="0" w:space="0" w:color="auto"/>
            <w:left w:val="none" w:sz="0" w:space="0" w:color="auto"/>
            <w:bottom w:val="none" w:sz="0" w:space="0" w:color="auto"/>
            <w:right w:val="none" w:sz="0" w:space="0" w:color="auto"/>
          </w:divBdr>
        </w:div>
      </w:divsChild>
    </w:div>
    <w:div w:id="1750929402">
      <w:bodyDiv w:val="1"/>
      <w:marLeft w:val="0"/>
      <w:marRight w:val="0"/>
      <w:marTop w:val="0"/>
      <w:marBottom w:val="0"/>
      <w:divBdr>
        <w:top w:val="none" w:sz="0" w:space="0" w:color="auto"/>
        <w:left w:val="none" w:sz="0" w:space="0" w:color="auto"/>
        <w:bottom w:val="none" w:sz="0" w:space="0" w:color="auto"/>
        <w:right w:val="none" w:sz="0" w:space="0" w:color="auto"/>
      </w:divBdr>
    </w:div>
    <w:div w:id="1750955507">
      <w:bodyDiv w:val="1"/>
      <w:marLeft w:val="0"/>
      <w:marRight w:val="0"/>
      <w:marTop w:val="0"/>
      <w:marBottom w:val="0"/>
      <w:divBdr>
        <w:top w:val="none" w:sz="0" w:space="0" w:color="auto"/>
        <w:left w:val="none" w:sz="0" w:space="0" w:color="auto"/>
        <w:bottom w:val="none" w:sz="0" w:space="0" w:color="auto"/>
        <w:right w:val="none" w:sz="0" w:space="0" w:color="auto"/>
      </w:divBdr>
    </w:div>
    <w:div w:id="1752585306">
      <w:bodyDiv w:val="1"/>
      <w:marLeft w:val="0"/>
      <w:marRight w:val="0"/>
      <w:marTop w:val="0"/>
      <w:marBottom w:val="0"/>
      <w:divBdr>
        <w:top w:val="none" w:sz="0" w:space="0" w:color="auto"/>
        <w:left w:val="none" w:sz="0" w:space="0" w:color="auto"/>
        <w:bottom w:val="none" w:sz="0" w:space="0" w:color="auto"/>
        <w:right w:val="none" w:sz="0" w:space="0" w:color="auto"/>
      </w:divBdr>
    </w:div>
    <w:div w:id="1753382759">
      <w:bodyDiv w:val="1"/>
      <w:marLeft w:val="0"/>
      <w:marRight w:val="0"/>
      <w:marTop w:val="0"/>
      <w:marBottom w:val="0"/>
      <w:divBdr>
        <w:top w:val="none" w:sz="0" w:space="0" w:color="auto"/>
        <w:left w:val="none" w:sz="0" w:space="0" w:color="auto"/>
        <w:bottom w:val="none" w:sz="0" w:space="0" w:color="auto"/>
        <w:right w:val="none" w:sz="0" w:space="0" w:color="auto"/>
      </w:divBdr>
    </w:div>
    <w:div w:id="1753578226">
      <w:bodyDiv w:val="1"/>
      <w:marLeft w:val="0"/>
      <w:marRight w:val="0"/>
      <w:marTop w:val="0"/>
      <w:marBottom w:val="0"/>
      <w:divBdr>
        <w:top w:val="none" w:sz="0" w:space="0" w:color="auto"/>
        <w:left w:val="none" w:sz="0" w:space="0" w:color="auto"/>
        <w:bottom w:val="none" w:sz="0" w:space="0" w:color="auto"/>
        <w:right w:val="none" w:sz="0" w:space="0" w:color="auto"/>
      </w:divBdr>
    </w:div>
    <w:div w:id="1755055931">
      <w:bodyDiv w:val="1"/>
      <w:marLeft w:val="0"/>
      <w:marRight w:val="0"/>
      <w:marTop w:val="0"/>
      <w:marBottom w:val="0"/>
      <w:divBdr>
        <w:top w:val="none" w:sz="0" w:space="0" w:color="auto"/>
        <w:left w:val="none" w:sz="0" w:space="0" w:color="auto"/>
        <w:bottom w:val="none" w:sz="0" w:space="0" w:color="auto"/>
        <w:right w:val="none" w:sz="0" w:space="0" w:color="auto"/>
      </w:divBdr>
    </w:div>
    <w:div w:id="1758866459">
      <w:bodyDiv w:val="1"/>
      <w:marLeft w:val="0"/>
      <w:marRight w:val="0"/>
      <w:marTop w:val="0"/>
      <w:marBottom w:val="0"/>
      <w:divBdr>
        <w:top w:val="none" w:sz="0" w:space="0" w:color="auto"/>
        <w:left w:val="none" w:sz="0" w:space="0" w:color="auto"/>
        <w:bottom w:val="none" w:sz="0" w:space="0" w:color="auto"/>
        <w:right w:val="none" w:sz="0" w:space="0" w:color="auto"/>
      </w:divBdr>
    </w:div>
    <w:div w:id="1763409576">
      <w:bodyDiv w:val="1"/>
      <w:marLeft w:val="0"/>
      <w:marRight w:val="0"/>
      <w:marTop w:val="0"/>
      <w:marBottom w:val="0"/>
      <w:divBdr>
        <w:top w:val="none" w:sz="0" w:space="0" w:color="auto"/>
        <w:left w:val="none" w:sz="0" w:space="0" w:color="auto"/>
        <w:bottom w:val="none" w:sz="0" w:space="0" w:color="auto"/>
        <w:right w:val="none" w:sz="0" w:space="0" w:color="auto"/>
      </w:divBdr>
    </w:div>
    <w:div w:id="1763642506">
      <w:bodyDiv w:val="1"/>
      <w:marLeft w:val="0"/>
      <w:marRight w:val="0"/>
      <w:marTop w:val="0"/>
      <w:marBottom w:val="0"/>
      <w:divBdr>
        <w:top w:val="none" w:sz="0" w:space="0" w:color="auto"/>
        <w:left w:val="none" w:sz="0" w:space="0" w:color="auto"/>
        <w:bottom w:val="none" w:sz="0" w:space="0" w:color="auto"/>
        <w:right w:val="none" w:sz="0" w:space="0" w:color="auto"/>
      </w:divBdr>
    </w:div>
    <w:div w:id="1764452271">
      <w:bodyDiv w:val="1"/>
      <w:marLeft w:val="0"/>
      <w:marRight w:val="0"/>
      <w:marTop w:val="0"/>
      <w:marBottom w:val="0"/>
      <w:divBdr>
        <w:top w:val="none" w:sz="0" w:space="0" w:color="auto"/>
        <w:left w:val="none" w:sz="0" w:space="0" w:color="auto"/>
        <w:bottom w:val="none" w:sz="0" w:space="0" w:color="auto"/>
        <w:right w:val="none" w:sz="0" w:space="0" w:color="auto"/>
      </w:divBdr>
    </w:div>
    <w:div w:id="1765346727">
      <w:bodyDiv w:val="1"/>
      <w:marLeft w:val="0"/>
      <w:marRight w:val="0"/>
      <w:marTop w:val="0"/>
      <w:marBottom w:val="0"/>
      <w:divBdr>
        <w:top w:val="none" w:sz="0" w:space="0" w:color="auto"/>
        <w:left w:val="none" w:sz="0" w:space="0" w:color="auto"/>
        <w:bottom w:val="none" w:sz="0" w:space="0" w:color="auto"/>
        <w:right w:val="none" w:sz="0" w:space="0" w:color="auto"/>
      </w:divBdr>
    </w:div>
    <w:div w:id="1765953102">
      <w:bodyDiv w:val="1"/>
      <w:marLeft w:val="0"/>
      <w:marRight w:val="0"/>
      <w:marTop w:val="0"/>
      <w:marBottom w:val="0"/>
      <w:divBdr>
        <w:top w:val="none" w:sz="0" w:space="0" w:color="auto"/>
        <w:left w:val="none" w:sz="0" w:space="0" w:color="auto"/>
        <w:bottom w:val="none" w:sz="0" w:space="0" w:color="auto"/>
        <w:right w:val="none" w:sz="0" w:space="0" w:color="auto"/>
      </w:divBdr>
    </w:div>
    <w:div w:id="1767000009">
      <w:bodyDiv w:val="1"/>
      <w:marLeft w:val="0"/>
      <w:marRight w:val="0"/>
      <w:marTop w:val="0"/>
      <w:marBottom w:val="0"/>
      <w:divBdr>
        <w:top w:val="none" w:sz="0" w:space="0" w:color="auto"/>
        <w:left w:val="none" w:sz="0" w:space="0" w:color="auto"/>
        <w:bottom w:val="none" w:sz="0" w:space="0" w:color="auto"/>
        <w:right w:val="none" w:sz="0" w:space="0" w:color="auto"/>
      </w:divBdr>
    </w:div>
    <w:div w:id="1770347159">
      <w:bodyDiv w:val="1"/>
      <w:marLeft w:val="0"/>
      <w:marRight w:val="0"/>
      <w:marTop w:val="0"/>
      <w:marBottom w:val="0"/>
      <w:divBdr>
        <w:top w:val="none" w:sz="0" w:space="0" w:color="auto"/>
        <w:left w:val="none" w:sz="0" w:space="0" w:color="auto"/>
        <w:bottom w:val="none" w:sz="0" w:space="0" w:color="auto"/>
        <w:right w:val="none" w:sz="0" w:space="0" w:color="auto"/>
      </w:divBdr>
    </w:div>
    <w:div w:id="1770465216">
      <w:bodyDiv w:val="1"/>
      <w:marLeft w:val="0"/>
      <w:marRight w:val="0"/>
      <w:marTop w:val="0"/>
      <w:marBottom w:val="0"/>
      <w:divBdr>
        <w:top w:val="none" w:sz="0" w:space="0" w:color="auto"/>
        <w:left w:val="none" w:sz="0" w:space="0" w:color="auto"/>
        <w:bottom w:val="none" w:sz="0" w:space="0" w:color="auto"/>
        <w:right w:val="none" w:sz="0" w:space="0" w:color="auto"/>
      </w:divBdr>
    </w:div>
    <w:div w:id="1771004312">
      <w:bodyDiv w:val="1"/>
      <w:marLeft w:val="0"/>
      <w:marRight w:val="0"/>
      <w:marTop w:val="0"/>
      <w:marBottom w:val="0"/>
      <w:divBdr>
        <w:top w:val="none" w:sz="0" w:space="0" w:color="auto"/>
        <w:left w:val="none" w:sz="0" w:space="0" w:color="auto"/>
        <w:bottom w:val="none" w:sz="0" w:space="0" w:color="auto"/>
        <w:right w:val="none" w:sz="0" w:space="0" w:color="auto"/>
      </w:divBdr>
    </w:div>
    <w:div w:id="1779134584">
      <w:bodyDiv w:val="1"/>
      <w:marLeft w:val="0"/>
      <w:marRight w:val="0"/>
      <w:marTop w:val="0"/>
      <w:marBottom w:val="0"/>
      <w:divBdr>
        <w:top w:val="none" w:sz="0" w:space="0" w:color="auto"/>
        <w:left w:val="none" w:sz="0" w:space="0" w:color="auto"/>
        <w:bottom w:val="none" w:sz="0" w:space="0" w:color="auto"/>
        <w:right w:val="none" w:sz="0" w:space="0" w:color="auto"/>
      </w:divBdr>
    </w:div>
    <w:div w:id="1779177889">
      <w:bodyDiv w:val="1"/>
      <w:marLeft w:val="0"/>
      <w:marRight w:val="0"/>
      <w:marTop w:val="0"/>
      <w:marBottom w:val="0"/>
      <w:divBdr>
        <w:top w:val="none" w:sz="0" w:space="0" w:color="auto"/>
        <w:left w:val="none" w:sz="0" w:space="0" w:color="auto"/>
        <w:bottom w:val="none" w:sz="0" w:space="0" w:color="auto"/>
        <w:right w:val="none" w:sz="0" w:space="0" w:color="auto"/>
      </w:divBdr>
    </w:div>
    <w:div w:id="1779449905">
      <w:bodyDiv w:val="1"/>
      <w:marLeft w:val="0"/>
      <w:marRight w:val="0"/>
      <w:marTop w:val="0"/>
      <w:marBottom w:val="0"/>
      <w:divBdr>
        <w:top w:val="none" w:sz="0" w:space="0" w:color="auto"/>
        <w:left w:val="none" w:sz="0" w:space="0" w:color="auto"/>
        <w:bottom w:val="none" w:sz="0" w:space="0" w:color="auto"/>
        <w:right w:val="none" w:sz="0" w:space="0" w:color="auto"/>
      </w:divBdr>
    </w:div>
    <w:div w:id="1780484348">
      <w:bodyDiv w:val="1"/>
      <w:marLeft w:val="0"/>
      <w:marRight w:val="0"/>
      <w:marTop w:val="0"/>
      <w:marBottom w:val="0"/>
      <w:divBdr>
        <w:top w:val="none" w:sz="0" w:space="0" w:color="auto"/>
        <w:left w:val="none" w:sz="0" w:space="0" w:color="auto"/>
        <w:bottom w:val="none" w:sz="0" w:space="0" w:color="auto"/>
        <w:right w:val="none" w:sz="0" w:space="0" w:color="auto"/>
      </w:divBdr>
    </w:div>
    <w:div w:id="1781103490">
      <w:bodyDiv w:val="1"/>
      <w:marLeft w:val="0"/>
      <w:marRight w:val="0"/>
      <w:marTop w:val="0"/>
      <w:marBottom w:val="0"/>
      <w:divBdr>
        <w:top w:val="none" w:sz="0" w:space="0" w:color="auto"/>
        <w:left w:val="none" w:sz="0" w:space="0" w:color="auto"/>
        <w:bottom w:val="none" w:sz="0" w:space="0" w:color="auto"/>
        <w:right w:val="none" w:sz="0" w:space="0" w:color="auto"/>
      </w:divBdr>
    </w:div>
    <w:div w:id="1782451206">
      <w:bodyDiv w:val="1"/>
      <w:marLeft w:val="0"/>
      <w:marRight w:val="0"/>
      <w:marTop w:val="0"/>
      <w:marBottom w:val="0"/>
      <w:divBdr>
        <w:top w:val="none" w:sz="0" w:space="0" w:color="auto"/>
        <w:left w:val="none" w:sz="0" w:space="0" w:color="auto"/>
        <w:bottom w:val="none" w:sz="0" w:space="0" w:color="auto"/>
        <w:right w:val="none" w:sz="0" w:space="0" w:color="auto"/>
      </w:divBdr>
    </w:div>
    <w:div w:id="1786924747">
      <w:bodyDiv w:val="1"/>
      <w:marLeft w:val="0"/>
      <w:marRight w:val="0"/>
      <w:marTop w:val="0"/>
      <w:marBottom w:val="0"/>
      <w:divBdr>
        <w:top w:val="none" w:sz="0" w:space="0" w:color="auto"/>
        <w:left w:val="none" w:sz="0" w:space="0" w:color="auto"/>
        <w:bottom w:val="none" w:sz="0" w:space="0" w:color="auto"/>
        <w:right w:val="none" w:sz="0" w:space="0" w:color="auto"/>
      </w:divBdr>
    </w:div>
    <w:div w:id="1787698004">
      <w:bodyDiv w:val="1"/>
      <w:marLeft w:val="0"/>
      <w:marRight w:val="0"/>
      <w:marTop w:val="0"/>
      <w:marBottom w:val="0"/>
      <w:divBdr>
        <w:top w:val="none" w:sz="0" w:space="0" w:color="auto"/>
        <w:left w:val="none" w:sz="0" w:space="0" w:color="auto"/>
        <w:bottom w:val="none" w:sz="0" w:space="0" w:color="auto"/>
        <w:right w:val="none" w:sz="0" w:space="0" w:color="auto"/>
      </w:divBdr>
    </w:div>
    <w:div w:id="1789156165">
      <w:bodyDiv w:val="1"/>
      <w:marLeft w:val="0"/>
      <w:marRight w:val="0"/>
      <w:marTop w:val="0"/>
      <w:marBottom w:val="0"/>
      <w:divBdr>
        <w:top w:val="none" w:sz="0" w:space="0" w:color="auto"/>
        <w:left w:val="none" w:sz="0" w:space="0" w:color="auto"/>
        <w:bottom w:val="none" w:sz="0" w:space="0" w:color="auto"/>
        <w:right w:val="none" w:sz="0" w:space="0" w:color="auto"/>
      </w:divBdr>
    </w:div>
    <w:div w:id="1792093739">
      <w:bodyDiv w:val="1"/>
      <w:marLeft w:val="0"/>
      <w:marRight w:val="0"/>
      <w:marTop w:val="0"/>
      <w:marBottom w:val="0"/>
      <w:divBdr>
        <w:top w:val="none" w:sz="0" w:space="0" w:color="auto"/>
        <w:left w:val="none" w:sz="0" w:space="0" w:color="auto"/>
        <w:bottom w:val="none" w:sz="0" w:space="0" w:color="auto"/>
        <w:right w:val="none" w:sz="0" w:space="0" w:color="auto"/>
      </w:divBdr>
    </w:div>
    <w:div w:id="1795249582">
      <w:bodyDiv w:val="1"/>
      <w:marLeft w:val="0"/>
      <w:marRight w:val="0"/>
      <w:marTop w:val="0"/>
      <w:marBottom w:val="0"/>
      <w:divBdr>
        <w:top w:val="none" w:sz="0" w:space="0" w:color="auto"/>
        <w:left w:val="none" w:sz="0" w:space="0" w:color="auto"/>
        <w:bottom w:val="none" w:sz="0" w:space="0" w:color="auto"/>
        <w:right w:val="none" w:sz="0" w:space="0" w:color="auto"/>
      </w:divBdr>
    </w:div>
    <w:div w:id="1796018618">
      <w:bodyDiv w:val="1"/>
      <w:marLeft w:val="0"/>
      <w:marRight w:val="0"/>
      <w:marTop w:val="0"/>
      <w:marBottom w:val="0"/>
      <w:divBdr>
        <w:top w:val="none" w:sz="0" w:space="0" w:color="auto"/>
        <w:left w:val="none" w:sz="0" w:space="0" w:color="auto"/>
        <w:bottom w:val="none" w:sz="0" w:space="0" w:color="auto"/>
        <w:right w:val="none" w:sz="0" w:space="0" w:color="auto"/>
      </w:divBdr>
    </w:div>
    <w:div w:id="1797219266">
      <w:bodyDiv w:val="1"/>
      <w:marLeft w:val="0"/>
      <w:marRight w:val="0"/>
      <w:marTop w:val="0"/>
      <w:marBottom w:val="0"/>
      <w:divBdr>
        <w:top w:val="none" w:sz="0" w:space="0" w:color="auto"/>
        <w:left w:val="none" w:sz="0" w:space="0" w:color="auto"/>
        <w:bottom w:val="none" w:sz="0" w:space="0" w:color="auto"/>
        <w:right w:val="none" w:sz="0" w:space="0" w:color="auto"/>
      </w:divBdr>
    </w:div>
    <w:div w:id="1798798243">
      <w:bodyDiv w:val="1"/>
      <w:marLeft w:val="0"/>
      <w:marRight w:val="0"/>
      <w:marTop w:val="0"/>
      <w:marBottom w:val="0"/>
      <w:divBdr>
        <w:top w:val="none" w:sz="0" w:space="0" w:color="auto"/>
        <w:left w:val="none" w:sz="0" w:space="0" w:color="auto"/>
        <w:bottom w:val="none" w:sz="0" w:space="0" w:color="auto"/>
        <w:right w:val="none" w:sz="0" w:space="0" w:color="auto"/>
      </w:divBdr>
    </w:div>
    <w:div w:id="1807237679">
      <w:bodyDiv w:val="1"/>
      <w:marLeft w:val="0"/>
      <w:marRight w:val="0"/>
      <w:marTop w:val="0"/>
      <w:marBottom w:val="0"/>
      <w:divBdr>
        <w:top w:val="none" w:sz="0" w:space="0" w:color="auto"/>
        <w:left w:val="none" w:sz="0" w:space="0" w:color="auto"/>
        <w:bottom w:val="none" w:sz="0" w:space="0" w:color="auto"/>
        <w:right w:val="none" w:sz="0" w:space="0" w:color="auto"/>
      </w:divBdr>
    </w:div>
    <w:div w:id="1808084138">
      <w:bodyDiv w:val="1"/>
      <w:marLeft w:val="0"/>
      <w:marRight w:val="0"/>
      <w:marTop w:val="0"/>
      <w:marBottom w:val="0"/>
      <w:divBdr>
        <w:top w:val="none" w:sz="0" w:space="0" w:color="auto"/>
        <w:left w:val="none" w:sz="0" w:space="0" w:color="auto"/>
        <w:bottom w:val="none" w:sz="0" w:space="0" w:color="auto"/>
        <w:right w:val="none" w:sz="0" w:space="0" w:color="auto"/>
      </w:divBdr>
    </w:div>
    <w:div w:id="1808470091">
      <w:bodyDiv w:val="1"/>
      <w:marLeft w:val="0"/>
      <w:marRight w:val="0"/>
      <w:marTop w:val="0"/>
      <w:marBottom w:val="0"/>
      <w:divBdr>
        <w:top w:val="none" w:sz="0" w:space="0" w:color="auto"/>
        <w:left w:val="none" w:sz="0" w:space="0" w:color="auto"/>
        <w:bottom w:val="none" w:sz="0" w:space="0" w:color="auto"/>
        <w:right w:val="none" w:sz="0" w:space="0" w:color="auto"/>
      </w:divBdr>
    </w:div>
    <w:div w:id="1808694890">
      <w:bodyDiv w:val="1"/>
      <w:marLeft w:val="0"/>
      <w:marRight w:val="0"/>
      <w:marTop w:val="0"/>
      <w:marBottom w:val="0"/>
      <w:divBdr>
        <w:top w:val="none" w:sz="0" w:space="0" w:color="auto"/>
        <w:left w:val="none" w:sz="0" w:space="0" w:color="auto"/>
        <w:bottom w:val="none" w:sz="0" w:space="0" w:color="auto"/>
        <w:right w:val="none" w:sz="0" w:space="0" w:color="auto"/>
      </w:divBdr>
    </w:div>
    <w:div w:id="1809125071">
      <w:bodyDiv w:val="1"/>
      <w:marLeft w:val="0"/>
      <w:marRight w:val="0"/>
      <w:marTop w:val="0"/>
      <w:marBottom w:val="0"/>
      <w:divBdr>
        <w:top w:val="none" w:sz="0" w:space="0" w:color="auto"/>
        <w:left w:val="none" w:sz="0" w:space="0" w:color="auto"/>
        <w:bottom w:val="none" w:sz="0" w:space="0" w:color="auto"/>
        <w:right w:val="none" w:sz="0" w:space="0" w:color="auto"/>
      </w:divBdr>
    </w:div>
    <w:div w:id="1809517072">
      <w:bodyDiv w:val="1"/>
      <w:marLeft w:val="0"/>
      <w:marRight w:val="0"/>
      <w:marTop w:val="0"/>
      <w:marBottom w:val="0"/>
      <w:divBdr>
        <w:top w:val="none" w:sz="0" w:space="0" w:color="auto"/>
        <w:left w:val="none" w:sz="0" w:space="0" w:color="auto"/>
        <w:bottom w:val="none" w:sz="0" w:space="0" w:color="auto"/>
        <w:right w:val="none" w:sz="0" w:space="0" w:color="auto"/>
      </w:divBdr>
    </w:div>
    <w:div w:id="1809978267">
      <w:bodyDiv w:val="1"/>
      <w:marLeft w:val="0"/>
      <w:marRight w:val="0"/>
      <w:marTop w:val="0"/>
      <w:marBottom w:val="0"/>
      <w:divBdr>
        <w:top w:val="none" w:sz="0" w:space="0" w:color="auto"/>
        <w:left w:val="none" w:sz="0" w:space="0" w:color="auto"/>
        <w:bottom w:val="none" w:sz="0" w:space="0" w:color="auto"/>
        <w:right w:val="none" w:sz="0" w:space="0" w:color="auto"/>
      </w:divBdr>
    </w:div>
    <w:div w:id="1812206119">
      <w:bodyDiv w:val="1"/>
      <w:marLeft w:val="0"/>
      <w:marRight w:val="0"/>
      <w:marTop w:val="0"/>
      <w:marBottom w:val="0"/>
      <w:divBdr>
        <w:top w:val="none" w:sz="0" w:space="0" w:color="auto"/>
        <w:left w:val="none" w:sz="0" w:space="0" w:color="auto"/>
        <w:bottom w:val="none" w:sz="0" w:space="0" w:color="auto"/>
        <w:right w:val="none" w:sz="0" w:space="0" w:color="auto"/>
      </w:divBdr>
    </w:div>
    <w:div w:id="1812405484">
      <w:bodyDiv w:val="1"/>
      <w:marLeft w:val="0"/>
      <w:marRight w:val="0"/>
      <w:marTop w:val="0"/>
      <w:marBottom w:val="0"/>
      <w:divBdr>
        <w:top w:val="none" w:sz="0" w:space="0" w:color="auto"/>
        <w:left w:val="none" w:sz="0" w:space="0" w:color="auto"/>
        <w:bottom w:val="none" w:sz="0" w:space="0" w:color="auto"/>
        <w:right w:val="none" w:sz="0" w:space="0" w:color="auto"/>
      </w:divBdr>
    </w:div>
    <w:div w:id="1813906531">
      <w:bodyDiv w:val="1"/>
      <w:marLeft w:val="0"/>
      <w:marRight w:val="0"/>
      <w:marTop w:val="0"/>
      <w:marBottom w:val="0"/>
      <w:divBdr>
        <w:top w:val="none" w:sz="0" w:space="0" w:color="auto"/>
        <w:left w:val="none" w:sz="0" w:space="0" w:color="auto"/>
        <w:bottom w:val="none" w:sz="0" w:space="0" w:color="auto"/>
        <w:right w:val="none" w:sz="0" w:space="0" w:color="auto"/>
      </w:divBdr>
    </w:div>
    <w:div w:id="1815296155">
      <w:bodyDiv w:val="1"/>
      <w:marLeft w:val="0"/>
      <w:marRight w:val="0"/>
      <w:marTop w:val="0"/>
      <w:marBottom w:val="0"/>
      <w:divBdr>
        <w:top w:val="none" w:sz="0" w:space="0" w:color="auto"/>
        <w:left w:val="none" w:sz="0" w:space="0" w:color="auto"/>
        <w:bottom w:val="none" w:sz="0" w:space="0" w:color="auto"/>
        <w:right w:val="none" w:sz="0" w:space="0" w:color="auto"/>
      </w:divBdr>
    </w:div>
    <w:div w:id="1816334364">
      <w:bodyDiv w:val="1"/>
      <w:marLeft w:val="0"/>
      <w:marRight w:val="0"/>
      <w:marTop w:val="0"/>
      <w:marBottom w:val="0"/>
      <w:divBdr>
        <w:top w:val="none" w:sz="0" w:space="0" w:color="auto"/>
        <w:left w:val="none" w:sz="0" w:space="0" w:color="auto"/>
        <w:bottom w:val="none" w:sz="0" w:space="0" w:color="auto"/>
        <w:right w:val="none" w:sz="0" w:space="0" w:color="auto"/>
      </w:divBdr>
    </w:div>
    <w:div w:id="1818182314">
      <w:bodyDiv w:val="1"/>
      <w:marLeft w:val="0"/>
      <w:marRight w:val="0"/>
      <w:marTop w:val="0"/>
      <w:marBottom w:val="0"/>
      <w:divBdr>
        <w:top w:val="none" w:sz="0" w:space="0" w:color="auto"/>
        <w:left w:val="none" w:sz="0" w:space="0" w:color="auto"/>
        <w:bottom w:val="none" w:sz="0" w:space="0" w:color="auto"/>
        <w:right w:val="none" w:sz="0" w:space="0" w:color="auto"/>
      </w:divBdr>
    </w:div>
    <w:div w:id="1823229363">
      <w:bodyDiv w:val="1"/>
      <w:marLeft w:val="0"/>
      <w:marRight w:val="0"/>
      <w:marTop w:val="0"/>
      <w:marBottom w:val="0"/>
      <w:divBdr>
        <w:top w:val="none" w:sz="0" w:space="0" w:color="auto"/>
        <w:left w:val="none" w:sz="0" w:space="0" w:color="auto"/>
        <w:bottom w:val="none" w:sz="0" w:space="0" w:color="auto"/>
        <w:right w:val="none" w:sz="0" w:space="0" w:color="auto"/>
      </w:divBdr>
    </w:div>
    <w:div w:id="1824472182">
      <w:bodyDiv w:val="1"/>
      <w:marLeft w:val="0"/>
      <w:marRight w:val="0"/>
      <w:marTop w:val="0"/>
      <w:marBottom w:val="0"/>
      <w:divBdr>
        <w:top w:val="none" w:sz="0" w:space="0" w:color="auto"/>
        <w:left w:val="none" w:sz="0" w:space="0" w:color="auto"/>
        <w:bottom w:val="none" w:sz="0" w:space="0" w:color="auto"/>
        <w:right w:val="none" w:sz="0" w:space="0" w:color="auto"/>
      </w:divBdr>
    </w:div>
    <w:div w:id="1827092555">
      <w:bodyDiv w:val="1"/>
      <w:marLeft w:val="0"/>
      <w:marRight w:val="0"/>
      <w:marTop w:val="0"/>
      <w:marBottom w:val="0"/>
      <w:divBdr>
        <w:top w:val="none" w:sz="0" w:space="0" w:color="auto"/>
        <w:left w:val="none" w:sz="0" w:space="0" w:color="auto"/>
        <w:bottom w:val="none" w:sz="0" w:space="0" w:color="auto"/>
        <w:right w:val="none" w:sz="0" w:space="0" w:color="auto"/>
      </w:divBdr>
    </w:div>
    <w:div w:id="1828396533">
      <w:bodyDiv w:val="1"/>
      <w:marLeft w:val="0"/>
      <w:marRight w:val="0"/>
      <w:marTop w:val="0"/>
      <w:marBottom w:val="0"/>
      <w:divBdr>
        <w:top w:val="none" w:sz="0" w:space="0" w:color="auto"/>
        <w:left w:val="none" w:sz="0" w:space="0" w:color="auto"/>
        <w:bottom w:val="none" w:sz="0" w:space="0" w:color="auto"/>
        <w:right w:val="none" w:sz="0" w:space="0" w:color="auto"/>
      </w:divBdr>
    </w:div>
    <w:div w:id="1828551215">
      <w:bodyDiv w:val="1"/>
      <w:marLeft w:val="0"/>
      <w:marRight w:val="0"/>
      <w:marTop w:val="0"/>
      <w:marBottom w:val="0"/>
      <w:divBdr>
        <w:top w:val="none" w:sz="0" w:space="0" w:color="auto"/>
        <w:left w:val="none" w:sz="0" w:space="0" w:color="auto"/>
        <w:bottom w:val="none" w:sz="0" w:space="0" w:color="auto"/>
        <w:right w:val="none" w:sz="0" w:space="0" w:color="auto"/>
      </w:divBdr>
    </w:div>
    <w:div w:id="1828747296">
      <w:bodyDiv w:val="1"/>
      <w:marLeft w:val="0"/>
      <w:marRight w:val="0"/>
      <w:marTop w:val="0"/>
      <w:marBottom w:val="0"/>
      <w:divBdr>
        <w:top w:val="none" w:sz="0" w:space="0" w:color="auto"/>
        <w:left w:val="none" w:sz="0" w:space="0" w:color="auto"/>
        <w:bottom w:val="none" w:sz="0" w:space="0" w:color="auto"/>
        <w:right w:val="none" w:sz="0" w:space="0" w:color="auto"/>
      </w:divBdr>
    </w:div>
    <w:div w:id="1829056186">
      <w:bodyDiv w:val="1"/>
      <w:marLeft w:val="0"/>
      <w:marRight w:val="0"/>
      <w:marTop w:val="0"/>
      <w:marBottom w:val="0"/>
      <w:divBdr>
        <w:top w:val="none" w:sz="0" w:space="0" w:color="auto"/>
        <w:left w:val="none" w:sz="0" w:space="0" w:color="auto"/>
        <w:bottom w:val="none" w:sz="0" w:space="0" w:color="auto"/>
        <w:right w:val="none" w:sz="0" w:space="0" w:color="auto"/>
      </w:divBdr>
    </w:div>
    <w:div w:id="1832795355">
      <w:bodyDiv w:val="1"/>
      <w:marLeft w:val="0"/>
      <w:marRight w:val="0"/>
      <w:marTop w:val="0"/>
      <w:marBottom w:val="0"/>
      <w:divBdr>
        <w:top w:val="none" w:sz="0" w:space="0" w:color="auto"/>
        <w:left w:val="none" w:sz="0" w:space="0" w:color="auto"/>
        <w:bottom w:val="none" w:sz="0" w:space="0" w:color="auto"/>
        <w:right w:val="none" w:sz="0" w:space="0" w:color="auto"/>
      </w:divBdr>
    </w:div>
    <w:div w:id="1833905692">
      <w:bodyDiv w:val="1"/>
      <w:marLeft w:val="0"/>
      <w:marRight w:val="0"/>
      <w:marTop w:val="0"/>
      <w:marBottom w:val="0"/>
      <w:divBdr>
        <w:top w:val="none" w:sz="0" w:space="0" w:color="auto"/>
        <w:left w:val="none" w:sz="0" w:space="0" w:color="auto"/>
        <w:bottom w:val="none" w:sz="0" w:space="0" w:color="auto"/>
        <w:right w:val="none" w:sz="0" w:space="0" w:color="auto"/>
      </w:divBdr>
    </w:div>
    <w:div w:id="1834370502">
      <w:bodyDiv w:val="1"/>
      <w:marLeft w:val="0"/>
      <w:marRight w:val="0"/>
      <w:marTop w:val="0"/>
      <w:marBottom w:val="0"/>
      <w:divBdr>
        <w:top w:val="none" w:sz="0" w:space="0" w:color="auto"/>
        <w:left w:val="none" w:sz="0" w:space="0" w:color="auto"/>
        <w:bottom w:val="none" w:sz="0" w:space="0" w:color="auto"/>
        <w:right w:val="none" w:sz="0" w:space="0" w:color="auto"/>
      </w:divBdr>
      <w:divsChild>
        <w:div w:id="1910380650">
          <w:marLeft w:val="640"/>
          <w:marRight w:val="0"/>
          <w:marTop w:val="0"/>
          <w:marBottom w:val="0"/>
          <w:divBdr>
            <w:top w:val="none" w:sz="0" w:space="0" w:color="auto"/>
            <w:left w:val="none" w:sz="0" w:space="0" w:color="auto"/>
            <w:bottom w:val="none" w:sz="0" w:space="0" w:color="auto"/>
            <w:right w:val="none" w:sz="0" w:space="0" w:color="auto"/>
          </w:divBdr>
        </w:div>
        <w:div w:id="440034223">
          <w:marLeft w:val="640"/>
          <w:marRight w:val="0"/>
          <w:marTop w:val="0"/>
          <w:marBottom w:val="0"/>
          <w:divBdr>
            <w:top w:val="none" w:sz="0" w:space="0" w:color="auto"/>
            <w:left w:val="none" w:sz="0" w:space="0" w:color="auto"/>
            <w:bottom w:val="none" w:sz="0" w:space="0" w:color="auto"/>
            <w:right w:val="none" w:sz="0" w:space="0" w:color="auto"/>
          </w:divBdr>
        </w:div>
        <w:div w:id="1244341171">
          <w:marLeft w:val="640"/>
          <w:marRight w:val="0"/>
          <w:marTop w:val="0"/>
          <w:marBottom w:val="0"/>
          <w:divBdr>
            <w:top w:val="none" w:sz="0" w:space="0" w:color="auto"/>
            <w:left w:val="none" w:sz="0" w:space="0" w:color="auto"/>
            <w:bottom w:val="none" w:sz="0" w:space="0" w:color="auto"/>
            <w:right w:val="none" w:sz="0" w:space="0" w:color="auto"/>
          </w:divBdr>
        </w:div>
        <w:div w:id="637107103">
          <w:marLeft w:val="640"/>
          <w:marRight w:val="0"/>
          <w:marTop w:val="0"/>
          <w:marBottom w:val="0"/>
          <w:divBdr>
            <w:top w:val="none" w:sz="0" w:space="0" w:color="auto"/>
            <w:left w:val="none" w:sz="0" w:space="0" w:color="auto"/>
            <w:bottom w:val="none" w:sz="0" w:space="0" w:color="auto"/>
            <w:right w:val="none" w:sz="0" w:space="0" w:color="auto"/>
          </w:divBdr>
        </w:div>
        <w:div w:id="957106897">
          <w:marLeft w:val="640"/>
          <w:marRight w:val="0"/>
          <w:marTop w:val="0"/>
          <w:marBottom w:val="0"/>
          <w:divBdr>
            <w:top w:val="none" w:sz="0" w:space="0" w:color="auto"/>
            <w:left w:val="none" w:sz="0" w:space="0" w:color="auto"/>
            <w:bottom w:val="none" w:sz="0" w:space="0" w:color="auto"/>
            <w:right w:val="none" w:sz="0" w:space="0" w:color="auto"/>
          </w:divBdr>
        </w:div>
        <w:div w:id="1573347687">
          <w:marLeft w:val="640"/>
          <w:marRight w:val="0"/>
          <w:marTop w:val="0"/>
          <w:marBottom w:val="0"/>
          <w:divBdr>
            <w:top w:val="none" w:sz="0" w:space="0" w:color="auto"/>
            <w:left w:val="none" w:sz="0" w:space="0" w:color="auto"/>
            <w:bottom w:val="none" w:sz="0" w:space="0" w:color="auto"/>
            <w:right w:val="none" w:sz="0" w:space="0" w:color="auto"/>
          </w:divBdr>
        </w:div>
        <w:div w:id="1523587347">
          <w:marLeft w:val="640"/>
          <w:marRight w:val="0"/>
          <w:marTop w:val="0"/>
          <w:marBottom w:val="0"/>
          <w:divBdr>
            <w:top w:val="none" w:sz="0" w:space="0" w:color="auto"/>
            <w:left w:val="none" w:sz="0" w:space="0" w:color="auto"/>
            <w:bottom w:val="none" w:sz="0" w:space="0" w:color="auto"/>
            <w:right w:val="none" w:sz="0" w:space="0" w:color="auto"/>
          </w:divBdr>
        </w:div>
        <w:div w:id="1910649213">
          <w:marLeft w:val="640"/>
          <w:marRight w:val="0"/>
          <w:marTop w:val="0"/>
          <w:marBottom w:val="0"/>
          <w:divBdr>
            <w:top w:val="none" w:sz="0" w:space="0" w:color="auto"/>
            <w:left w:val="none" w:sz="0" w:space="0" w:color="auto"/>
            <w:bottom w:val="none" w:sz="0" w:space="0" w:color="auto"/>
            <w:right w:val="none" w:sz="0" w:space="0" w:color="auto"/>
          </w:divBdr>
        </w:div>
        <w:div w:id="283774836">
          <w:marLeft w:val="640"/>
          <w:marRight w:val="0"/>
          <w:marTop w:val="0"/>
          <w:marBottom w:val="0"/>
          <w:divBdr>
            <w:top w:val="none" w:sz="0" w:space="0" w:color="auto"/>
            <w:left w:val="none" w:sz="0" w:space="0" w:color="auto"/>
            <w:bottom w:val="none" w:sz="0" w:space="0" w:color="auto"/>
            <w:right w:val="none" w:sz="0" w:space="0" w:color="auto"/>
          </w:divBdr>
        </w:div>
        <w:div w:id="1570770527">
          <w:marLeft w:val="640"/>
          <w:marRight w:val="0"/>
          <w:marTop w:val="0"/>
          <w:marBottom w:val="0"/>
          <w:divBdr>
            <w:top w:val="none" w:sz="0" w:space="0" w:color="auto"/>
            <w:left w:val="none" w:sz="0" w:space="0" w:color="auto"/>
            <w:bottom w:val="none" w:sz="0" w:space="0" w:color="auto"/>
            <w:right w:val="none" w:sz="0" w:space="0" w:color="auto"/>
          </w:divBdr>
        </w:div>
        <w:div w:id="1580866618">
          <w:marLeft w:val="640"/>
          <w:marRight w:val="0"/>
          <w:marTop w:val="0"/>
          <w:marBottom w:val="0"/>
          <w:divBdr>
            <w:top w:val="none" w:sz="0" w:space="0" w:color="auto"/>
            <w:left w:val="none" w:sz="0" w:space="0" w:color="auto"/>
            <w:bottom w:val="none" w:sz="0" w:space="0" w:color="auto"/>
            <w:right w:val="none" w:sz="0" w:space="0" w:color="auto"/>
          </w:divBdr>
        </w:div>
        <w:div w:id="1517232642">
          <w:marLeft w:val="640"/>
          <w:marRight w:val="0"/>
          <w:marTop w:val="0"/>
          <w:marBottom w:val="0"/>
          <w:divBdr>
            <w:top w:val="none" w:sz="0" w:space="0" w:color="auto"/>
            <w:left w:val="none" w:sz="0" w:space="0" w:color="auto"/>
            <w:bottom w:val="none" w:sz="0" w:space="0" w:color="auto"/>
            <w:right w:val="none" w:sz="0" w:space="0" w:color="auto"/>
          </w:divBdr>
        </w:div>
        <w:div w:id="1038702432">
          <w:marLeft w:val="640"/>
          <w:marRight w:val="0"/>
          <w:marTop w:val="0"/>
          <w:marBottom w:val="0"/>
          <w:divBdr>
            <w:top w:val="none" w:sz="0" w:space="0" w:color="auto"/>
            <w:left w:val="none" w:sz="0" w:space="0" w:color="auto"/>
            <w:bottom w:val="none" w:sz="0" w:space="0" w:color="auto"/>
            <w:right w:val="none" w:sz="0" w:space="0" w:color="auto"/>
          </w:divBdr>
        </w:div>
        <w:div w:id="590627761">
          <w:marLeft w:val="640"/>
          <w:marRight w:val="0"/>
          <w:marTop w:val="0"/>
          <w:marBottom w:val="0"/>
          <w:divBdr>
            <w:top w:val="none" w:sz="0" w:space="0" w:color="auto"/>
            <w:left w:val="none" w:sz="0" w:space="0" w:color="auto"/>
            <w:bottom w:val="none" w:sz="0" w:space="0" w:color="auto"/>
            <w:right w:val="none" w:sz="0" w:space="0" w:color="auto"/>
          </w:divBdr>
        </w:div>
        <w:div w:id="49155690">
          <w:marLeft w:val="640"/>
          <w:marRight w:val="0"/>
          <w:marTop w:val="0"/>
          <w:marBottom w:val="0"/>
          <w:divBdr>
            <w:top w:val="none" w:sz="0" w:space="0" w:color="auto"/>
            <w:left w:val="none" w:sz="0" w:space="0" w:color="auto"/>
            <w:bottom w:val="none" w:sz="0" w:space="0" w:color="auto"/>
            <w:right w:val="none" w:sz="0" w:space="0" w:color="auto"/>
          </w:divBdr>
        </w:div>
        <w:div w:id="1958903709">
          <w:marLeft w:val="640"/>
          <w:marRight w:val="0"/>
          <w:marTop w:val="0"/>
          <w:marBottom w:val="0"/>
          <w:divBdr>
            <w:top w:val="none" w:sz="0" w:space="0" w:color="auto"/>
            <w:left w:val="none" w:sz="0" w:space="0" w:color="auto"/>
            <w:bottom w:val="none" w:sz="0" w:space="0" w:color="auto"/>
            <w:right w:val="none" w:sz="0" w:space="0" w:color="auto"/>
          </w:divBdr>
        </w:div>
        <w:div w:id="1224876607">
          <w:marLeft w:val="640"/>
          <w:marRight w:val="0"/>
          <w:marTop w:val="0"/>
          <w:marBottom w:val="0"/>
          <w:divBdr>
            <w:top w:val="none" w:sz="0" w:space="0" w:color="auto"/>
            <w:left w:val="none" w:sz="0" w:space="0" w:color="auto"/>
            <w:bottom w:val="none" w:sz="0" w:space="0" w:color="auto"/>
            <w:right w:val="none" w:sz="0" w:space="0" w:color="auto"/>
          </w:divBdr>
        </w:div>
        <w:div w:id="1747650565">
          <w:marLeft w:val="640"/>
          <w:marRight w:val="0"/>
          <w:marTop w:val="0"/>
          <w:marBottom w:val="0"/>
          <w:divBdr>
            <w:top w:val="none" w:sz="0" w:space="0" w:color="auto"/>
            <w:left w:val="none" w:sz="0" w:space="0" w:color="auto"/>
            <w:bottom w:val="none" w:sz="0" w:space="0" w:color="auto"/>
            <w:right w:val="none" w:sz="0" w:space="0" w:color="auto"/>
          </w:divBdr>
        </w:div>
        <w:div w:id="886529760">
          <w:marLeft w:val="640"/>
          <w:marRight w:val="0"/>
          <w:marTop w:val="0"/>
          <w:marBottom w:val="0"/>
          <w:divBdr>
            <w:top w:val="none" w:sz="0" w:space="0" w:color="auto"/>
            <w:left w:val="none" w:sz="0" w:space="0" w:color="auto"/>
            <w:bottom w:val="none" w:sz="0" w:space="0" w:color="auto"/>
            <w:right w:val="none" w:sz="0" w:space="0" w:color="auto"/>
          </w:divBdr>
        </w:div>
        <w:div w:id="1704598680">
          <w:marLeft w:val="640"/>
          <w:marRight w:val="0"/>
          <w:marTop w:val="0"/>
          <w:marBottom w:val="0"/>
          <w:divBdr>
            <w:top w:val="none" w:sz="0" w:space="0" w:color="auto"/>
            <w:left w:val="none" w:sz="0" w:space="0" w:color="auto"/>
            <w:bottom w:val="none" w:sz="0" w:space="0" w:color="auto"/>
            <w:right w:val="none" w:sz="0" w:space="0" w:color="auto"/>
          </w:divBdr>
        </w:div>
        <w:div w:id="1968857195">
          <w:marLeft w:val="640"/>
          <w:marRight w:val="0"/>
          <w:marTop w:val="0"/>
          <w:marBottom w:val="0"/>
          <w:divBdr>
            <w:top w:val="none" w:sz="0" w:space="0" w:color="auto"/>
            <w:left w:val="none" w:sz="0" w:space="0" w:color="auto"/>
            <w:bottom w:val="none" w:sz="0" w:space="0" w:color="auto"/>
            <w:right w:val="none" w:sz="0" w:space="0" w:color="auto"/>
          </w:divBdr>
        </w:div>
        <w:div w:id="475925319">
          <w:marLeft w:val="640"/>
          <w:marRight w:val="0"/>
          <w:marTop w:val="0"/>
          <w:marBottom w:val="0"/>
          <w:divBdr>
            <w:top w:val="none" w:sz="0" w:space="0" w:color="auto"/>
            <w:left w:val="none" w:sz="0" w:space="0" w:color="auto"/>
            <w:bottom w:val="none" w:sz="0" w:space="0" w:color="auto"/>
            <w:right w:val="none" w:sz="0" w:space="0" w:color="auto"/>
          </w:divBdr>
        </w:div>
        <w:div w:id="1044675846">
          <w:marLeft w:val="640"/>
          <w:marRight w:val="0"/>
          <w:marTop w:val="0"/>
          <w:marBottom w:val="0"/>
          <w:divBdr>
            <w:top w:val="none" w:sz="0" w:space="0" w:color="auto"/>
            <w:left w:val="none" w:sz="0" w:space="0" w:color="auto"/>
            <w:bottom w:val="none" w:sz="0" w:space="0" w:color="auto"/>
            <w:right w:val="none" w:sz="0" w:space="0" w:color="auto"/>
          </w:divBdr>
        </w:div>
        <w:div w:id="122966723">
          <w:marLeft w:val="640"/>
          <w:marRight w:val="0"/>
          <w:marTop w:val="0"/>
          <w:marBottom w:val="0"/>
          <w:divBdr>
            <w:top w:val="none" w:sz="0" w:space="0" w:color="auto"/>
            <w:left w:val="none" w:sz="0" w:space="0" w:color="auto"/>
            <w:bottom w:val="none" w:sz="0" w:space="0" w:color="auto"/>
            <w:right w:val="none" w:sz="0" w:space="0" w:color="auto"/>
          </w:divBdr>
        </w:div>
        <w:div w:id="453520325">
          <w:marLeft w:val="640"/>
          <w:marRight w:val="0"/>
          <w:marTop w:val="0"/>
          <w:marBottom w:val="0"/>
          <w:divBdr>
            <w:top w:val="none" w:sz="0" w:space="0" w:color="auto"/>
            <w:left w:val="none" w:sz="0" w:space="0" w:color="auto"/>
            <w:bottom w:val="none" w:sz="0" w:space="0" w:color="auto"/>
            <w:right w:val="none" w:sz="0" w:space="0" w:color="auto"/>
          </w:divBdr>
        </w:div>
        <w:div w:id="906451830">
          <w:marLeft w:val="640"/>
          <w:marRight w:val="0"/>
          <w:marTop w:val="0"/>
          <w:marBottom w:val="0"/>
          <w:divBdr>
            <w:top w:val="none" w:sz="0" w:space="0" w:color="auto"/>
            <w:left w:val="none" w:sz="0" w:space="0" w:color="auto"/>
            <w:bottom w:val="none" w:sz="0" w:space="0" w:color="auto"/>
            <w:right w:val="none" w:sz="0" w:space="0" w:color="auto"/>
          </w:divBdr>
        </w:div>
        <w:div w:id="1538397365">
          <w:marLeft w:val="640"/>
          <w:marRight w:val="0"/>
          <w:marTop w:val="0"/>
          <w:marBottom w:val="0"/>
          <w:divBdr>
            <w:top w:val="none" w:sz="0" w:space="0" w:color="auto"/>
            <w:left w:val="none" w:sz="0" w:space="0" w:color="auto"/>
            <w:bottom w:val="none" w:sz="0" w:space="0" w:color="auto"/>
            <w:right w:val="none" w:sz="0" w:space="0" w:color="auto"/>
          </w:divBdr>
        </w:div>
        <w:div w:id="1816020016">
          <w:marLeft w:val="640"/>
          <w:marRight w:val="0"/>
          <w:marTop w:val="0"/>
          <w:marBottom w:val="0"/>
          <w:divBdr>
            <w:top w:val="none" w:sz="0" w:space="0" w:color="auto"/>
            <w:left w:val="none" w:sz="0" w:space="0" w:color="auto"/>
            <w:bottom w:val="none" w:sz="0" w:space="0" w:color="auto"/>
            <w:right w:val="none" w:sz="0" w:space="0" w:color="auto"/>
          </w:divBdr>
        </w:div>
        <w:div w:id="1904901172">
          <w:marLeft w:val="640"/>
          <w:marRight w:val="0"/>
          <w:marTop w:val="0"/>
          <w:marBottom w:val="0"/>
          <w:divBdr>
            <w:top w:val="none" w:sz="0" w:space="0" w:color="auto"/>
            <w:left w:val="none" w:sz="0" w:space="0" w:color="auto"/>
            <w:bottom w:val="none" w:sz="0" w:space="0" w:color="auto"/>
            <w:right w:val="none" w:sz="0" w:space="0" w:color="auto"/>
          </w:divBdr>
        </w:div>
        <w:div w:id="109322818">
          <w:marLeft w:val="640"/>
          <w:marRight w:val="0"/>
          <w:marTop w:val="0"/>
          <w:marBottom w:val="0"/>
          <w:divBdr>
            <w:top w:val="none" w:sz="0" w:space="0" w:color="auto"/>
            <w:left w:val="none" w:sz="0" w:space="0" w:color="auto"/>
            <w:bottom w:val="none" w:sz="0" w:space="0" w:color="auto"/>
            <w:right w:val="none" w:sz="0" w:space="0" w:color="auto"/>
          </w:divBdr>
        </w:div>
        <w:div w:id="1506168850">
          <w:marLeft w:val="640"/>
          <w:marRight w:val="0"/>
          <w:marTop w:val="0"/>
          <w:marBottom w:val="0"/>
          <w:divBdr>
            <w:top w:val="none" w:sz="0" w:space="0" w:color="auto"/>
            <w:left w:val="none" w:sz="0" w:space="0" w:color="auto"/>
            <w:bottom w:val="none" w:sz="0" w:space="0" w:color="auto"/>
            <w:right w:val="none" w:sz="0" w:space="0" w:color="auto"/>
          </w:divBdr>
        </w:div>
        <w:div w:id="1395856371">
          <w:marLeft w:val="640"/>
          <w:marRight w:val="0"/>
          <w:marTop w:val="0"/>
          <w:marBottom w:val="0"/>
          <w:divBdr>
            <w:top w:val="none" w:sz="0" w:space="0" w:color="auto"/>
            <w:left w:val="none" w:sz="0" w:space="0" w:color="auto"/>
            <w:bottom w:val="none" w:sz="0" w:space="0" w:color="auto"/>
            <w:right w:val="none" w:sz="0" w:space="0" w:color="auto"/>
          </w:divBdr>
        </w:div>
        <w:div w:id="1556233011">
          <w:marLeft w:val="640"/>
          <w:marRight w:val="0"/>
          <w:marTop w:val="0"/>
          <w:marBottom w:val="0"/>
          <w:divBdr>
            <w:top w:val="none" w:sz="0" w:space="0" w:color="auto"/>
            <w:left w:val="none" w:sz="0" w:space="0" w:color="auto"/>
            <w:bottom w:val="none" w:sz="0" w:space="0" w:color="auto"/>
            <w:right w:val="none" w:sz="0" w:space="0" w:color="auto"/>
          </w:divBdr>
        </w:div>
        <w:div w:id="485559783">
          <w:marLeft w:val="640"/>
          <w:marRight w:val="0"/>
          <w:marTop w:val="0"/>
          <w:marBottom w:val="0"/>
          <w:divBdr>
            <w:top w:val="none" w:sz="0" w:space="0" w:color="auto"/>
            <w:left w:val="none" w:sz="0" w:space="0" w:color="auto"/>
            <w:bottom w:val="none" w:sz="0" w:space="0" w:color="auto"/>
            <w:right w:val="none" w:sz="0" w:space="0" w:color="auto"/>
          </w:divBdr>
        </w:div>
        <w:div w:id="1911111542">
          <w:marLeft w:val="640"/>
          <w:marRight w:val="0"/>
          <w:marTop w:val="0"/>
          <w:marBottom w:val="0"/>
          <w:divBdr>
            <w:top w:val="none" w:sz="0" w:space="0" w:color="auto"/>
            <w:left w:val="none" w:sz="0" w:space="0" w:color="auto"/>
            <w:bottom w:val="none" w:sz="0" w:space="0" w:color="auto"/>
            <w:right w:val="none" w:sz="0" w:space="0" w:color="auto"/>
          </w:divBdr>
        </w:div>
        <w:div w:id="505052776">
          <w:marLeft w:val="640"/>
          <w:marRight w:val="0"/>
          <w:marTop w:val="0"/>
          <w:marBottom w:val="0"/>
          <w:divBdr>
            <w:top w:val="none" w:sz="0" w:space="0" w:color="auto"/>
            <w:left w:val="none" w:sz="0" w:space="0" w:color="auto"/>
            <w:bottom w:val="none" w:sz="0" w:space="0" w:color="auto"/>
            <w:right w:val="none" w:sz="0" w:space="0" w:color="auto"/>
          </w:divBdr>
        </w:div>
        <w:div w:id="481579608">
          <w:marLeft w:val="640"/>
          <w:marRight w:val="0"/>
          <w:marTop w:val="0"/>
          <w:marBottom w:val="0"/>
          <w:divBdr>
            <w:top w:val="none" w:sz="0" w:space="0" w:color="auto"/>
            <w:left w:val="none" w:sz="0" w:space="0" w:color="auto"/>
            <w:bottom w:val="none" w:sz="0" w:space="0" w:color="auto"/>
            <w:right w:val="none" w:sz="0" w:space="0" w:color="auto"/>
          </w:divBdr>
        </w:div>
        <w:div w:id="213083871">
          <w:marLeft w:val="640"/>
          <w:marRight w:val="0"/>
          <w:marTop w:val="0"/>
          <w:marBottom w:val="0"/>
          <w:divBdr>
            <w:top w:val="none" w:sz="0" w:space="0" w:color="auto"/>
            <w:left w:val="none" w:sz="0" w:space="0" w:color="auto"/>
            <w:bottom w:val="none" w:sz="0" w:space="0" w:color="auto"/>
            <w:right w:val="none" w:sz="0" w:space="0" w:color="auto"/>
          </w:divBdr>
        </w:div>
        <w:div w:id="537664271">
          <w:marLeft w:val="640"/>
          <w:marRight w:val="0"/>
          <w:marTop w:val="0"/>
          <w:marBottom w:val="0"/>
          <w:divBdr>
            <w:top w:val="none" w:sz="0" w:space="0" w:color="auto"/>
            <w:left w:val="none" w:sz="0" w:space="0" w:color="auto"/>
            <w:bottom w:val="none" w:sz="0" w:space="0" w:color="auto"/>
            <w:right w:val="none" w:sz="0" w:space="0" w:color="auto"/>
          </w:divBdr>
        </w:div>
        <w:div w:id="535507873">
          <w:marLeft w:val="640"/>
          <w:marRight w:val="0"/>
          <w:marTop w:val="0"/>
          <w:marBottom w:val="0"/>
          <w:divBdr>
            <w:top w:val="none" w:sz="0" w:space="0" w:color="auto"/>
            <w:left w:val="none" w:sz="0" w:space="0" w:color="auto"/>
            <w:bottom w:val="none" w:sz="0" w:space="0" w:color="auto"/>
            <w:right w:val="none" w:sz="0" w:space="0" w:color="auto"/>
          </w:divBdr>
        </w:div>
        <w:div w:id="1274171524">
          <w:marLeft w:val="640"/>
          <w:marRight w:val="0"/>
          <w:marTop w:val="0"/>
          <w:marBottom w:val="0"/>
          <w:divBdr>
            <w:top w:val="none" w:sz="0" w:space="0" w:color="auto"/>
            <w:left w:val="none" w:sz="0" w:space="0" w:color="auto"/>
            <w:bottom w:val="none" w:sz="0" w:space="0" w:color="auto"/>
            <w:right w:val="none" w:sz="0" w:space="0" w:color="auto"/>
          </w:divBdr>
        </w:div>
        <w:div w:id="1940214965">
          <w:marLeft w:val="640"/>
          <w:marRight w:val="0"/>
          <w:marTop w:val="0"/>
          <w:marBottom w:val="0"/>
          <w:divBdr>
            <w:top w:val="none" w:sz="0" w:space="0" w:color="auto"/>
            <w:left w:val="none" w:sz="0" w:space="0" w:color="auto"/>
            <w:bottom w:val="none" w:sz="0" w:space="0" w:color="auto"/>
            <w:right w:val="none" w:sz="0" w:space="0" w:color="auto"/>
          </w:divBdr>
        </w:div>
        <w:div w:id="1454522788">
          <w:marLeft w:val="640"/>
          <w:marRight w:val="0"/>
          <w:marTop w:val="0"/>
          <w:marBottom w:val="0"/>
          <w:divBdr>
            <w:top w:val="none" w:sz="0" w:space="0" w:color="auto"/>
            <w:left w:val="none" w:sz="0" w:space="0" w:color="auto"/>
            <w:bottom w:val="none" w:sz="0" w:space="0" w:color="auto"/>
            <w:right w:val="none" w:sz="0" w:space="0" w:color="auto"/>
          </w:divBdr>
        </w:div>
        <w:div w:id="1255552583">
          <w:marLeft w:val="640"/>
          <w:marRight w:val="0"/>
          <w:marTop w:val="0"/>
          <w:marBottom w:val="0"/>
          <w:divBdr>
            <w:top w:val="none" w:sz="0" w:space="0" w:color="auto"/>
            <w:left w:val="none" w:sz="0" w:space="0" w:color="auto"/>
            <w:bottom w:val="none" w:sz="0" w:space="0" w:color="auto"/>
            <w:right w:val="none" w:sz="0" w:space="0" w:color="auto"/>
          </w:divBdr>
        </w:div>
        <w:div w:id="1694962298">
          <w:marLeft w:val="640"/>
          <w:marRight w:val="0"/>
          <w:marTop w:val="0"/>
          <w:marBottom w:val="0"/>
          <w:divBdr>
            <w:top w:val="none" w:sz="0" w:space="0" w:color="auto"/>
            <w:left w:val="none" w:sz="0" w:space="0" w:color="auto"/>
            <w:bottom w:val="none" w:sz="0" w:space="0" w:color="auto"/>
            <w:right w:val="none" w:sz="0" w:space="0" w:color="auto"/>
          </w:divBdr>
        </w:div>
        <w:div w:id="1705210939">
          <w:marLeft w:val="640"/>
          <w:marRight w:val="0"/>
          <w:marTop w:val="0"/>
          <w:marBottom w:val="0"/>
          <w:divBdr>
            <w:top w:val="none" w:sz="0" w:space="0" w:color="auto"/>
            <w:left w:val="none" w:sz="0" w:space="0" w:color="auto"/>
            <w:bottom w:val="none" w:sz="0" w:space="0" w:color="auto"/>
            <w:right w:val="none" w:sz="0" w:space="0" w:color="auto"/>
          </w:divBdr>
        </w:div>
        <w:div w:id="332612982">
          <w:marLeft w:val="640"/>
          <w:marRight w:val="0"/>
          <w:marTop w:val="0"/>
          <w:marBottom w:val="0"/>
          <w:divBdr>
            <w:top w:val="none" w:sz="0" w:space="0" w:color="auto"/>
            <w:left w:val="none" w:sz="0" w:space="0" w:color="auto"/>
            <w:bottom w:val="none" w:sz="0" w:space="0" w:color="auto"/>
            <w:right w:val="none" w:sz="0" w:space="0" w:color="auto"/>
          </w:divBdr>
        </w:div>
        <w:div w:id="1275751683">
          <w:marLeft w:val="640"/>
          <w:marRight w:val="0"/>
          <w:marTop w:val="0"/>
          <w:marBottom w:val="0"/>
          <w:divBdr>
            <w:top w:val="none" w:sz="0" w:space="0" w:color="auto"/>
            <w:left w:val="none" w:sz="0" w:space="0" w:color="auto"/>
            <w:bottom w:val="none" w:sz="0" w:space="0" w:color="auto"/>
            <w:right w:val="none" w:sz="0" w:space="0" w:color="auto"/>
          </w:divBdr>
        </w:div>
        <w:div w:id="566384902">
          <w:marLeft w:val="640"/>
          <w:marRight w:val="0"/>
          <w:marTop w:val="0"/>
          <w:marBottom w:val="0"/>
          <w:divBdr>
            <w:top w:val="none" w:sz="0" w:space="0" w:color="auto"/>
            <w:left w:val="none" w:sz="0" w:space="0" w:color="auto"/>
            <w:bottom w:val="none" w:sz="0" w:space="0" w:color="auto"/>
            <w:right w:val="none" w:sz="0" w:space="0" w:color="auto"/>
          </w:divBdr>
        </w:div>
        <w:div w:id="1490514044">
          <w:marLeft w:val="640"/>
          <w:marRight w:val="0"/>
          <w:marTop w:val="0"/>
          <w:marBottom w:val="0"/>
          <w:divBdr>
            <w:top w:val="none" w:sz="0" w:space="0" w:color="auto"/>
            <w:left w:val="none" w:sz="0" w:space="0" w:color="auto"/>
            <w:bottom w:val="none" w:sz="0" w:space="0" w:color="auto"/>
            <w:right w:val="none" w:sz="0" w:space="0" w:color="auto"/>
          </w:divBdr>
        </w:div>
        <w:div w:id="1994142525">
          <w:marLeft w:val="640"/>
          <w:marRight w:val="0"/>
          <w:marTop w:val="0"/>
          <w:marBottom w:val="0"/>
          <w:divBdr>
            <w:top w:val="none" w:sz="0" w:space="0" w:color="auto"/>
            <w:left w:val="none" w:sz="0" w:space="0" w:color="auto"/>
            <w:bottom w:val="none" w:sz="0" w:space="0" w:color="auto"/>
            <w:right w:val="none" w:sz="0" w:space="0" w:color="auto"/>
          </w:divBdr>
        </w:div>
        <w:div w:id="940991494">
          <w:marLeft w:val="640"/>
          <w:marRight w:val="0"/>
          <w:marTop w:val="0"/>
          <w:marBottom w:val="0"/>
          <w:divBdr>
            <w:top w:val="none" w:sz="0" w:space="0" w:color="auto"/>
            <w:left w:val="none" w:sz="0" w:space="0" w:color="auto"/>
            <w:bottom w:val="none" w:sz="0" w:space="0" w:color="auto"/>
            <w:right w:val="none" w:sz="0" w:space="0" w:color="auto"/>
          </w:divBdr>
        </w:div>
        <w:div w:id="1525243255">
          <w:marLeft w:val="640"/>
          <w:marRight w:val="0"/>
          <w:marTop w:val="0"/>
          <w:marBottom w:val="0"/>
          <w:divBdr>
            <w:top w:val="none" w:sz="0" w:space="0" w:color="auto"/>
            <w:left w:val="none" w:sz="0" w:space="0" w:color="auto"/>
            <w:bottom w:val="none" w:sz="0" w:space="0" w:color="auto"/>
            <w:right w:val="none" w:sz="0" w:space="0" w:color="auto"/>
          </w:divBdr>
        </w:div>
        <w:div w:id="1003706286">
          <w:marLeft w:val="640"/>
          <w:marRight w:val="0"/>
          <w:marTop w:val="0"/>
          <w:marBottom w:val="0"/>
          <w:divBdr>
            <w:top w:val="none" w:sz="0" w:space="0" w:color="auto"/>
            <w:left w:val="none" w:sz="0" w:space="0" w:color="auto"/>
            <w:bottom w:val="none" w:sz="0" w:space="0" w:color="auto"/>
            <w:right w:val="none" w:sz="0" w:space="0" w:color="auto"/>
          </w:divBdr>
        </w:div>
        <w:div w:id="1471288162">
          <w:marLeft w:val="640"/>
          <w:marRight w:val="0"/>
          <w:marTop w:val="0"/>
          <w:marBottom w:val="0"/>
          <w:divBdr>
            <w:top w:val="none" w:sz="0" w:space="0" w:color="auto"/>
            <w:left w:val="none" w:sz="0" w:space="0" w:color="auto"/>
            <w:bottom w:val="none" w:sz="0" w:space="0" w:color="auto"/>
            <w:right w:val="none" w:sz="0" w:space="0" w:color="auto"/>
          </w:divBdr>
        </w:div>
        <w:div w:id="910581975">
          <w:marLeft w:val="640"/>
          <w:marRight w:val="0"/>
          <w:marTop w:val="0"/>
          <w:marBottom w:val="0"/>
          <w:divBdr>
            <w:top w:val="none" w:sz="0" w:space="0" w:color="auto"/>
            <w:left w:val="none" w:sz="0" w:space="0" w:color="auto"/>
            <w:bottom w:val="none" w:sz="0" w:space="0" w:color="auto"/>
            <w:right w:val="none" w:sz="0" w:space="0" w:color="auto"/>
          </w:divBdr>
        </w:div>
        <w:div w:id="764690518">
          <w:marLeft w:val="640"/>
          <w:marRight w:val="0"/>
          <w:marTop w:val="0"/>
          <w:marBottom w:val="0"/>
          <w:divBdr>
            <w:top w:val="none" w:sz="0" w:space="0" w:color="auto"/>
            <w:left w:val="none" w:sz="0" w:space="0" w:color="auto"/>
            <w:bottom w:val="none" w:sz="0" w:space="0" w:color="auto"/>
            <w:right w:val="none" w:sz="0" w:space="0" w:color="auto"/>
          </w:divBdr>
        </w:div>
        <w:div w:id="859128986">
          <w:marLeft w:val="640"/>
          <w:marRight w:val="0"/>
          <w:marTop w:val="0"/>
          <w:marBottom w:val="0"/>
          <w:divBdr>
            <w:top w:val="none" w:sz="0" w:space="0" w:color="auto"/>
            <w:left w:val="none" w:sz="0" w:space="0" w:color="auto"/>
            <w:bottom w:val="none" w:sz="0" w:space="0" w:color="auto"/>
            <w:right w:val="none" w:sz="0" w:space="0" w:color="auto"/>
          </w:divBdr>
        </w:div>
      </w:divsChild>
    </w:div>
    <w:div w:id="1834879790">
      <w:bodyDiv w:val="1"/>
      <w:marLeft w:val="0"/>
      <w:marRight w:val="0"/>
      <w:marTop w:val="0"/>
      <w:marBottom w:val="0"/>
      <w:divBdr>
        <w:top w:val="none" w:sz="0" w:space="0" w:color="auto"/>
        <w:left w:val="none" w:sz="0" w:space="0" w:color="auto"/>
        <w:bottom w:val="none" w:sz="0" w:space="0" w:color="auto"/>
        <w:right w:val="none" w:sz="0" w:space="0" w:color="auto"/>
      </w:divBdr>
    </w:div>
    <w:div w:id="1834905639">
      <w:bodyDiv w:val="1"/>
      <w:marLeft w:val="0"/>
      <w:marRight w:val="0"/>
      <w:marTop w:val="0"/>
      <w:marBottom w:val="0"/>
      <w:divBdr>
        <w:top w:val="none" w:sz="0" w:space="0" w:color="auto"/>
        <w:left w:val="none" w:sz="0" w:space="0" w:color="auto"/>
        <w:bottom w:val="none" w:sz="0" w:space="0" w:color="auto"/>
        <w:right w:val="none" w:sz="0" w:space="0" w:color="auto"/>
      </w:divBdr>
    </w:div>
    <w:div w:id="1834954264">
      <w:bodyDiv w:val="1"/>
      <w:marLeft w:val="0"/>
      <w:marRight w:val="0"/>
      <w:marTop w:val="0"/>
      <w:marBottom w:val="0"/>
      <w:divBdr>
        <w:top w:val="none" w:sz="0" w:space="0" w:color="auto"/>
        <w:left w:val="none" w:sz="0" w:space="0" w:color="auto"/>
        <w:bottom w:val="none" w:sz="0" w:space="0" w:color="auto"/>
        <w:right w:val="none" w:sz="0" w:space="0" w:color="auto"/>
      </w:divBdr>
    </w:div>
    <w:div w:id="1836141107">
      <w:bodyDiv w:val="1"/>
      <w:marLeft w:val="0"/>
      <w:marRight w:val="0"/>
      <w:marTop w:val="0"/>
      <w:marBottom w:val="0"/>
      <w:divBdr>
        <w:top w:val="none" w:sz="0" w:space="0" w:color="auto"/>
        <w:left w:val="none" w:sz="0" w:space="0" w:color="auto"/>
        <w:bottom w:val="none" w:sz="0" w:space="0" w:color="auto"/>
        <w:right w:val="none" w:sz="0" w:space="0" w:color="auto"/>
      </w:divBdr>
    </w:div>
    <w:div w:id="1837184394">
      <w:bodyDiv w:val="1"/>
      <w:marLeft w:val="0"/>
      <w:marRight w:val="0"/>
      <w:marTop w:val="0"/>
      <w:marBottom w:val="0"/>
      <w:divBdr>
        <w:top w:val="none" w:sz="0" w:space="0" w:color="auto"/>
        <w:left w:val="none" w:sz="0" w:space="0" w:color="auto"/>
        <w:bottom w:val="none" w:sz="0" w:space="0" w:color="auto"/>
        <w:right w:val="none" w:sz="0" w:space="0" w:color="auto"/>
      </w:divBdr>
    </w:div>
    <w:div w:id="1837261015">
      <w:bodyDiv w:val="1"/>
      <w:marLeft w:val="0"/>
      <w:marRight w:val="0"/>
      <w:marTop w:val="0"/>
      <w:marBottom w:val="0"/>
      <w:divBdr>
        <w:top w:val="none" w:sz="0" w:space="0" w:color="auto"/>
        <w:left w:val="none" w:sz="0" w:space="0" w:color="auto"/>
        <w:bottom w:val="none" w:sz="0" w:space="0" w:color="auto"/>
        <w:right w:val="none" w:sz="0" w:space="0" w:color="auto"/>
      </w:divBdr>
    </w:div>
    <w:div w:id="1838617978">
      <w:bodyDiv w:val="1"/>
      <w:marLeft w:val="0"/>
      <w:marRight w:val="0"/>
      <w:marTop w:val="0"/>
      <w:marBottom w:val="0"/>
      <w:divBdr>
        <w:top w:val="none" w:sz="0" w:space="0" w:color="auto"/>
        <w:left w:val="none" w:sz="0" w:space="0" w:color="auto"/>
        <w:bottom w:val="none" w:sz="0" w:space="0" w:color="auto"/>
        <w:right w:val="none" w:sz="0" w:space="0" w:color="auto"/>
      </w:divBdr>
    </w:div>
    <w:div w:id="1840120563">
      <w:bodyDiv w:val="1"/>
      <w:marLeft w:val="0"/>
      <w:marRight w:val="0"/>
      <w:marTop w:val="0"/>
      <w:marBottom w:val="0"/>
      <w:divBdr>
        <w:top w:val="none" w:sz="0" w:space="0" w:color="auto"/>
        <w:left w:val="none" w:sz="0" w:space="0" w:color="auto"/>
        <w:bottom w:val="none" w:sz="0" w:space="0" w:color="auto"/>
        <w:right w:val="none" w:sz="0" w:space="0" w:color="auto"/>
      </w:divBdr>
    </w:div>
    <w:div w:id="1841000236">
      <w:bodyDiv w:val="1"/>
      <w:marLeft w:val="0"/>
      <w:marRight w:val="0"/>
      <w:marTop w:val="0"/>
      <w:marBottom w:val="0"/>
      <w:divBdr>
        <w:top w:val="none" w:sz="0" w:space="0" w:color="auto"/>
        <w:left w:val="none" w:sz="0" w:space="0" w:color="auto"/>
        <w:bottom w:val="none" w:sz="0" w:space="0" w:color="auto"/>
        <w:right w:val="none" w:sz="0" w:space="0" w:color="auto"/>
      </w:divBdr>
    </w:div>
    <w:div w:id="1842885933">
      <w:bodyDiv w:val="1"/>
      <w:marLeft w:val="0"/>
      <w:marRight w:val="0"/>
      <w:marTop w:val="0"/>
      <w:marBottom w:val="0"/>
      <w:divBdr>
        <w:top w:val="none" w:sz="0" w:space="0" w:color="auto"/>
        <w:left w:val="none" w:sz="0" w:space="0" w:color="auto"/>
        <w:bottom w:val="none" w:sz="0" w:space="0" w:color="auto"/>
        <w:right w:val="none" w:sz="0" w:space="0" w:color="auto"/>
      </w:divBdr>
    </w:div>
    <w:div w:id="1845435879">
      <w:bodyDiv w:val="1"/>
      <w:marLeft w:val="0"/>
      <w:marRight w:val="0"/>
      <w:marTop w:val="0"/>
      <w:marBottom w:val="0"/>
      <w:divBdr>
        <w:top w:val="none" w:sz="0" w:space="0" w:color="auto"/>
        <w:left w:val="none" w:sz="0" w:space="0" w:color="auto"/>
        <w:bottom w:val="none" w:sz="0" w:space="0" w:color="auto"/>
        <w:right w:val="none" w:sz="0" w:space="0" w:color="auto"/>
      </w:divBdr>
    </w:div>
    <w:div w:id="1848253479">
      <w:bodyDiv w:val="1"/>
      <w:marLeft w:val="0"/>
      <w:marRight w:val="0"/>
      <w:marTop w:val="0"/>
      <w:marBottom w:val="0"/>
      <w:divBdr>
        <w:top w:val="none" w:sz="0" w:space="0" w:color="auto"/>
        <w:left w:val="none" w:sz="0" w:space="0" w:color="auto"/>
        <w:bottom w:val="none" w:sz="0" w:space="0" w:color="auto"/>
        <w:right w:val="none" w:sz="0" w:space="0" w:color="auto"/>
      </w:divBdr>
    </w:div>
    <w:div w:id="1849978486">
      <w:bodyDiv w:val="1"/>
      <w:marLeft w:val="0"/>
      <w:marRight w:val="0"/>
      <w:marTop w:val="0"/>
      <w:marBottom w:val="0"/>
      <w:divBdr>
        <w:top w:val="none" w:sz="0" w:space="0" w:color="auto"/>
        <w:left w:val="none" w:sz="0" w:space="0" w:color="auto"/>
        <w:bottom w:val="none" w:sz="0" w:space="0" w:color="auto"/>
        <w:right w:val="none" w:sz="0" w:space="0" w:color="auto"/>
      </w:divBdr>
    </w:div>
    <w:div w:id="1853063105">
      <w:bodyDiv w:val="1"/>
      <w:marLeft w:val="0"/>
      <w:marRight w:val="0"/>
      <w:marTop w:val="0"/>
      <w:marBottom w:val="0"/>
      <w:divBdr>
        <w:top w:val="none" w:sz="0" w:space="0" w:color="auto"/>
        <w:left w:val="none" w:sz="0" w:space="0" w:color="auto"/>
        <w:bottom w:val="none" w:sz="0" w:space="0" w:color="auto"/>
        <w:right w:val="none" w:sz="0" w:space="0" w:color="auto"/>
      </w:divBdr>
    </w:div>
    <w:div w:id="1853181300">
      <w:bodyDiv w:val="1"/>
      <w:marLeft w:val="0"/>
      <w:marRight w:val="0"/>
      <w:marTop w:val="0"/>
      <w:marBottom w:val="0"/>
      <w:divBdr>
        <w:top w:val="none" w:sz="0" w:space="0" w:color="auto"/>
        <w:left w:val="none" w:sz="0" w:space="0" w:color="auto"/>
        <w:bottom w:val="none" w:sz="0" w:space="0" w:color="auto"/>
        <w:right w:val="none" w:sz="0" w:space="0" w:color="auto"/>
      </w:divBdr>
    </w:div>
    <w:div w:id="1854300313">
      <w:bodyDiv w:val="1"/>
      <w:marLeft w:val="0"/>
      <w:marRight w:val="0"/>
      <w:marTop w:val="0"/>
      <w:marBottom w:val="0"/>
      <w:divBdr>
        <w:top w:val="none" w:sz="0" w:space="0" w:color="auto"/>
        <w:left w:val="none" w:sz="0" w:space="0" w:color="auto"/>
        <w:bottom w:val="none" w:sz="0" w:space="0" w:color="auto"/>
        <w:right w:val="none" w:sz="0" w:space="0" w:color="auto"/>
      </w:divBdr>
    </w:div>
    <w:div w:id="1855417124">
      <w:bodyDiv w:val="1"/>
      <w:marLeft w:val="0"/>
      <w:marRight w:val="0"/>
      <w:marTop w:val="0"/>
      <w:marBottom w:val="0"/>
      <w:divBdr>
        <w:top w:val="none" w:sz="0" w:space="0" w:color="auto"/>
        <w:left w:val="none" w:sz="0" w:space="0" w:color="auto"/>
        <w:bottom w:val="none" w:sz="0" w:space="0" w:color="auto"/>
        <w:right w:val="none" w:sz="0" w:space="0" w:color="auto"/>
      </w:divBdr>
    </w:div>
    <w:div w:id="1856454220">
      <w:bodyDiv w:val="1"/>
      <w:marLeft w:val="0"/>
      <w:marRight w:val="0"/>
      <w:marTop w:val="0"/>
      <w:marBottom w:val="0"/>
      <w:divBdr>
        <w:top w:val="none" w:sz="0" w:space="0" w:color="auto"/>
        <w:left w:val="none" w:sz="0" w:space="0" w:color="auto"/>
        <w:bottom w:val="none" w:sz="0" w:space="0" w:color="auto"/>
        <w:right w:val="none" w:sz="0" w:space="0" w:color="auto"/>
      </w:divBdr>
    </w:div>
    <w:div w:id="1856652081">
      <w:bodyDiv w:val="1"/>
      <w:marLeft w:val="0"/>
      <w:marRight w:val="0"/>
      <w:marTop w:val="0"/>
      <w:marBottom w:val="0"/>
      <w:divBdr>
        <w:top w:val="none" w:sz="0" w:space="0" w:color="auto"/>
        <w:left w:val="none" w:sz="0" w:space="0" w:color="auto"/>
        <w:bottom w:val="none" w:sz="0" w:space="0" w:color="auto"/>
        <w:right w:val="none" w:sz="0" w:space="0" w:color="auto"/>
      </w:divBdr>
    </w:div>
    <w:div w:id="1856841074">
      <w:bodyDiv w:val="1"/>
      <w:marLeft w:val="0"/>
      <w:marRight w:val="0"/>
      <w:marTop w:val="0"/>
      <w:marBottom w:val="0"/>
      <w:divBdr>
        <w:top w:val="none" w:sz="0" w:space="0" w:color="auto"/>
        <w:left w:val="none" w:sz="0" w:space="0" w:color="auto"/>
        <w:bottom w:val="none" w:sz="0" w:space="0" w:color="auto"/>
        <w:right w:val="none" w:sz="0" w:space="0" w:color="auto"/>
      </w:divBdr>
    </w:div>
    <w:div w:id="1857427746">
      <w:bodyDiv w:val="1"/>
      <w:marLeft w:val="0"/>
      <w:marRight w:val="0"/>
      <w:marTop w:val="0"/>
      <w:marBottom w:val="0"/>
      <w:divBdr>
        <w:top w:val="none" w:sz="0" w:space="0" w:color="auto"/>
        <w:left w:val="none" w:sz="0" w:space="0" w:color="auto"/>
        <w:bottom w:val="none" w:sz="0" w:space="0" w:color="auto"/>
        <w:right w:val="none" w:sz="0" w:space="0" w:color="auto"/>
      </w:divBdr>
    </w:div>
    <w:div w:id="1857689198">
      <w:bodyDiv w:val="1"/>
      <w:marLeft w:val="0"/>
      <w:marRight w:val="0"/>
      <w:marTop w:val="0"/>
      <w:marBottom w:val="0"/>
      <w:divBdr>
        <w:top w:val="none" w:sz="0" w:space="0" w:color="auto"/>
        <w:left w:val="none" w:sz="0" w:space="0" w:color="auto"/>
        <w:bottom w:val="none" w:sz="0" w:space="0" w:color="auto"/>
        <w:right w:val="none" w:sz="0" w:space="0" w:color="auto"/>
      </w:divBdr>
    </w:div>
    <w:div w:id="1857694711">
      <w:bodyDiv w:val="1"/>
      <w:marLeft w:val="0"/>
      <w:marRight w:val="0"/>
      <w:marTop w:val="0"/>
      <w:marBottom w:val="0"/>
      <w:divBdr>
        <w:top w:val="none" w:sz="0" w:space="0" w:color="auto"/>
        <w:left w:val="none" w:sz="0" w:space="0" w:color="auto"/>
        <w:bottom w:val="none" w:sz="0" w:space="0" w:color="auto"/>
        <w:right w:val="none" w:sz="0" w:space="0" w:color="auto"/>
      </w:divBdr>
    </w:div>
    <w:div w:id="1859462179">
      <w:bodyDiv w:val="1"/>
      <w:marLeft w:val="0"/>
      <w:marRight w:val="0"/>
      <w:marTop w:val="0"/>
      <w:marBottom w:val="0"/>
      <w:divBdr>
        <w:top w:val="none" w:sz="0" w:space="0" w:color="auto"/>
        <w:left w:val="none" w:sz="0" w:space="0" w:color="auto"/>
        <w:bottom w:val="none" w:sz="0" w:space="0" w:color="auto"/>
        <w:right w:val="none" w:sz="0" w:space="0" w:color="auto"/>
      </w:divBdr>
    </w:div>
    <w:div w:id="1860075028">
      <w:bodyDiv w:val="1"/>
      <w:marLeft w:val="0"/>
      <w:marRight w:val="0"/>
      <w:marTop w:val="0"/>
      <w:marBottom w:val="0"/>
      <w:divBdr>
        <w:top w:val="none" w:sz="0" w:space="0" w:color="auto"/>
        <w:left w:val="none" w:sz="0" w:space="0" w:color="auto"/>
        <w:bottom w:val="none" w:sz="0" w:space="0" w:color="auto"/>
        <w:right w:val="none" w:sz="0" w:space="0" w:color="auto"/>
      </w:divBdr>
    </w:div>
    <w:div w:id="1861775424">
      <w:bodyDiv w:val="1"/>
      <w:marLeft w:val="0"/>
      <w:marRight w:val="0"/>
      <w:marTop w:val="0"/>
      <w:marBottom w:val="0"/>
      <w:divBdr>
        <w:top w:val="none" w:sz="0" w:space="0" w:color="auto"/>
        <w:left w:val="none" w:sz="0" w:space="0" w:color="auto"/>
        <w:bottom w:val="none" w:sz="0" w:space="0" w:color="auto"/>
        <w:right w:val="none" w:sz="0" w:space="0" w:color="auto"/>
      </w:divBdr>
    </w:div>
    <w:div w:id="1863008110">
      <w:bodyDiv w:val="1"/>
      <w:marLeft w:val="0"/>
      <w:marRight w:val="0"/>
      <w:marTop w:val="0"/>
      <w:marBottom w:val="0"/>
      <w:divBdr>
        <w:top w:val="none" w:sz="0" w:space="0" w:color="auto"/>
        <w:left w:val="none" w:sz="0" w:space="0" w:color="auto"/>
        <w:bottom w:val="none" w:sz="0" w:space="0" w:color="auto"/>
        <w:right w:val="none" w:sz="0" w:space="0" w:color="auto"/>
      </w:divBdr>
    </w:div>
    <w:div w:id="1863350203">
      <w:bodyDiv w:val="1"/>
      <w:marLeft w:val="0"/>
      <w:marRight w:val="0"/>
      <w:marTop w:val="0"/>
      <w:marBottom w:val="0"/>
      <w:divBdr>
        <w:top w:val="none" w:sz="0" w:space="0" w:color="auto"/>
        <w:left w:val="none" w:sz="0" w:space="0" w:color="auto"/>
        <w:bottom w:val="none" w:sz="0" w:space="0" w:color="auto"/>
        <w:right w:val="none" w:sz="0" w:space="0" w:color="auto"/>
      </w:divBdr>
    </w:div>
    <w:div w:id="1864436524">
      <w:bodyDiv w:val="1"/>
      <w:marLeft w:val="0"/>
      <w:marRight w:val="0"/>
      <w:marTop w:val="0"/>
      <w:marBottom w:val="0"/>
      <w:divBdr>
        <w:top w:val="none" w:sz="0" w:space="0" w:color="auto"/>
        <w:left w:val="none" w:sz="0" w:space="0" w:color="auto"/>
        <w:bottom w:val="none" w:sz="0" w:space="0" w:color="auto"/>
        <w:right w:val="none" w:sz="0" w:space="0" w:color="auto"/>
      </w:divBdr>
    </w:div>
    <w:div w:id="1864590218">
      <w:bodyDiv w:val="1"/>
      <w:marLeft w:val="0"/>
      <w:marRight w:val="0"/>
      <w:marTop w:val="0"/>
      <w:marBottom w:val="0"/>
      <w:divBdr>
        <w:top w:val="none" w:sz="0" w:space="0" w:color="auto"/>
        <w:left w:val="none" w:sz="0" w:space="0" w:color="auto"/>
        <w:bottom w:val="none" w:sz="0" w:space="0" w:color="auto"/>
        <w:right w:val="none" w:sz="0" w:space="0" w:color="auto"/>
      </w:divBdr>
    </w:div>
    <w:div w:id="1866018522">
      <w:bodyDiv w:val="1"/>
      <w:marLeft w:val="0"/>
      <w:marRight w:val="0"/>
      <w:marTop w:val="0"/>
      <w:marBottom w:val="0"/>
      <w:divBdr>
        <w:top w:val="none" w:sz="0" w:space="0" w:color="auto"/>
        <w:left w:val="none" w:sz="0" w:space="0" w:color="auto"/>
        <w:bottom w:val="none" w:sz="0" w:space="0" w:color="auto"/>
        <w:right w:val="none" w:sz="0" w:space="0" w:color="auto"/>
      </w:divBdr>
    </w:div>
    <w:div w:id="1866400162">
      <w:bodyDiv w:val="1"/>
      <w:marLeft w:val="0"/>
      <w:marRight w:val="0"/>
      <w:marTop w:val="0"/>
      <w:marBottom w:val="0"/>
      <w:divBdr>
        <w:top w:val="none" w:sz="0" w:space="0" w:color="auto"/>
        <w:left w:val="none" w:sz="0" w:space="0" w:color="auto"/>
        <w:bottom w:val="none" w:sz="0" w:space="0" w:color="auto"/>
        <w:right w:val="none" w:sz="0" w:space="0" w:color="auto"/>
      </w:divBdr>
    </w:div>
    <w:div w:id="1868447465">
      <w:bodyDiv w:val="1"/>
      <w:marLeft w:val="0"/>
      <w:marRight w:val="0"/>
      <w:marTop w:val="0"/>
      <w:marBottom w:val="0"/>
      <w:divBdr>
        <w:top w:val="none" w:sz="0" w:space="0" w:color="auto"/>
        <w:left w:val="none" w:sz="0" w:space="0" w:color="auto"/>
        <w:bottom w:val="none" w:sz="0" w:space="0" w:color="auto"/>
        <w:right w:val="none" w:sz="0" w:space="0" w:color="auto"/>
      </w:divBdr>
    </w:div>
    <w:div w:id="1870216473">
      <w:bodyDiv w:val="1"/>
      <w:marLeft w:val="0"/>
      <w:marRight w:val="0"/>
      <w:marTop w:val="0"/>
      <w:marBottom w:val="0"/>
      <w:divBdr>
        <w:top w:val="none" w:sz="0" w:space="0" w:color="auto"/>
        <w:left w:val="none" w:sz="0" w:space="0" w:color="auto"/>
        <w:bottom w:val="none" w:sz="0" w:space="0" w:color="auto"/>
        <w:right w:val="none" w:sz="0" w:space="0" w:color="auto"/>
      </w:divBdr>
    </w:div>
    <w:div w:id="1871338187">
      <w:bodyDiv w:val="1"/>
      <w:marLeft w:val="0"/>
      <w:marRight w:val="0"/>
      <w:marTop w:val="0"/>
      <w:marBottom w:val="0"/>
      <w:divBdr>
        <w:top w:val="none" w:sz="0" w:space="0" w:color="auto"/>
        <w:left w:val="none" w:sz="0" w:space="0" w:color="auto"/>
        <w:bottom w:val="none" w:sz="0" w:space="0" w:color="auto"/>
        <w:right w:val="none" w:sz="0" w:space="0" w:color="auto"/>
      </w:divBdr>
    </w:div>
    <w:div w:id="1872305949">
      <w:bodyDiv w:val="1"/>
      <w:marLeft w:val="0"/>
      <w:marRight w:val="0"/>
      <w:marTop w:val="0"/>
      <w:marBottom w:val="0"/>
      <w:divBdr>
        <w:top w:val="none" w:sz="0" w:space="0" w:color="auto"/>
        <w:left w:val="none" w:sz="0" w:space="0" w:color="auto"/>
        <w:bottom w:val="none" w:sz="0" w:space="0" w:color="auto"/>
        <w:right w:val="none" w:sz="0" w:space="0" w:color="auto"/>
      </w:divBdr>
    </w:div>
    <w:div w:id="1873111703">
      <w:bodyDiv w:val="1"/>
      <w:marLeft w:val="0"/>
      <w:marRight w:val="0"/>
      <w:marTop w:val="0"/>
      <w:marBottom w:val="0"/>
      <w:divBdr>
        <w:top w:val="none" w:sz="0" w:space="0" w:color="auto"/>
        <w:left w:val="none" w:sz="0" w:space="0" w:color="auto"/>
        <w:bottom w:val="none" w:sz="0" w:space="0" w:color="auto"/>
        <w:right w:val="none" w:sz="0" w:space="0" w:color="auto"/>
      </w:divBdr>
    </w:div>
    <w:div w:id="1873415152">
      <w:bodyDiv w:val="1"/>
      <w:marLeft w:val="0"/>
      <w:marRight w:val="0"/>
      <w:marTop w:val="0"/>
      <w:marBottom w:val="0"/>
      <w:divBdr>
        <w:top w:val="none" w:sz="0" w:space="0" w:color="auto"/>
        <w:left w:val="none" w:sz="0" w:space="0" w:color="auto"/>
        <w:bottom w:val="none" w:sz="0" w:space="0" w:color="auto"/>
        <w:right w:val="none" w:sz="0" w:space="0" w:color="auto"/>
      </w:divBdr>
    </w:div>
    <w:div w:id="1874800926">
      <w:bodyDiv w:val="1"/>
      <w:marLeft w:val="0"/>
      <w:marRight w:val="0"/>
      <w:marTop w:val="0"/>
      <w:marBottom w:val="0"/>
      <w:divBdr>
        <w:top w:val="none" w:sz="0" w:space="0" w:color="auto"/>
        <w:left w:val="none" w:sz="0" w:space="0" w:color="auto"/>
        <w:bottom w:val="none" w:sz="0" w:space="0" w:color="auto"/>
        <w:right w:val="none" w:sz="0" w:space="0" w:color="auto"/>
      </w:divBdr>
    </w:div>
    <w:div w:id="1880504779">
      <w:bodyDiv w:val="1"/>
      <w:marLeft w:val="0"/>
      <w:marRight w:val="0"/>
      <w:marTop w:val="0"/>
      <w:marBottom w:val="0"/>
      <w:divBdr>
        <w:top w:val="none" w:sz="0" w:space="0" w:color="auto"/>
        <w:left w:val="none" w:sz="0" w:space="0" w:color="auto"/>
        <w:bottom w:val="none" w:sz="0" w:space="0" w:color="auto"/>
        <w:right w:val="none" w:sz="0" w:space="0" w:color="auto"/>
      </w:divBdr>
    </w:div>
    <w:div w:id="1882325848">
      <w:bodyDiv w:val="1"/>
      <w:marLeft w:val="0"/>
      <w:marRight w:val="0"/>
      <w:marTop w:val="0"/>
      <w:marBottom w:val="0"/>
      <w:divBdr>
        <w:top w:val="none" w:sz="0" w:space="0" w:color="auto"/>
        <w:left w:val="none" w:sz="0" w:space="0" w:color="auto"/>
        <w:bottom w:val="none" w:sz="0" w:space="0" w:color="auto"/>
        <w:right w:val="none" w:sz="0" w:space="0" w:color="auto"/>
      </w:divBdr>
    </w:div>
    <w:div w:id="1882550721">
      <w:bodyDiv w:val="1"/>
      <w:marLeft w:val="0"/>
      <w:marRight w:val="0"/>
      <w:marTop w:val="0"/>
      <w:marBottom w:val="0"/>
      <w:divBdr>
        <w:top w:val="none" w:sz="0" w:space="0" w:color="auto"/>
        <w:left w:val="none" w:sz="0" w:space="0" w:color="auto"/>
        <w:bottom w:val="none" w:sz="0" w:space="0" w:color="auto"/>
        <w:right w:val="none" w:sz="0" w:space="0" w:color="auto"/>
      </w:divBdr>
    </w:div>
    <w:div w:id="1883975979">
      <w:bodyDiv w:val="1"/>
      <w:marLeft w:val="0"/>
      <w:marRight w:val="0"/>
      <w:marTop w:val="0"/>
      <w:marBottom w:val="0"/>
      <w:divBdr>
        <w:top w:val="none" w:sz="0" w:space="0" w:color="auto"/>
        <w:left w:val="none" w:sz="0" w:space="0" w:color="auto"/>
        <w:bottom w:val="none" w:sz="0" w:space="0" w:color="auto"/>
        <w:right w:val="none" w:sz="0" w:space="0" w:color="auto"/>
      </w:divBdr>
    </w:div>
    <w:div w:id="1884904968">
      <w:bodyDiv w:val="1"/>
      <w:marLeft w:val="0"/>
      <w:marRight w:val="0"/>
      <w:marTop w:val="0"/>
      <w:marBottom w:val="0"/>
      <w:divBdr>
        <w:top w:val="none" w:sz="0" w:space="0" w:color="auto"/>
        <w:left w:val="none" w:sz="0" w:space="0" w:color="auto"/>
        <w:bottom w:val="none" w:sz="0" w:space="0" w:color="auto"/>
        <w:right w:val="none" w:sz="0" w:space="0" w:color="auto"/>
      </w:divBdr>
    </w:div>
    <w:div w:id="1886332898">
      <w:bodyDiv w:val="1"/>
      <w:marLeft w:val="0"/>
      <w:marRight w:val="0"/>
      <w:marTop w:val="0"/>
      <w:marBottom w:val="0"/>
      <w:divBdr>
        <w:top w:val="none" w:sz="0" w:space="0" w:color="auto"/>
        <w:left w:val="none" w:sz="0" w:space="0" w:color="auto"/>
        <w:bottom w:val="none" w:sz="0" w:space="0" w:color="auto"/>
        <w:right w:val="none" w:sz="0" w:space="0" w:color="auto"/>
      </w:divBdr>
    </w:div>
    <w:div w:id="1887066058">
      <w:bodyDiv w:val="1"/>
      <w:marLeft w:val="0"/>
      <w:marRight w:val="0"/>
      <w:marTop w:val="0"/>
      <w:marBottom w:val="0"/>
      <w:divBdr>
        <w:top w:val="none" w:sz="0" w:space="0" w:color="auto"/>
        <w:left w:val="none" w:sz="0" w:space="0" w:color="auto"/>
        <w:bottom w:val="none" w:sz="0" w:space="0" w:color="auto"/>
        <w:right w:val="none" w:sz="0" w:space="0" w:color="auto"/>
      </w:divBdr>
    </w:div>
    <w:div w:id="1888452506">
      <w:bodyDiv w:val="1"/>
      <w:marLeft w:val="0"/>
      <w:marRight w:val="0"/>
      <w:marTop w:val="0"/>
      <w:marBottom w:val="0"/>
      <w:divBdr>
        <w:top w:val="none" w:sz="0" w:space="0" w:color="auto"/>
        <w:left w:val="none" w:sz="0" w:space="0" w:color="auto"/>
        <w:bottom w:val="none" w:sz="0" w:space="0" w:color="auto"/>
        <w:right w:val="none" w:sz="0" w:space="0" w:color="auto"/>
      </w:divBdr>
    </w:div>
    <w:div w:id="1889099922">
      <w:bodyDiv w:val="1"/>
      <w:marLeft w:val="0"/>
      <w:marRight w:val="0"/>
      <w:marTop w:val="0"/>
      <w:marBottom w:val="0"/>
      <w:divBdr>
        <w:top w:val="none" w:sz="0" w:space="0" w:color="auto"/>
        <w:left w:val="none" w:sz="0" w:space="0" w:color="auto"/>
        <w:bottom w:val="none" w:sz="0" w:space="0" w:color="auto"/>
        <w:right w:val="none" w:sz="0" w:space="0" w:color="auto"/>
      </w:divBdr>
    </w:div>
    <w:div w:id="1890411791">
      <w:bodyDiv w:val="1"/>
      <w:marLeft w:val="0"/>
      <w:marRight w:val="0"/>
      <w:marTop w:val="0"/>
      <w:marBottom w:val="0"/>
      <w:divBdr>
        <w:top w:val="none" w:sz="0" w:space="0" w:color="auto"/>
        <w:left w:val="none" w:sz="0" w:space="0" w:color="auto"/>
        <w:bottom w:val="none" w:sz="0" w:space="0" w:color="auto"/>
        <w:right w:val="none" w:sz="0" w:space="0" w:color="auto"/>
      </w:divBdr>
    </w:div>
    <w:div w:id="1892618539">
      <w:bodyDiv w:val="1"/>
      <w:marLeft w:val="0"/>
      <w:marRight w:val="0"/>
      <w:marTop w:val="0"/>
      <w:marBottom w:val="0"/>
      <w:divBdr>
        <w:top w:val="none" w:sz="0" w:space="0" w:color="auto"/>
        <w:left w:val="none" w:sz="0" w:space="0" w:color="auto"/>
        <w:bottom w:val="none" w:sz="0" w:space="0" w:color="auto"/>
        <w:right w:val="none" w:sz="0" w:space="0" w:color="auto"/>
      </w:divBdr>
    </w:div>
    <w:div w:id="1892956670">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895241088">
      <w:bodyDiv w:val="1"/>
      <w:marLeft w:val="0"/>
      <w:marRight w:val="0"/>
      <w:marTop w:val="0"/>
      <w:marBottom w:val="0"/>
      <w:divBdr>
        <w:top w:val="none" w:sz="0" w:space="0" w:color="auto"/>
        <w:left w:val="none" w:sz="0" w:space="0" w:color="auto"/>
        <w:bottom w:val="none" w:sz="0" w:space="0" w:color="auto"/>
        <w:right w:val="none" w:sz="0" w:space="0" w:color="auto"/>
      </w:divBdr>
      <w:divsChild>
        <w:div w:id="412243797">
          <w:marLeft w:val="640"/>
          <w:marRight w:val="0"/>
          <w:marTop w:val="0"/>
          <w:marBottom w:val="0"/>
          <w:divBdr>
            <w:top w:val="none" w:sz="0" w:space="0" w:color="auto"/>
            <w:left w:val="none" w:sz="0" w:space="0" w:color="auto"/>
            <w:bottom w:val="none" w:sz="0" w:space="0" w:color="auto"/>
            <w:right w:val="none" w:sz="0" w:space="0" w:color="auto"/>
          </w:divBdr>
        </w:div>
        <w:div w:id="1888448324">
          <w:marLeft w:val="640"/>
          <w:marRight w:val="0"/>
          <w:marTop w:val="0"/>
          <w:marBottom w:val="0"/>
          <w:divBdr>
            <w:top w:val="none" w:sz="0" w:space="0" w:color="auto"/>
            <w:left w:val="none" w:sz="0" w:space="0" w:color="auto"/>
            <w:bottom w:val="none" w:sz="0" w:space="0" w:color="auto"/>
            <w:right w:val="none" w:sz="0" w:space="0" w:color="auto"/>
          </w:divBdr>
        </w:div>
        <w:div w:id="902443448">
          <w:marLeft w:val="640"/>
          <w:marRight w:val="0"/>
          <w:marTop w:val="0"/>
          <w:marBottom w:val="0"/>
          <w:divBdr>
            <w:top w:val="none" w:sz="0" w:space="0" w:color="auto"/>
            <w:left w:val="none" w:sz="0" w:space="0" w:color="auto"/>
            <w:bottom w:val="none" w:sz="0" w:space="0" w:color="auto"/>
            <w:right w:val="none" w:sz="0" w:space="0" w:color="auto"/>
          </w:divBdr>
        </w:div>
        <w:div w:id="34086819">
          <w:marLeft w:val="640"/>
          <w:marRight w:val="0"/>
          <w:marTop w:val="0"/>
          <w:marBottom w:val="0"/>
          <w:divBdr>
            <w:top w:val="none" w:sz="0" w:space="0" w:color="auto"/>
            <w:left w:val="none" w:sz="0" w:space="0" w:color="auto"/>
            <w:bottom w:val="none" w:sz="0" w:space="0" w:color="auto"/>
            <w:right w:val="none" w:sz="0" w:space="0" w:color="auto"/>
          </w:divBdr>
        </w:div>
        <w:div w:id="1120565148">
          <w:marLeft w:val="640"/>
          <w:marRight w:val="0"/>
          <w:marTop w:val="0"/>
          <w:marBottom w:val="0"/>
          <w:divBdr>
            <w:top w:val="none" w:sz="0" w:space="0" w:color="auto"/>
            <w:left w:val="none" w:sz="0" w:space="0" w:color="auto"/>
            <w:bottom w:val="none" w:sz="0" w:space="0" w:color="auto"/>
            <w:right w:val="none" w:sz="0" w:space="0" w:color="auto"/>
          </w:divBdr>
        </w:div>
        <w:div w:id="1030645117">
          <w:marLeft w:val="640"/>
          <w:marRight w:val="0"/>
          <w:marTop w:val="0"/>
          <w:marBottom w:val="0"/>
          <w:divBdr>
            <w:top w:val="none" w:sz="0" w:space="0" w:color="auto"/>
            <w:left w:val="none" w:sz="0" w:space="0" w:color="auto"/>
            <w:bottom w:val="none" w:sz="0" w:space="0" w:color="auto"/>
            <w:right w:val="none" w:sz="0" w:space="0" w:color="auto"/>
          </w:divBdr>
        </w:div>
        <w:div w:id="538980124">
          <w:marLeft w:val="640"/>
          <w:marRight w:val="0"/>
          <w:marTop w:val="0"/>
          <w:marBottom w:val="0"/>
          <w:divBdr>
            <w:top w:val="none" w:sz="0" w:space="0" w:color="auto"/>
            <w:left w:val="none" w:sz="0" w:space="0" w:color="auto"/>
            <w:bottom w:val="none" w:sz="0" w:space="0" w:color="auto"/>
            <w:right w:val="none" w:sz="0" w:space="0" w:color="auto"/>
          </w:divBdr>
        </w:div>
        <w:div w:id="1765102853">
          <w:marLeft w:val="640"/>
          <w:marRight w:val="0"/>
          <w:marTop w:val="0"/>
          <w:marBottom w:val="0"/>
          <w:divBdr>
            <w:top w:val="none" w:sz="0" w:space="0" w:color="auto"/>
            <w:left w:val="none" w:sz="0" w:space="0" w:color="auto"/>
            <w:bottom w:val="none" w:sz="0" w:space="0" w:color="auto"/>
            <w:right w:val="none" w:sz="0" w:space="0" w:color="auto"/>
          </w:divBdr>
        </w:div>
        <w:div w:id="1224297720">
          <w:marLeft w:val="640"/>
          <w:marRight w:val="0"/>
          <w:marTop w:val="0"/>
          <w:marBottom w:val="0"/>
          <w:divBdr>
            <w:top w:val="none" w:sz="0" w:space="0" w:color="auto"/>
            <w:left w:val="none" w:sz="0" w:space="0" w:color="auto"/>
            <w:bottom w:val="none" w:sz="0" w:space="0" w:color="auto"/>
            <w:right w:val="none" w:sz="0" w:space="0" w:color="auto"/>
          </w:divBdr>
        </w:div>
        <w:div w:id="1750997914">
          <w:marLeft w:val="640"/>
          <w:marRight w:val="0"/>
          <w:marTop w:val="0"/>
          <w:marBottom w:val="0"/>
          <w:divBdr>
            <w:top w:val="none" w:sz="0" w:space="0" w:color="auto"/>
            <w:left w:val="none" w:sz="0" w:space="0" w:color="auto"/>
            <w:bottom w:val="none" w:sz="0" w:space="0" w:color="auto"/>
            <w:right w:val="none" w:sz="0" w:space="0" w:color="auto"/>
          </w:divBdr>
        </w:div>
        <w:div w:id="1679237668">
          <w:marLeft w:val="640"/>
          <w:marRight w:val="0"/>
          <w:marTop w:val="0"/>
          <w:marBottom w:val="0"/>
          <w:divBdr>
            <w:top w:val="none" w:sz="0" w:space="0" w:color="auto"/>
            <w:left w:val="none" w:sz="0" w:space="0" w:color="auto"/>
            <w:bottom w:val="none" w:sz="0" w:space="0" w:color="auto"/>
            <w:right w:val="none" w:sz="0" w:space="0" w:color="auto"/>
          </w:divBdr>
        </w:div>
        <w:div w:id="1432508179">
          <w:marLeft w:val="640"/>
          <w:marRight w:val="0"/>
          <w:marTop w:val="0"/>
          <w:marBottom w:val="0"/>
          <w:divBdr>
            <w:top w:val="none" w:sz="0" w:space="0" w:color="auto"/>
            <w:left w:val="none" w:sz="0" w:space="0" w:color="auto"/>
            <w:bottom w:val="none" w:sz="0" w:space="0" w:color="auto"/>
            <w:right w:val="none" w:sz="0" w:space="0" w:color="auto"/>
          </w:divBdr>
        </w:div>
        <w:div w:id="166293045">
          <w:marLeft w:val="640"/>
          <w:marRight w:val="0"/>
          <w:marTop w:val="0"/>
          <w:marBottom w:val="0"/>
          <w:divBdr>
            <w:top w:val="none" w:sz="0" w:space="0" w:color="auto"/>
            <w:left w:val="none" w:sz="0" w:space="0" w:color="auto"/>
            <w:bottom w:val="none" w:sz="0" w:space="0" w:color="auto"/>
            <w:right w:val="none" w:sz="0" w:space="0" w:color="auto"/>
          </w:divBdr>
        </w:div>
        <w:div w:id="135296393">
          <w:marLeft w:val="640"/>
          <w:marRight w:val="0"/>
          <w:marTop w:val="0"/>
          <w:marBottom w:val="0"/>
          <w:divBdr>
            <w:top w:val="none" w:sz="0" w:space="0" w:color="auto"/>
            <w:left w:val="none" w:sz="0" w:space="0" w:color="auto"/>
            <w:bottom w:val="none" w:sz="0" w:space="0" w:color="auto"/>
            <w:right w:val="none" w:sz="0" w:space="0" w:color="auto"/>
          </w:divBdr>
        </w:div>
        <w:div w:id="955676681">
          <w:marLeft w:val="640"/>
          <w:marRight w:val="0"/>
          <w:marTop w:val="0"/>
          <w:marBottom w:val="0"/>
          <w:divBdr>
            <w:top w:val="none" w:sz="0" w:space="0" w:color="auto"/>
            <w:left w:val="none" w:sz="0" w:space="0" w:color="auto"/>
            <w:bottom w:val="none" w:sz="0" w:space="0" w:color="auto"/>
            <w:right w:val="none" w:sz="0" w:space="0" w:color="auto"/>
          </w:divBdr>
        </w:div>
        <w:div w:id="766121673">
          <w:marLeft w:val="640"/>
          <w:marRight w:val="0"/>
          <w:marTop w:val="0"/>
          <w:marBottom w:val="0"/>
          <w:divBdr>
            <w:top w:val="none" w:sz="0" w:space="0" w:color="auto"/>
            <w:left w:val="none" w:sz="0" w:space="0" w:color="auto"/>
            <w:bottom w:val="none" w:sz="0" w:space="0" w:color="auto"/>
            <w:right w:val="none" w:sz="0" w:space="0" w:color="auto"/>
          </w:divBdr>
        </w:div>
        <w:div w:id="489519780">
          <w:marLeft w:val="640"/>
          <w:marRight w:val="0"/>
          <w:marTop w:val="0"/>
          <w:marBottom w:val="0"/>
          <w:divBdr>
            <w:top w:val="none" w:sz="0" w:space="0" w:color="auto"/>
            <w:left w:val="none" w:sz="0" w:space="0" w:color="auto"/>
            <w:bottom w:val="none" w:sz="0" w:space="0" w:color="auto"/>
            <w:right w:val="none" w:sz="0" w:space="0" w:color="auto"/>
          </w:divBdr>
        </w:div>
        <w:div w:id="90972135">
          <w:marLeft w:val="640"/>
          <w:marRight w:val="0"/>
          <w:marTop w:val="0"/>
          <w:marBottom w:val="0"/>
          <w:divBdr>
            <w:top w:val="none" w:sz="0" w:space="0" w:color="auto"/>
            <w:left w:val="none" w:sz="0" w:space="0" w:color="auto"/>
            <w:bottom w:val="none" w:sz="0" w:space="0" w:color="auto"/>
            <w:right w:val="none" w:sz="0" w:space="0" w:color="auto"/>
          </w:divBdr>
        </w:div>
        <w:div w:id="1747650944">
          <w:marLeft w:val="640"/>
          <w:marRight w:val="0"/>
          <w:marTop w:val="0"/>
          <w:marBottom w:val="0"/>
          <w:divBdr>
            <w:top w:val="none" w:sz="0" w:space="0" w:color="auto"/>
            <w:left w:val="none" w:sz="0" w:space="0" w:color="auto"/>
            <w:bottom w:val="none" w:sz="0" w:space="0" w:color="auto"/>
            <w:right w:val="none" w:sz="0" w:space="0" w:color="auto"/>
          </w:divBdr>
        </w:div>
        <w:div w:id="199972365">
          <w:marLeft w:val="640"/>
          <w:marRight w:val="0"/>
          <w:marTop w:val="0"/>
          <w:marBottom w:val="0"/>
          <w:divBdr>
            <w:top w:val="none" w:sz="0" w:space="0" w:color="auto"/>
            <w:left w:val="none" w:sz="0" w:space="0" w:color="auto"/>
            <w:bottom w:val="none" w:sz="0" w:space="0" w:color="auto"/>
            <w:right w:val="none" w:sz="0" w:space="0" w:color="auto"/>
          </w:divBdr>
        </w:div>
        <w:div w:id="1335910538">
          <w:marLeft w:val="640"/>
          <w:marRight w:val="0"/>
          <w:marTop w:val="0"/>
          <w:marBottom w:val="0"/>
          <w:divBdr>
            <w:top w:val="none" w:sz="0" w:space="0" w:color="auto"/>
            <w:left w:val="none" w:sz="0" w:space="0" w:color="auto"/>
            <w:bottom w:val="none" w:sz="0" w:space="0" w:color="auto"/>
            <w:right w:val="none" w:sz="0" w:space="0" w:color="auto"/>
          </w:divBdr>
        </w:div>
        <w:div w:id="568854715">
          <w:marLeft w:val="640"/>
          <w:marRight w:val="0"/>
          <w:marTop w:val="0"/>
          <w:marBottom w:val="0"/>
          <w:divBdr>
            <w:top w:val="none" w:sz="0" w:space="0" w:color="auto"/>
            <w:left w:val="none" w:sz="0" w:space="0" w:color="auto"/>
            <w:bottom w:val="none" w:sz="0" w:space="0" w:color="auto"/>
            <w:right w:val="none" w:sz="0" w:space="0" w:color="auto"/>
          </w:divBdr>
        </w:div>
        <w:div w:id="163327871">
          <w:marLeft w:val="640"/>
          <w:marRight w:val="0"/>
          <w:marTop w:val="0"/>
          <w:marBottom w:val="0"/>
          <w:divBdr>
            <w:top w:val="none" w:sz="0" w:space="0" w:color="auto"/>
            <w:left w:val="none" w:sz="0" w:space="0" w:color="auto"/>
            <w:bottom w:val="none" w:sz="0" w:space="0" w:color="auto"/>
            <w:right w:val="none" w:sz="0" w:space="0" w:color="auto"/>
          </w:divBdr>
        </w:div>
        <w:div w:id="1079836802">
          <w:marLeft w:val="640"/>
          <w:marRight w:val="0"/>
          <w:marTop w:val="0"/>
          <w:marBottom w:val="0"/>
          <w:divBdr>
            <w:top w:val="none" w:sz="0" w:space="0" w:color="auto"/>
            <w:left w:val="none" w:sz="0" w:space="0" w:color="auto"/>
            <w:bottom w:val="none" w:sz="0" w:space="0" w:color="auto"/>
            <w:right w:val="none" w:sz="0" w:space="0" w:color="auto"/>
          </w:divBdr>
        </w:div>
        <w:div w:id="2106337070">
          <w:marLeft w:val="640"/>
          <w:marRight w:val="0"/>
          <w:marTop w:val="0"/>
          <w:marBottom w:val="0"/>
          <w:divBdr>
            <w:top w:val="none" w:sz="0" w:space="0" w:color="auto"/>
            <w:left w:val="none" w:sz="0" w:space="0" w:color="auto"/>
            <w:bottom w:val="none" w:sz="0" w:space="0" w:color="auto"/>
            <w:right w:val="none" w:sz="0" w:space="0" w:color="auto"/>
          </w:divBdr>
        </w:div>
        <w:div w:id="847645331">
          <w:marLeft w:val="640"/>
          <w:marRight w:val="0"/>
          <w:marTop w:val="0"/>
          <w:marBottom w:val="0"/>
          <w:divBdr>
            <w:top w:val="none" w:sz="0" w:space="0" w:color="auto"/>
            <w:left w:val="none" w:sz="0" w:space="0" w:color="auto"/>
            <w:bottom w:val="none" w:sz="0" w:space="0" w:color="auto"/>
            <w:right w:val="none" w:sz="0" w:space="0" w:color="auto"/>
          </w:divBdr>
        </w:div>
        <w:div w:id="738288507">
          <w:marLeft w:val="640"/>
          <w:marRight w:val="0"/>
          <w:marTop w:val="0"/>
          <w:marBottom w:val="0"/>
          <w:divBdr>
            <w:top w:val="none" w:sz="0" w:space="0" w:color="auto"/>
            <w:left w:val="none" w:sz="0" w:space="0" w:color="auto"/>
            <w:bottom w:val="none" w:sz="0" w:space="0" w:color="auto"/>
            <w:right w:val="none" w:sz="0" w:space="0" w:color="auto"/>
          </w:divBdr>
        </w:div>
        <w:div w:id="112018713">
          <w:marLeft w:val="640"/>
          <w:marRight w:val="0"/>
          <w:marTop w:val="0"/>
          <w:marBottom w:val="0"/>
          <w:divBdr>
            <w:top w:val="none" w:sz="0" w:space="0" w:color="auto"/>
            <w:left w:val="none" w:sz="0" w:space="0" w:color="auto"/>
            <w:bottom w:val="none" w:sz="0" w:space="0" w:color="auto"/>
            <w:right w:val="none" w:sz="0" w:space="0" w:color="auto"/>
          </w:divBdr>
        </w:div>
        <w:div w:id="1597977194">
          <w:marLeft w:val="640"/>
          <w:marRight w:val="0"/>
          <w:marTop w:val="0"/>
          <w:marBottom w:val="0"/>
          <w:divBdr>
            <w:top w:val="none" w:sz="0" w:space="0" w:color="auto"/>
            <w:left w:val="none" w:sz="0" w:space="0" w:color="auto"/>
            <w:bottom w:val="none" w:sz="0" w:space="0" w:color="auto"/>
            <w:right w:val="none" w:sz="0" w:space="0" w:color="auto"/>
          </w:divBdr>
        </w:div>
        <w:div w:id="644699065">
          <w:marLeft w:val="640"/>
          <w:marRight w:val="0"/>
          <w:marTop w:val="0"/>
          <w:marBottom w:val="0"/>
          <w:divBdr>
            <w:top w:val="none" w:sz="0" w:space="0" w:color="auto"/>
            <w:left w:val="none" w:sz="0" w:space="0" w:color="auto"/>
            <w:bottom w:val="none" w:sz="0" w:space="0" w:color="auto"/>
            <w:right w:val="none" w:sz="0" w:space="0" w:color="auto"/>
          </w:divBdr>
        </w:div>
        <w:div w:id="1876965674">
          <w:marLeft w:val="640"/>
          <w:marRight w:val="0"/>
          <w:marTop w:val="0"/>
          <w:marBottom w:val="0"/>
          <w:divBdr>
            <w:top w:val="none" w:sz="0" w:space="0" w:color="auto"/>
            <w:left w:val="none" w:sz="0" w:space="0" w:color="auto"/>
            <w:bottom w:val="none" w:sz="0" w:space="0" w:color="auto"/>
            <w:right w:val="none" w:sz="0" w:space="0" w:color="auto"/>
          </w:divBdr>
        </w:div>
        <w:div w:id="339433430">
          <w:marLeft w:val="640"/>
          <w:marRight w:val="0"/>
          <w:marTop w:val="0"/>
          <w:marBottom w:val="0"/>
          <w:divBdr>
            <w:top w:val="none" w:sz="0" w:space="0" w:color="auto"/>
            <w:left w:val="none" w:sz="0" w:space="0" w:color="auto"/>
            <w:bottom w:val="none" w:sz="0" w:space="0" w:color="auto"/>
            <w:right w:val="none" w:sz="0" w:space="0" w:color="auto"/>
          </w:divBdr>
        </w:div>
        <w:div w:id="1600723101">
          <w:marLeft w:val="640"/>
          <w:marRight w:val="0"/>
          <w:marTop w:val="0"/>
          <w:marBottom w:val="0"/>
          <w:divBdr>
            <w:top w:val="none" w:sz="0" w:space="0" w:color="auto"/>
            <w:left w:val="none" w:sz="0" w:space="0" w:color="auto"/>
            <w:bottom w:val="none" w:sz="0" w:space="0" w:color="auto"/>
            <w:right w:val="none" w:sz="0" w:space="0" w:color="auto"/>
          </w:divBdr>
        </w:div>
        <w:div w:id="1631665022">
          <w:marLeft w:val="640"/>
          <w:marRight w:val="0"/>
          <w:marTop w:val="0"/>
          <w:marBottom w:val="0"/>
          <w:divBdr>
            <w:top w:val="none" w:sz="0" w:space="0" w:color="auto"/>
            <w:left w:val="none" w:sz="0" w:space="0" w:color="auto"/>
            <w:bottom w:val="none" w:sz="0" w:space="0" w:color="auto"/>
            <w:right w:val="none" w:sz="0" w:space="0" w:color="auto"/>
          </w:divBdr>
        </w:div>
        <w:div w:id="1943763483">
          <w:marLeft w:val="640"/>
          <w:marRight w:val="0"/>
          <w:marTop w:val="0"/>
          <w:marBottom w:val="0"/>
          <w:divBdr>
            <w:top w:val="none" w:sz="0" w:space="0" w:color="auto"/>
            <w:left w:val="none" w:sz="0" w:space="0" w:color="auto"/>
            <w:bottom w:val="none" w:sz="0" w:space="0" w:color="auto"/>
            <w:right w:val="none" w:sz="0" w:space="0" w:color="auto"/>
          </w:divBdr>
        </w:div>
        <w:div w:id="2056464673">
          <w:marLeft w:val="640"/>
          <w:marRight w:val="0"/>
          <w:marTop w:val="0"/>
          <w:marBottom w:val="0"/>
          <w:divBdr>
            <w:top w:val="none" w:sz="0" w:space="0" w:color="auto"/>
            <w:left w:val="none" w:sz="0" w:space="0" w:color="auto"/>
            <w:bottom w:val="none" w:sz="0" w:space="0" w:color="auto"/>
            <w:right w:val="none" w:sz="0" w:space="0" w:color="auto"/>
          </w:divBdr>
        </w:div>
        <w:div w:id="1611619347">
          <w:marLeft w:val="640"/>
          <w:marRight w:val="0"/>
          <w:marTop w:val="0"/>
          <w:marBottom w:val="0"/>
          <w:divBdr>
            <w:top w:val="none" w:sz="0" w:space="0" w:color="auto"/>
            <w:left w:val="none" w:sz="0" w:space="0" w:color="auto"/>
            <w:bottom w:val="none" w:sz="0" w:space="0" w:color="auto"/>
            <w:right w:val="none" w:sz="0" w:space="0" w:color="auto"/>
          </w:divBdr>
        </w:div>
        <w:div w:id="1518889469">
          <w:marLeft w:val="640"/>
          <w:marRight w:val="0"/>
          <w:marTop w:val="0"/>
          <w:marBottom w:val="0"/>
          <w:divBdr>
            <w:top w:val="none" w:sz="0" w:space="0" w:color="auto"/>
            <w:left w:val="none" w:sz="0" w:space="0" w:color="auto"/>
            <w:bottom w:val="none" w:sz="0" w:space="0" w:color="auto"/>
            <w:right w:val="none" w:sz="0" w:space="0" w:color="auto"/>
          </w:divBdr>
        </w:div>
        <w:div w:id="939489855">
          <w:marLeft w:val="640"/>
          <w:marRight w:val="0"/>
          <w:marTop w:val="0"/>
          <w:marBottom w:val="0"/>
          <w:divBdr>
            <w:top w:val="none" w:sz="0" w:space="0" w:color="auto"/>
            <w:left w:val="none" w:sz="0" w:space="0" w:color="auto"/>
            <w:bottom w:val="none" w:sz="0" w:space="0" w:color="auto"/>
            <w:right w:val="none" w:sz="0" w:space="0" w:color="auto"/>
          </w:divBdr>
        </w:div>
        <w:div w:id="1937593963">
          <w:marLeft w:val="640"/>
          <w:marRight w:val="0"/>
          <w:marTop w:val="0"/>
          <w:marBottom w:val="0"/>
          <w:divBdr>
            <w:top w:val="none" w:sz="0" w:space="0" w:color="auto"/>
            <w:left w:val="none" w:sz="0" w:space="0" w:color="auto"/>
            <w:bottom w:val="none" w:sz="0" w:space="0" w:color="auto"/>
            <w:right w:val="none" w:sz="0" w:space="0" w:color="auto"/>
          </w:divBdr>
        </w:div>
        <w:div w:id="1632788794">
          <w:marLeft w:val="640"/>
          <w:marRight w:val="0"/>
          <w:marTop w:val="0"/>
          <w:marBottom w:val="0"/>
          <w:divBdr>
            <w:top w:val="none" w:sz="0" w:space="0" w:color="auto"/>
            <w:left w:val="none" w:sz="0" w:space="0" w:color="auto"/>
            <w:bottom w:val="none" w:sz="0" w:space="0" w:color="auto"/>
            <w:right w:val="none" w:sz="0" w:space="0" w:color="auto"/>
          </w:divBdr>
        </w:div>
        <w:div w:id="33577013">
          <w:marLeft w:val="640"/>
          <w:marRight w:val="0"/>
          <w:marTop w:val="0"/>
          <w:marBottom w:val="0"/>
          <w:divBdr>
            <w:top w:val="none" w:sz="0" w:space="0" w:color="auto"/>
            <w:left w:val="none" w:sz="0" w:space="0" w:color="auto"/>
            <w:bottom w:val="none" w:sz="0" w:space="0" w:color="auto"/>
            <w:right w:val="none" w:sz="0" w:space="0" w:color="auto"/>
          </w:divBdr>
        </w:div>
        <w:div w:id="46688420">
          <w:marLeft w:val="640"/>
          <w:marRight w:val="0"/>
          <w:marTop w:val="0"/>
          <w:marBottom w:val="0"/>
          <w:divBdr>
            <w:top w:val="none" w:sz="0" w:space="0" w:color="auto"/>
            <w:left w:val="none" w:sz="0" w:space="0" w:color="auto"/>
            <w:bottom w:val="none" w:sz="0" w:space="0" w:color="auto"/>
            <w:right w:val="none" w:sz="0" w:space="0" w:color="auto"/>
          </w:divBdr>
        </w:div>
        <w:div w:id="86772866">
          <w:marLeft w:val="640"/>
          <w:marRight w:val="0"/>
          <w:marTop w:val="0"/>
          <w:marBottom w:val="0"/>
          <w:divBdr>
            <w:top w:val="none" w:sz="0" w:space="0" w:color="auto"/>
            <w:left w:val="none" w:sz="0" w:space="0" w:color="auto"/>
            <w:bottom w:val="none" w:sz="0" w:space="0" w:color="auto"/>
            <w:right w:val="none" w:sz="0" w:space="0" w:color="auto"/>
          </w:divBdr>
        </w:div>
        <w:div w:id="1959676811">
          <w:marLeft w:val="640"/>
          <w:marRight w:val="0"/>
          <w:marTop w:val="0"/>
          <w:marBottom w:val="0"/>
          <w:divBdr>
            <w:top w:val="none" w:sz="0" w:space="0" w:color="auto"/>
            <w:left w:val="none" w:sz="0" w:space="0" w:color="auto"/>
            <w:bottom w:val="none" w:sz="0" w:space="0" w:color="auto"/>
            <w:right w:val="none" w:sz="0" w:space="0" w:color="auto"/>
          </w:divBdr>
        </w:div>
        <w:div w:id="999576420">
          <w:marLeft w:val="640"/>
          <w:marRight w:val="0"/>
          <w:marTop w:val="0"/>
          <w:marBottom w:val="0"/>
          <w:divBdr>
            <w:top w:val="none" w:sz="0" w:space="0" w:color="auto"/>
            <w:left w:val="none" w:sz="0" w:space="0" w:color="auto"/>
            <w:bottom w:val="none" w:sz="0" w:space="0" w:color="auto"/>
            <w:right w:val="none" w:sz="0" w:space="0" w:color="auto"/>
          </w:divBdr>
        </w:div>
        <w:div w:id="1337339232">
          <w:marLeft w:val="640"/>
          <w:marRight w:val="0"/>
          <w:marTop w:val="0"/>
          <w:marBottom w:val="0"/>
          <w:divBdr>
            <w:top w:val="none" w:sz="0" w:space="0" w:color="auto"/>
            <w:left w:val="none" w:sz="0" w:space="0" w:color="auto"/>
            <w:bottom w:val="none" w:sz="0" w:space="0" w:color="auto"/>
            <w:right w:val="none" w:sz="0" w:space="0" w:color="auto"/>
          </w:divBdr>
        </w:div>
        <w:div w:id="1450318599">
          <w:marLeft w:val="640"/>
          <w:marRight w:val="0"/>
          <w:marTop w:val="0"/>
          <w:marBottom w:val="0"/>
          <w:divBdr>
            <w:top w:val="none" w:sz="0" w:space="0" w:color="auto"/>
            <w:left w:val="none" w:sz="0" w:space="0" w:color="auto"/>
            <w:bottom w:val="none" w:sz="0" w:space="0" w:color="auto"/>
            <w:right w:val="none" w:sz="0" w:space="0" w:color="auto"/>
          </w:divBdr>
        </w:div>
        <w:div w:id="1606964339">
          <w:marLeft w:val="640"/>
          <w:marRight w:val="0"/>
          <w:marTop w:val="0"/>
          <w:marBottom w:val="0"/>
          <w:divBdr>
            <w:top w:val="none" w:sz="0" w:space="0" w:color="auto"/>
            <w:left w:val="none" w:sz="0" w:space="0" w:color="auto"/>
            <w:bottom w:val="none" w:sz="0" w:space="0" w:color="auto"/>
            <w:right w:val="none" w:sz="0" w:space="0" w:color="auto"/>
          </w:divBdr>
        </w:div>
        <w:div w:id="1457917265">
          <w:marLeft w:val="640"/>
          <w:marRight w:val="0"/>
          <w:marTop w:val="0"/>
          <w:marBottom w:val="0"/>
          <w:divBdr>
            <w:top w:val="none" w:sz="0" w:space="0" w:color="auto"/>
            <w:left w:val="none" w:sz="0" w:space="0" w:color="auto"/>
            <w:bottom w:val="none" w:sz="0" w:space="0" w:color="auto"/>
            <w:right w:val="none" w:sz="0" w:space="0" w:color="auto"/>
          </w:divBdr>
        </w:div>
        <w:div w:id="1510678243">
          <w:marLeft w:val="640"/>
          <w:marRight w:val="0"/>
          <w:marTop w:val="0"/>
          <w:marBottom w:val="0"/>
          <w:divBdr>
            <w:top w:val="none" w:sz="0" w:space="0" w:color="auto"/>
            <w:left w:val="none" w:sz="0" w:space="0" w:color="auto"/>
            <w:bottom w:val="none" w:sz="0" w:space="0" w:color="auto"/>
            <w:right w:val="none" w:sz="0" w:space="0" w:color="auto"/>
          </w:divBdr>
        </w:div>
        <w:div w:id="2088843081">
          <w:marLeft w:val="640"/>
          <w:marRight w:val="0"/>
          <w:marTop w:val="0"/>
          <w:marBottom w:val="0"/>
          <w:divBdr>
            <w:top w:val="none" w:sz="0" w:space="0" w:color="auto"/>
            <w:left w:val="none" w:sz="0" w:space="0" w:color="auto"/>
            <w:bottom w:val="none" w:sz="0" w:space="0" w:color="auto"/>
            <w:right w:val="none" w:sz="0" w:space="0" w:color="auto"/>
          </w:divBdr>
        </w:div>
        <w:div w:id="311567517">
          <w:marLeft w:val="640"/>
          <w:marRight w:val="0"/>
          <w:marTop w:val="0"/>
          <w:marBottom w:val="0"/>
          <w:divBdr>
            <w:top w:val="none" w:sz="0" w:space="0" w:color="auto"/>
            <w:left w:val="none" w:sz="0" w:space="0" w:color="auto"/>
            <w:bottom w:val="none" w:sz="0" w:space="0" w:color="auto"/>
            <w:right w:val="none" w:sz="0" w:space="0" w:color="auto"/>
          </w:divBdr>
        </w:div>
        <w:div w:id="895749081">
          <w:marLeft w:val="640"/>
          <w:marRight w:val="0"/>
          <w:marTop w:val="0"/>
          <w:marBottom w:val="0"/>
          <w:divBdr>
            <w:top w:val="none" w:sz="0" w:space="0" w:color="auto"/>
            <w:left w:val="none" w:sz="0" w:space="0" w:color="auto"/>
            <w:bottom w:val="none" w:sz="0" w:space="0" w:color="auto"/>
            <w:right w:val="none" w:sz="0" w:space="0" w:color="auto"/>
          </w:divBdr>
        </w:div>
        <w:div w:id="51198193">
          <w:marLeft w:val="640"/>
          <w:marRight w:val="0"/>
          <w:marTop w:val="0"/>
          <w:marBottom w:val="0"/>
          <w:divBdr>
            <w:top w:val="none" w:sz="0" w:space="0" w:color="auto"/>
            <w:left w:val="none" w:sz="0" w:space="0" w:color="auto"/>
            <w:bottom w:val="none" w:sz="0" w:space="0" w:color="auto"/>
            <w:right w:val="none" w:sz="0" w:space="0" w:color="auto"/>
          </w:divBdr>
        </w:div>
        <w:div w:id="228421762">
          <w:marLeft w:val="640"/>
          <w:marRight w:val="0"/>
          <w:marTop w:val="0"/>
          <w:marBottom w:val="0"/>
          <w:divBdr>
            <w:top w:val="none" w:sz="0" w:space="0" w:color="auto"/>
            <w:left w:val="none" w:sz="0" w:space="0" w:color="auto"/>
            <w:bottom w:val="none" w:sz="0" w:space="0" w:color="auto"/>
            <w:right w:val="none" w:sz="0" w:space="0" w:color="auto"/>
          </w:divBdr>
        </w:div>
        <w:div w:id="1420562431">
          <w:marLeft w:val="640"/>
          <w:marRight w:val="0"/>
          <w:marTop w:val="0"/>
          <w:marBottom w:val="0"/>
          <w:divBdr>
            <w:top w:val="none" w:sz="0" w:space="0" w:color="auto"/>
            <w:left w:val="none" w:sz="0" w:space="0" w:color="auto"/>
            <w:bottom w:val="none" w:sz="0" w:space="0" w:color="auto"/>
            <w:right w:val="none" w:sz="0" w:space="0" w:color="auto"/>
          </w:divBdr>
        </w:div>
        <w:div w:id="853345223">
          <w:marLeft w:val="640"/>
          <w:marRight w:val="0"/>
          <w:marTop w:val="0"/>
          <w:marBottom w:val="0"/>
          <w:divBdr>
            <w:top w:val="none" w:sz="0" w:space="0" w:color="auto"/>
            <w:left w:val="none" w:sz="0" w:space="0" w:color="auto"/>
            <w:bottom w:val="none" w:sz="0" w:space="0" w:color="auto"/>
            <w:right w:val="none" w:sz="0" w:space="0" w:color="auto"/>
          </w:divBdr>
        </w:div>
      </w:divsChild>
    </w:div>
    <w:div w:id="1896695164">
      <w:bodyDiv w:val="1"/>
      <w:marLeft w:val="0"/>
      <w:marRight w:val="0"/>
      <w:marTop w:val="0"/>
      <w:marBottom w:val="0"/>
      <w:divBdr>
        <w:top w:val="none" w:sz="0" w:space="0" w:color="auto"/>
        <w:left w:val="none" w:sz="0" w:space="0" w:color="auto"/>
        <w:bottom w:val="none" w:sz="0" w:space="0" w:color="auto"/>
        <w:right w:val="none" w:sz="0" w:space="0" w:color="auto"/>
      </w:divBdr>
    </w:div>
    <w:div w:id="1899241647">
      <w:bodyDiv w:val="1"/>
      <w:marLeft w:val="0"/>
      <w:marRight w:val="0"/>
      <w:marTop w:val="0"/>
      <w:marBottom w:val="0"/>
      <w:divBdr>
        <w:top w:val="none" w:sz="0" w:space="0" w:color="auto"/>
        <w:left w:val="none" w:sz="0" w:space="0" w:color="auto"/>
        <w:bottom w:val="none" w:sz="0" w:space="0" w:color="auto"/>
        <w:right w:val="none" w:sz="0" w:space="0" w:color="auto"/>
      </w:divBdr>
    </w:div>
    <w:div w:id="1899323617">
      <w:bodyDiv w:val="1"/>
      <w:marLeft w:val="0"/>
      <w:marRight w:val="0"/>
      <w:marTop w:val="0"/>
      <w:marBottom w:val="0"/>
      <w:divBdr>
        <w:top w:val="none" w:sz="0" w:space="0" w:color="auto"/>
        <w:left w:val="none" w:sz="0" w:space="0" w:color="auto"/>
        <w:bottom w:val="none" w:sz="0" w:space="0" w:color="auto"/>
        <w:right w:val="none" w:sz="0" w:space="0" w:color="auto"/>
      </w:divBdr>
    </w:div>
    <w:div w:id="1900706299">
      <w:bodyDiv w:val="1"/>
      <w:marLeft w:val="0"/>
      <w:marRight w:val="0"/>
      <w:marTop w:val="0"/>
      <w:marBottom w:val="0"/>
      <w:divBdr>
        <w:top w:val="none" w:sz="0" w:space="0" w:color="auto"/>
        <w:left w:val="none" w:sz="0" w:space="0" w:color="auto"/>
        <w:bottom w:val="none" w:sz="0" w:space="0" w:color="auto"/>
        <w:right w:val="none" w:sz="0" w:space="0" w:color="auto"/>
      </w:divBdr>
    </w:div>
    <w:div w:id="1900818910">
      <w:bodyDiv w:val="1"/>
      <w:marLeft w:val="0"/>
      <w:marRight w:val="0"/>
      <w:marTop w:val="0"/>
      <w:marBottom w:val="0"/>
      <w:divBdr>
        <w:top w:val="none" w:sz="0" w:space="0" w:color="auto"/>
        <w:left w:val="none" w:sz="0" w:space="0" w:color="auto"/>
        <w:bottom w:val="none" w:sz="0" w:space="0" w:color="auto"/>
        <w:right w:val="none" w:sz="0" w:space="0" w:color="auto"/>
      </w:divBdr>
    </w:div>
    <w:div w:id="1901406805">
      <w:bodyDiv w:val="1"/>
      <w:marLeft w:val="0"/>
      <w:marRight w:val="0"/>
      <w:marTop w:val="0"/>
      <w:marBottom w:val="0"/>
      <w:divBdr>
        <w:top w:val="none" w:sz="0" w:space="0" w:color="auto"/>
        <w:left w:val="none" w:sz="0" w:space="0" w:color="auto"/>
        <w:bottom w:val="none" w:sz="0" w:space="0" w:color="auto"/>
        <w:right w:val="none" w:sz="0" w:space="0" w:color="auto"/>
      </w:divBdr>
    </w:div>
    <w:div w:id="1903250942">
      <w:bodyDiv w:val="1"/>
      <w:marLeft w:val="0"/>
      <w:marRight w:val="0"/>
      <w:marTop w:val="0"/>
      <w:marBottom w:val="0"/>
      <w:divBdr>
        <w:top w:val="none" w:sz="0" w:space="0" w:color="auto"/>
        <w:left w:val="none" w:sz="0" w:space="0" w:color="auto"/>
        <w:bottom w:val="none" w:sz="0" w:space="0" w:color="auto"/>
        <w:right w:val="none" w:sz="0" w:space="0" w:color="auto"/>
      </w:divBdr>
    </w:div>
    <w:div w:id="1905874331">
      <w:bodyDiv w:val="1"/>
      <w:marLeft w:val="0"/>
      <w:marRight w:val="0"/>
      <w:marTop w:val="0"/>
      <w:marBottom w:val="0"/>
      <w:divBdr>
        <w:top w:val="none" w:sz="0" w:space="0" w:color="auto"/>
        <w:left w:val="none" w:sz="0" w:space="0" w:color="auto"/>
        <w:bottom w:val="none" w:sz="0" w:space="0" w:color="auto"/>
        <w:right w:val="none" w:sz="0" w:space="0" w:color="auto"/>
      </w:divBdr>
    </w:div>
    <w:div w:id="1906183549">
      <w:bodyDiv w:val="1"/>
      <w:marLeft w:val="0"/>
      <w:marRight w:val="0"/>
      <w:marTop w:val="0"/>
      <w:marBottom w:val="0"/>
      <w:divBdr>
        <w:top w:val="none" w:sz="0" w:space="0" w:color="auto"/>
        <w:left w:val="none" w:sz="0" w:space="0" w:color="auto"/>
        <w:bottom w:val="none" w:sz="0" w:space="0" w:color="auto"/>
        <w:right w:val="none" w:sz="0" w:space="0" w:color="auto"/>
      </w:divBdr>
    </w:div>
    <w:div w:id="1908685984">
      <w:bodyDiv w:val="1"/>
      <w:marLeft w:val="0"/>
      <w:marRight w:val="0"/>
      <w:marTop w:val="0"/>
      <w:marBottom w:val="0"/>
      <w:divBdr>
        <w:top w:val="none" w:sz="0" w:space="0" w:color="auto"/>
        <w:left w:val="none" w:sz="0" w:space="0" w:color="auto"/>
        <w:bottom w:val="none" w:sz="0" w:space="0" w:color="auto"/>
        <w:right w:val="none" w:sz="0" w:space="0" w:color="auto"/>
      </w:divBdr>
    </w:div>
    <w:div w:id="1910068666">
      <w:bodyDiv w:val="1"/>
      <w:marLeft w:val="0"/>
      <w:marRight w:val="0"/>
      <w:marTop w:val="0"/>
      <w:marBottom w:val="0"/>
      <w:divBdr>
        <w:top w:val="none" w:sz="0" w:space="0" w:color="auto"/>
        <w:left w:val="none" w:sz="0" w:space="0" w:color="auto"/>
        <w:bottom w:val="none" w:sz="0" w:space="0" w:color="auto"/>
        <w:right w:val="none" w:sz="0" w:space="0" w:color="auto"/>
      </w:divBdr>
    </w:div>
    <w:div w:id="1910310566">
      <w:bodyDiv w:val="1"/>
      <w:marLeft w:val="0"/>
      <w:marRight w:val="0"/>
      <w:marTop w:val="0"/>
      <w:marBottom w:val="0"/>
      <w:divBdr>
        <w:top w:val="none" w:sz="0" w:space="0" w:color="auto"/>
        <w:left w:val="none" w:sz="0" w:space="0" w:color="auto"/>
        <w:bottom w:val="none" w:sz="0" w:space="0" w:color="auto"/>
        <w:right w:val="none" w:sz="0" w:space="0" w:color="auto"/>
      </w:divBdr>
    </w:div>
    <w:div w:id="1913346463">
      <w:bodyDiv w:val="1"/>
      <w:marLeft w:val="0"/>
      <w:marRight w:val="0"/>
      <w:marTop w:val="0"/>
      <w:marBottom w:val="0"/>
      <w:divBdr>
        <w:top w:val="none" w:sz="0" w:space="0" w:color="auto"/>
        <w:left w:val="none" w:sz="0" w:space="0" w:color="auto"/>
        <w:bottom w:val="none" w:sz="0" w:space="0" w:color="auto"/>
        <w:right w:val="none" w:sz="0" w:space="0" w:color="auto"/>
      </w:divBdr>
    </w:div>
    <w:div w:id="1914772998">
      <w:bodyDiv w:val="1"/>
      <w:marLeft w:val="0"/>
      <w:marRight w:val="0"/>
      <w:marTop w:val="0"/>
      <w:marBottom w:val="0"/>
      <w:divBdr>
        <w:top w:val="none" w:sz="0" w:space="0" w:color="auto"/>
        <w:left w:val="none" w:sz="0" w:space="0" w:color="auto"/>
        <w:bottom w:val="none" w:sz="0" w:space="0" w:color="auto"/>
        <w:right w:val="none" w:sz="0" w:space="0" w:color="auto"/>
      </w:divBdr>
    </w:div>
    <w:div w:id="1917278879">
      <w:bodyDiv w:val="1"/>
      <w:marLeft w:val="0"/>
      <w:marRight w:val="0"/>
      <w:marTop w:val="0"/>
      <w:marBottom w:val="0"/>
      <w:divBdr>
        <w:top w:val="none" w:sz="0" w:space="0" w:color="auto"/>
        <w:left w:val="none" w:sz="0" w:space="0" w:color="auto"/>
        <w:bottom w:val="none" w:sz="0" w:space="0" w:color="auto"/>
        <w:right w:val="none" w:sz="0" w:space="0" w:color="auto"/>
      </w:divBdr>
    </w:div>
    <w:div w:id="1917400461">
      <w:bodyDiv w:val="1"/>
      <w:marLeft w:val="0"/>
      <w:marRight w:val="0"/>
      <w:marTop w:val="0"/>
      <w:marBottom w:val="0"/>
      <w:divBdr>
        <w:top w:val="none" w:sz="0" w:space="0" w:color="auto"/>
        <w:left w:val="none" w:sz="0" w:space="0" w:color="auto"/>
        <w:bottom w:val="none" w:sz="0" w:space="0" w:color="auto"/>
        <w:right w:val="none" w:sz="0" w:space="0" w:color="auto"/>
      </w:divBdr>
    </w:div>
    <w:div w:id="1920209868">
      <w:bodyDiv w:val="1"/>
      <w:marLeft w:val="0"/>
      <w:marRight w:val="0"/>
      <w:marTop w:val="0"/>
      <w:marBottom w:val="0"/>
      <w:divBdr>
        <w:top w:val="none" w:sz="0" w:space="0" w:color="auto"/>
        <w:left w:val="none" w:sz="0" w:space="0" w:color="auto"/>
        <w:bottom w:val="none" w:sz="0" w:space="0" w:color="auto"/>
        <w:right w:val="none" w:sz="0" w:space="0" w:color="auto"/>
      </w:divBdr>
    </w:div>
    <w:div w:id="1923368961">
      <w:bodyDiv w:val="1"/>
      <w:marLeft w:val="0"/>
      <w:marRight w:val="0"/>
      <w:marTop w:val="0"/>
      <w:marBottom w:val="0"/>
      <w:divBdr>
        <w:top w:val="none" w:sz="0" w:space="0" w:color="auto"/>
        <w:left w:val="none" w:sz="0" w:space="0" w:color="auto"/>
        <w:bottom w:val="none" w:sz="0" w:space="0" w:color="auto"/>
        <w:right w:val="none" w:sz="0" w:space="0" w:color="auto"/>
      </w:divBdr>
    </w:div>
    <w:div w:id="1924677257">
      <w:bodyDiv w:val="1"/>
      <w:marLeft w:val="0"/>
      <w:marRight w:val="0"/>
      <w:marTop w:val="0"/>
      <w:marBottom w:val="0"/>
      <w:divBdr>
        <w:top w:val="none" w:sz="0" w:space="0" w:color="auto"/>
        <w:left w:val="none" w:sz="0" w:space="0" w:color="auto"/>
        <w:bottom w:val="none" w:sz="0" w:space="0" w:color="auto"/>
        <w:right w:val="none" w:sz="0" w:space="0" w:color="auto"/>
      </w:divBdr>
    </w:div>
    <w:div w:id="1926184178">
      <w:bodyDiv w:val="1"/>
      <w:marLeft w:val="0"/>
      <w:marRight w:val="0"/>
      <w:marTop w:val="0"/>
      <w:marBottom w:val="0"/>
      <w:divBdr>
        <w:top w:val="none" w:sz="0" w:space="0" w:color="auto"/>
        <w:left w:val="none" w:sz="0" w:space="0" w:color="auto"/>
        <w:bottom w:val="none" w:sz="0" w:space="0" w:color="auto"/>
        <w:right w:val="none" w:sz="0" w:space="0" w:color="auto"/>
      </w:divBdr>
    </w:div>
    <w:div w:id="1929077445">
      <w:bodyDiv w:val="1"/>
      <w:marLeft w:val="0"/>
      <w:marRight w:val="0"/>
      <w:marTop w:val="0"/>
      <w:marBottom w:val="0"/>
      <w:divBdr>
        <w:top w:val="none" w:sz="0" w:space="0" w:color="auto"/>
        <w:left w:val="none" w:sz="0" w:space="0" w:color="auto"/>
        <w:bottom w:val="none" w:sz="0" w:space="0" w:color="auto"/>
        <w:right w:val="none" w:sz="0" w:space="0" w:color="auto"/>
      </w:divBdr>
    </w:div>
    <w:div w:id="1929390695">
      <w:bodyDiv w:val="1"/>
      <w:marLeft w:val="0"/>
      <w:marRight w:val="0"/>
      <w:marTop w:val="0"/>
      <w:marBottom w:val="0"/>
      <w:divBdr>
        <w:top w:val="none" w:sz="0" w:space="0" w:color="auto"/>
        <w:left w:val="none" w:sz="0" w:space="0" w:color="auto"/>
        <w:bottom w:val="none" w:sz="0" w:space="0" w:color="auto"/>
        <w:right w:val="none" w:sz="0" w:space="0" w:color="auto"/>
      </w:divBdr>
    </w:div>
    <w:div w:id="1930112107">
      <w:bodyDiv w:val="1"/>
      <w:marLeft w:val="0"/>
      <w:marRight w:val="0"/>
      <w:marTop w:val="0"/>
      <w:marBottom w:val="0"/>
      <w:divBdr>
        <w:top w:val="none" w:sz="0" w:space="0" w:color="auto"/>
        <w:left w:val="none" w:sz="0" w:space="0" w:color="auto"/>
        <w:bottom w:val="none" w:sz="0" w:space="0" w:color="auto"/>
        <w:right w:val="none" w:sz="0" w:space="0" w:color="auto"/>
      </w:divBdr>
    </w:div>
    <w:div w:id="1930432616">
      <w:bodyDiv w:val="1"/>
      <w:marLeft w:val="0"/>
      <w:marRight w:val="0"/>
      <w:marTop w:val="0"/>
      <w:marBottom w:val="0"/>
      <w:divBdr>
        <w:top w:val="none" w:sz="0" w:space="0" w:color="auto"/>
        <w:left w:val="none" w:sz="0" w:space="0" w:color="auto"/>
        <w:bottom w:val="none" w:sz="0" w:space="0" w:color="auto"/>
        <w:right w:val="none" w:sz="0" w:space="0" w:color="auto"/>
      </w:divBdr>
    </w:div>
    <w:div w:id="1930505734">
      <w:bodyDiv w:val="1"/>
      <w:marLeft w:val="0"/>
      <w:marRight w:val="0"/>
      <w:marTop w:val="0"/>
      <w:marBottom w:val="0"/>
      <w:divBdr>
        <w:top w:val="none" w:sz="0" w:space="0" w:color="auto"/>
        <w:left w:val="none" w:sz="0" w:space="0" w:color="auto"/>
        <w:bottom w:val="none" w:sz="0" w:space="0" w:color="auto"/>
        <w:right w:val="none" w:sz="0" w:space="0" w:color="auto"/>
      </w:divBdr>
    </w:div>
    <w:div w:id="1930891435">
      <w:bodyDiv w:val="1"/>
      <w:marLeft w:val="0"/>
      <w:marRight w:val="0"/>
      <w:marTop w:val="0"/>
      <w:marBottom w:val="0"/>
      <w:divBdr>
        <w:top w:val="none" w:sz="0" w:space="0" w:color="auto"/>
        <w:left w:val="none" w:sz="0" w:space="0" w:color="auto"/>
        <w:bottom w:val="none" w:sz="0" w:space="0" w:color="auto"/>
        <w:right w:val="none" w:sz="0" w:space="0" w:color="auto"/>
      </w:divBdr>
    </w:div>
    <w:div w:id="1931236516">
      <w:bodyDiv w:val="1"/>
      <w:marLeft w:val="0"/>
      <w:marRight w:val="0"/>
      <w:marTop w:val="0"/>
      <w:marBottom w:val="0"/>
      <w:divBdr>
        <w:top w:val="none" w:sz="0" w:space="0" w:color="auto"/>
        <w:left w:val="none" w:sz="0" w:space="0" w:color="auto"/>
        <w:bottom w:val="none" w:sz="0" w:space="0" w:color="auto"/>
        <w:right w:val="none" w:sz="0" w:space="0" w:color="auto"/>
      </w:divBdr>
    </w:div>
    <w:div w:id="1935043982">
      <w:bodyDiv w:val="1"/>
      <w:marLeft w:val="0"/>
      <w:marRight w:val="0"/>
      <w:marTop w:val="0"/>
      <w:marBottom w:val="0"/>
      <w:divBdr>
        <w:top w:val="none" w:sz="0" w:space="0" w:color="auto"/>
        <w:left w:val="none" w:sz="0" w:space="0" w:color="auto"/>
        <w:bottom w:val="none" w:sz="0" w:space="0" w:color="auto"/>
        <w:right w:val="none" w:sz="0" w:space="0" w:color="auto"/>
      </w:divBdr>
    </w:div>
    <w:div w:id="1935894980">
      <w:bodyDiv w:val="1"/>
      <w:marLeft w:val="0"/>
      <w:marRight w:val="0"/>
      <w:marTop w:val="0"/>
      <w:marBottom w:val="0"/>
      <w:divBdr>
        <w:top w:val="none" w:sz="0" w:space="0" w:color="auto"/>
        <w:left w:val="none" w:sz="0" w:space="0" w:color="auto"/>
        <w:bottom w:val="none" w:sz="0" w:space="0" w:color="auto"/>
        <w:right w:val="none" w:sz="0" w:space="0" w:color="auto"/>
      </w:divBdr>
    </w:div>
    <w:div w:id="1936092525">
      <w:bodyDiv w:val="1"/>
      <w:marLeft w:val="0"/>
      <w:marRight w:val="0"/>
      <w:marTop w:val="0"/>
      <w:marBottom w:val="0"/>
      <w:divBdr>
        <w:top w:val="none" w:sz="0" w:space="0" w:color="auto"/>
        <w:left w:val="none" w:sz="0" w:space="0" w:color="auto"/>
        <w:bottom w:val="none" w:sz="0" w:space="0" w:color="auto"/>
        <w:right w:val="none" w:sz="0" w:space="0" w:color="auto"/>
      </w:divBdr>
    </w:div>
    <w:div w:id="1939169136">
      <w:bodyDiv w:val="1"/>
      <w:marLeft w:val="0"/>
      <w:marRight w:val="0"/>
      <w:marTop w:val="0"/>
      <w:marBottom w:val="0"/>
      <w:divBdr>
        <w:top w:val="none" w:sz="0" w:space="0" w:color="auto"/>
        <w:left w:val="none" w:sz="0" w:space="0" w:color="auto"/>
        <w:bottom w:val="none" w:sz="0" w:space="0" w:color="auto"/>
        <w:right w:val="none" w:sz="0" w:space="0" w:color="auto"/>
      </w:divBdr>
    </w:div>
    <w:div w:id="1940599643">
      <w:bodyDiv w:val="1"/>
      <w:marLeft w:val="0"/>
      <w:marRight w:val="0"/>
      <w:marTop w:val="0"/>
      <w:marBottom w:val="0"/>
      <w:divBdr>
        <w:top w:val="none" w:sz="0" w:space="0" w:color="auto"/>
        <w:left w:val="none" w:sz="0" w:space="0" w:color="auto"/>
        <w:bottom w:val="none" w:sz="0" w:space="0" w:color="auto"/>
        <w:right w:val="none" w:sz="0" w:space="0" w:color="auto"/>
      </w:divBdr>
    </w:div>
    <w:div w:id="1941330571">
      <w:bodyDiv w:val="1"/>
      <w:marLeft w:val="0"/>
      <w:marRight w:val="0"/>
      <w:marTop w:val="0"/>
      <w:marBottom w:val="0"/>
      <w:divBdr>
        <w:top w:val="none" w:sz="0" w:space="0" w:color="auto"/>
        <w:left w:val="none" w:sz="0" w:space="0" w:color="auto"/>
        <w:bottom w:val="none" w:sz="0" w:space="0" w:color="auto"/>
        <w:right w:val="none" w:sz="0" w:space="0" w:color="auto"/>
      </w:divBdr>
    </w:div>
    <w:div w:id="1944221529">
      <w:bodyDiv w:val="1"/>
      <w:marLeft w:val="0"/>
      <w:marRight w:val="0"/>
      <w:marTop w:val="0"/>
      <w:marBottom w:val="0"/>
      <w:divBdr>
        <w:top w:val="none" w:sz="0" w:space="0" w:color="auto"/>
        <w:left w:val="none" w:sz="0" w:space="0" w:color="auto"/>
        <w:bottom w:val="none" w:sz="0" w:space="0" w:color="auto"/>
        <w:right w:val="none" w:sz="0" w:space="0" w:color="auto"/>
      </w:divBdr>
    </w:div>
    <w:div w:id="1945188853">
      <w:bodyDiv w:val="1"/>
      <w:marLeft w:val="0"/>
      <w:marRight w:val="0"/>
      <w:marTop w:val="0"/>
      <w:marBottom w:val="0"/>
      <w:divBdr>
        <w:top w:val="none" w:sz="0" w:space="0" w:color="auto"/>
        <w:left w:val="none" w:sz="0" w:space="0" w:color="auto"/>
        <w:bottom w:val="none" w:sz="0" w:space="0" w:color="auto"/>
        <w:right w:val="none" w:sz="0" w:space="0" w:color="auto"/>
      </w:divBdr>
    </w:div>
    <w:div w:id="1946840444">
      <w:bodyDiv w:val="1"/>
      <w:marLeft w:val="0"/>
      <w:marRight w:val="0"/>
      <w:marTop w:val="0"/>
      <w:marBottom w:val="0"/>
      <w:divBdr>
        <w:top w:val="none" w:sz="0" w:space="0" w:color="auto"/>
        <w:left w:val="none" w:sz="0" w:space="0" w:color="auto"/>
        <w:bottom w:val="none" w:sz="0" w:space="0" w:color="auto"/>
        <w:right w:val="none" w:sz="0" w:space="0" w:color="auto"/>
      </w:divBdr>
    </w:div>
    <w:div w:id="1946962723">
      <w:bodyDiv w:val="1"/>
      <w:marLeft w:val="0"/>
      <w:marRight w:val="0"/>
      <w:marTop w:val="0"/>
      <w:marBottom w:val="0"/>
      <w:divBdr>
        <w:top w:val="none" w:sz="0" w:space="0" w:color="auto"/>
        <w:left w:val="none" w:sz="0" w:space="0" w:color="auto"/>
        <w:bottom w:val="none" w:sz="0" w:space="0" w:color="auto"/>
        <w:right w:val="none" w:sz="0" w:space="0" w:color="auto"/>
      </w:divBdr>
    </w:div>
    <w:div w:id="1947158219">
      <w:bodyDiv w:val="1"/>
      <w:marLeft w:val="0"/>
      <w:marRight w:val="0"/>
      <w:marTop w:val="0"/>
      <w:marBottom w:val="0"/>
      <w:divBdr>
        <w:top w:val="none" w:sz="0" w:space="0" w:color="auto"/>
        <w:left w:val="none" w:sz="0" w:space="0" w:color="auto"/>
        <w:bottom w:val="none" w:sz="0" w:space="0" w:color="auto"/>
        <w:right w:val="none" w:sz="0" w:space="0" w:color="auto"/>
      </w:divBdr>
    </w:div>
    <w:div w:id="1947538486">
      <w:bodyDiv w:val="1"/>
      <w:marLeft w:val="0"/>
      <w:marRight w:val="0"/>
      <w:marTop w:val="0"/>
      <w:marBottom w:val="0"/>
      <w:divBdr>
        <w:top w:val="none" w:sz="0" w:space="0" w:color="auto"/>
        <w:left w:val="none" w:sz="0" w:space="0" w:color="auto"/>
        <w:bottom w:val="none" w:sz="0" w:space="0" w:color="auto"/>
        <w:right w:val="none" w:sz="0" w:space="0" w:color="auto"/>
      </w:divBdr>
    </w:div>
    <w:div w:id="1949774381">
      <w:bodyDiv w:val="1"/>
      <w:marLeft w:val="0"/>
      <w:marRight w:val="0"/>
      <w:marTop w:val="0"/>
      <w:marBottom w:val="0"/>
      <w:divBdr>
        <w:top w:val="none" w:sz="0" w:space="0" w:color="auto"/>
        <w:left w:val="none" w:sz="0" w:space="0" w:color="auto"/>
        <w:bottom w:val="none" w:sz="0" w:space="0" w:color="auto"/>
        <w:right w:val="none" w:sz="0" w:space="0" w:color="auto"/>
      </w:divBdr>
    </w:div>
    <w:div w:id="1953046792">
      <w:bodyDiv w:val="1"/>
      <w:marLeft w:val="0"/>
      <w:marRight w:val="0"/>
      <w:marTop w:val="0"/>
      <w:marBottom w:val="0"/>
      <w:divBdr>
        <w:top w:val="none" w:sz="0" w:space="0" w:color="auto"/>
        <w:left w:val="none" w:sz="0" w:space="0" w:color="auto"/>
        <w:bottom w:val="none" w:sz="0" w:space="0" w:color="auto"/>
        <w:right w:val="none" w:sz="0" w:space="0" w:color="auto"/>
      </w:divBdr>
    </w:div>
    <w:div w:id="1953322849">
      <w:bodyDiv w:val="1"/>
      <w:marLeft w:val="0"/>
      <w:marRight w:val="0"/>
      <w:marTop w:val="0"/>
      <w:marBottom w:val="0"/>
      <w:divBdr>
        <w:top w:val="none" w:sz="0" w:space="0" w:color="auto"/>
        <w:left w:val="none" w:sz="0" w:space="0" w:color="auto"/>
        <w:bottom w:val="none" w:sz="0" w:space="0" w:color="auto"/>
        <w:right w:val="none" w:sz="0" w:space="0" w:color="auto"/>
      </w:divBdr>
    </w:div>
    <w:div w:id="1953439111">
      <w:bodyDiv w:val="1"/>
      <w:marLeft w:val="0"/>
      <w:marRight w:val="0"/>
      <w:marTop w:val="0"/>
      <w:marBottom w:val="0"/>
      <w:divBdr>
        <w:top w:val="none" w:sz="0" w:space="0" w:color="auto"/>
        <w:left w:val="none" w:sz="0" w:space="0" w:color="auto"/>
        <w:bottom w:val="none" w:sz="0" w:space="0" w:color="auto"/>
        <w:right w:val="none" w:sz="0" w:space="0" w:color="auto"/>
      </w:divBdr>
    </w:div>
    <w:div w:id="1953584919">
      <w:bodyDiv w:val="1"/>
      <w:marLeft w:val="0"/>
      <w:marRight w:val="0"/>
      <w:marTop w:val="0"/>
      <w:marBottom w:val="0"/>
      <w:divBdr>
        <w:top w:val="none" w:sz="0" w:space="0" w:color="auto"/>
        <w:left w:val="none" w:sz="0" w:space="0" w:color="auto"/>
        <w:bottom w:val="none" w:sz="0" w:space="0" w:color="auto"/>
        <w:right w:val="none" w:sz="0" w:space="0" w:color="auto"/>
      </w:divBdr>
    </w:div>
    <w:div w:id="1954091025">
      <w:bodyDiv w:val="1"/>
      <w:marLeft w:val="0"/>
      <w:marRight w:val="0"/>
      <w:marTop w:val="0"/>
      <w:marBottom w:val="0"/>
      <w:divBdr>
        <w:top w:val="none" w:sz="0" w:space="0" w:color="auto"/>
        <w:left w:val="none" w:sz="0" w:space="0" w:color="auto"/>
        <w:bottom w:val="none" w:sz="0" w:space="0" w:color="auto"/>
        <w:right w:val="none" w:sz="0" w:space="0" w:color="auto"/>
      </w:divBdr>
    </w:div>
    <w:div w:id="1954708125">
      <w:bodyDiv w:val="1"/>
      <w:marLeft w:val="0"/>
      <w:marRight w:val="0"/>
      <w:marTop w:val="0"/>
      <w:marBottom w:val="0"/>
      <w:divBdr>
        <w:top w:val="none" w:sz="0" w:space="0" w:color="auto"/>
        <w:left w:val="none" w:sz="0" w:space="0" w:color="auto"/>
        <w:bottom w:val="none" w:sz="0" w:space="0" w:color="auto"/>
        <w:right w:val="none" w:sz="0" w:space="0" w:color="auto"/>
      </w:divBdr>
    </w:div>
    <w:div w:id="1958372299">
      <w:bodyDiv w:val="1"/>
      <w:marLeft w:val="0"/>
      <w:marRight w:val="0"/>
      <w:marTop w:val="0"/>
      <w:marBottom w:val="0"/>
      <w:divBdr>
        <w:top w:val="none" w:sz="0" w:space="0" w:color="auto"/>
        <w:left w:val="none" w:sz="0" w:space="0" w:color="auto"/>
        <w:bottom w:val="none" w:sz="0" w:space="0" w:color="auto"/>
        <w:right w:val="none" w:sz="0" w:space="0" w:color="auto"/>
      </w:divBdr>
    </w:div>
    <w:div w:id="1959606777">
      <w:bodyDiv w:val="1"/>
      <w:marLeft w:val="0"/>
      <w:marRight w:val="0"/>
      <w:marTop w:val="0"/>
      <w:marBottom w:val="0"/>
      <w:divBdr>
        <w:top w:val="none" w:sz="0" w:space="0" w:color="auto"/>
        <w:left w:val="none" w:sz="0" w:space="0" w:color="auto"/>
        <w:bottom w:val="none" w:sz="0" w:space="0" w:color="auto"/>
        <w:right w:val="none" w:sz="0" w:space="0" w:color="auto"/>
      </w:divBdr>
    </w:div>
    <w:div w:id="1960725222">
      <w:bodyDiv w:val="1"/>
      <w:marLeft w:val="0"/>
      <w:marRight w:val="0"/>
      <w:marTop w:val="0"/>
      <w:marBottom w:val="0"/>
      <w:divBdr>
        <w:top w:val="none" w:sz="0" w:space="0" w:color="auto"/>
        <w:left w:val="none" w:sz="0" w:space="0" w:color="auto"/>
        <w:bottom w:val="none" w:sz="0" w:space="0" w:color="auto"/>
        <w:right w:val="none" w:sz="0" w:space="0" w:color="auto"/>
      </w:divBdr>
    </w:div>
    <w:div w:id="1960913542">
      <w:bodyDiv w:val="1"/>
      <w:marLeft w:val="0"/>
      <w:marRight w:val="0"/>
      <w:marTop w:val="0"/>
      <w:marBottom w:val="0"/>
      <w:divBdr>
        <w:top w:val="none" w:sz="0" w:space="0" w:color="auto"/>
        <w:left w:val="none" w:sz="0" w:space="0" w:color="auto"/>
        <w:bottom w:val="none" w:sz="0" w:space="0" w:color="auto"/>
        <w:right w:val="none" w:sz="0" w:space="0" w:color="auto"/>
      </w:divBdr>
    </w:div>
    <w:div w:id="1960913878">
      <w:bodyDiv w:val="1"/>
      <w:marLeft w:val="0"/>
      <w:marRight w:val="0"/>
      <w:marTop w:val="0"/>
      <w:marBottom w:val="0"/>
      <w:divBdr>
        <w:top w:val="none" w:sz="0" w:space="0" w:color="auto"/>
        <w:left w:val="none" w:sz="0" w:space="0" w:color="auto"/>
        <w:bottom w:val="none" w:sz="0" w:space="0" w:color="auto"/>
        <w:right w:val="none" w:sz="0" w:space="0" w:color="auto"/>
      </w:divBdr>
    </w:div>
    <w:div w:id="1963606211">
      <w:bodyDiv w:val="1"/>
      <w:marLeft w:val="0"/>
      <w:marRight w:val="0"/>
      <w:marTop w:val="0"/>
      <w:marBottom w:val="0"/>
      <w:divBdr>
        <w:top w:val="none" w:sz="0" w:space="0" w:color="auto"/>
        <w:left w:val="none" w:sz="0" w:space="0" w:color="auto"/>
        <w:bottom w:val="none" w:sz="0" w:space="0" w:color="auto"/>
        <w:right w:val="none" w:sz="0" w:space="0" w:color="auto"/>
      </w:divBdr>
    </w:div>
    <w:div w:id="1964921658">
      <w:bodyDiv w:val="1"/>
      <w:marLeft w:val="0"/>
      <w:marRight w:val="0"/>
      <w:marTop w:val="0"/>
      <w:marBottom w:val="0"/>
      <w:divBdr>
        <w:top w:val="none" w:sz="0" w:space="0" w:color="auto"/>
        <w:left w:val="none" w:sz="0" w:space="0" w:color="auto"/>
        <w:bottom w:val="none" w:sz="0" w:space="0" w:color="auto"/>
        <w:right w:val="none" w:sz="0" w:space="0" w:color="auto"/>
      </w:divBdr>
    </w:div>
    <w:div w:id="1966081487">
      <w:bodyDiv w:val="1"/>
      <w:marLeft w:val="0"/>
      <w:marRight w:val="0"/>
      <w:marTop w:val="0"/>
      <w:marBottom w:val="0"/>
      <w:divBdr>
        <w:top w:val="none" w:sz="0" w:space="0" w:color="auto"/>
        <w:left w:val="none" w:sz="0" w:space="0" w:color="auto"/>
        <w:bottom w:val="none" w:sz="0" w:space="0" w:color="auto"/>
        <w:right w:val="none" w:sz="0" w:space="0" w:color="auto"/>
      </w:divBdr>
    </w:div>
    <w:div w:id="1969430715">
      <w:bodyDiv w:val="1"/>
      <w:marLeft w:val="0"/>
      <w:marRight w:val="0"/>
      <w:marTop w:val="0"/>
      <w:marBottom w:val="0"/>
      <w:divBdr>
        <w:top w:val="none" w:sz="0" w:space="0" w:color="auto"/>
        <w:left w:val="none" w:sz="0" w:space="0" w:color="auto"/>
        <w:bottom w:val="none" w:sz="0" w:space="0" w:color="auto"/>
        <w:right w:val="none" w:sz="0" w:space="0" w:color="auto"/>
      </w:divBdr>
    </w:div>
    <w:div w:id="1969822930">
      <w:bodyDiv w:val="1"/>
      <w:marLeft w:val="0"/>
      <w:marRight w:val="0"/>
      <w:marTop w:val="0"/>
      <w:marBottom w:val="0"/>
      <w:divBdr>
        <w:top w:val="none" w:sz="0" w:space="0" w:color="auto"/>
        <w:left w:val="none" w:sz="0" w:space="0" w:color="auto"/>
        <w:bottom w:val="none" w:sz="0" w:space="0" w:color="auto"/>
        <w:right w:val="none" w:sz="0" w:space="0" w:color="auto"/>
      </w:divBdr>
    </w:div>
    <w:div w:id="1970209849">
      <w:bodyDiv w:val="1"/>
      <w:marLeft w:val="0"/>
      <w:marRight w:val="0"/>
      <w:marTop w:val="0"/>
      <w:marBottom w:val="0"/>
      <w:divBdr>
        <w:top w:val="none" w:sz="0" w:space="0" w:color="auto"/>
        <w:left w:val="none" w:sz="0" w:space="0" w:color="auto"/>
        <w:bottom w:val="none" w:sz="0" w:space="0" w:color="auto"/>
        <w:right w:val="none" w:sz="0" w:space="0" w:color="auto"/>
      </w:divBdr>
    </w:div>
    <w:div w:id="1970896235">
      <w:bodyDiv w:val="1"/>
      <w:marLeft w:val="0"/>
      <w:marRight w:val="0"/>
      <w:marTop w:val="0"/>
      <w:marBottom w:val="0"/>
      <w:divBdr>
        <w:top w:val="none" w:sz="0" w:space="0" w:color="auto"/>
        <w:left w:val="none" w:sz="0" w:space="0" w:color="auto"/>
        <w:bottom w:val="none" w:sz="0" w:space="0" w:color="auto"/>
        <w:right w:val="none" w:sz="0" w:space="0" w:color="auto"/>
      </w:divBdr>
    </w:div>
    <w:div w:id="1972205303">
      <w:bodyDiv w:val="1"/>
      <w:marLeft w:val="0"/>
      <w:marRight w:val="0"/>
      <w:marTop w:val="0"/>
      <w:marBottom w:val="0"/>
      <w:divBdr>
        <w:top w:val="none" w:sz="0" w:space="0" w:color="auto"/>
        <w:left w:val="none" w:sz="0" w:space="0" w:color="auto"/>
        <w:bottom w:val="none" w:sz="0" w:space="0" w:color="auto"/>
        <w:right w:val="none" w:sz="0" w:space="0" w:color="auto"/>
      </w:divBdr>
    </w:div>
    <w:div w:id="1972856235">
      <w:bodyDiv w:val="1"/>
      <w:marLeft w:val="0"/>
      <w:marRight w:val="0"/>
      <w:marTop w:val="0"/>
      <w:marBottom w:val="0"/>
      <w:divBdr>
        <w:top w:val="none" w:sz="0" w:space="0" w:color="auto"/>
        <w:left w:val="none" w:sz="0" w:space="0" w:color="auto"/>
        <w:bottom w:val="none" w:sz="0" w:space="0" w:color="auto"/>
        <w:right w:val="none" w:sz="0" w:space="0" w:color="auto"/>
      </w:divBdr>
    </w:div>
    <w:div w:id="1974017209">
      <w:bodyDiv w:val="1"/>
      <w:marLeft w:val="0"/>
      <w:marRight w:val="0"/>
      <w:marTop w:val="0"/>
      <w:marBottom w:val="0"/>
      <w:divBdr>
        <w:top w:val="none" w:sz="0" w:space="0" w:color="auto"/>
        <w:left w:val="none" w:sz="0" w:space="0" w:color="auto"/>
        <w:bottom w:val="none" w:sz="0" w:space="0" w:color="auto"/>
        <w:right w:val="none" w:sz="0" w:space="0" w:color="auto"/>
      </w:divBdr>
      <w:divsChild>
        <w:div w:id="96028832">
          <w:marLeft w:val="640"/>
          <w:marRight w:val="0"/>
          <w:marTop w:val="0"/>
          <w:marBottom w:val="0"/>
          <w:divBdr>
            <w:top w:val="none" w:sz="0" w:space="0" w:color="auto"/>
            <w:left w:val="none" w:sz="0" w:space="0" w:color="auto"/>
            <w:bottom w:val="none" w:sz="0" w:space="0" w:color="auto"/>
            <w:right w:val="none" w:sz="0" w:space="0" w:color="auto"/>
          </w:divBdr>
        </w:div>
        <w:div w:id="1340351342">
          <w:marLeft w:val="640"/>
          <w:marRight w:val="0"/>
          <w:marTop w:val="0"/>
          <w:marBottom w:val="0"/>
          <w:divBdr>
            <w:top w:val="none" w:sz="0" w:space="0" w:color="auto"/>
            <w:left w:val="none" w:sz="0" w:space="0" w:color="auto"/>
            <w:bottom w:val="none" w:sz="0" w:space="0" w:color="auto"/>
            <w:right w:val="none" w:sz="0" w:space="0" w:color="auto"/>
          </w:divBdr>
        </w:div>
        <w:div w:id="1038436330">
          <w:marLeft w:val="640"/>
          <w:marRight w:val="0"/>
          <w:marTop w:val="0"/>
          <w:marBottom w:val="0"/>
          <w:divBdr>
            <w:top w:val="none" w:sz="0" w:space="0" w:color="auto"/>
            <w:left w:val="none" w:sz="0" w:space="0" w:color="auto"/>
            <w:bottom w:val="none" w:sz="0" w:space="0" w:color="auto"/>
            <w:right w:val="none" w:sz="0" w:space="0" w:color="auto"/>
          </w:divBdr>
        </w:div>
        <w:div w:id="1781684181">
          <w:marLeft w:val="640"/>
          <w:marRight w:val="0"/>
          <w:marTop w:val="0"/>
          <w:marBottom w:val="0"/>
          <w:divBdr>
            <w:top w:val="none" w:sz="0" w:space="0" w:color="auto"/>
            <w:left w:val="none" w:sz="0" w:space="0" w:color="auto"/>
            <w:bottom w:val="none" w:sz="0" w:space="0" w:color="auto"/>
            <w:right w:val="none" w:sz="0" w:space="0" w:color="auto"/>
          </w:divBdr>
        </w:div>
        <w:div w:id="698048692">
          <w:marLeft w:val="640"/>
          <w:marRight w:val="0"/>
          <w:marTop w:val="0"/>
          <w:marBottom w:val="0"/>
          <w:divBdr>
            <w:top w:val="none" w:sz="0" w:space="0" w:color="auto"/>
            <w:left w:val="none" w:sz="0" w:space="0" w:color="auto"/>
            <w:bottom w:val="none" w:sz="0" w:space="0" w:color="auto"/>
            <w:right w:val="none" w:sz="0" w:space="0" w:color="auto"/>
          </w:divBdr>
        </w:div>
        <w:div w:id="291637392">
          <w:marLeft w:val="640"/>
          <w:marRight w:val="0"/>
          <w:marTop w:val="0"/>
          <w:marBottom w:val="0"/>
          <w:divBdr>
            <w:top w:val="none" w:sz="0" w:space="0" w:color="auto"/>
            <w:left w:val="none" w:sz="0" w:space="0" w:color="auto"/>
            <w:bottom w:val="none" w:sz="0" w:space="0" w:color="auto"/>
            <w:right w:val="none" w:sz="0" w:space="0" w:color="auto"/>
          </w:divBdr>
        </w:div>
        <w:div w:id="1945920453">
          <w:marLeft w:val="640"/>
          <w:marRight w:val="0"/>
          <w:marTop w:val="0"/>
          <w:marBottom w:val="0"/>
          <w:divBdr>
            <w:top w:val="none" w:sz="0" w:space="0" w:color="auto"/>
            <w:left w:val="none" w:sz="0" w:space="0" w:color="auto"/>
            <w:bottom w:val="none" w:sz="0" w:space="0" w:color="auto"/>
            <w:right w:val="none" w:sz="0" w:space="0" w:color="auto"/>
          </w:divBdr>
        </w:div>
        <w:div w:id="415710491">
          <w:marLeft w:val="640"/>
          <w:marRight w:val="0"/>
          <w:marTop w:val="0"/>
          <w:marBottom w:val="0"/>
          <w:divBdr>
            <w:top w:val="none" w:sz="0" w:space="0" w:color="auto"/>
            <w:left w:val="none" w:sz="0" w:space="0" w:color="auto"/>
            <w:bottom w:val="none" w:sz="0" w:space="0" w:color="auto"/>
            <w:right w:val="none" w:sz="0" w:space="0" w:color="auto"/>
          </w:divBdr>
        </w:div>
        <w:div w:id="1612122945">
          <w:marLeft w:val="640"/>
          <w:marRight w:val="0"/>
          <w:marTop w:val="0"/>
          <w:marBottom w:val="0"/>
          <w:divBdr>
            <w:top w:val="none" w:sz="0" w:space="0" w:color="auto"/>
            <w:left w:val="none" w:sz="0" w:space="0" w:color="auto"/>
            <w:bottom w:val="none" w:sz="0" w:space="0" w:color="auto"/>
            <w:right w:val="none" w:sz="0" w:space="0" w:color="auto"/>
          </w:divBdr>
        </w:div>
        <w:div w:id="1476797700">
          <w:marLeft w:val="640"/>
          <w:marRight w:val="0"/>
          <w:marTop w:val="0"/>
          <w:marBottom w:val="0"/>
          <w:divBdr>
            <w:top w:val="none" w:sz="0" w:space="0" w:color="auto"/>
            <w:left w:val="none" w:sz="0" w:space="0" w:color="auto"/>
            <w:bottom w:val="none" w:sz="0" w:space="0" w:color="auto"/>
            <w:right w:val="none" w:sz="0" w:space="0" w:color="auto"/>
          </w:divBdr>
        </w:div>
        <w:div w:id="533542325">
          <w:marLeft w:val="640"/>
          <w:marRight w:val="0"/>
          <w:marTop w:val="0"/>
          <w:marBottom w:val="0"/>
          <w:divBdr>
            <w:top w:val="none" w:sz="0" w:space="0" w:color="auto"/>
            <w:left w:val="none" w:sz="0" w:space="0" w:color="auto"/>
            <w:bottom w:val="none" w:sz="0" w:space="0" w:color="auto"/>
            <w:right w:val="none" w:sz="0" w:space="0" w:color="auto"/>
          </w:divBdr>
        </w:div>
        <w:div w:id="2021081725">
          <w:marLeft w:val="640"/>
          <w:marRight w:val="0"/>
          <w:marTop w:val="0"/>
          <w:marBottom w:val="0"/>
          <w:divBdr>
            <w:top w:val="none" w:sz="0" w:space="0" w:color="auto"/>
            <w:left w:val="none" w:sz="0" w:space="0" w:color="auto"/>
            <w:bottom w:val="none" w:sz="0" w:space="0" w:color="auto"/>
            <w:right w:val="none" w:sz="0" w:space="0" w:color="auto"/>
          </w:divBdr>
        </w:div>
        <w:div w:id="1491483794">
          <w:marLeft w:val="640"/>
          <w:marRight w:val="0"/>
          <w:marTop w:val="0"/>
          <w:marBottom w:val="0"/>
          <w:divBdr>
            <w:top w:val="none" w:sz="0" w:space="0" w:color="auto"/>
            <w:left w:val="none" w:sz="0" w:space="0" w:color="auto"/>
            <w:bottom w:val="none" w:sz="0" w:space="0" w:color="auto"/>
            <w:right w:val="none" w:sz="0" w:space="0" w:color="auto"/>
          </w:divBdr>
        </w:div>
        <w:div w:id="1347823524">
          <w:marLeft w:val="640"/>
          <w:marRight w:val="0"/>
          <w:marTop w:val="0"/>
          <w:marBottom w:val="0"/>
          <w:divBdr>
            <w:top w:val="none" w:sz="0" w:space="0" w:color="auto"/>
            <w:left w:val="none" w:sz="0" w:space="0" w:color="auto"/>
            <w:bottom w:val="none" w:sz="0" w:space="0" w:color="auto"/>
            <w:right w:val="none" w:sz="0" w:space="0" w:color="auto"/>
          </w:divBdr>
        </w:div>
        <w:div w:id="1276130417">
          <w:marLeft w:val="640"/>
          <w:marRight w:val="0"/>
          <w:marTop w:val="0"/>
          <w:marBottom w:val="0"/>
          <w:divBdr>
            <w:top w:val="none" w:sz="0" w:space="0" w:color="auto"/>
            <w:left w:val="none" w:sz="0" w:space="0" w:color="auto"/>
            <w:bottom w:val="none" w:sz="0" w:space="0" w:color="auto"/>
            <w:right w:val="none" w:sz="0" w:space="0" w:color="auto"/>
          </w:divBdr>
        </w:div>
        <w:div w:id="1482775026">
          <w:marLeft w:val="640"/>
          <w:marRight w:val="0"/>
          <w:marTop w:val="0"/>
          <w:marBottom w:val="0"/>
          <w:divBdr>
            <w:top w:val="none" w:sz="0" w:space="0" w:color="auto"/>
            <w:left w:val="none" w:sz="0" w:space="0" w:color="auto"/>
            <w:bottom w:val="none" w:sz="0" w:space="0" w:color="auto"/>
            <w:right w:val="none" w:sz="0" w:space="0" w:color="auto"/>
          </w:divBdr>
        </w:div>
        <w:div w:id="1096287688">
          <w:marLeft w:val="640"/>
          <w:marRight w:val="0"/>
          <w:marTop w:val="0"/>
          <w:marBottom w:val="0"/>
          <w:divBdr>
            <w:top w:val="none" w:sz="0" w:space="0" w:color="auto"/>
            <w:left w:val="none" w:sz="0" w:space="0" w:color="auto"/>
            <w:bottom w:val="none" w:sz="0" w:space="0" w:color="auto"/>
            <w:right w:val="none" w:sz="0" w:space="0" w:color="auto"/>
          </w:divBdr>
        </w:div>
        <w:div w:id="1522163605">
          <w:marLeft w:val="640"/>
          <w:marRight w:val="0"/>
          <w:marTop w:val="0"/>
          <w:marBottom w:val="0"/>
          <w:divBdr>
            <w:top w:val="none" w:sz="0" w:space="0" w:color="auto"/>
            <w:left w:val="none" w:sz="0" w:space="0" w:color="auto"/>
            <w:bottom w:val="none" w:sz="0" w:space="0" w:color="auto"/>
            <w:right w:val="none" w:sz="0" w:space="0" w:color="auto"/>
          </w:divBdr>
        </w:div>
        <w:div w:id="1907915543">
          <w:marLeft w:val="640"/>
          <w:marRight w:val="0"/>
          <w:marTop w:val="0"/>
          <w:marBottom w:val="0"/>
          <w:divBdr>
            <w:top w:val="none" w:sz="0" w:space="0" w:color="auto"/>
            <w:left w:val="none" w:sz="0" w:space="0" w:color="auto"/>
            <w:bottom w:val="none" w:sz="0" w:space="0" w:color="auto"/>
            <w:right w:val="none" w:sz="0" w:space="0" w:color="auto"/>
          </w:divBdr>
        </w:div>
        <w:div w:id="1587495562">
          <w:marLeft w:val="640"/>
          <w:marRight w:val="0"/>
          <w:marTop w:val="0"/>
          <w:marBottom w:val="0"/>
          <w:divBdr>
            <w:top w:val="none" w:sz="0" w:space="0" w:color="auto"/>
            <w:left w:val="none" w:sz="0" w:space="0" w:color="auto"/>
            <w:bottom w:val="none" w:sz="0" w:space="0" w:color="auto"/>
            <w:right w:val="none" w:sz="0" w:space="0" w:color="auto"/>
          </w:divBdr>
        </w:div>
        <w:div w:id="845831158">
          <w:marLeft w:val="640"/>
          <w:marRight w:val="0"/>
          <w:marTop w:val="0"/>
          <w:marBottom w:val="0"/>
          <w:divBdr>
            <w:top w:val="none" w:sz="0" w:space="0" w:color="auto"/>
            <w:left w:val="none" w:sz="0" w:space="0" w:color="auto"/>
            <w:bottom w:val="none" w:sz="0" w:space="0" w:color="auto"/>
            <w:right w:val="none" w:sz="0" w:space="0" w:color="auto"/>
          </w:divBdr>
        </w:div>
        <w:div w:id="174731974">
          <w:marLeft w:val="640"/>
          <w:marRight w:val="0"/>
          <w:marTop w:val="0"/>
          <w:marBottom w:val="0"/>
          <w:divBdr>
            <w:top w:val="none" w:sz="0" w:space="0" w:color="auto"/>
            <w:left w:val="none" w:sz="0" w:space="0" w:color="auto"/>
            <w:bottom w:val="none" w:sz="0" w:space="0" w:color="auto"/>
            <w:right w:val="none" w:sz="0" w:space="0" w:color="auto"/>
          </w:divBdr>
        </w:div>
        <w:div w:id="1757022253">
          <w:marLeft w:val="640"/>
          <w:marRight w:val="0"/>
          <w:marTop w:val="0"/>
          <w:marBottom w:val="0"/>
          <w:divBdr>
            <w:top w:val="none" w:sz="0" w:space="0" w:color="auto"/>
            <w:left w:val="none" w:sz="0" w:space="0" w:color="auto"/>
            <w:bottom w:val="none" w:sz="0" w:space="0" w:color="auto"/>
            <w:right w:val="none" w:sz="0" w:space="0" w:color="auto"/>
          </w:divBdr>
        </w:div>
        <w:div w:id="541598499">
          <w:marLeft w:val="640"/>
          <w:marRight w:val="0"/>
          <w:marTop w:val="0"/>
          <w:marBottom w:val="0"/>
          <w:divBdr>
            <w:top w:val="none" w:sz="0" w:space="0" w:color="auto"/>
            <w:left w:val="none" w:sz="0" w:space="0" w:color="auto"/>
            <w:bottom w:val="none" w:sz="0" w:space="0" w:color="auto"/>
            <w:right w:val="none" w:sz="0" w:space="0" w:color="auto"/>
          </w:divBdr>
        </w:div>
        <w:div w:id="42944960">
          <w:marLeft w:val="640"/>
          <w:marRight w:val="0"/>
          <w:marTop w:val="0"/>
          <w:marBottom w:val="0"/>
          <w:divBdr>
            <w:top w:val="none" w:sz="0" w:space="0" w:color="auto"/>
            <w:left w:val="none" w:sz="0" w:space="0" w:color="auto"/>
            <w:bottom w:val="none" w:sz="0" w:space="0" w:color="auto"/>
            <w:right w:val="none" w:sz="0" w:space="0" w:color="auto"/>
          </w:divBdr>
        </w:div>
        <w:div w:id="1630091383">
          <w:marLeft w:val="640"/>
          <w:marRight w:val="0"/>
          <w:marTop w:val="0"/>
          <w:marBottom w:val="0"/>
          <w:divBdr>
            <w:top w:val="none" w:sz="0" w:space="0" w:color="auto"/>
            <w:left w:val="none" w:sz="0" w:space="0" w:color="auto"/>
            <w:bottom w:val="none" w:sz="0" w:space="0" w:color="auto"/>
            <w:right w:val="none" w:sz="0" w:space="0" w:color="auto"/>
          </w:divBdr>
        </w:div>
        <w:div w:id="1458647936">
          <w:marLeft w:val="640"/>
          <w:marRight w:val="0"/>
          <w:marTop w:val="0"/>
          <w:marBottom w:val="0"/>
          <w:divBdr>
            <w:top w:val="none" w:sz="0" w:space="0" w:color="auto"/>
            <w:left w:val="none" w:sz="0" w:space="0" w:color="auto"/>
            <w:bottom w:val="none" w:sz="0" w:space="0" w:color="auto"/>
            <w:right w:val="none" w:sz="0" w:space="0" w:color="auto"/>
          </w:divBdr>
        </w:div>
        <w:div w:id="1327318200">
          <w:marLeft w:val="640"/>
          <w:marRight w:val="0"/>
          <w:marTop w:val="0"/>
          <w:marBottom w:val="0"/>
          <w:divBdr>
            <w:top w:val="none" w:sz="0" w:space="0" w:color="auto"/>
            <w:left w:val="none" w:sz="0" w:space="0" w:color="auto"/>
            <w:bottom w:val="none" w:sz="0" w:space="0" w:color="auto"/>
            <w:right w:val="none" w:sz="0" w:space="0" w:color="auto"/>
          </w:divBdr>
        </w:div>
        <w:div w:id="1593052378">
          <w:marLeft w:val="640"/>
          <w:marRight w:val="0"/>
          <w:marTop w:val="0"/>
          <w:marBottom w:val="0"/>
          <w:divBdr>
            <w:top w:val="none" w:sz="0" w:space="0" w:color="auto"/>
            <w:left w:val="none" w:sz="0" w:space="0" w:color="auto"/>
            <w:bottom w:val="none" w:sz="0" w:space="0" w:color="auto"/>
            <w:right w:val="none" w:sz="0" w:space="0" w:color="auto"/>
          </w:divBdr>
        </w:div>
        <w:div w:id="494567342">
          <w:marLeft w:val="640"/>
          <w:marRight w:val="0"/>
          <w:marTop w:val="0"/>
          <w:marBottom w:val="0"/>
          <w:divBdr>
            <w:top w:val="none" w:sz="0" w:space="0" w:color="auto"/>
            <w:left w:val="none" w:sz="0" w:space="0" w:color="auto"/>
            <w:bottom w:val="none" w:sz="0" w:space="0" w:color="auto"/>
            <w:right w:val="none" w:sz="0" w:space="0" w:color="auto"/>
          </w:divBdr>
        </w:div>
        <w:div w:id="1481966273">
          <w:marLeft w:val="640"/>
          <w:marRight w:val="0"/>
          <w:marTop w:val="0"/>
          <w:marBottom w:val="0"/>
          <w:divBdr>
            <w:top w:val="none" w:sz="0" w:space="0" w:color="auto"/>
            <w:left w:val="none" w:sz="0" w:space="0" w:color="auto"/>
            <w:bottom w:val="none" w:sz="0" w:space="0" w:color="auto"/>
            <w:right w:val="none" w:sz="0" w:space="0" w:color="auto"/>
          </w:divBdr>
        </w:div>
        <w:div w:id="465854733">
          <w:marLeft w:val="640"/>
          <w:marRight w:val="0"/>
          <w:marTop w:val="0"/>
          <w:marBottom w:val="0"/>
          <w:divBdr>
            <w:top w:val="none" w:sz="0" w:space="0" w:color="auto"/>
            <w:left w:val="none" w:sz="0" w:space="0" w:color="auto"/>
            <w:bottom w:val="none" w:sz="0" w:space="0" w:color="auto"/>
            <w:right w:val="none" w:sz="0" w:space="0" w:color="auto"/>
          </w:divBdr>
        </w:div>
        <w:div w:id="1316489804">
          <w:marLeft w:val="640"/>
          <w:marRight w:val="0"/>
          <w:marTop w:val="0"/>
          <w:marBottom w:val="0"/>
          <w:divBdr>
            <w:top w:val="none" w:sz="0" w:space="0" w:color="auto"/>
            <w:left w:val="none" w:sz="0" w:space="0" w:color="auto"/>
            <w:bottom w:val="none" w:sz="0" w:space="0" w:color="auto"/>
            <w:right w:val="none" w:sz="0" w:space="0" w:color="auto"/>
          </w:divBdr>
        </w:div>
        <w:div w:id="378825155">
          <w:marLeft w:val="640"/>
          <w:marRight w:val="0"/>
          <w:marTop w:val="0"/>
          <w:marBottom w:val="0"/>
          <w:divBdr>
            <w:top w:val="none" w:sz="0" w:space="0" w:color="auto"/>
            <w:left w:val="none" w:sz="0" w:space="0" w:color="auto"/>
            <w:bottom w:val="none" w:sz="0" w:space="0" w:color="auto"/>
            <w:right w:val="none" w:sz="0" w:space="0" w:color="auto"/>
          </w:divBdr>
        </w:div>
        <w:div w:id="1921677070">
          <w:marLeft w:val="640"/>
          <w:marRight w:val="0"/>
          <w:marTop w:val="0"/>
          <w:marBottom w:val="0"/>
          <w:divBdr>
            <w:top w:val="none" w:sz="0" w:space="0" w:color="auto"/>
            <w:left w:val="none" w:sz="0" w:space="0" w:color="auto"/>
            <w:bottom w:val="none" w:sz="0" w:space="0" w:color="auto"/>
            <w:right w:val="none" w:sz="0" w:space="0" w:color="auto"/>
          </w:divBdr>
        </w:div>
        <w:div w:id="217517335">
          <w:marLeft w:val="640"/>
          <w:marRight w:val="0"/>
          <w:marTop w:val="0"/>
          <w:marBottom w:val="0"/>
          <w:divBdr>
            <w:top w:val="none" w:sz="0" w:space="0" w:color="auto"/>
            <w:left w:val="none" w:sz="0" w:space="0" w:color="auto"/>
            <w:bottom w:val="none" w:sz="0" w:space="0" w:color="auto"/>
            <w:right w:val="none" w:sz="0" w:space="0" w:color="auto"/>
          </w:divBdr>
        </w:div>
        <w:div w:id="916860844">
          <w:marLeft w:val="640"/>
          <w:marRight w:val="0"/>
          <w:marTop w:val="0"/>
          <w:marBottom w:val="0"/>
          <w:divBdr>
            <w:top w:val="none" w:sz="0" w:space="0" w:color="auto"/>
            <w:left w:val="none" w:sz="0" w:space="0" w:color="auto"/>
            <w:bottom w:val="none" w:sz="0" w:space="0" w:color="auto"/>
            <w:right w:val="none" w:sz="0" w:space="0" w:color="auto"/>
          </w:divBdr>
        </w:div>
        <w:div w:id="1890065308">
          <w:marLeft w:val="640"/>
          <w:marRight w:val="0"/>
          <w:marTop w:val="0"/>
          <w:marBottom w:val="0"/>
          <w:divBdr>
            <w:top w:val="none" w:sz="0" w:space="0" w:color="auto"/>
            <w:left w:val="none" w:sz="0" w:space="0" w:color="auto"/>
            <w:bottom w:val="none" w:sz="0" w:space="0" w:color="auto"/>
            <w:right w:val="none" w:sz="0" w:space="0" w:color="auto"/>
          </w:divBdr>
        </w:div>
        <w:div w:id="805001767">
          <w:marLeft w:val="640"/>
          <w:marRight w:val="0"/>
          <w:marTop w:val="0"/>
          <w:marBottom w:val="0"/>
          <w:divBdr>
            <w:top w:val="none" w:sz="0" w:space="0" w:color="auto"/>
            <w:left w:val="none" w:sz="0" w:space="0" w:color="auto"/>
            <w:bottom w:val="none" w:sz="0" w:space="0" w:color="auto"/>
            <w:right w:val="none" w:sz="0" w:space="0" w:color="auto"/>
          </w:divBdr>
        </w:div>
        <w:div w:id="692414850">
          <w:marLeft w:val="640"/>
          <w:marRight w:val="0"/>
          <w:marTop w:val="0"/>
          <w:marBottom w:val="0"/>
          <w:divBdr>
            <w:top w:val="none" w:sz="0" w:space="0" w:color="auto"/>
            <w:left w:val="none" w:sz="0" w:space="0" w:color="auto"/>
            <w:bottom w:val="none" w:sz="0" w:space="0" w:color="auto"/>
            <w:right w:val="none" w:sz="0" w:space="0" w:color="auto"/>
          </w:divBdr>
        </w:div>
        <w:div w:id="1431001392">
          <w:marLeft w:val="640"/>
          <w:marRight w:val="0"/>
          <w:marTop w:val="0"/>
          <w:marBottom w:val="0"/>
          <w:divBdr>
            <w:top w:val="none" w:sz="0" w:space="0" w:color="auto"/>
            <w:left w:val="none" w:sz="0" w:space="0" w:color="auto"/>
            <w:bottom w:val="none" w:sz="0" w:space="0" w:color="auto"/>
            <w:right w:val="none" w:sz="0" w:space="0" w:color="auto"/>
          </w:divBdr>
        </w:div>
        <w:div w:id="915283445">
          <w:marLeft w:val="640"/>
          <w:marRight w:val="0"/>
          <w:marTop w:val="0"/>
          <w:marBottom w:val="0"/>
          <w:divBdr>
            <w:top w:val="none" w:sz="0" w:space="0" w:color="auto"/>
            <w:left w:val="none" w:sz="0" w:space="0" w:color="auto"/>
            <w:bottom w:val="none" w:sz="0" w:space="0" w:color="auto"/>
            <w:right w:val="none" w:sz="0" w:space="0" w:color="auto"/>
          </w:divBdr>
        </w:div>
        <w:div w:id="1045570262">
          <w:marLeft w:val="640"/>
          <w:marRight w:val="0"/>
          <w:marTop w:val="0"/>
          <w:marBottom w:val="0"/>
          <w:divBdr>
            <w:top w:val="none" w:sz="0" w:space="0" w:color="auto"/>
            <w:left w:val="none" w:sz="0" w:space="0" w:color="auto"/>
            <w:bottom w:val="none" w:sz="0" w:space="0" w:color="auto"/>
            <w:right w:val="none" w:sz="0" w:space="0" w:color="auto"/>
          </w:divBdr>
        </w:div>
        <w:div w:id="1949383321">
          <w:marLeft w:val="640"/>
          <w:marRight w:val="0"/>
          <w:marTop w:val="0"/>
          <w:marBottom w:val="0"/>
          <w:divBdr>
            <w:top w:val="none" w:sz="0" w:space="0" w:color="auto"/>
            <w:left w:val="none" w:sz="0" w:space="0" w:color="auto"/>
            <w:bottom w:val="none" w:sz="0" w:space="0" w:color="auto"/>
            <w:right w:val="none" w:sz="0" w:space="0" w:color="auto"/>
          </w:divBdr>
        </w:div>
        <w:div w:id="411004518">
          <w:marLeft w:val="640"/>
          <w:marRight w:val="0"/>
          <w:marTop w:val="0"/>
          <w:marBottom w:val="0"/>
          <w:divBdr>
            <w:top w:val="none" w:sz="0" w:space="0" w:color="auto"/>
            <w:left w:val="none" w:sz="0" w:space="0" w:color="auto"/>
            <w:bottom w:val="none" w:sz="0" w:space="0" w:color="auto"/>
            <w:right w:val="none" w:sz="0" w:space="0" w:color="auto"/>
          </w:divBdr>
        </w:div>
        <w:div w:id="1748459681">
          <w:marLeft w:val="640"/>
          <w:marRight w:val="0"/>
          <w:marTop w:val="0"/>
          <w:marBottom w:val="0"/>
          <w:divBdr>
            <w:top w:val="none" w:sz="0" w:space="0" w:color="auto"/>
            <w:left w:val="none" w:sz="0" w:space="0" w:color="auto"/>
            <w:bottom w:val="none" w:sz="0" w:space="0" w:color="auto"/>
            <w:right w:val="none" w:sz="0" w:space="0" w:color="auto"/>
          </w:divBdr>
        </w:div>
        <w:div w:id="916791691">
          <w:marLeft w:val="640"/>
          <w:marRight w:val="0"/>
          <w:marTop w:val="0"/>
          <w:marBottom w:val="0"/>
          <w:divBdr>
            <w:top w:val="none" w:sz="0" w:space="0" w:color="auto"/>
            <w:left w:val="none" w:sz="0" w:space="0" w:color="auto"/>
            <w:bottom w:val="none" w:sz="0" w:space="0" w:color="auto"/>
            <w:right w:val="none" w:sz="0" w:space="0" w:color="auto"/>
          </w:divBdr>
        </w:div>
        <w:div w:id="1957516440">
          <w:marLeft w:val="640"/>
          <w:marRight w:val="0"/>
          <w:marTop w:val="0"/>
          <w:marBottom w:val="0"/>
          <w:divBdr>
            <w:top w:val="none" w:sz="0" w:space="0" w:color="auto"/>
            <w:left w:val="none" w:sz="0" w:space="0" w:color="auto"/>
            <w:bottom w:val="none" w:sz="0" w:space="0" w:color="auto"/>
            <w:right w:val="none" w:sz="0" w:space="0" w:color="auto"/>
          </w:divBdr>
        </w:div>
        <w:div w:id="1786998452">
          <w:marLeft w:val="640"/>
          <w:marRight w:val="0"/>
          <w:marTop w:val="0"/>
          <w:marBottom w:val="0"/>
          <w:divBdr>
            <w:top w:val="none" w:sz="0" w:space="0" w:color="auto"/>
            <w:left w:val="none" w:sz="0" w:space="0" w:color="auto"/>
            <w:bottom w:val="none" w:sz="0" w:space="0" w:color="auto"/>
            <w:right w:val="none" w:sz="0" w:space="0" w:color="auto"/>
          </w:divBdr>
        </w:div>
        <w:div w:id="670376943">
          <w:marLeft w:val="640"/>
          <w:marRight w:val="0"/>
          <w:marTop w:val="0"/>
          <w:marBottom w:val="0"/>
          <w:divBdr>
            <w:top w:val="none" w:sz="0" w:space="0" w:color="auto"/>
            <w:left w:val="none" w:sz="0" w:space="0" w:color="auto"/>
            <w:bottom w:val="none" w:sz="0" w:space="0" w:color="auto"/>
            <w:right w:val="none" w:sz="0" w:space="0" w:color="auto"/>
          </w:divBdr>
        </w:div>
        <w:div w:id="419982224">
          <w:marLeft w:val="640"/>
          <w:marRight w:val="0"/>
          <w:marTop w:val="0"/>
          <w:marBottom w:val="0"/>
          <w:divBdr>
            <w:top w:val="none" w:sz="0" w:space="0" w:color="auto"/>
            <w:left w:val="none" w:sz="0" w:space="0" w:color="auto"/>
            <w:bottom w:val="none" w:sz="0" w:space="0" w:color="auto"/>
            <w:right w:val="none" w:sz="0" w:space="0" w:color="auto"/>
          </w:divBdr>
        </w:div>
        <w:div w:id="471943029">
          <w:marLeft w:val="640"/>
          <w:marRight w:val="0"/>
          <w:marTop w:val="0"/>
          <w:marBottom w:val="0"/>
          <w:divBdr>
            <w:top w:val="none" w:sz="0" w:space="0" w:color="auto"/>
            <w:left w:val="none" w:sz="0" w:space="0" w:color="auto"/>
            <w:bottom w:val="none" w:sz="0" w:space="0" w:color="auto"/>
            <w:right w:val="none" w:sz="0" w:space="0" w:color="auto"/>
          </w:divBdr>
        </w:div>
        <w:div w:id="1810784564">
          <w:marLeft w:val="640"/>
          <w:marRight w:val="0"/>
          <w:marTop w:val="0"/>
          <w:marBottom w:val="0"/>
          <w:divBdr>
            <w:top w:val="none" w:sz="0" w:space="0" w:color="auto"/>
            <w:left w:val="none" w:sz="0" w:space="0" w:color="auto"/>
            <w:bottom w:val="none" w:sz="0" w:space="0" w:color="auto"/>
            <w:right w:val="none" w:sz="0" w:space="0" w:color="auto"/>
          </w:divBdr>
        </w:div>
        <w:div w:id="506553314">
          <w:marLeft w:val="640"/>
          <w:marRight w:val="0"/>
          <w:marTop w:val="0"/>
          <w:marBottom w:val="0"/>
          <w:divBdr>
            <w:top w:val="none" w:sz="0" w:space="0" w:color="auto"/>
            <w:left w:val="none" w:sz="0" w:space="0" w:color="auto"/>
            <w:bottom w:val="none" w:sz="0" w:space="0" w:color="auto"/>
            <w:right w:val="none" w:sz="0" w:space="0" w:color="auto"/>
          </w:divBdr>
        </w:div>
        <w:div w:id="169684211">
          <w:marLeft w:val="640"/>
          <w:marRight w:val="0"/>
          <w:marTop w:val="0"/>
          <w:marBottom w:val="0"/>
          <w:divBdr>
            <w:top w:val="none" w:sz="0" w:space="0" w:color="auto"/>
            <w:left w:val="none" w:sz="0" w:space="0" w:color="auto"/>
            <w:bottom w:val="none" w:sz="0" w:space="0" w:color="auto"/>
            <w:right w:val="none" w:sz="0" w:space="0" w:color="auto"/>
          </w:divBdr>
        </w:div>
        <w:div w:id="84615453">
          <w:marLeft w:val="640"/>
          <w:marRight w:val="0"/>
          <w:marTop w:val="0"/>
          <w:marBottom w:val="0"/>
          <w:divBdr>
            <w:top w:val="none" w:sz="0" w:space="0" w:color="auto"/>
            <w:left w:val="none" w:sz="0" w:space="0" w:color="auto"/>
            <w:bottom w:val="none" w:sz="0" w:space="0" w:color="auto"/>
            <w:right w:val="none" w:sz="0" w:space="0" w:color="auto"/>
          </w:divBdr>
        </w:div>
        <w:div w:id="1736590266">
          <w:marLeft w:val="640"/>
          <w:marRight w:val="0"/>
          <w:marTop w:val="0"/>
          <w:marBottom w:val="0"/>
          <w:divBdr>
            <w:top w:val="none" w:sz="0" w:space="0" w:color="auto"/>
            <w:left w:val="none" w:sz="0" w:space="0" w:color="auto"/>
            <w:bottom w:val="none" w:sz="0" w:space="0" w:color="auto"/>
            <w:right w:val="none" w:sz="0" w:space="0" w:color="auto"/>
          </w:divBdr>
        </w:div>
        <w:div w:id="1264066962">
          <w:marLeft w:val="640"/>
          <w:marRight w:val="0"/>
          <w:marTop w:val="0"/>
          <w:marBottom w:val="0"/>
          <w:divBdr>
            <w:top w:val="none" w:sz="0" w:space="0" w:color="auto"/>
            <w:left w:val="none" w:sz="0" w:space="0" w:color="auto"/>
            <w:bottom w:val="none" w:sz="0" w:space="0" w:color="auto"/>
            <w:right w:val="none" w:sz="0" w:space="0" w:color="auto"/>
          </w:divBdr>
        </w:div>
        <w:div w:id="2017220410">
          <w:marLeft w:val="640"/>
          <w:marRight w:val="0"/>
          <w:marTop w:val="0"/>
          <w:marBottom w:val="0"/>
          <w:divBdr>
            <w:top w:val="none" w:sz="0" w:space="0" w:color="auto"/>
            <w:left w:val="none" w:sz="0" w:space="0" w:color="auto"/>
            <w:bottom w:val="none" w:sz="0" w:space="0" w:color="auto"/>
            <w:right w:val="none" w:sz="0" w:space="0" w:color="auto"/>
          </w:divBdr>
        </w:div>
      </w:divsChild>
    </w:div>
    <w:div w:id="1974284954">
      <w:bodyDiv w:val="1"/>
      <w:marLeft w:val="0"/>
      <w:marRight w:val="0"/>
      <w:marTop w:val="0"/>
      <w:marBottom w:val="0"/>
      <w:divBdr>
        <w:top w:val="none" w:sz="0" w:space="0" w:color="auto"/>
        <w:left w:val="none" w:sz="0" w:space="0" w:color="auto"/>
        <w:bottom w:val="none" w:sz="0" w:space="0" w:color="auto"/>
        <w:right w:val="none" w:sz="0" w:space="0" w:color="auto"/>
      </w:divBdr>
    </w:div>
    <w:div w:id="1975407503">
      <w:bodyDiv w:val="1"/>
      <w:marLeft w:val="0"/>
      <w:marRight w:val="0"/>
      <w:marTop w:val="0"/>
      <w:marBottom w:val="0"/>
      <w:divBdr>
        <w:top w:val="none" w:sz="0" w:space="0" w:color="auto"/>
        <w:left w:val="none" w:sz="0" w:space="0" w:color="auto"/>
        <w:bottom w:val="none" w:sz="0" w:space="0" w:color="auto"/>
        <w:right w:val="none" w:sz="0" w:space="0" w:color="auto"/>
      </w:divBdr>
    </w:div>
    <w:div w:id="1975866690">
      <w:bodyDiv w:val="1"/>
      <w:marLeft w:val="0"/>
      <w:marRight w:val="0"/>
      <w:marTop w:val="0"/>
      <w:marBottom w:val="0"/>
      <w:divBdr>
        <w:top w:val="none" w:sz="0" w:space="0" w:color="auto"/>
        <w:left w:val="none" w:sz="0" w:space="0" w:color="auto"/>
        <w:bottom w:val="none" w:sz="0" w:space="0" w:color="auto"/>
        <w:right w:val="none" w:sz="0" w:space="0" w:color="auto"/>
      </w:divBdr>
    </w:div>
    <w:div w:id="1977877555">
      <w:bodyDiv w:val="1"/>
      <w:marLeft w:val="0"/>
      <w:marRight w:val="0"/>
      <w:marTop w:val="0"/>
      <w:marBottom w:val="0"/>
      <w:divBdr>
        <w:top w:val="none" w:sz="0" w:space="0" w:color="auto"/>
        <w:left w:val="none" w:sz="0" w:space="0" w:color="auto"/>
        <w:bottom w:val="none" w:sz="0" w:space="0" w:color="auto"/>
        <w:right w:val="none" w:sz="0" w:space="0" w:color="auto"/>
      </w:divBdr>
    </w:div>
    <w:div w:id="1979064617">
      <w:bodyDiv w:val="1"/>
      <w:marLeft w:val="0"/>
      <w:marRight w:val="0"/>
      <w:marTop w:val="0"/>
      <w:marBottom w:val="0"/>
      <w:divBdr>
        <w:top w:val="none" w:sz="0" w:space="0" w:color="auto"/>
        <w:left w:val="none" w:sz="0" w:space="0" w:color="auto"/>
        <w:bottom w:val="none" w:sz="0" w:space="0" w:color="auto"/>
        <w:right w:val="none" w:sz="0" w:space="0" w:color="auto"/>
      </w:divBdr>
    </w:div>
    <w:div w:id="1980844429">
      <w:bodyDiv w:val="1"/>
      <w:marLeft w:val="0"/>
      <w:marRight w:val="0"/>
      <w:marTop w:val="0"/>
      <w:marBottom w:val="0"/>
      <w:divBdr>
        <w:top w:val="none" w:sz="0" w:space="0" w:color="auto"/>
        <w:left w:val="none" w:sz="0" w:space="0" w:color="auto"/>
        <w:bottom w:val="none" w:sz="0" w:space="0" w:color="auto"/>
        <w:right w:val="none" w:sz="0" w:space="0" w:color="auto"/>
      </w:divBdr>
    </w:div>
    <w:div w:id="1981415948">
      <w:bodyDiv w:val="1"/>
      <w:marLeft w:val="0"/>
      <w:marRight w:val="0"/>
      <w:marTop w:val="0"/>
      <w:marBottom w:val="0"/>
      <w:divBdr>
        <w:top w:val="none" w:sz="0" w:space="0" w:color="auto"/>
        <w:left w:val="none" w:sz="0" w:space="0" w:color="auto"/>
        <w:bottom w:val="none" w:sz="0" w:space="0" w:color="auto"/>
        <w:right w:val="none" w:sz="0" w:space="0" w:color="auto"/>
      </w:divBdr>
    </w:div>
    <w:div w:id="1982728388">
      <w:bodyDiv w:val="1"/>
      <w:marLeft w:val="0"/>
      <w:marRight w:val="0"/>
      <w:marTop w:val="0"/>
      <w:marBottom w:val="0"/>
      <w:divBdr>
        <w:top w:val="none" w:sz="0" w:space="0" w:color="auto"/>
        <w:left w:val="none" w:sz="0" w:space="0" w:color="auto"/>
        <w:bottom w:val="none" w:sz="0" w:space="0" w:color="auto"/>
        <w:right w:val="none" w:sz="0" w:space="0" w:color="auto"/>
      </w:divBdr>
    </w:div>
    <w:div w:id="1983270018">
      <w:bodyDiv w:val="1"/>
      <w:marLeft w:val="0"/>
      <w:marRight w:val="0"/>
      <w:marTop w:val="0"/>
      <w:marBottom w:val="0"/>
      <w:divBdr>
        <w:top w:val="none" w:sz="0" w:space="0" w:color="auto"/>
        <w:left w:val="none" w:sz="0" w:space="0" w:color="auto"/>
        <w:bottom w:val="none" w:sz="0" w:space="0" w:color="auto"/>
        <w:right w:val="none" w:sz="0" w:space="0" w:color="auto"/>
      </w:divBdr>
    </w:div>
    <w:div w:id="1987466309">
      <w:bodyDiv w:val="1"/>
      <w:marLeft w:val="0"/>
      <w:marRight w:val="0"/>
      <w:marTop w:val="0"/>
      <w:marBottom w:val="0"/>
      <w:divBdr>
        <w:top w:val="none" w:sz="0" w:space="0" w:color="auto"/>
        <w:left w:val="none" w:sz="0" w:space="0" w:color="auto"/>
        <w:bottom w:val="none" w:sz="0" w:space="0" w:color="auto"/>
        <w:right w:val="none" w:sz="0" w:space="0" w:color="auto"/>
      </w:divBdr>
    </w:div>
    <w:div w:id="1988702052">
      <w:bodyDiv w:val="1"/>
      <w:marLeft w:val="0"/>
      <w:marRight w:val="0"/>
      <w:marTop w:val="0"/>
      <w:marBottom w:val="0"/>
      <w:divBdr>
        <w:top w:val="none" w:sz="0" w:space="0" w:color="auto"/>
        <w:left w:val="none" w:sz="0" w:space="0" w:color="auto"/>
        <w:bottom w:val="none" w:sz="0" w:space="0" w:color="auto"/>
        <w:right w:val="none" w:sz="0" w:space="0" w:color="auto"/>
      </w:divBdr>
    </w:div>
    <w:div w:id="1991863929">
      <w:bodyDiv w:val="1"/>
      <w:marLeft w:val="0"/>
      <w:marRight w:val="0"/>
      <w:marTop w:val="0"/>
      <w:marBottom w:val="0"/>
      <w:divBdr>
        <w:top w:val="none" w:sz="0" w:space="0" w:color="auto"/>
        <w:left w:val="none" w:sz="0" w:space="0" w:color="auto"/>
        <w:bottom w:val="none" w:sz="0" w:space="0" w:color="auto"/>
        <w:right w:val="none" w:sz="0" w:space="0" w:color="auto"/>
      </w:divBdr>
    </w:div>
    <w:div w:id="1993287121">
      <w:bodyDiv w:val="1"/>
      <w:marLeft w:val="0"/>
      <w:marRight w:val="0"/>
      <w:marTop w:val="0"/>
      <w:marBottom w:val="0"/>
      <w:divBdr>
        <w:top w:val="none" w:sz="0" w:space="0" w:color="auto"/>
        <w:left w:val="none" w:sz="0" w:space="0" w:color="auto"/>
        <w:bottom w:val="none" w:sz="0" w:space="0" w:color="auto"/>
        <w:right w:val="none" w:sz="0" w:space="0" w:color="auto"/>
      </w:divBdr>
    </w:div>
    <w:div w:id="1993437183">
      <w:bodyDiv w:val="1"/>
      <w:marLeft w:val="0"/>
      <w:marRight w:val="0"/>
      <w:marTop w:val="0"/>
      <w:marBottom w:val="0"/>
      <w:divBdr>
        <w:top w:val="none" w:sz="0" w:space="0" w:color="auto"/>
        <w:left w:val="none" w:sz="0" w:space="0" w:color="auto"/>
        <w:bottom w:val="none" w:sz="0" w:space="0" w:color="auto"/>
        <w:right w:val="none" w:sz="0" w:space="0" w:color="auto"/>
      </w:divBdr>
    </w:div>
    <w:div w:id="1993605835">
      <w:bodyDiv w:val="1"/>
      <w:marLeft w:val="0"/>
      <w:marRight w:val="0"/>
      <w:marTop w:val="0"/>
      <w:marBottom w:val="0"/>
      <w:divBdr>
        <w:top w:val="none" w:sz="0" w:space="0" w:color="auto"/>
        <w:left w:val="none" w:sz="0" w:space="0" w:color="auto"/>
        <w:bottom w:val="none" w:sz="0" w:space="0" w:color="auto"/>
        <w:right w:val="none" w:sz="0" w:space="0" w:color="auto"/>
      </w:divBdr>
    </w:div>
    <w:div w:id="1995716275">
      <w:bodyDiv w:val="1"/>
      <w:marLeft w:val="0"/>
      <w:marRight w:val="0"/>
      <w:marTop w:val="0"/>
      <w:marBottom w:val="0"/>
      <w:divBdr>
        <w:top w:val="none" w:sz="0" w:space="0" w:color="auto"/>
        <w:left w:val="none" w:sz="0" w:space="0" w:color="auto"/>
        <w:bottom w:val="none" w:sz="0" w:space="0" w:color="auto"/>
        <w:right w:val="none" w:sz="0" w:space="0" w:color="auto"/>
      </w:divBdr>
    </w:div>
    <w:div w:id="1995789434">
      <w:bodyDiv w:val="1"/>
      <w:marLeft w:val="0"/>
      <w:marRight w:val="0"/>
      <w:marTop w:val="0"/>
      <w:marBottom w:val="0"/>
      <w:divBdr>
        <w:top w:val="none" w:sz="0" w:space="0" w:color="auto"/>
        <w:left w:val="none" w:sz="0" w:space="0" w:color="auto"/>
        <w:bottom w:val="none" w:sz="0" w:space="0" w:color="auto"/>
        <w:right w:val="none" w:sz="0" w:space="0" w:color="auto"/>
      </w:divBdr>
    </w:div>
    <w:div w:id="1997687238">
      <w:bodyDiv w:val="1"/>
      <w:marLeft w:val="0"/>
      <w:marRight w:val="0"/>
      <w:marTop w:val="0"/>
      <w:marBottom w:val="0"/>
      <w:divBdr>
        <w:top w:val="none" w:sz="0" w:space="0" w:color="auto"/>
        <w:left w:val="none" w:sz="0" w:space="0" w:color="auto"/>
        <w:bottom w:val="none" w:sz="0" w:space="0" w:color="auto"/>
        <w:right w:val="none" w:sz="0" w:space="0" w:color="auto"/>
      </w:divBdr>
    </w:div>
    <w:div w:id="1997803801">
      <w:bodyDiv w:val="1"/>
      <w:marLeft w:val="0"/>
      <w:marRight w:val="0"/>
      <w:marTop w:val="0"/>
      <w:marBottom w:val="0"/>
      <w:divBdr>
        <w:top w:val="none" w:sz="0" w:space="0" w:color="auto"/>
        <w:left w:val="none" w:sz="0" w:space="0" w:color="auto"/>
        <w:bottom w:val="none" w:sz="0" w:space="0" w:color="auto"/>
        <w:right w:val="none" w:sz="0" w:space="0" w:color="auto"/>
      </w:divBdr>
    </w:div>
    <w:div w:id="1999535000">
      <w:bodyDiv w:val="1"/>
      <w:marLeft w:val="0"/>
      <w:marRight w:val="0"/>
      <w:marTop w:val="0"/>
      <w:marBottom w:val="0"/>
      <w:divBdr>
        <w:top w:val="none" w:sz="0" w:space="0" w:color="auto"/>
        <w:left w:val="none" w:sz="0" w:space="0" w:color="auto"/>
        <w:bottom w:val="none" w:sz="0" w:space="0" w:color="auto"/>
        <w:right w:val="none" w:sz="0" w:space="0" w:color="auto"/>
      </w:divBdr>
    </w:div>
    <w:div w:id="1999840546">
      <w:bodyDiv w:val="1"/>
      <w:marLeft w:val="0"/>
      <w:marRight w:val="0"/>
      <w:marTop w:val="0"/>
      <w:marBottom w:val="0"/>
      <w:divBdr>
        <w:top w:val="none" w:sz="0" w:space="0" w:color="auto"/>
        <w:left w:val="none" w:sz="0" w:space="0" w:color="auto"/>
        <w:bottom w:val="none" w:sz="0" w:space="0" w:color="auto"/>
        <w:right w:val="none" w:sz="0" w:space="0" w:color="auto"/>
      </w:divBdr>
      <w:divsChild>
        <w:div w:id="1855148358">
          <w:marLeft w:val="640"/>
          <w:marRight w:val="0"/>
          <w:marTop w:val="0"/>
          <w:marBottom w:val="0"/>
          <w:divBdr>
            <w:top w:val="none" w:sz="0" w:space="0" w:color="auto"/>
            <w:left w:val="none" w:sz="0" w:space="0" w:color="auto"/>
            <w:bottom w:val="none" w:sz="0" w:space="0" w:color="auto"/>
            <w:right w:val="none" w:sz="0" w:space="0" w:color="auto"/>
          </w:divBdr>
        </w:div>
        <w:div w:id="160507958">
          <w:marLeft w:val="640"/>
          <w:marRight w:val="0"/>
          <w:marTop w:val="0"/>
          <w:marBottom w:val="0"/>
          <w:divBdr>
            <w:top w:val="none" w:sz="0" w:space="0" w:color="auto"/>
            <w:left w:val="none" w:sz="0" w:space="0" w:color="auto"/>
            <w:bottom w:val="none" w:sz="0" w:space="0" w:color="auto"/>
            <w:right w:val="none" w:sz="0" w:space="0" w:color="auto"/>
          </w:divBdr>
        </w:div>
        <w:div w:id="575673976">
          <w:marLeft w:val="640"/>
          <w:marRight w:val="0"/>
          <w:marTop w:val="0"/>
          <w:marBottom w:val="0"/>
          <w:divBdr>
            <w:top w:val="none" w:sz="0" w:space="0" w:color="auto"/>
            <w:left w:val="none" w:sz="0" w:space="0" w:color="auto"/>
            <w:bottom w:val="none" w:sz="0" w:space="0" w:color="auto"/>
            <w:right w:val="none" w:sz="0" w:space="0" w:color="auto"/>
          </w:divBdr>
        </w:div>
        <w:div w:id="383679581">
          <w:marLeft w:val="640"/>
          <w:marRight w:val="0"/>
          <w:marTop w:val="0"/>
          <w:marBottom w:val="0"/>
          <w:divBdr>
            <w:top w:val="none" w:sz="0" w:space="0" w:color="auto"/>
            <w:left w:val="none" w:sz="0" w:space="0" w:color="auto"/>
            <w:bottom w:val="none" w:sz="0" w:space="0" w:color="auto"/>
            <w:right w:val="none" w:sz="0" w:space="0" w:color="auto"/>
          </w:divBdr>
        </w:div>
        <w:div w:id="635333991">
          <w:marLeft w:val="640"/>
          <w:marRight w:val="0"/>
          <w:marTop w:val="0"/>
          <w:marBottom w:val="0"/>
          <w:divBdr>
            <w:top w:val="none" w:sz="0" w:space="0" w:color="auto"/>
            <w:left w:val="none" w:sz="0" w:space="0" w:color="auto"/>
            <w:bottom w:val="none" w:sz="0" w:space="0" w:color="auto"/>
            <w:right w:val="none" w:sz="0" w:space="0" w:color="auto"/>
          </w:divBdr>
        </w:div>
        <w:div w:id="1040208673">
          <w:marLeft w:val="640"/>
          <w:marRight w:val="0"/>
          <w:marTop w:val="0"/>
          <w:marBottom w:val="0"/>
          <w:divBdr>
            <w:top w:val="none" w:sz="0" w:space="0" w:color="auto"/>
            <w:left w:val="none" w:sz="0" w:space="0" w:color="auto"/>
            <w:bottom w:val="none" w:sz="0" w:space="0" w:color="auto"/>
            <w:right w:val="none" w:sz="0" w:space="0" w:color="auto"/>
          </w:divBdr>
        </w:div>
        <w:div w:id="1210998593">
          <w:marLeft w:val="640"/>
          <w:marRight w:val="0"/>
          <w:marTop w:val="0"/>
          <w:marBottom w:val="0"/>
          <w:divBdr>
            <w:top w:val="none" w:sz="0" w:space="0" w:color="auto"/>
            <w:left w:val="none" w:sz="0" w:space="0" w:color="auto"/>
            <w:bottom w:val="none" w:sz="0" w:space="0" w:color="auto"/>
            <w:right w:val="none" w:sz="0" w:space="0" w:color="auto"/>
          </w:divBdr>
        </w:div>
        <w:div w:id="1865627834">
          <w:marLeft w:val="640"/>
          <w:marRight w:val="0"/>
          <w:marTop w:val="0"/>
          <w:marBottom w:val="0"/>
          <w:divBdr>
            <w:top w:val="none" w:sz="0" w:space="0" w:color="auto"/>
            <w:left w:val="none" w:sz="0" w:space="0" w:color="auto"/>
            <w:bottom w:val="none" w:sz="0" w:space="0" w:color="auto"/>
            <w:right w:val="none" w:sz="0" w:space="0" w:color="auto"/>
          </w:divBdr>
        </w:div>
        <w:div w:id="1108770617">
          <w:marLeft w:val="640"/>
          <w:marRight w:val="0"/>
          <w:marTop w:val="0"/>
          <w:marBottom w:val="0"/>
          <w:divBdr>
            <w:top w:val="none" w:sz="0" w:space="0" w:color="auto"/>
            <w:left w:val="none" w:sz="0" w:space="0" w:color="auto"/>
            <w:bottom w:val="none" w:sz="0" w:space="0" w:color="auto"/>
            <w:right w:val="none" w:sz="0" w:space="0" w:color="auto"/>
          </w:divBdr>
        </w:div>
        <w:div w:id="1473643030">
          <w:marLeft w:val="640"/>
          <w:marRight w:val="0"/>
          <w:marTop w:val="0"/>
          <w:marBottom w:val="0"/>
          <w:divBdr>
            <w:top w:val="none" w:sz="0" w:space="0" w:color="auto"/>
            <w:left w:val="none" w:sz="0" w:space="0" w:color="auto"/>
            <w:bottom w:val="none" w:sz="0" w:space="0" w:color="auto"/>
            <w:right w:val="none" w:sz="0" w:space="0" w:color="auto"/>
          </w:divBdr>
        </w:div>
        <w:div w:id="167334396">
          <w:marLeft w:val="640"/>
          <w:marRight w:val="0"/>
          <w:marTop w:val="0"/>
          <w:marBottom w:val="0"/>
          <w:divBdr>
            <w:top w:val="none" w:sz="0" w:space="0" w:color="auto"/>
            <w:left w:val="none" w:sz="0" w:space="0" w:color="auto"/>
            <w:bottom w:val="none" w:sz="0" w:space="0" w:color="auto"/>
            <w:right w:val="none" w:sz="0" w:space="0" w:color="auto"/>
          </w:divBdr>
        </w:div>
        <w:div w:id="1081684891">
          <w:marLeft w:val="640"/>
          <w:marRight w:val="0"/>
          <w:marTop w:val="0"/>
          <w:marBottom w:val="0"/>
          <w:divBdr>
            <w:top w:val="none" w:sz="0" w:space="0" w:color="auto"/>
            <w:left w:val="none" w:sz="0" w:space="0" w:color="auto"/>
            <w:bottom w:val="none" w:sz="0" w:space="0" w:color="auto"/>
            <w:right w:val="none" w:sz="0" w:space="0" w:color="auto"/>
          </w:divBdr>
        </w:div>
        <w:div w:id="1344628836">
          <w:marLeft w:val="640"/>
          <w:marRight w:val="0"/>
          <w:marTop w:val="0"/>
          <w:marBottom w:val="0"/>
          <w:divBdr>
            <w:top w:val="none" w:sz="0" w:space="0" w:color="auto"/>
            <w:left w:val="none" w:sz="0" w:space="0" w:color="auto"/>
            <w:bottom w:val="none" w:sz="0" w:space="0" w:color="auto"/>
            <w:right w:val="none" w:sz="0" w:space="0" w:color="auto"/>
          </w:divBdr>
        </w:div>
        <w:div w:id="1635745292">
          <w:marLeft w:val="640"/>
          <w:marRight w:val="0"/>
          <w:marTop w:val="0"/>
          <w:marBottom w:val="0"/>
          <w:divBdr>
            <w:top w:val="none" w:sz="0" w:space="0" w:color="auto"/>
            <w:left w:val="none" w:sz="0" w:space="0" w:color="auto"/>
            <w:bottom w:val="none" w:sz="0" w:space="0" w:color="auto"/>
            <w:right w:val="none" w:sz="0" w:space="0" w:color="auto"/>
          </w:divBdr>
        </w:div>
        <w:div w:id="781148824">
          <w:marLeft w:val="640"/>
          <w:marRight w:val="0"/>
          <w:marTop w:val="0"/>
          <w:marBottom w:val="0"/>
          <w:divBdr>
            <w:top w:val="none" w:sz="0" w:space="0" w:color="auto"/>
            <w:left w:val="none" w:sz="0" w:space="0" w:color="auto"/>
            <w:bottom w:val="none" w:sz="0" w:space="0" w:color="auto"/>
            <w:right w:val="none" w:sz="0" w:space="0" w:color="auto"/>
          </w:divBdr>
        </w:div>
        <w:div w:id="303629614">
          <w:marLeft w:val="640"/>
          <w:marRight w:val="0"/>
          <w:marTop w:val="0"/>
          <w:marBottom w:val="0"/>
          <w:divBdr>
            <w:top w:val="none" w:sz="0" w:space="0" w:color="auto"/>
            <w:left w:val="none" w:sz="0" w:space="0" w:color="auto"/>
            <w:bottom w:val="none" w:sz="0" w:space="0" w:color="auto"/>
            <w:right w:val="none" w:sz="0" w:space="0" w:color="auto"/>
          </w:divBdr>
        </w:div>
        <w:div w:id="961884968">
          <w:marLeft w:val="640"/>
          <w:marRight w:val="0"/>
          <w:marTop w:val="0"/>
          <w:marBottom w:val="0"/>
          <w:divBdr>
            <w:top w:val="none" w:sz="0" w:space="0" w:color="auto"/>
            <w:left w:val="none" w:sz="0" w:space="0" w:color="auto"/>
            <w:bottom w:val="none" w:sz="0" w:space="0" w:color="auto"/>
            <w:right w:val="none" w:sz="0" w:space="0" w:color="auto"/>
          </w:divBdr>
        </w:div>
        <w:div w:id="731924569">
          <w:marLeft w:val="640"/>
          <w:marRight w:val="0"/>
          <w:marTop w:val="0"/>
          <w:marBottom w:val="0"/>
          <w:divBdr>
            <w:top w:val="none" w:sz="0" w:space="0" w:color="auto"/>
            <w:left w:val="none" w:sz="0" w:space="0" w:color="auto"/>
            <w:bottom w:val="none" w:sz="0" w:space="0" w:color="auto"/>
            <w:right w:val="none" w:sz="0" w:space="0" w:color="auto"/>
          </w:divBdr>
        </w:div>
        <w:div w:id="388262756">
          <w:marLeft w:val="640"/>
          <w:marRight w:val="0"/>
          <w:marTop w:val="0"/>
          <w:marBottom w:val="0"/>
          <w:divBdr>
            <w:top w:val="none" w:sz="0" w:space="0" w:color="auto"/>
            <w:left w:val="none" w:sz="0" w:space="0" w:color="auto"/>
            <w:bottom w:val="none" w:sz="0" w:space="0" w:color="auto"/>
            <w:right w:val="none" w:sz="0" w:space="0" w:color="auto"/>
          </w:divBdr>
        </w:div>
        <w:div w:id="1971520503">
          <w:marLeft w:val="640"/>
          <w:marRight w:val="0"/>
          <w:marTop w:val="0"/>
          <w:marBottom w:val="0"/>
          <w:divBdr>
            <w:top w:val="none" w:sz="0" w:space="0" w:color="auto"/>
            <w:left w:val="none" w:sz="0" w:space="0" w:color="auto"/>
            <w:bottom w:val="none" w:sz="0" w:space="0" w:color="auto"/>
            <w:right w:val="none" w:sz="0" w:space="0" w:color="auto"/>
          </w:divBdr>
        </w:div>
        <w:div w:id="738481480">
          <w:marLeft w:val="640"/>
          <w:marRight w:val="0"/>
          <w:marTop w:val="0"/>
          <w:marBottom w:val="0"/>
          <w:divBdr>
            <w:top w:val="none" w:sz="0" w:space="0" w:color="auto"/>
            <w:left w:val="none" w:sz="0" w:space="0" w:color="auto"/>
            <w:bottom w:val="none" w:sz="0" w:space="0" w:color="auto"/>
            <w:right w:val="none" w:sz="0" w:space="0" w:color="auto"/>
          </w:divBdr>
        </w:div>
        <w:div w:id="1465192091">
          <w:marLeft w:val="640"/>
          <w:marRight w:val="0"/>
          <w:marTop w:val="0"/>
          <w:marBottom w:val="0"/>
          <w:divBdr>
            <w:top w:val="none" w:sz="0" w:space="0" w:color="auto"/>
            <w:left w:val="none" w:sz="0" w:space="0" w:color="auto"/>
            <w:bottom w:val="none" w:sz="0" w:space="0" w:color="auto"/>
            <w:right w:val="none" w:sz="0" w:space="0" w:color="auto"/>
          </w:divBdr>
        </w:div>
        <w:div w:id="1707365380">
          <w:marLeft w:val="640"/>
          <w:marRight w:val="0"/>
          <w:marTop w:val="0"/>
          <w:marBottom w:val="0"/>
          <w:divBdr>
            <w:top w:val="none" w:sz="0" w:space="0" w:color="auto"/>
            <w:left w:val="none" w:sz="0" w:space="0" w:color="auto"/>
            <w:bottom w:val="none" w:sz="0" w:space="0" w:color="auto"/>
            <w:right w:val="none" w:sz="0" w:space="0" w:color="auto"/>
          </w:divBdr>
        </w:div>
        <w:div w:id="1208102315">
          <w:marLeft w:val="640"/>
          <w:marRight w:val="0"/>
          <w:marTop w:val="0"/>
          <w:marBottom w:val="0"/>
          <w:divBdr>
            <w:top w:val="none" w:sz="0" w:space="0" w:color="auto"/>
            <w:left w:val="none" w:sz="0" w:space="0" w:color="auto"/>
            <w:bottom w:val="none" w:sz="0" w:space="0" w:color="auto"/>
            <w:right w:val="none" w:sz="0" w:space="0" w:color="auto"/>
          </w:divBdr>
        </w:div>
        <w:div w:id="44107577">
          <w:marLeft w:val="640"/>
          <w:marRight w:val="0"/>
          <w:marTop w:val="0"/>
          <w:marBottom w:val="0"/>
          <w:divBdr>
            <w:top w:val="none" w:sz="0" w:space="0" w:color="auto"/>
            <w:left w:val="none" w:sz="0" w:space="0" w:color="auto"/>
            <w:bottom w:val="none" w:sz="0" w:space="0" w:color="auto"/>
            <w:right w:val="none" w:sz="0" w:space="0" w:color="auto"/>
          </w:divBdr>
        </w:div>
        <w:div w:id="665012488">
          <w:marLeft w:val="640"/>
          <w:marRight w:val="0"/>
          <w:marTop w:val="0"/>
          <w:marBottom w:val="0"/>
          <w:divBdr>
            <w:top w:val="none" w:sz="0" w:space="0" w:color="auto"/>
            <w:left w:val="none" w:sz="0" w:space="0" w:color="auto"/>
            <w:bottom w:val="none" w:sz="0" w:space="0" w:color="auto"/>
            <w:right w:val="none" w:sz="0" w:space="0" w:color="auto"/>
          </w:divBdr>
        </w:div>
        <w:div w:id="1502773121">
          <w:marLeft w:val="640"/>
          <w:marRight w:val="0"/>
          <w:marTop w:val="0"/>
          <w:marBottom w:val="0"/>
          <w:divBdr>
            <w:top w:val="none" w:sz="0" w:space="0" w:color="auto"/>
            <w:left w:val="none" w:sz="0" w:space="0" w:color="auto"/>
            <w:bottom w:val="none" w:sz="0" w:space="0" w:color="auto"/>
            <w:right w:val="none" w:sz="0" w:space="0" w:color="auto"/>
          </w:divBdr>
        </w:div>
        <w:div w:id="624459590">
          <w:marLeft w:val="640"/>
          <w:marRight w:val="0"/>
          <w:marTop w:val="0"/>
          <w:marBottom w:val="0"/>
          <w:divBdr>
            <w:top w:val="none" w:sz="0" w:space="0" w:color="auto"/>
            <w:left w:val="none" w:sz="0" w:space="0" w:color="auto"/>
            <w:bottom w:val="none" w:sz="0" w:space="0" w:color="auto"/>
            <w:right w:val="none" w:sz="0" w:space="0" w:color="auto"/>
          </w:divBdr>
        </w:div>
        <w:div w:id="1596131970">
          <w:marLeft w:val="640"/>
          <w:marRight w:val="0"/>
          <w:marTop w:val="0"/>
          <w:marBottom w:val="0"/>
          <w:divBdr>
            <w:top w:val="none" w:sz="0" w:space="0" w:color="auto"/>
            <w:left w:val="none" w:sz="0" w:space="0" w:color="auto"/>
            <w:bottom w:val="none" w:sz="0" w:space="0" w:color="auto"/>
            <w:right w:val="none" w:sz="0" w:space="0" w:color="auto"/>
          </w:divBdr>
        </w:div>
        <w:div w:id="812404687">
          <w:marLeft w:val="640"/>
          <w:marRight w:val="0"/>
          <w:marTop w:val="0"/>
          <w:marBottom w:val="0"/>
          <w:divBdr>
            <w:top w:val="none" w:sz="0" w:space="0" w:color="auto"/>
            <w:left w:val="none" w:sz="0" w:space="0" w:color="auto"/>
            <w:bottom w:val="none" w:sz="0" w:space="0" w:color="auto"/>
            <w:right w:val="none" w:sz="0" w:space="0" w:color="auto"/>
          </w:divBdr>
        </w:div>
        <w:div w:id="1554973183">
          <w:marLeft w:val="640"/>
          <w:marRight w:val="0"/>
          <w:marTop w:val="0"/>
          <w:marBottom w:val="0"/>
          <w:divBdr>
            <w:top w:val="none" w:sz="0" w:space="0" w:color="auto"/>
            <w:left w:val="none" w:sz="0" w:space="0" w:color="auto"/>
            <w:bottom w:val="none" w:sz="0" w:space="0" w:color="auto"/>
            <w:right w:val="none" w:sz="0" w:space="0" w:color="auto"/>
          </w:divBdr>
        </w:div>
        <w:div w:id="634025749">
          <w:marLeft w:val="640"/>
          <w:marRight w:val="0"/>
          <w:marTop w:val="0"/>
          <w:marBottom w:val="0"/>
          <w:divBdr>
            <w:top w:val="none" w:sz="0" w:space="0" w:color="auto"/>
            <w:left w:val="none" w:sz="0" w:space="0" w:color="auto"/>
            <w:bottom w:val="none" w:sz="0" w:space="0" w:color="auto"/>
            <w:right w:val="none" w:sz="0" w:space="0" w:color="auto"/>
          </w:divBdr>
        </w:div>
        <w:div w:id="481846861">
          <w:marLeft w:val="640"/>
          <w:marRight w:val="0"/>
          <w:marTop w:val="0"/>
          <w:marBottom w:val="0"/>
          <w:divBdr>
            <w:top w:val="none" w:sz="0" w:space="0" w:color="auto"/>
            <w:left w:val="none" w:sz="0" w:space="0" w:color="auto"/>
            <w:bottom w:val="none" w:sz="0" w:space="0" w:color="auto"/>
            <w:right w:val="none" w:sz="0" w:space="0" w:color="auto"/>
          </w:divBdr>
        </w:div>
        <w:div w:id="911737846">
          <w:marLeft w:val="640"/>
          <w:marRight w:val="0"/>
          <w:marTop w:val="0"/>
          <w:marBottom w:val="0"/>
          <w:divBdr>
            <w:top w:val="none" w:sz="0" w:space="0" w:color="auto"/>
            <w:left w:val="none" w:sz="0" w:space="0" w:color="auto"/>
            <w:bottom w:val="none" w:sz="0" w:space="0" w:color="auto"/>
            <w:right w:val="none" w:sz="0" w:space="0" w:color="auto"/>
          </w:divBdr>
        </w:div>
        <w:div w:id="213465997">
          <w:marLeft w:val="640"/>
          <w:marRight w:val="0"/>
          <w:marTop w:val="0"/>
          <w:marBottom w:val="0"/>
          <w:divBdr>
            <w:top w:val="none" w:sz="0" w:space="0" w:color="auto"/>
            <w:left w:val="none" w:sz="0" w:space="0" w:color="auto"/>
            <w:bottom w:val="none" w:sz="0" w:space="0" w:color="auto"/>
            <w:right w:val="none" w:sz="0" w:space="0" w:color="auto"/>
          </w:divBdr>
        </w:div>
        <w:div w:id="994063892">
          <w:marLeft w:val="640"/>
          <w:marRight w:val="0"/>
          <w:marTop w:val="0"/>
          <w:marBottom w:val="0"/>
          <w:divBdr>
            <w:top w:val="none" w:sz="0" w:space="0" w:color="auto"/>
            <w:left w:val="none" w:sz="0" w:space="0" w:color="auto"/>
            <w:bottom w:val="none" w:sz="0" w:space="0" w:color="auto"/>
            <w:right w:val="none" w:sz="0" w:space="0" w:color="auto"/>
          </w:divBdr>
        </w:div>
        <w:div w:id="611598013">
          <w:marLeft w:val="640"/>
          <w:marRight w:val="0"/>
          <w:marTop w:val="0"/>
          <w:marBottom w:val="0"/>
          <w:divBdr>
            <w:top w:val="none" w:sz="0" w:space="0" w:color="auto"/>
            <w:left w:val="none" w:sz="0" w:space="0" w:color="auto"/>
            <w:bottom w:val="none" w:sz="0" w:space="0" w:color="auto"/>
            <w:right w:val="none" w:sz="0" w:space="0" w:color="auto"/>
          </w:divBdr>
        </w:div>
        <w:div w:id="2021616832">
          <w:marLeft w:val="640"/>
          <w:marRight w:val="0"/>
          <w:marTop w:val="0"/>
          <w:marBottom w:val="0"/>
          <w:divBdr>
            <w:top w:val="none" w:sz="0" w:space="0" w:color="auto"/>
            <w:left w:val="none" w:sz="0" w:space="0" w:color="auto"/>
            <w:bottom w:val="none" w:sz="0" w:space="0" w:color="auto"/>
            <w:right w:val="none" w:sz="0" w:space="0" w:color="auto"/>
          </w:divBdr>
        </w:div>
        <w:div w:id="910310221">
          <w:marLeft w:val="640"/>
          <w:marRight w:val="0"/>
          <w:marTop w:val="0"/>
          <w:marBottom w:val="0"/>
          <w:divBdr>
            <w:top w:val="none" w:sz="0" w:space="0" w:color="auto"/>
            <w:left w:val="none" w:sz="0" w:space="0" w:color="auto"/>
            <w:bottom w:val="none" w:sz="0" w:space="0" w:color="auto"/>
            <w:right w:val="none" w:sz="0" w:space="0" w:color="auto"/>
          </w:divBdr>
        </w:div>
        <w:div w:id="457991065">
          <w:marLeft w:val="640"/>
          <w:marRight w:val="0"/>
          <w:marTop w:val="0"/>
          <w:marBottom w:val="0"/>
          <w:divBdr>
            <w:top w:val="none" w:sz="0" w:space="0" w:color="auto"/>
            <w:left w:val="none" w:sz="0" w:space="0" w:color="auto"/>
            <w:bottom w:val="none" w:sz="0" w:space="0" w:color="auto"/>
            <w:right w:val="none" w:sz="0" w:space="0" w:color="auto"/>
          </w:divBdr>
        </w:div>
        <w:div w:id="121000960">
          <w:marLeft w:val="640"/>
          <w:marRight w:val="0"/>
          <w:marTop w:val="0"/>
          <w:marBottom w:val="0"/>
          <w:divBdr>
            <w:top w:val="none" w:sz="0" w:space="0" w:color="auto"/>
            <w:left w:val="none" w:sz="0" w:space="0" w:color="auto"/>
            <w:bottom w:val="none" w:sz="0" w:space="0" w:color="auto"/>
            <w:right w:val="none" w:sz="0" w:space="0" w:color="auto"/>
          </w:divBdr>
        </w:div>
        <w:div w:id="715395154">
          <w:marLeft w:val="640"/>
          <w:marRight w:val="0"/>
          <w:marTop w:val="0"/>
          <w:marBottom w:val="0"/>
          <w:divBdr>
            <w:top w:val="none" w:sz="0" w:space="0" w:color="auto"/>
            <w:left w:val="none" w:sz="0" w:space="0" w:color="auto"/>
            <w:bottom w:val="none" w:sz="0" w:space="0" w:color="auto"/>
            <w:right w:val="none" w:sz="0" w:space="0" w:color="auto"/>
          </w:divBdr>
        </w:div>
        <w:div w:id="908342117">
          <w:marLeft w:val="640"/>
          <w:marRight w:val="0"/>
          <w:marTop w:val="0"/>
          <w:marBottom w:val="0"/>
          <w:divBdr>
            <w:top w:val="none" w:sz="0" w:space="0" w:color="auto"/>
            <w:left w:val="none" w:sz="0" w:space="0" w:color="auto"/>
            <w:bottom w:val="none" w:sz="0" w:space="0" w:color="auto"/>
            <w:right w:val="none" w:sz="0" w:space="0" w:color="auto"/>
          </w:divBdr>
        </w:div>
        <w:div w:id="847405426">
          <w:marLeft w:val="640"/>
          <w:marRight w:val="0"/>
          <w:marTop w:val="0"/>
          <w:marBottom w:val="0"/>
          <w:divBdr>
            <w:top w:val="none" w:sz="0" w:space="0" w:color="auto"/>
            <w:left w:val="none" w:sz="0" w:space="0" w:color="auto"/>
            <w:bottom w:val="none" w:sz="0" w:space="0" w:color="auto"/>
            <w:right w:val="none" w:sz="0" w:space="0" w:color="auto"/>
          </w:divBdr>
        </w:div>
        <w:div w:id="2120686155">
          <w:marLeft w:val="640"/>
          <w:marRight w:val="0"/>
          <w:marTop w:val="0"/>
          <w:marBottom w:val="0"/>
          <w:divBdr>
            <w:top w:val="none" w:sz="0" w:space="0" w:color="auto"/>
            <w:left w:val="none" w:sz="0" w:space="0" w:color="auto"/>
            <w:bottom w:val="none" w:sz="0" w:space="0" w:color="auto"/>
            <w:right w:val="none" w:sz="0" w:space="0" w:color="auto"/>
          </w:divBdr>
        </w:div>
        <w:div w:id="925191474">
          <w:marLeft w:val="640"/>
          <w:marRight w:val="0"/>
          <w:marTop w:val="0"/>
          <w:marBottom w:val="0"/>
          <w:divBdr>
            <w:top w:val="none" w:sz="0" w:space="0" w:color="auto"/>
            <w:left w:val="none" w:sz="0" w:space="0" w:color="auto"/>
            <w:bottom w:val="none" w:sz="0" w:space="0" w:color="auto"/>
            <w:right w:val="none" w:sz="0" w:space="0" w:color="auto"/>
          </w:divBdr>
        </w:div>
        <w:div w:id="274484444">
          <w:marLeft w:val="640"/>
          <w:marRight w:val="0"/>
          <w:marTop w:val="0"/>
          <w:marBottom w:val="0"/>
          <w:divBdr>
            <w:top w:val="none" w:sz="0" w:space="0" w:color="auto"/>
            <w:left w:val="none" w:sz="0" w:space="0" w:color="auto"/>
            <w:bottom w:val="none" w:sz="0" w:space="0" w:color="auto"/>
            <w:right w:val="none" w:sz="0" w:space="0" w:color="auto"/>
          </w:divBdr>
        </w:div>
        <w:div w:id="700203719">
          <w:marLeft w:val="640"/>
          <w:marRight w:val="0"/>
          <w:marTop w:val="0"/>
          <w:marBottom w:val="0"/>
          <w:divBdr>
            <w:top w:val="none" w:sz="0" w:space="0" w:color="auto"/>
            <w:left w:val="none" w:sz="0" w:space="0" w:color="auto"/>
            <w:bottom w:val="none" w:sz="0" w:space="0" w:color="auto"/>
            <w:right w:val="none" w:sz="0" w:space="0" w:color="auto"/>
          </w:divBdr>
        </w:div>
      </w:divsChild>
    </w:div>
    <w:div w:id="2000307697">
      <w:bodyDiv w:val="1"/>
      <w:marLeft w:val="0"/>
      <w:marRight w:val="0"/>
      <w:marTop w:val="0"/>
      <w:marBottom w:val="0"/>
      <w:divBdr>
        <w:top w:val="none" w:sz="0" w:space="0" w:color="auto"/>
        <w:left w:val="none" w:sz="0" w:space="0" w:color="auto"/>
        <w:bottom w:val="none" w:sz="0" w:space="0" w:color="auto"/>
        <w:right w:val="none" w:sz="0" w:space="0" w:color="auto"/>
      </w:divBdr>
    </w:div>
    <w:div w:id="2001304432">
      <w:bodyDiv w:val="1"/>
      <w:marLeft w:val="0"/>
      <w:marRight w:val="0"/>
      <w:marTop w:val="0"/>
      <w:marBottom w:val="0"/>
      <w:divBdr>
        <w:top w:val="none" w:sz="0" w:space="0" w:color="auto"/>
        <w:left w:val="none" w:sz="0" w:space="0" w:color="auto"/>
        <w:bottom w:val="none" w:sz="0" w:space="0" w:color="auto"/>
        <w:right w:val="none" w:sz="0" w:space="0" w:color="auto"/>
      </w:divBdr>
    </w:div>
    <w:div w:id="2001539468">
      <w:bodyDiv w:val="1"/>
      <w:marLeft w:val="0"/>
      <w:marRight w:val="0"/>
      <w:marTop w:val="0"/>
      <w:marBottom w:val="0"/>
      <w:divBdr>
        <w:top w:val="none" w:sz="0" w:space="0" w:color="auto"/>
        <w:left w:val="none" w:sz="0" w:space="0" w:color="auto"/>
        <w:bottom w:val="none" w:sz="0" w:space="0" w:color="auto"/>
        <w:right w:val="none" w:sz="0" w:space="0" w:color="auto"/>
      </w:divBdr>
    </w:div>
    <w:div w:id="2003005070">
      <w:bodyDiv w:val="1"/>
      <w:marLeft w:val="0"/>
      <w:marRight w:val="0"/>
      <w:marTop w:val="0"/>
      <w:marBottom w:val="0"/>
      <w:divBdr>
        <w:top w:val="none" w:sz="0" w:space="0" w:color="auto"/>
        <w:left w:val="none" w:sz="0" w:space="0" w:color="auto"/>
        <w:bottom w:val="none" w:sz="0" w:space="0" w:color="auto"/>
        <w:right w:val="none" w:sz="0" w:space="0" w:color="auto"/>
      </w:divBdr>
    </w:div>
    <w:div w:id="2005165083">
      <w:bodyDiv w:val="1"/>
      <w:marLeft w:val="0"/>
      <w:marRight w:val="0"/>
      <w:marTop w:val="0"/>
      <w:marBottom w:val="0"/>
      <w:divBdr>
        <w:top w:val="none" w:sz="0" w:space="0" w:color="auto"/>
        <w:left w:val="none" w:sz="0" w:space="0" w:color="auto"/>
        <w:bottom w:val="none" w:sz="0" w:space="0" w:color="auto"/>
        <w:right w:val="none" w:sz="0" w:space="0" w:color="auto"/>
      </w:divBdr>
    </w:div>
    <w:div w:id="2005353855">
      <w:bodyDiv w:val="1"/>
      <w:marLeft w:val="0"/>
      <w:marRight w:val="0"/>
      <w:marTop w:val="0"/>
      <w:marBottom w:val="0"/>
      <w:divBdr>
        <w:top w:val="none" w:sz="0" w:space="0" w:color="auto"/>
        <w:left w:val="none" w:sz="0" w:space="0" w:color="auto"/>
        <w:bottom w:val="none" w:sz="0" w:space="0" w:color="auto"/>
        <w:right w:val="none" w:sz="0" w:space="0" w:color="auto"/>
      </w:divBdr>
    </w:div>
    <w:div w:id="2009596082">
      <w:bodyDiv w:val="1"/>
      <w:marLeft w:val="0"/>
      <w:marRight w:val="0"/>
      <w:marTop w:val="0"/>
      <w:marBottom w:val="0"/>
      <w:divBdr>
        <w:top w:val="none" w:sz="0" w:space="0" w:color="auto"/>
        <w:left w:val="none" w:sz="0" w:space="0" w:color="auto"/>
        <w:bottom w:val="none" w:sz="0" w:space="0" w:color="auto"/>
        <w:right w:val="none" w:sz="0" w:space="0" w:color="auto"/>
      </w:divBdr>
    </w:div>
    <w:div w:id="2010787203">
      <w:bodyDiv w:val="1"/>
      <w:marLeft w:val="0"/>
      <w:marRight w:val="0"/>
      <w:marTop w:val="0"/>
      <w:marBottom w:val="0"/>
      <w:divBdr>
        <w:top w:val="none" w:sz="0" w:space="0" w:color="auto"/>
        <w:left w:val="none" w:sz="0" w:space="0" w:color="auto"/>
        <w:bottom w:val="none" w:sz="0" w:space="0" w:color="auto"/>
        <w:right w:val="none" w:sz="0" w:space="0" w:color="auto"/>
      </w:divBdr>
    </w:div>
    <w:div w:id="2011912014">
      <w:bodyDiv w:val="1"/>
      <w:marLeft w:val="0"/>
      <w:marRight w:val="0"/>
      <w:marTop w:val="0"/>
      <w:marBottom w:val="0"/>
      <w:divBdr>
        <w:top w:val="none" w:sz="0" w:space="0" w:color="auto"/>
        <w:left w:val="none" w:sz="0" w:space="0" w:color="auto"/>
        <w:bottom w:val="none" w:sz="0" w:space="0" w:color="auto"/>
        <w:right w:val="none" w:sz="0" w:space="0" w:color="auto"/>
      </w:divBdr>
    </w:div>
    <w:div w:id="2012172453">
      <w:bodyDiv w:val="1"/>
      <w:marLeft w:val="0"/>
      <w:marRight w:val="0"/>
      <w:marTop w:val="0"/>
      <w:marBottom w:val="0"/>
      <w:divBdr>
        <w:top w:val="none" w:sz="0" w:space="0" w:color="auto"/>
        <w:left w:val="none" w:sz="0" w:space="0" w:color="auto"/>
        <w:bottom w:val="none" w:sz="0" w:space="0" w:color="auto"/>
        <w:right w:val="none" w:sz="0" w:space="0" w:color="auto"/>
      </w:divBdr>
    </w:div>
    <w:div w:id="2013140789">
      <w:bodyDiv w:val="1"/>
      <w:marLeft w:val="0"/>
      <w:marRight w:val="0"/>
      <w:marTop w:val="0"/>
      <w:marBottom w:val="0"/>
      <w:divBdr>
        <w:top w:val="none" w:sz="0" w:space="0" w:color="auto"/>
        <w:left w:val="none" w:sz="0" w:space="0" w:color="auto"/>
        <w:bottom w:val="none" w:sz="0" w:space="0" w:color="auto"/>
        <w:right w:val="none" w:sz="0" w:space="0" w:color="auto"/>
      </w:divBdr>
    </w:div>
    <w:div w:id="2015717064">
      <w:bodyDiv w:val="1"/>
      <w:marLeft w:val="0"/>
      <w:marRight w:val="0"/>
      <w:marTop w:val="0"/>
      <w:marBottom w:val="0"/>
      <w:divBdr>
        <w:top w:val="none" w:sz="0" w:space="0" w:color="auto"/>
        <w:left w:val="none" w:sz="0" w:space="0" w:color="auto"/>
        <w:bottom w:val="none" w:sz="0" w:space="0" w:color="auto"/>
        <w:right w:val="none" w:sz="0" w:space="0" w:color="auto"/>
      </w:divBdr>
    </w:div>
    <w:div w:id="2017682858">
      <w:bodyDiv w:val="1"/>
      <w:marLeft w:val="0"/>
      <w:marRight w:val="0"/>
      <w:marTop w:val="0"/>
      <w:marBottom w:val="0"/>
      <w:divBdr>
        <w:top w:val="none" w:sz="0" w:space="0" w:color="auto"/>
        <w:left w:val="none" w:sz="0" w:space="0" w:color="auto"/>
        <w:bottom w:val="none" w:sz="0" w:space="0" w:color="auto"/>
        <w:right w:val="none" w:sz="0" w:space="0" w:color="auto"/>
      </w:divBdr>
    </w:div>
    <w:div w:id="2018119609">
      <w:bodyDiv w:val="1"/>
      <w:marLeft w:val="0"/>
      <w:marRight w:val="0"/>
      <w:marTop w:val="0"/>
      <w:marBottom w:val="0"/>
      <w:divBdr>
        <w:top w:val="none" w:sz="0" w:space="0" w:color="auto"/>
        <w:left w:val="none" w:sz="0" w:space="0" w:color="auto"/>
        <w:bottom w:val="none" w:sz="0" w:space="0" w:color="auto"/>
        <w:right w:val="none" w:sz="0" w:space="0" w:color="auto"/>
      </w:divBdr>
    </w:div>
    <w:div w:id="2020499592">
      <w:bodyDiv w:val="1"/>
      <w:marLeft w:val="0"/>
      <w:marRight w:val="0"/>
      <w:marTop w:val="0"/>
      <w:marBottom w:val="0"/>
      <w:divBdr>
        <w:top w:val="none" w:sz="0" w:space="0" w:color="auto"/>
        <w:left w:val="none" w:sz="0" w:space="0" w:color="auto"/>
        <w:bottom w:val="none" w:sz="0" w:space="0" w:color="auto"/>
        <w:right w:val="none" w:sz="0" w:space="0" w:color="auto"/>
      </w:divBdr>
    </w:div>
    <w:div w:id="2021084406">
      <w:bodyDiv w:val="1"/>
      <w:marLeft w:val="0"/>
      <w:marRight w:val="0"/>
      <w:marTop w:val="0"/>
      <w:marBottom w:val="0"/>
      <w:divBdr>
        <w:top w:val="none" w:sz="0" w:space="0" w:color="auto"/>
        <w:left w:val="none" w:sz="0" w:space="0" w:color="auto"/>
        <w:bottom w:val="none" w:sz="0" w:space="0" w:color="auto"/>
        <w:right w:val="none" w:sz="0" w:space="0" w:color="auto"/>
      </w:divBdr>
    </w:div>
    <w:div w:id="2023192591">
      <w:bodyDiv w:val="1"/>
      <w:marLeft w:val="0"/>
      <w:marRight w:val="0"/>
      <w:marTop w:val="0"/>
      <w:marBottom w:val="0"/>
      <w:divBdr>
        <w:top w:val="none" w:sz="0" w:space="0" w:color="auto"/>
        <w:left w:val="none" w:sz="0" w:space="0" w:color="auto"/>
        <w:bottom w:val="none" w:sz="0" w:space="0" w:color="auto"/>
        <w:right w:val="none" w:sz="0" w:space="0" w:color="auto"/>
      </w:divBdr>
    </w:div>
    <w:div w:id="2025281006">
      <w:bodyDiv w:val="1"/>
      <w:marLeft w:val="0"/>
      <w:marRight w:val="0"/>
      <w:marTop w:val="0"/>
      <w:marBottom w:val="0"/>
      <w:divBdr>
        <w:top w:val="none" w:sz="0" w:space="0" w:color="auto"/>
        <w:left w:val="none" w:sz="0" w:space="0" w:color="auto"/>
        <w:bottom w:val="none" w:sz="0" w:space="0" w:color="auto"/>
        <w:right w:val="none" w:sz="0" w:space="0" w:color="auto"/>
      </w:divBdr>
    </w:div>
    <w:div w:id="2025983961">
      <w:bodyDiv w:val="1"/>
      <w:marLeft w:val="0"/>
      <w:marRight w:val="0"/>
      <w:marTop w:val="0"/>
      <w:marBottom w:val="0"/>
      <w:divBdr>
        <w:top w:val="none" w:sz="0" w:space="0" w:color="auto"/>
        <w:left w:val="none" w:sz="0" w:space="0" w:color="auto"/>
        <w:bottom w:val="none" w:sz="0" w:space="0" w:color="auto"/>
        <w:right w:val="none" w:sz="0" w:space="0" w:color="auto"/>
      </w:divBdr>
    </w:div>
    <w:div w:id="2027904498">
      <w:bodyDiv w:val="1"/>
      <w:marLeft w:val="0"/>
      <w:marRight w:val="0"/>
      <w:marTop w:val="0"/>
      <w:marBottom w:val="0"/>
      <w:divBdr>
        <w:top w:val="none" w:sz="0" w:space="0" w:color="auto"/>
        <w:left w:val="none" w:sz="0" w:space="0" w:color="auto"/>
        <w:bottom w:val="none" w:sz="0" w:space="0" w:color="auto"/>
        <w:right w:val="none" w:sz="0" w:space="0" w:color="auto"/>
      </w:divBdr>
    </w:div>
    <w:div w:id="2029287277">
      <w:bodyDiv w:val="1"/>
      <w:marLeft w:val="0"/>
      <w:marRight w:val="0"/>
      <w:marTop w:val="0"/>
      <w:marBottom w:val="0"/>
      <w:divBdr>
        <w:top w:val="none" w:sz="0" w:space="0" w:color="auto"/>
        <w:left w:val="none" w:sz="0" w:space="0" w:color="auto"/>
        <w:bottom w:val="none" w:sz="0" w:space="0" w:color="auto"/>
        <w:right w:val="none" w:sz="0" w:space="0" w:color="auto"/>
      </w:divBdr>
    </w:div>
    <w:div w:id="2029794301">
      <w:bodyDiv w:val="1"/>
      <w:marLeft w:val="0"/>
      <w:marRight w:val="0"/>
      <w:marTop w:val="0"/>
      <w:marBottom w:val="0"/>
      <w:divBdr>
        <w:top w:val="none" w:sz="0" w:space="0" w:color="auto"/>
        <w:left w:val="none" w:sz="0" w:space="0" w:color="auto"/>
        <w:bottom w:val="none" w:sz="0" w:space="0" w:color="auto"/>
        <w:right w:val="none" w:sz="0" w:space="0" w:color="auto"/>
      </w:divBdr>
    </w:div>
    <w:div w:id="2031376715">
      <w:bodyDiv w:val="1"/>
      <w:marLeft w:val="0"/>
      <w:marRight w:val="0"/>
      <w:marTop w:val="0"/>
      <w:marBottom w:val="0"/>
      <w:divBdr>
        <w:top w:val="none" w:sz="0" w:space="0" w:color="auto"/>
        <w:left w:val="none" w:sz="0" w:space="0" w:color="auto"/>
        <w:bottom w:val="none" w:sz="0" w:space="0" w:color="auto"/>
        <w:right w:val="none" w:sz="0" w:space="0" w:color="auto"/>
      </w:divBdr>
    </w:div>
    <w:div w:id="2031951779">
      <w:bodyDiv w:val="1"/>
      <w:marLeft w:val="0"/>
      <w:marRight w:val="0"/>
      <w:marTop w:val="0"/>
      <w:marBottom w:val="0"/>
      <w:divBdr>
        <w:top w:val="none" w:sz="0" w:space="0" w:color="auto"/>
        <w:left w:val="none" w:sz="0" w:space="0" w:color="auto"/>
        <w:bottom w:val="none" w:sz="0" w:space="0" w:color="auto"/>
        <w:right w:val="none" w:sz="0" w:space="0" w:color="auto"/>
      </w:divBdr>
    </w:div>
    <w:div w:id="2032337960">
      <w:bodyDiv w:val="1"/>
      <w:marLeft w:val="0"/>
      <w:marRight w:val="0"/>
      <w:marTop w:val="0"/>
      <w:marBottom w:val="0"/>
      <w:divBdr>
        <w:top w:val="none" w:sz="0" w:space="0" w:color="auto"/>
        <w:left w:val="none" w:sz="0" w:space="0" w:color="auto"/>
        <w:bottom w:val="none" w:sz="0" w:space="0" w:color="auto"/>
        <w:right w:val="none" w:sz="0" w:space="0" w:color="auto"/>
      </w:divBdr>
    </w:div>
    <w:div w:id="2034573796">
      <w:bodyDiv w:val="1"/>
      <w:marLeft w:val="0"/>
      <w:marRight w:val="0"/>
      <w:marTop w:val="0"/>
      <w:marBottom w:val="0"/>
      <w:divBdr>
        <w:top w:val="none" w:sz="0" w:space="0" w:color="auto"/>
        <w:left w:val="none" w:sz="0" w:space="0" w:color="auto"/>
        <w:bottom w:val="none" w:sz="0" w:space="0" w:color="auto"/>
        <w:right w:val="none" w:sz="0" w:space="0" w:color="auto"/>
      </w:divBdr>
    </w:div>
    <w:div w:id="2035886784">
      <w:bodyDiv w:val="1"/>
      <w:marLeft w:val="0"/>
      <w:marRight w:val="0"/>
      <w:marTop w:val="0"/>
      <w:marBottom w:val="0"/>
      <w:divBdr>
        <w:top w:val="none" w:sz="0" w:space="0" w:color="auto"/>
        <w:left w:val="none" w:sz="0" w:space="0" w:color="auto"/>
        <w:bottom w:val="none" w:sz="0" w:space="0" w:color="auto"/>
        <w:right w:val="none" w:sz="0" w:space="0" w:color="auto"/>
      </w:divBdr>
    </w:div>
    <w:div w:id="2036734847">
      <w:bodyDiv w:val="1"/>
      <w:marLeft w:val="0"/>
      <w:marRight w:val="0"/>
      <w:marTop w:val="0"/>
      <w:marBottom w:val="0"/>
      <w:divBdr>
        <w:top w:val="none" w:sz="0" w:space="0" w:color="auto"/>
        <w:left w:val="none" w:sz="0" w:space="0" w:color="auto"/>
        <w:bottom w:val="none" w:sz="0" w:space="0" w:color="auto"/>
        <w:right w:val="none" w:sz="0" w:space="0" w:color="auto"/>
      </w:divBdr>
    </w:div>
    <w:div w:id="2038306937">
      <w:bodyDiv w:val="1"/>
      <w:marLeft w:val="0"/>
      <w:marRight w:val="0"/>
      <w:marTop w:val="0"/>
      <w:marBottom w:val="0"/>
      <w:divBdr>
        <w:top w:val="none" w:sz="0" w:space="0" w:color="auto"/>
        <w:left w:val="none" w:sz="0" w:space="0" w:color="auto"/>
        <w:bottom w:val="none" w:sz="0" w:space="0" w:color="auto"/>
        <w:right w:val="none" w:sz="0" w:space="0" w:color="auto"/>
      </w:divBdr>
    </w:div>
    <w:div w:id="2038964102">
      <w:bodyDiv w:val="1"/>
      <w:marLeft w:val="0"/>
      <w:marRight w:val="0"/>
      <w:marTop w:val="0"/>
      <w:marBottom w:val="0"/>
      <w:divBdr>
        <w:top w:val="none" w:sz="0" w:space="0" w:color="auto"/>
        <w:left w:val="none" w:sz="0" w:space="0" w:color="auto"/>
        <w:bottom w:val="none" w:sz="0" w:space="0" w:color="auto"/>
        <w:right w:val="none" w:sz="0" w:space="0" w:color="auto"/>
      </w:divBdr>
    </w:div>
    <w:div w:id="2039045135">
      <w:bodyDiv w:val="1"/>
      <w:marLeft w:val="0"/>
      <w:marRight w:val="0"/>
      <w:marTop w:val="0"/>
      <w:marBottom w:val="0"/>
      <w:divBdr>
        <w:top w:val="none" w:sz="0" w:space="0" w:color="auto"/>
        <w:left w:val="none" w:sz="0" w:space="0" w:color="auto"/>
        <w:bottom w:val="none" w:sz="0" w:space="0" w:color="auto"/>
        <w:right w:val="none" w:sz="0" w:space="0" w:color="auto"/>
      </w:divBdr>
    </w:div>
    <w:div w:id="2040278427">
      <w:bodyDiv w:val="1"/>
      <w:marLeft w:val="0"/>
      <w:marRight w:val="0"/>
      <w:marTop w:val="0"/>
      <w:marBottom w:val="0"/>
      <w:divBdr>
        <w:top w:val="none" w:sz="0" w:space="0" w:color="auto"/>
        <w:left w:val="none" w:sz="0" w:space="0" w:color="auto"/>
        <w:bottom w:val="none" w:sz="0" w:space="0" w:color="auto"/>
        <w:right w:val="none" w:sz="0" w:space="0" w:color="auto"/>
      </w:divBdr>
    </w:div>
    <w:div w:id="2043897662">
      <w:bodyDiv w:val="1"/>
      <w:marLeft w:val="0"/>
      <w:marRight w:val="0"/>
      <w:marTop w:val="0"/>
      <w:marBottom w:val="0"/>
      <w:divBdr>
        <w:top w:val="none" w:sz="0" w:space="0" w:color="auto"/>
        <w:left w:val="none" w:sz="0" w:space="0" w:color="auto"/>
        <w:bottom w:val="none" w:sz="0" w:space="0" w:color="auto"/>
        <w:right w:val="none" w:sz="0" w:space="0" w:color="auto"/>
      </w:divBdr>
    </w:div>
    <w:div w:id="2044938835">
      <w:bodyDiv w:val="1"/>
      <w:marLeft w:val="0"/>
      <w:marRight w:val="0"/>
      <w:marTop w:val="0"/>
      <w:marBottom w:val="0"/>
      <w:divBdr>
        <w:top w:val="none" w:sz="0" w:space="0" w:color="auto"/>
        <w:left w:val="none" w:sz="0" w:space="0" w:color="auto"/>
        <w:bottom w:val="none" w:sz="0" w:space="0" w:color="auto"/>
        <w:right w:val="none" w:sz="0" w:space="0" w:color="auto"/>
      </w:divBdr>
    </w:div>
    <w:div w:id="2048289788">
      <w:bodyDiv w:val="1"/>
      <w:marLeft w:val="0"/>
      <w:marRight w:val="0"/>
      <w:marTop w:val="0"/>
      <w:marBottom w:val="0"/>
      <w:divBdr>
        <w:top w:val="none" w:sz="0" w:space="0" w:color="auto"/>
        <w:left w:val="none" w:sz="0" w:space="0" w:color="auto"/>
        <w:bottom w:val="none" w:sz="0" w:space="0" w:color="auto"/>
        <w:right w:val="none" w:sz="0" w:space="0" w:color="auto"/>
      </w:divBdr>
    </w:div>
    <w:div w:id="2049260603">
      <w:bodyDiv w:val="1"/>
      <w:marLeft w:val="0"/>
      <w:marRight w:val="0"/>
      <w:marTop w:val="0"/>
      <w:marBottom w:val="0"/>
      <w:divBdr>
        <w:top w:val="none" w:sz="0" w:space="0" w:color="auto"/>
        <w:left w:val="none" w:sz="0" w:space="0" w:color="auto"/>
        <w:bottom w:val="none" w:sz="0" w:space="0" w:color="auto"/>
        <w:right w:val="none" w:sz="0" w:space="0" w:color="auto"/>
      </w:divBdr>
    </w:div>
    <w:div w:id="2049984909">
      <w:bodyDiv w:val="1"/>
      <w:marLeft w:val="0"/>
      <w:marRight w:val="0"/>
      <w:marTop w:val="0"/>
      <w:marBottom w:val="0"/>
      <w:divBdr>
        <w:top w:val="none" w:sz="0" w:space="0" w:color="auto"/>
        <w:left w:val="none" w:sz="0" w:space="0" w:color="auto"/>
        <w:bottom w:val="none" w:sz="0" w:space="0" w:color="auto"/>
        <w:right w:val="none" w:sz="0" w:space="0" w:color="auto"/>
      </w:divBdr>
    </w:div>
    <w:div w:id="2051611996">
      <w:bodyDiv w:val="1"/>
      <w:marLeft w:val="0"/>
      <w:marRight w:val="0"/>
      <w:marTop w:val="0"/>
      <w:marBottom w:val="0"/>
      <w:divBdr>
        <w:top w:val="none" w:sz="0" w:space="0" w:color="auto"/>
        <w:left w:val="none" w:sz="0" w:space="0" w:color="auto"/>
        <w:bottom w:val="none" w:sz="0" w:space="0" w:color="auto"/>
        <w:right w:val="none" w:sz="0" w:space="0" w:color="auto"/>
      </w:divBdr>
    </w:div>
    <w:div w:id="2052025146">
      <w:bodyDiv w:val="1"/>
      <w:marLeft w:val="0"/>
      <w:marRight w:val="0"/>
      <w:marTop w:val="0"/>
      <w:marBottom w:val="0"/>
      <w:divBdr>
        <w:top w:val="none" w:sz="0" w:space="0" w:color="auto"/>
        <w:left w:val="none" w:sz="0" w:space="0" w:color="auto"/>
        <w:bottom w:val="none" w:sz="0" w:space="0" w:color="auto"/>
        <w:right w:val="none" w:sz="0" w:space="0" w:color="auto"/>
      </w:divBdr>
    </w:div>
    <w:div w:id="2052605642">
      <w:bodyDiv w:val="1"/>
      <w:marLeft w:val="0"/>
      <w:marRight w:val="0"/>
      <w:marTop w:val="0"/>
      <w:marBottom w:val="0"/>
      <w:divBdr>
        <w:top w:val="none" w:sz="0" w:space="0" w:color="auto"/>
        <w:left w:val="none" w:sz="0" w:space="0" w:color="auto"/>
        <w:bottom w:val="none" w:sz="0" w:space="0" w:color="auto"/>
        <w:right w:val="none" w:sz="0" w:space="0" w:color="auto"/>
      </w:divBdr>
    </w:div>
    <w:div w:id="2053530083">
      <w:bodyDiv w:val="1"/>
      <w:marLeft w:val="0"/>
      <w:marRight w:val="0"/>
      <w:marTop w:val="0"/>
      <w:marBottom w:val="0"/>
      <w:divBdr>
        <w:top w:val="none" w:sz="0" w:space="0" w:color="auto"/>
        <w:left w:val="none" w:sz="0" w:space="0" w:color="auto"/>
        <w:bottom w:val="none" w:sz="0" w:space="0" w:color="auto"/>
        <w:right w:val="none" w:sz="0" w:space="0" w:color="auto"/>
      </w:divBdr>
    </w:div>
    <w:div w:id="2054189804">
      <w:bodyDiv w:val="1"/>
      <w:marLeft w:val="0"/>
      <w:marRight w:val="0"/>
      <w:marTop w:val="0"/>
      <w:marBottom w:val="0"/>
      <w:divBdr>
        <w:top w:val="none" w:sz="0" w:space="0" w:color="auto"/>
        <w:left w:val="none" w:sz="0" w:space="0" w:color="auto"/>
        <w:bottom w:val="none" w:sz="0" w:space="0" w:color="auto"/>
        <w:right w:val="none" w:sz="0" w:space="0" w:color="auto"/>
      </w:divBdr>
    </w:div>
    <w:div w:id="2054502293">
      <w:bodyDiv w:val="1"/>
      <w:marLeft w:val="0"/>
      <w:marRight w:val="0"/>
      <w:marTop w:val="0"/>
      <w:marBottom w:val="0"/>
      <w:divBdr>
        <w:top w:val="none" w:sz="0" w:space="0" w:color="auto"/>
        <w:left w:val="none" w:sz="0" w:space="0" w:color="auto"/>
        <w:bottom w:val="none" w:sz="0" w:space="0" w:color="auto"/>
        <w:right w:val="none" w:sz="0" w:space="0" w:color="auto"/>
      </w:divBdr>
    </w:div>
    <w:div w:id="2055423802">
      <w:bodyDiv w:val="1"/>
      <w:marLeft w:val="0"/>
      <w:marRight w:val="0"/>
      <w:marTop w:val="0"/>
      <w:marBottom w:val="0"/>
      <w:divBdr>
        <w:top w:val="none" w:sz="0" w:space="0" w:color="auto"/>
        <w:left w:val="none" w:sz="0" w:space="0" w:color="auto"/>
        <w:bottom w:val="none" w:sz="0" w:space="0" w:color="auto"/>
        <w:right w:val="none" w:sz="0" w:space="0" w:color="auto"/>
      </w:divBdr>
    </w:div>
    <w:div w:id="2061007511">
      <w:bodyDiv w:val="1"/>
      <w:marLeft w:val="0"/>
      <w:marRight w:val="0"/>
      <w:marTop w:val="0"/>
      <w:marBottom w:val="0"/>
      <w:divBdr>
        <w:top w:val="none" w:sz="0" w:space="0" w:color="auto"/>
        <w:left w:val="none" w:sz="0" w:space="0" w:color="auto"/>
        <w:bottom w:val="none" w:sz="0" w:space="0" w:color="auto"/>
        <w:right w:val="none" w:sz="0" w:space="0" w:color="auto"/>
      </w:divBdr>
    </w:div>
    <w:div w:id="2062509392">
      <w:bodyDiv w:val="1"/>
      <w:marLeft w:val="0"/>
      <w:marRight w:val="0"/>
      <w:marTop w:val="0"/>
      <w:marBottom w:val="0"/>
      <w:divBdr>
        <w:top w:val="none" w:sz="0" w:space="0" w:color="auto"/>
        <w:left w:val="none" w:sz="0" w:space="0" w:color="auto"/>
        <w:bottom w:val="none" w:sz="0" w:space="0" w:color="auto"/>
        <w:right w:val="none" w:sz="0" w:space="0" w:color="auto"/>
      </w:divBdr>
    </w:div>
    <w:div w:id="2062754030">
      <w:bodyDiv w:val="1"/>
      <w:marLeft w:val="0"/>
      <w:marRight w:val="0"/>
      <w:marTop w:val="0"/>
      <w:marBottom w:val="0"/>
      <w:divBdr>
        <w:top w:val="none" w:sz="0" w:space="0" w:color="auto"/>
        <w:left w:val="none" w:sz="0" w:space="0" w:color="auto"/>
        <w:bottom w:val="none" w:sz="0" w:space="0" w:color="auto"/>
        <w:right w:val="none" w:sz="0" w:space="0" w:color="auto"/>
      </w:divBdr>
    </w:div>
    <w:div w:id="2069064918">
      <w:bodyDiv w:val="1"/>
      <w:marLeft w:val="0"/>
      <w:marRight w:val="0"/>
      <w:marTop w:val="0"/>
      <w:marBottom w:val="0"/>
      <w:divBdr>
        <w:top w:val="none" w:sz="0" w:space="0" w:color="auto"/>
        <w:left w:val="none" w:sz="0" w:space="0" w:color="auto"/>
        <w:bottom w:val="none" w:sz="0" w:space="0" w:color="auto"/>
        <w:right w:val="none" w:sz="0" w:space="0" w:color="auto"/>
      </w:divBdr>
    </w:div>
    <w:div w:id="2069109779">
      <w:bodyDiv w:val="1"/>
      <w:marLeft w:val="0"/>
      <w:marRight w:val="0"/>
      <w:marTop w:val="0"/>
      <w:marBottom w:val="0"/>
      <w:divBdr>
        <w:top w:val="none" w:sz="0" w:space="0" w:color="auto"/>
        <w:left w:val="none" w:sz="0" w:space="0" w:color="auto"/>
        <w:bottom w:val="none" w:sz="0" w:space="0" w:color="auto"/>
        <w:right w:val="none" w:sz="0" w:space="0" w:color="auto"/>
      </w:divBdr>
    </w:div>
    <w:div w:id="2070616795">
      <w:bodyDiv w:val="1"/>
      <w:marLeft w:val="0"/>
      <w:marRight w:val="0"/>
      <w:marTop w:val="0"/>
      <w:marBottom w:val="0"/>
      <w:divBdr>
        <w:top w:val="none" w:sz="0" w:space="0" w:color="auto"/>
        <w:left w:val="none" w:sz="0" w:space="0" w:color="auto"/>
        <w:bottom w:val="none" w:sz="0" w:space="0" w:color="auto"/>
        <w:right w:val="none" w:sz="0" w:space="0" w:color="auto"/>
      </w:divBdr>
    </w:div>
    <w:div w:id="2071348063">
      <w:bodyDiv w:val="1"/>
      <w:marLeft w:val="0"/>
      <w:marRight w:val="0"/>
      <w:marTop w:val="0"/>
      <w:marBottom w:val="0"/>
      <w:divBdr>
        <w:top w:val="none" w:sz="0" w:space="0" w:color="auto"/>
        <w:left w:val="none" w:sz="0" w:space="0" w:color="auto"/>
        <w:bottom w:val="none" w:sz="0" w:space="0" w:color="auto"/>
        <w:right w:val="none" w:sz="0" w:space="0" w:color="auto"/>
      </w:divBdr>
    </w:div>
    <w:div w:id="2072458908">
      <w:bodyDiv w:val="1"/>
      <w:marLeft w:val="0"/>
      <w:marRight w:val="0"/>
      <w:marTop w:val="0"/>
      <w:marBottom w:val="0"/>
      <w:divBdr>
        <w:top w:val="none" w:sz="0" w:space="0" w:color="auto"/>
        <w:left w:val="none" w:sz="0" w:space="0" w:color="auto"/>
        <w:bottom w:val="none" w:sz="0" w:space="0" w:color="auto"/>
        <w:right w:val="none" w:sz="0" w:space="0" w:color="auto"/>
      </w:divBdr>
    </w:div>
    <w:div w:id="2074231435">
      <w:bodyDiv w:val="1"/>
      <w:marLeft w:val="0"/>
      <w:marRight w:val="0"/>
      <w:marTop w:val="0"/>
      <w:marBottom w:val="0"/>
      <w:divBdr>
        <w:top w:val="none" w:sz="0" w:space="0" w:color="auto"/>
        <w:left w:val="none" w:sz="0" w:space="0" w:color="auto"/>
        <w:bottom w:val="none" w:sz="0" w:space="0" w:color="auto"/>
        <w:right w:val="none" w:sz="0" w:space="0" w:color="auto"/>
      </w:divBdr>
    </w:div>
    <w:div w:id="2075079236">
      <w:bodyDiv w:val="1"/>
      <w:marLeft w:val="0"/>
      <w:marRight w:val="0"/>
      <w:marTop w:val="0"/>
      <w:marBottom w:val="0"/>
      <w:divBdr>
        <w:top w:val="none" w:sz="0" w:space="0" w:color="auto"/>
        <w:left w:val="none" w:sz="0" w:space="0" w:color="auto"/>
        <w:bottom w:val="none" w:sz="0" w:space="0" w:color="auto"/>
        <w:right w:val="none" w:sz="0" w:space="0" w:color="auto"/>
      </w:divBdr>
    </w:div>
    <w:div w:id="2076783111">
      <w:bodyDiv w:val="1"/>
      <w:marLeft w:val="0"/>
      <w:marRight w:val="0"/>
      <w:marTop w:val="0"/>
      <w:marBottom w:val="0"/>
      <w:divBdr>
        <w:top w:val="none" w:sz="0" w:space="0" w:color="auto"/>
        <w:left w:val="none" w:sz="0" w:space="0" w:color="auto"/>
        <w:bottom w:val="none" w:sz="0" w:space="0" w:color="auto"/>
        <w:right w:val="none" w:sz="0" w:space="0" w:color="auto"/>
      </w:divBdr>
    </w:div>
    <w:div w:id="2076976129">
      <w:bodyDiv w:val="1"/>
      <w:marLeft w:val="0"/>
      <w:marRight w:val="0"/>
      <w:marTop w:val="0"/>
      <w:marBottom w:val="0"/>
      <w:divBdr>
        <w:top w:val="none" w:sz="0" w:space="0" w:color="auto"/>
        <w:left w:val="none" w:sz="0" w:space="0" w:color="auto"/>
        <w:bottom w:val="none" w:sz="0" w:space="0" w:color="auto"/>
        <w:right w:val="none" w:sz="0" w:space="0" w:color="auto"/>
      </w:divBdr>
    </w:div>
    <w:div w:id="2078278152">
      <w:bodyDiv w:val="1"/>
      <w:marLeft w:val="0"/>
      <w:marRight w:val="0"/>
      <w:marTop w:val="0"/>
      <w:marBottom w:val="0"/>
      <w:divBdr>
        <w:top w:val="none" w:sz="0" w:space="0" w:color="auto"/>
        <w:left w:val="none" w:sz="0" w:space="0" w:color="auto"/>
        <w:bottom w:val="none" w:sz="0" w:space="0" w:color="auto"/>
        <w:right w:val="none" w:sz="0" w:space="0" w:color="auto"/>
      </w:divBdr>
    </w:div>
    <w:div w:id="2078550288">
      <w:bodyDiv w:val="1"/>
      <w:marLeft w:val="0"/>
      <w:marRight w:val="0"/>
      <w:marTop w:val="0"/>
      <w:marBottom w:val="0"/>
      <w:divBdr>
        <w:top w:val="none" w:sz="0" w:space="0" w:color="auto"/>
        <w:left w:val="none" w:sz="0" w:space="0" w:color="auto"/>
        <w:bottom w:val="none" w:sz="0" w:space="0" w:color="auto"/>
        <w:right w:val="none" w:sz="0" w:space="0" w:color="auto"/>
      </w:divBdr>
    </w:div>
    <w:div w:id="2079864794">
      <w:bodyDiv w:val="1"/>
      <w:marLeft w:val="0"/>
      <w:marRight w:val="0"/>
      <w:marTop w:val="0"/>
      <w:marBottom w:val="0"/>
      <w:divBdr>
        <w:top w:val="none" w:sz="0" w:space="0" w:color="auto"/>
        <w:left w:val="none" w:sz="0" w:space="0" w:color="auto"/>
        <w:bottom w:val="none" w:sz="0" w:space="0" w:color="auto"/>
        <w:right w:val="none" w:sz="0" w:space="0" w:color="auto"/>
      </w:divBdr>
    </w:div>
    <w:div w:id="2080907791">
      <w:bodyDiv w:val="1"/>
      <w:marLeft w:val="0"/>
      <w:marRight w:val="0"/>
      <w:marTop w:val="0"/>
      <w:marBottom w:val="0"/>
      <w:divBdr>
        <w:top w:val="none" w:sz="0" w:space="0" w:color="auto"/>
        <w:left w:val="none" w:sz="0" w:space="0" w:color="auto"/>
        <w:bottom w:val="none" w:sz="0" w:space="0" w:color="auto"/>
        <w:right w:val="none" w:sz="0" w:space="0" w:color="auto"/>
      </w:divBdr>
    </w:div>
    <w:div w:id="2081442282">
      <w:bodyDiv w:val="1"/>
      <w:marLeft w:val="0"/>
      <w:marRight w:val="0"/>
      <w:marTop w:val="0"/>
      <w:marBottom w:val="0"/>
      <w:divBdr>
        <w:top w:val="none" w:sz="0" w:space="0" w:color="auto"/>
        <w:left w:val="none" w:sz="0" w:space="0" w:color="auto"/>
        <w:bottom w:val="none" w:sz="0" w:space="0" w:color="auto"/>
        <w:right w:val="none" w:sz="0" w:space="0" w:color="auto"/>
      </w:divBdr>
    </w:div>
    <w:div w:id="2083404023">
      <w:bodyDiv w:val="1"/>
      <w:marLeft w:val="0"/>
      <w:marRight w:val="0"/>
      <w:marTop w:val="0"/>
      <w:marBottom w:val="0"/>
      <w:divBdr>
        <w:top w:val="none" w:sz="0" w:space="0" w:color="auto"/>
        <w:left w:val="none" w:sz="0" w:space="0" w:color="auto"/>
        <w:bottom w:val="none" w:sz="0" w:space="0" w:color="auto"/>
        <w:right w:val="none" w:sz="0" w:space="0" w:color="auto"/>
      </w:divBdr>
    </w:div>
    <w:div w:id="2083746610">
      <w:bodyDiv w:val="1"/>
      <w:marLeft w:val="0"/>
      <w:marRight w:val="0"/>
      <w:marTop w:val="0"/>
      <w:marBottom w:val="0"/>
      <w:divBdr>
        <w:top w:val="none" w:sz="0" w:space="0" w:color="auto"/>
        <w:left w:val="none" w:sz="0" w:space="0" w:color="auto"/>
        <w:bottom w:val="none" w:sz="0" w:space="0" w:color="auto"/>
        <w:right w:val="none" w:sz="0" w:space="0" w:color="auto"/>
      </w:divBdr>
    </w:div>
    <w:div w:id="2085831485">
      <w:bodyDiv w:val="1"/>
      <w:marLeft w:val="0"/>
      <w:marRight w:val="0"/>
      <w:marTop w:val="0"/>
      <w:marBottom w:val="0"/>
      <w:divBdr>
        <w:top w:val="none" w:sz="0" w:space="0" w:color="auto"/>
        <w:left w:val="none" w:sz="0" w:space="0" w:color="auto"/>
        <w:bottom w:val="none" w:sz="0" w:space="0" w:color="auto"/>
        <w:right w:val="none" w:sz="0" w:space="0" w:color="auto"/>
      </w:divBdr>
    </w:div>
    <w:div w:id="2087914479">
      <w:bodyDiv w:val="1"/>
      <w:marLeft w:val="0"/>
      <w:marRight w:val="0"/>
      <w:marTop w:val="0"/>
      <w:marBottom w:val="0"/>
      <w:divBdr>
        <w:top w:val="none" w:sz="0" w:space="0" w:color="auto"/>
        <w:left w:val="none" w:sz="0" w:space="0" w:color="auto"/>
        <w:bottom w:val="none" w:sz="0" w:space="0" w:color="auto"/>
        <w:right w:val="none" w:sz="0" w:space="0" w:color="auto"/>
      </w:divBdr>
    </w:div>
    <w:div w:id="2088140443">
      <w:bodyDiv w:val="1"/>
      <w:marLeft w:val="0"/>
      <w:marRight w:val="0"/>
      <w:marTop w:val="0"/>
      <w:marBottom w:val="0"/>
      <w:divBdr>
        <w:top w:val="none" w:sz="0" w:space="0" w:color="auto"/>
        <w:left w:val="none" w:sz="0" w:space="0" w:color="auto"/>
        <w:bottom w:val="none" w:sz="0" w:space="0" w:color="auto"/>
        <w:right w:val="none" w:sz="0" w:space="0" w:color="auto"/>
      </w:divBdr>
    </w:div>
    <w:div w:id="2088571056">
      <w:bodyDiv w:val="1"/>
      <w:marLeft w:val="0"/>
      <w:marRight w:val="0"/>
      <w:marTop w:val="0"/>
      <w:marBottom w:val="0"/>
      <w:divBdr>
        <w:top w:val="none" w:sz="0" w:space="0" w:color="auto"/>
        <w:left w:val="none" w:sz="0" w:space="0" w:color="auto"/>
        <w:bottom w:val="none" w:sz="0" w:space="0" w:color="auto"/>
        <w:right w:val="none" w:sz="0" w:space="0" w:color="auto"/>
      </w:divBdr>
    </w:div>
    <w:div w:id="2089840220">
      <w:bodyDiv w:val="1"/>
      <w:marLeft w:val="0"/>
      <w:marRight w:val="0"/>
      <w:marTop w:val="0"/>
      <w:marBottom w:val="0"/>
      <w:divBdr>
        <w:top w:val="none" w:sz="0" w:space="0" w:color="auto"/>
        <w:left w:val="none" w:sz="0" w:space="0" w:color="auto"/>
        <w:bottom w:val="none" w:sz="0" w:space="0" w:color="auto"/>
        <w:right w:val="none" w:sz="0" w:space="0" w:color="auto"/>
      </w:divBdr>
    </w:div>
    <w:div w:id="2090106288">
      <w:bodyDiv w:val="1"/>
      <w:marLeft w:val="0"/>
      <w:marRight w:val="0"/>
      <w:marTop w:val="0"/>
      <w:marBottom w:val="0"/>
      <w:divBdr>
        <w:top w:val="none" w:sz="0" w:space="0" w:color="auto"/>
        <w:left w:val="none" w:sz="0" w:space="0" w:color="auto"/>
        <w:bottom w:val="none" w:sz="0" w:space="0" w:color="auto"/>
        <w:right w:val="none" w:sz="0" w:space="0" w:color="auto"/>
      </w:divBdr>
    </w:div>
    <w:div w:id="2091391100">
      <w:bodyDiv w:val="1"/>
      <w:marLeft w:val="0"/>
      <w:marRight w:val="0"/>
      <w:marTop w:val="0"/>
      <w:marBottom w:val="0"/>
      <w:divBdr>
        <w:top w:val="none" w:sz="0" w:space="0" w:color="auto"/>
        <w:left w:val="none" w:sz="0" w:space="0" w:color="auto"/>
        <w:bottom w:val="none" w:sz="0" w:space="0" w:color="auto"/>
        <w:right w:val="none" w:sz="0" w:space="0" w:color="auto"/>
      </w:divBdr>
    </w:div>
    <w:div w:id="2092391968">
      <w:bodyDiv w:val="1"/>
      <w:marLeft w:val="0"/>
      <w:marRight w:val="0"/>
      <w:marTop w:val="0"/>
      <w:marBottom w:val="0"/>
      <w:divBdr>
        <w:top w:val="none" w:sz="0" w:space="0" w:color="auto"/>
        <w:left w:val="none" w:sz="0" w:space="0" w:color="auto"/>
        <w:bottom w:val="none" w:sz="0" w:space="0" w:color="auto"/>
        <w:right w:val="none" w:sz="0" w:space="0" w:color="auto"/>
      </w:divBdr>
    </w:div>
    <w:div w:id="2092584565">
      <w:bodyDiv w:val="1"/>
      <w:marLeft w:val="0"/>
      <w:marRight w:val="0"/>
      <w:marTop w:val="0"/>
      <w:marBottom w:val="0"/>
      <w:divBdr>
        <w:top w:val="none" w:sz="0" w:space="0" w:color="auto"/>
        <w:left w:val="none" w:sz="0" w:space="0" w:color="auto"/>
        <w:bottom w:val="none" w:sz="0" w:space="0" w:color="auto"/>
        <w:right w:val="none" w:sz="0" w:space="0" w:color="auto"/>
      </w:divBdr>
    </w:div>
    <w:div w:id="2092922486">
      <w:bodyDiv w:val="1"/>
      <w:marLeft w:val="0"/>
      <w:marRight w:val="0"/>
      <w:marTop w:val="0"/>
      <w:marBottom w:val="0"/>
      <w:divBdr>
        <w:top w:val="none" w:sz="0" w:space="0" w:color="auto"/>
        <w:left w:val="none" w:sz="0" w:space="0" w:color="auto"/>
        <w:bottom w:val="none" w:sz="0" w:space="0" w:color="auto"/>
        <w:right w:val="none" w:sz="0" w:space="0" w:color="auto"/>
      </w:divBdr>
    </w:div>
    <w:div w:id="2093120303">
      <w:bodyDiv w:val="1"/>
      <w:marLeft w:val="0"/>
      <w:marRight w:val="0"/>
      <w:marTop w:val="0"/>
      <w:marBottom w:val="0"/>
      <w:divBdr>
        <w:top w:val="none" w:sz="0" w:space="0" w:color="auto"/>
        <w:left w:val="none" w:sz="0" w:space="0" w:color="auto"/>
        <w:bottom w:val="none" w:sz="0" w:space="0" w:color="auto"/>
        <w:right w:val="none" w:sz="0" w:space="0" w:color="auto"/>
      </w:divBdr>
    </w:div>
    <w:div w:id="2093967971">
      <w:bodyDiv w:val="1"/>
      <w:marLeft w:val="0"/>
      <w:marRight w:val="0"/>
      <w:marTop w:val="0"/>
      <w:marBottom w:val="0"/>
      <w:divBdr>
        <w:top w:val="none" w:sz="0" w:space="0" w:color="auto"/>
        <w:left w:val="none" w:sz="0" w:space="0" w:color="auto"/>
        <w:bottom w:val="none" w:sz="0" w:space="0" w:color="auto"/>
        <w:right w:val="none" w:sz="0" w:space="0" w:color="auto"/>
      </w:divBdr>
    </w:div>
    <w:div w:id="2094431638">
      <w:bodyDiv w:val="1"/>
      <w:marLeft w:val="0"/>
      <w:marRight w:val="0"/>
      <w:marTop w:val="0"/>
      <w:marBottom w:val="0"/>
      <w:divBdr>
        <w:top w:val="none" w:sz="0" w:space="0" w:color="auto"/>
        <w:left w:val="none" w:sz="0" w:space="0" w:color="auto"/>
        <w:bottom w:val="none" w:sz="0" w:space="0" w:color="auto"/>
        <w:right w:val="none" w:sz="0" w:space="0" w:color="auto"/>
      </w:divBdr>
    </w:div>
    <w:div w:id="2094932216">
      <w:bodyDiv w:val="1"/>
      <w:marLeft w:val="0"/>
      <w:marRight w:val="0"/>
      <w:marTop w:val="0"/>
      <w:marBottom w:val="0"/>
      <w:divBdr>
        <w:top w:val="none" w:sz="0" w:space="0" w:color="auto"/>
        <w:left w:val="none" w:sz="0" w:space="0" w:color="auto"/>
        <w:bottom w:val="none" w:sz="0" w:space="0" w:color="auto"/>
        <w:right w:val="none" w:sz="0" w:space="0" w:color="auto"/>
      </w:divBdr>
    </w:div>
    <w:div w:id="2097945460">
      <w:bodyDiv w:val="1"/>
      <w:marLeft w:val="0"/>
      <w:marRight w:val="0"/>
      <w:marTop w:val="0"/>
      <w:marBottom w:val="0"/>
      <w:divBdr>
        <w:top w:val="none" w:sz="0" w:space="0" w:color="auto"/>
        <w:left w:val="none" w:sz="0" w:space="0" w:color="auto"/>
        <w:bottom w:val="none" w:sz="0" w:space="0" w:color="auto"/>
        <w:right w:val="none" w:sz="0" w:space="0" w:color="auto"/>
      </w:divBdr>
    </w:div>
    <w:div w:id="2099595817">
      <w:bodyDiv w:val="1"/>
      <w:marLeft w:val="0"/>
      <w:marRight w:val="0"/>
      <w:marTop w:val="0"/>
      <w:marBottom w:val="0"/>
      <w:divBdr>
        <w:top w:val="none" w:sz="0" w:space="0" w:color="auto"/>
        <w:left w:val="none" w:sz="0" w:space="0" w:color="auto"/>
        <w:bottom w:val="none" w:sz="0" w:space="0" w:color="auto"/>
        <w:right w:val="none" w:sz="0" w:space="0" w:color="auto"/>
      </w:divBdr>
    </w:div>
    <w:div w:id="2100173742">
      <w:bodyDiv w:val="1"/>
      <w:marLeft w:val="0"/>
      <w:marRight w:val="0"/>
      <w:marTop w:val="0"/>
      <w:marBottom w:val="0"/>
      <w:divBdr>
        <w:top w:val="none" w:sz="0" w:space="0" w:color="auto"/>
        <w:left w:val="none" w:sz="0" w:space="0" w:color="auto"/>
        <w:bottom w:val="none" w:sz="0" w:space="0" w:color="auto"/>
        <w:right w:val="none" w:sz="0" w:space="0" w:color="auto"/>
      </w:divBdr>
    </w:div>
    <w:div w:id="2103649555">
      <w:bodyDiv w:val="1"/>
      <w:marLeft w:val="0"/>
      <w:marRight w:val="0"/>
      <w:marTop w:val="0"/>
      <w:marBottom w:val="0"/>
      <w:divBdr>
        <w:top w:val="none" w:sz="0" w:space="0" w:color="auto"/>
        <w:left w:val="none" w:sz="0" w:space="0" w:color="auto"/>
        <w:bottom w:val="none" w:sz="0" w:space="0" w:color="auto"/>
        <w:right w:val="none" w:sz="0" w:space="0" w:color="auto"/>
      </w:divBdr>
    </w:div>
    <w:div w:id="2104301500">
      <w:bodyDiv w:val="1"/>
      <w:marLeft w:val="0"/>
      <w:marRight w:val="0"/>
      <w:marTop w:val="0"/>
      <w:marBottom w:val="0"/>
      <w:divBdr>
        <w:top w:val="none" w:sz="0" w:space="0" w:color="auto"/>
        <w:left w:val="none" w:sz="0" w:space="0" w:color="auto"/>
        <w:bottom w:val="none" w:sz="0" w:space="0" w:color="auto"/>
        <w:right w:val="none" w:sz="0" w:space="0" w:color="auto"/>
      </w:divBdr>
    </w:div>
    <w:div w:id="2105606570">
      <w:bodyDiv w:val="1"/>
      <w:marLeft w:val="0"/>
      <w:marRight w:val="0"/>
      <w:marTop w:val="0"/>
      <w:marBottom w:val="0"/>
      <w:divBdr>
        <w:top w:val="none" w:sz="0" w:space="0" w:color="auto"/>
        <w:left w:val="none" w:sz="0" w:space="0" w:color="auto"/>
        <w:bottom w:val="none" w:sz="0" w:space="0" w:color="auto"/>
        <w:right w:val="none" w:sz="0" w:space="0" w:color="auto"/>
      </w:divBdr>
    </w:div>
    <w:div w:id="2106996122">
      <w:bodyDiv w:val="1"/>
      <w:marLeft w:val="0"/>
      <w:marRight w:val="0"/>
      <w:marTop w:val="0"/>
      <w:marBottom w:val="0"/>
      <w:divBdr>
        <w:top w:val="none" w:sz="0" w:space="0" w:color="auto"/>
        <w:left w:val="none" w:sz="0" w:space="0" w:color="auto"/>
        <w:bottom w:val="none" w:sz="0" w:space="0" w:color="auto"/>
        <w:right w:val="none" w:sz="0" w:space="0" w:color="auto"/>
      </w:divBdr>
    </w:div>
    <w:div w:id="2107535735">
      <w:bodyDiv w:val="1"/>
      <w:marLeft w:val="0"/>
      <w:marRight w:val="0"/>
      <w:marTop w:val="0"/>
      <w:marBottom w:val="0"/>
      <w:divBdr>
        <w:top w:val="none" w:sz="0" w:space="0" w:color="auto"/>
        <w:left w:val="none" w:sz="0" w:space="0" w:color="auto"/>
        <w:bottom w:val="none" w:sz="0" w:space="0" w:color="auto"/>
        <w:right w:val="none" w:sz="0" w:space="0" w:color="auto"/>
      </w:divBdr>
    </w:div>
    <w:div w:id="2109496960">
      <w:bodyDiv w:val="1"/>
      <w:marLeft w:val="0"/>
      <w:marRight w:val="0"/>
      <w:marTop w:val="0"/>
      <w:marBottom w:val="0"/>
      <w:divBdr>
        <w:top w:val="none" w:sz="0" w:space="0" w:color="auto"/>
        <w:left w:val="none" w:sz="0" w:space="0" w:color="auto"/>
        <w:bottom w:val="none" w:sz="0" w:space="0" w:color="auto"/>
        <w:right w:val="none" w:sz="0" w:space="0" w:color="auto"/>
      </w:divBdr>
    </w:div>
    <w:div w:id="2110735767">
      <w:bodyDiv w:val="1"/>
      <w:marLeft w:val="0"/>
      <w:marRight w:val="0"/>
      <w:marTop w:val="0"/>
      <w:marBottom w:val="0"/>
      <w:divBdr>
        <w:top w:val="none" w:sz="0" w:space="0" w:color="auto"/>
        <w:left w:val="none" w:sz="0" w:space="0" w:color="auto"/>
        <w:bottom w:val="none" w:sz="0" w:space="0" w:color="auto"/>
        <w:right w:val="none" w:sz="0" w:space="0" w:color="auto"/>
      </w:divBdr>
    </w:div>
    <w:div w:id="2110927022">
      <w:bodyDiv w:val="1"/>
      <w:marLeft w:val="0"/>
      <w:marRight w:val="0"/>
      <w:marTop w:val="0"/>
      <w:marBottom w:val="0"/>
      <w:divBdr>
        <w:top w:val="none" w:sz="0" w:space="0" w:color="auto"/>
        <w:left w:val="none" w:sz="0" w:space="0" w:color="auto"/>
        <w:bottom w:val="none" w:sz="0" w:space="0" w:color="auto"/>
        <w:right w:val="none" w:sz="0" w:space="0" w:color="auto"/>
      </w:divBdr>
    </w:div>
    <w:div w:id="2111731038">
      <w:bodyDiv w:val="1"/>
      <w:marLeft w:val="0"/>
      <w:marRight w:val="0"/>
      <w:marTop w:val="0"/>
      <w:marBottom w:val="0"/>
      <w:divBdr>
        <w:top w:val="none" w:sz="0" w:space="0" w:color="auto"/>
        <w:left w:val="none" w:sz="0" w:space="0" w:color="auto"/>
        <w:bottom w:val="none" w:sz="0" w:space="0" w:color="auto"/>
        <w:right w:val="none" w:sz="0" w:space="0" w:color="auto"/>
      </w:divBdr>
    </w:div>
    <w:div w:id="2114209197">
      <w:bodyDiv w:val="1"/>
      <w:marLeft w:val="0"/>
      <w:marRight w:val="0"/>
      <w:marTop w:val="0"/>
      <w:marBottom w:val="0"/>
      <w:divBdr>
        <w:top w:val="none" w:sz="0" w:space="0" w:color="auto"/>
        <w:left w:val="none" w:sz="0" w:space="0" w:color="auto"/>
        <w:bottom w:val="none" w:sz="0" w:space="0" w:color="auto"/>
        <w:right w:val="none" w:sz="0" w:space="0" w:color="auto"/>
      </w:divBdr>
    </w:div>
    <w:div w:id="2115590024">
      <w:bodyDiv w:val="1"/>
      <w:marLeft w:val="0"/>
      <w:marRight w:val="0"/>
      <w:marTop w:val="0"/>
      <w:marBottom w:val="0"/>
      <w:divBdr>
        <w:top w:val="none" w:sz="0" w:space="0" w:color="auto"/>
        <w:left w:val="none" w:sz="0" w:space="0" w:color="auto"/>
        <w:bottom w:val="none" w:sz="0" w:space="0" w:color="auto"/>
        <w:right w:val="none" w:sz="0" w:space="0" w:color="auto"/>
      </w:divBdr>
    </w:div>
    <w:div w:id="2115860207">
      <w:bodyDiv w:val="1"/>
      <w:marLeft w:val="0"/>
      <w:marRight w:val="0"/>
      <w:marTop w:val="0"/>
      <w:marBottom w:val="0"/>
      <w:divBdr>
        <w:top w:val="none" w:sz="0" w:space="0" w:color="auto"/>
        <w:left w:val="none" w:sz="0" w:space="0" w:color="auto"/>
        <w:bottom w:val="none" w:sz="0" w:space="0" w:color="auto"/>
        <w:right w:val="none" w:sz="0" w:space="0" w:color="auto"/>
      </w:divBdr>
    </w:div>
    <w:div w:id="2116165517">
      <w:bodyDiv w:val="1"/>
      <w:marLeft w:val="0"/>
      <w:marRight w:val="0"/>
      <w:marTop w:val="0"/>
      <w:marBottom w:val="0"/>
      <w:divBdr>
        <w:top w:val="none" w:sz="0" w:space="0" w:color="auto"/>
        <w:left w:val="none" w:sz="0" w:space="0" w:color="auto"/>
        <w:bottom w:val="none" w:sz="0" w:space="0" w:color="auto"/>
        <w:right w:val="none" w:sz="0" w:space="0" w:color="auto"/>
      </w:divBdr>
    </w:div>
    <w:div w:id="2116901167">
      <w:bodyDiv w:val="1"/>
      <w:marLeft w:val="0"/>
      <w:marRight w:val="0"/>
      <w:marTop w:val="0"/>
      <w:marBottom w:val="0"/>
      <w:divBdr>
        <w:top w:val="none" w:sz="0" w:space="0" w:color="auto"/>
        <w:left w:val="none" w:sz="0" w:space="0" w:color="auto"/>
        <w:bottom w:val="none" w:sz="0" w:space="0" w:color="auto"/>
        <w:right w:val="none" w:sz="0" w:space="0" w:color="auto"/>
      </w:divBdr>
    </w:div>
    <w:div w:id="2117367832">
      <w:bodyDiv w:val="1"/>
      <w:marLeft w:val="0"/>
      <w:marRight w:val="0"/>
      <w:marTop w:val="0"/>
      <w:marBottom w:val="0"/>
      <w:divBdr>
        <w:top w:val="none" w:sz="0" w:space="0" w:color="auto"/>
        <w:left w:val="none" w:sz="0" w:space="0" w:color="auto"/>
        <w:bottom w:val="none" w:sz="0" w:space="0" w:color="auto"/>
        <w:right w:val="none" w:sz="0" w:space="0" w:color="auto"/>
      </w:divBdr>
    </w:div>
    <w:div w:id="2118401203">
      <w:bodyDiv w:val="1"/>
      <w:marLeft w:val="0"/>
      <w:marRight w:val="0"/>
      <w:marTop w:val="0"/>
      <w:marBottom w:val="0"/>
      <w:divBdr>
        <w:top w:val="none" w:sz="0" w:space="0" w:color="auto"/>
        <w:left w:val="none" w:sz="0" w:space="0" w:color="auto"/>
        <w:bottom w:val="none" w:sz="0" w:space="0" w:color="auto"/>
        <w:right w:val="none" w:sz="0" w:space="0" w:color="auto"/>
      </w:divBdr>
    </w:div>
    <w:div w:id="2119249921">
      <w:bodyDiv w:val="1"/>
      <w:marLeft w:val="0"/>
      <w:marRight w:val="0"/>
      <w:marTop w:val="0"/>
      <w:marBottom w:val="0"/>
      <w:divBdr>
        <w:top w:val="none" w:sz="0" w:space="0" w:color="auto"/>
        <w:left w:val="none" w:sz="0" w:space="0" w:color="auto"/>
        <w:bottom w:val="none" w:sz="0" w:space="0" w:color="auto"/>
        <w:right w:val="none" w:sz="0" w:space="0" w:color="auto"/>
      </w:divBdr>
    </w:div>
    <w:div w:id="2119252848">
      <w:bodyDiv w:val="1"/>
      <w:marLeft w:val="0"/>
      <w:marRight w:val="0"/>
      <w:marTop w:val="0"/>
      <w:marBottom w:val="0"/>
      <w:divBdr>
        <w:top w:val="none" w:sz="0" w:space="0" w:color="auto"/>
        <w:left w:val="none" w:sz="0" w:space="0" w:color="auto"/>
        <w:bottom w:val="none" w:sz="0" w:space="0" w:color="auto"/>
        <w:right w:val="none" w:sz="0" w:space="0" w:color="auto"/>
      </w:divBdr>
    </w:div>
    <w:div w:id="2120099814">
      <w:bodyDiv w:val="1"/>
      <w:marLeft w:val="0"/>
      <w:marRight w:val="0"/>
      <w:marTop w:val="0"/>
      <w:marBottom w:val="0"/>
      <w:divBdr>
        <w:top w:val="none" w:sz="0" w:space="0" w:color="auto"/>
        <w:left w:val="none" w:sz="0" w:space="0" w:color="auto"/>
        <w:bottom w:val="none" w:sz="0" w:space="0" w:color="auto"/>
        <w:right w:val="none" w:sz="0" w:space="0" w:color="auto"/>
      </w:divBdr>
    </w:div>
    <w:div w:id="2120100511">
      <w:bodyDiv w:val="1"/>
      <w:marLeft w:val="0"/>
      <w:marRight w:val="0"/>
      <w:marTop w:val="0"/>
      <w:marBottom w:val="0"/>
      <w:divBdr>
        <w:top w:val="none" w:sz="0" w:space="0" w:color="auto"/>
        <w:left w:val="none" w:sz="0" w:space="0" w:color="auto"/>
        <w:bottom w:val="none" w:sz="0" w:space="0" w:color="auto"/>
        <w:right w:val="none" w:sz="0" w:space="0" w:color="auto"/>
      </w:divBdr>
    </w:div>
    <w:div w:id="2120876113">
      <w:bodyDiv w:val="1"/>
      <w:marLeft w:val="0"/>
      <w:marRight w:val="0"/>
      <w:marTop w:val="0"/>
      <w:marBottom w:val="0"/>
      <w:divBdr>
        <w:top w:val="none" w:sz="0" w:space="0" w:color="auto"/>
        <w:left w:val="none" w:sz="0" w:space="0" w:color="auto"/>
        <w:bottom w:val="none" w:sz="0" w:space="0" w:color="auto"/>
        <w:right w:val="none" w:sz="0" w:space="0" w:color="auto"/>
      </w:divBdr>
    </w:div>
    <w:div w:id="2120908112">
      <w:bodyDiv w:val="1"/>
      <w:marLeft w:val="0"/>
      <w:marRight w:val="0"/>
      <w:marTop w:val="0"/>
      <w:marBottom w:val="0"/>
      <w:divBdr>
        <w:top w:val="none" w:sz="0" w:space="0" w:color="auto"/>
        <w:left w:val="none" w:sz="0" w:space="0" w:color="auto"/>
        <w:bottom w:val="none" w:sz="0" w:space="0" w:color="auto"/>
        <w:right w:val="none" w:sz="0" w:space="0" w:color="auto"/>
      </w:divBdr>
    </w:div>
    <w:div w:id="2120954173">
      <w:bodyDiv w:val="1"/>
      <w:marLeft w:val="0"/>
      <w:marRight w:val="0"/>
      <w:marTop w:val="0"/>
      <w:marBottom w:val="0"/>
      <w:divBdr>
        <w:top w:val="none" w:sz="0" w:space="0" w:color="auto"/>
        <w:left w:val="none" w:sz="0" w:space="0" w:color="auto"/>
        <w:bottom w:val="none" w:sz="0" w:space="0" w:color="auto"/>
        <w:right w:val="none" w:sz="0" w:space="0" w:color="auto"/>
      </w:divBdr>
    </w:div>
    <w:div w:id="2125347116">
      <w:bodyDiv w:val="1"/>
      <w:marLeft w:val="0"/>
      <w:marRight w:val="0"/>
      <w:marTop w:val="0"/>
      <w:marBottom w:val="0"/>
      <w:divBdr>
        <w:top w:val="none" w:sz="0" w:space="0" w:color="auto"/>
        <w:left w:val="none" w:sz="0" w:space="0" w:color="auto"/>
        <w:bottom w:val="none" w:sz="0" w:space="0" w:color="auto"/>
        <w:right w:val="none" w:sz="0" w:space="0" w:color="auto"/>
      </w:divBdr>
    </w:div>
    <w:div w:id="2133088862">
      <w:bodyDiv w:val="1"/>
      <w:marLeft w:val="0"/>
      <w:marRight w:val="0"/>
      <w:marTop w:val="0"/>
      <w:marBottom w:val="0"/>
      <w:divBdr>
        <w:top w:val="none" w:sz="0" w:space="0" w:color="auto"/>
        <w:left w:val="none" w:sz="0" w:space="0" w:color="auto"/>
        <w:bottom w:val="none" w:sz="0" w:space="0" w:color="auto"/>
        <w:right w:val="none" w:sz="0" w:space="0" w:color="auto"/>
      </w:divBdr>
    </w:div>
    <w:div w:id="2133668458">
      <w:bodyDiv w:val="1"/>
      <w:marLeft w:val="0"/>
      <w:marRight w:val="0"/>
      <w:marTop w:val="0"/>
      <w:marBottom w:val="0"/>
      <w:divBdr>
        <w:top w:val="none" w:sz="0" w:space="0" w:color="auto"/>
        <w:left w:val="none" w:sz="0" w:space="0" w:color="auto"/>
        <w:bottom w:val="none" w:sz="0" w:space="0" w:color="auto"/>
        <w:right w:val="none" w:sz="0" w:space="0" w:color="auto"/>
      </w:divBdr>
    </w:div>
    <w:div w:id="2135170810">
      <w:bodyDiv w:val="1"/>
      <w:marLeft w:val="0"/>
      <w:marRight w:val="0"/>
      <w:marTop w:val="0"/>
      <w:marBottom w:val="0"/>
      <w:divBdr>
        <w:top w:val="none" w:sz="0" w:space="0" w:color="auto"/>
        <w:left w:val="none" w:sz="0" w:space="0" w:color="auto"/>
        <w:bottom w:val="none" w:sz="0" w:space="0" w:color="auto"/>
        <w:right w:val="none" w:sz="0" w:space="0" w:color="auto"/>
      </w:divBdr>
    </w:div>
    <w:div w:id="2137017175">
      <w:bodyDiv w:val="1"/>
      <w:marLeft w:val="0"/>
      <w:marRight w:val="0"/>
      <w:marTop w:val="0"/>
      <w:marBottom w:val="0"/>
      <w:divBdr>
        <w:top w:val="none" w:sz="0" w:space="0" w:color="auto"/>
        <w:left w:val="none" w:sz="0" w:space="0" w:color="auto"/>
        <w:bottom w:val="none" w:sz="0" w:space="0" w:color="auto"/>
        <w:right w:val="none" w:sz="0" w:space="0" w:color="auto"/>
      </w:divBdr>
    </w:div>
    <w:div w:id="2137214383">
      <w:bodyDiv w:val="1"/>
      <w:marLeft w:val="0"/>
      <w:marRight w:val="0"/>
      <w:marTop w:val="0"/>
      <w:marBottom w:val="0"/>
      <w:divBdr>
        <w:top w:val="none" w:sz="0" w:space="0" w:color="auto"/>
        <w:left w:val="none" w:sz="0" w:space="0" w:color="auto"/>
        <w:bottom w:val="none" w:sz="0" w:space="0" w:color="auto"/>
        <w:right w:val="none" w:sz="0" w:space="0" w:color="auto"/>
      </w:divBdr>
    </w:div>
    <w:div w:id="2138180917">
      <w:bodyDiv w:val="1"/>
      <w:marLeft w:val="0"/>
      <w:marRight w:val="0"/>
      <w:marTop w:val="0"/>
      <w:marBottom w:val="0"/>
      <w:divBdr>
        <w:top w:val="none" w:sz="0" w:space="0" w:color="auto"/>
        <w:left w:val="none" w:sz="0" w:space="0" w:color="auto"/>
        <w:bottom w:val="none" w:sz="0" w:space="0" w:color="auto"/>
        <w:right w:val="none" w:sz="0" w:space="0" w:color="auto"/>
      </w:divBdr>
    </w:div>
    <w:div w:id="2138524987">
      <w:bodyDiv w:val="1"/>
      <w:marLeft w:val="0"/>
      <w:marRight w:val="0"/>
      <w:marTop w:val="0"/>
      <w:marBottom w:val="0"/>
      <w:divBdr>
        <w:top w:val="none" w:sz="0" w:space="0" w:color="auto"/>
        <w:left w:val="none" w:sz="0" w:space="0" w:color="auto"/>
        <w:bottom w:val="none" w:sz="0" w:space="0" w:color="auto"/>
        <w:right w:val="none" w:sz="0" w:space="0" w:color="auto"/>
      </w:divBdr>
    </w:div>
    <w:div w:id="2140486121">
      <w:bodyDiv w:val="1"/>
      <w:marLeft w:val="0"/>
      <w:marRight w:val="0"/>
      <w:marTop w:val="0"/>
      <w:marBottom w:val="0"/>
      <w:divBdr>
        <w:top w:val="none" w:sz="0" w:space="0" w:color="auto"/>
        <w:left w:val="none" w:sz="0" w:space="0" w:color="auto"/>
        <w:bottom w:val="none" w:sz="0" w:space="0" w:color="auto"/>
        <w:right w:val="none" w:sz="0" w:space="0" w:color="auto"/>
      </w:divBdr>
    </w:div>
    <w:div w:id="2140949962">
      <w:bodyDiv w:val="1"/>
      <w:marLeft w:val="0"/>
      <w:marRight w:val="0"/>
      <w:marTop w:val="0"/>
      <w:marBottom w:val="0"/>
      <w:divBdr>
        <w:top w:val="none" w:sz="0" w:space="0" w:color="auto"/>
        <w:left w:val="none" w:sz="0" w:space="0" w:color="auto"/>
        <w:bottom w:val="none" w:sz="0" w:space="0" w:color="auto"/>
        <w:right w:val="none" w:sz="0" w:space="0" w:color="auto"/>
      </w:divBdr>
    </w:div>
    <w:div w:id="2141223726">
      <w:bodyDiv w:val="1"/>
      <w:marLeft w:val="0"/>
      <w:marRight w:val="0"/>
      <w:marTop w:val="0"/>
      <w:marBottom w:val="0"/>
      <w:divBdr>
        <w:top w:val="none" w:sz="0" w:space="0" w:color="auto"/>
        <w:left w:val="none" w:sz="0" w:space="0" w:color="auto"/>
        <w:bottom w:val="none" w:sz="0" w:space="0" w:color="auto"/>
        <w:right w:val="none" w:sz="0" w:space="0" w:color="auto"/>
      </w:divBdr>
    </w:div>
    <w:div w:id="214716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757FD83-6A2A-44D7-8C28-C307108C1D04}"/>
      </w:docPartPr>
      <w:docPartBody>
        <w:p w:rsidR="005B40B0" w:rsidRDefault="00CF0AE6">
          <w:r w:rsidRPr="00DD6F54">
            <w:rPr>
              <w:rStyle w:val="PlaceholderText"/>
            </w:rPr>
            <w:t>Click or tap here to enter text.</w:t>
          </w:r>
        </w:p>
      </w:docPartBody>
    </w:docPart>
    <w:docPart>
      <w:docPartPr>
        <w:name w:val="D3628530BAAD45E485F3A6EF4672B5AB"/>
        <w:category>
          <w:name w:val="General"/>
          <w:gallery w:val="placeholder"/>
        </w:category>
        <w:types>
          <w:type w:val="bbPlcHdr"/>
        </w:types>
        <w:behaviors>
          <w:behavior w:val="content"/>
        </w:behaviors>
        <w:guid w:val="{FD30A866-629B-4635-BE55-7A926B56C0C7}"/>
      </w:docPartPr>
      <w:docPartBody>
        <w:p w:rsidR="005B40B0" w:rsidRDefault="00CF0AE6" w:rsidP="00CF0AE6">
          <w:pPr>
            <w:pStyle w:val="D3628530BAAD45E485F3A6EF4672B5AB"/>
          </w:pPr>
          <w:r w:rsidRPr="00DD6F54">
            <w:rPr>
              <w:rStyle w:val="PlaceholderText"/>
            </w:rPr>
            <w:t>Click or tap here to enter text.</w:t>
          </w:r>
        </w:p>
      </w:docPartBody>
    </w:docPart>
    <w:docPart>
      <w:docPartPr>
        <w:name w:val="32341776871C4591B3F48D8FBADC0183"/>
        <w:category>
          <w:name w:val="General"/>
          <w:gallery w:val="placeholder"/>
        </w:category>
        <w:types>
          <w:type w:val="bbPlcHdr"/>
        </w:types>
        <w:behaviors>
          <w:behavior w:val="content"/>
        </w:behaviors>
        <w:guid w:val="{8E5478D9-F66E-4674-99DF-C1F96D3EBF5D}"/>
      </w:docPartPr>
      <w:docPartBody>
        <w:p w:rsidR="00046B3F" w:rsidRDefault="005B40B0" w:rsidP="005B40B0">
          <w:pPr>
            <w:pStyle w:val="32341776871C4591B3F48D8FBADC0183"/>
          </w:pPr>
          <w:r w:rsidRPr="00DD6F54">
            <w:rPr>
              <w:rStyle w:val="PlaceholderText"/>
            </w:rPr>
            <w:t>Click or tap here to enter text.</w:t>
          </w:r>
        </w:p>
      </w:docPartBody>
    </w:docPart>
    <w:docPart>
      <w:docPartPr>
        <w:name w:val="F19DF8F7D6C0467EA6BC81F2DD56D755"/>
        <w:category>
          <w:name w:val="General"/>
          <w:gallery w:val="placeholder"/>
        </w:category>
        <w:types>
          <w:type w:val="bbPlcHdr"/>
        </w:types>
        <w:behaviors>
          <w:behavior w:val="content"/>
        </w:behaviors>
        <w:guid w:val="{33CF388E-DF11-465F-9D4F-96210C7343EF}"/>
      </w:docPartPr>
      <w:docPartBody>
        <w:p w:rsidR="00691C6A" w:rsidRDefault="00691C6A" w:rsidP="00691C6A">
          <w:pPr>
            <w:pStyle w:val="F19DF8F7D6C0467EA6BC81F2DD56D755"/>
          </w:pPr>
          <w:r w:rsidRPr="00DD6F5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AE6"/>
    <w:rsid w:val="00030E15"/>
    <w:rsid w:val="00046B3F"/>
    <w:rsid w:val="000805B8"/>
    <w:rsid w:val="00170947"/>
    <w:rsid w:val="002615BB"/>
    <w:rsid w:val="005B40B0"/>
    <w:rsid w:val="00691C6A"/>
    <w:rsid w:val="00B15E67"/>
    <w:rsid w:val="00B243CF"/>
    <w:rsid w:val="00C06BCF"/>
    <w:rsid w:val="00CF0A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6BCF"/>
    <w:rPr>
      <w:color w:val="808080"/>
    </w:rPr>
  </w:style>
  <w:style w:type="paragraph" w:customStyle="1" w:styleId="D3628530BAAD45E485F3A6EF4672B5AB">
    <w:name w:val="D3628530BAAD45E485F3A6EF4672B5AB"/>
    <w:rsid w:val="00CF0AE6"/>
  </w:style>
  <w:style w:type="paragraph" w:customStyle="1" w:styleId="32341776871C4591B3F48D8FBADC0183">
    <w:name w:val="32341776871C4591B3F48D8FBADC0183"/>
    <w:rsid w:val="005B40B0"/>
  </w:style>
  <w:style w:type="paragraph" w:customStyle="1" w:styleId="F19DF8F7D6C0467EA6BC81F2DD56D755">
    <w:name w:val="F19DF8F7D6C0467EA6BC81F2DD56D755"/>
    <w:rsid w:val="00691C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43D53F-D692-49E2-A94A-6EC9B1C51583}">
  <we:reference id="wa104382081" version="1.28.0.0" store="en-US" storeType="OMEX"/>
  <we:alternateReferences>
    <we:reference id="wa104382081" version="1.28.0.0" store="" storeType="OMEX"/>
  </we:alternateReferences>
  <we:properties>
    <we:property name="MENDELEY_CITATIONS" value="[{&quot;citationID&quot;:&quot;MENDELEY_CITATION_f3890445-6309-4639-9fac-c270bfa766be&quot;,&quot;citationItems&quot;:[{&quot;id&quot;:&quot;978147a4-6a50-3b95-b994-6d42d05d2948&quot;,&quot;itemData&quot;:{&quot;type&quot;:&quot;article-journal&quot;,&quot;id&quot;:&quot;978147a4-6a50-3b95-b994-6d42d05d2948&quot;,&quot;title&quot;:&quot;High-resolution carbon isotope records of the Toarcian Oceanic Anoxic Event (Early Jurassic) from North America and implications for the global drivers of the Toarcian carbon cycle&quot;,&quot;author&quot;:[{&quot;family&quot;:&quot;Them&quot;,&quot;given&quot;:&quot;T. R.&quot;,&quot;parse-names&quot;:false,&quot;dropping-particle&quot;:&quot;&quot;,&quot;non-dropping-particle&quot;:&quot;&quot;},{&quot;family&quot;:&quot;Gill&quot;,&quot;given&quot;:&quot;B. C.&quot;,&quot;parse-names&quot;:false,&quot;dropping-particle&quot;:&quot;&quot;,&quot;non-dropping-particle&quot;:&quot;&quot;},{&quot;family&quot;:&quot;Caruthers&quot;,&quot;given&quot;:&quot;A. H.&quot;,&quot;parse-names&quot;:false,&quot;dropping-particle&quot;:&quot;&quot;,&quot;non-dropping-particle&quot;:&quot;&quot;},{&quot;family&quot;:&quot;Gröcke&quot;,&quot;given&quot;:&quot;D. R.&quot;,&quot;parse-names&quot;:false,&quot;dropping-particle&quot;:&quot;&quot;,&quot;non-dropping-particle&quot;:&quot;&quot;},{&quot;family&quot;:&quot;Tulsky&quot;,&quot;given&quot;:&quot;E. T.&quot;,&quot;parse-names&quot;:false,&quot;dropping-particle&quot;:&quot;&quot;,&quot;non-dropping-particle&quot;:&quot;&quot;},{&quot;family&quot;:&quot;Martindale&quot;,&quot;given&quot;:&quot;R. C.&quot;,&quot;parse-names&quot;:false,&quot;dropping-particle&quot;:&quot;&quot;,&quot;non-dropping-particle&quot;:&quot;&quot;},{&quot;family&quot;:&quot;Poulton&quot;,&quot;given&quot;:&quot;T. P.&quot;,&quot;parse-names&quot;:false,&quot;dropping-particle&quot;:&quot;&quot;,&quot;non-dropping-particle&quot;:&quot;&quot;},{&quot;family&quot;:&quot;Smith&quot;,&quot;given&quot;:&quot;P. L.&quot;,&quot;parse-names&quot;:false,&quot;dropping-particle&quot;:&quot;&quot;,&quot;non-dropping-particle&quot;:&quot;&quot;}],&quot;container-title&quot;:&quot;Earth and Planetary Science Letters&quot;,&quot;DOI&quot;:&quot;10.1016/j.epsl.2016.11.021&quot;,&quot;ISSN&quot;:&quot;0012821X&quot;,&quot;issued&quot;:{&quot;date-parts&quot;:[[2017,2,1]]},&quot;page&quot;:&quot;118-126&quot;,&quot;abstract&quot;:&quot;The Mesozoic Era experienced several instances of abrupt environmental change that are associated with instabilities in the climate, reorganizations of the global carbon cycle, and elevated extinction rates. Often during these perturbations, oxygen-deficient conditions developed in the oceans resulting in the widespread deposition of organic-rich sediments — these events are referred to as Oceanic Anoxic Events or OAEs. Such events have been linked to massive injections of greenhouse gases into the ocean–atmosphere system by transient episodes of voluminous volcanism and the destabilization of methane clathrates within marine environments. Nevertheless, uncertainty surrounds the specific environmental drivers and feedbacks that occurred during the OAEs that caused perturbations in the carbon cycle; this is particularly true of the Early Jurassic Toarcian OAE (∼183.1 Ma). Here, we present biostratigraphically constrained carbon isotope data from western North America (Alberta and British Columbia, Canada) to better assess the global extent of the carbon cycle perturbations. We identify the large negative carbon isotope excursion associated with the OAE along with high-frequency oscillations and steps within the onset of this excursion. We propose that these high-frequency carbon isotope excursions reflect changes to the global carbon cycle and also that they are related to the production and release of greenhouse gases from terrestrial environments on astronomical timescales. Furthermore, increased terrestrial methanogenesis should be considered an important climatic feedback during Ocean Anoxic Events and other similar events in Earth history after the proliferation of land plants.&quot;,&quot;publisher&quot;:&quot;Elsevier B.V.&quot;,&quot;volume&quot;:&quot;459&quot;},&quot;isTemporary&quot;:false},{&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xLDI8L3N1cD4iLCJtYW51YWxPdmVycmlkZVRleHQiOiIifX0=&quot;},{&quot;citationID&quot;:&quot;MENDELEY_CITATION_d406ce3c-d669-45fe-9c82-b76fff3fe173&quot;,&quot;citationItems&quot;:[{&quot;id&quot;:&quot;978147a4-6a50-3b95-b994-6d42d05d2948&quot;,&quot;itemData&quot;:{&quot;type&quot;:&quot;article-journal&quot;,&quot;id&quot;:&quot;978147a4-6a50-3b95-b994-6d42d05d2948&quot;,&quot;title&quot;:&quot;High-resolution carbon isotope records of the Toarcian Oceanic Anoxic Event (Early Jurassic) from North America and implications for the global drivers of the Toarcian carbon cycle&quot;,&quot;author&quot;:[{&quot;family&quot;:&quot;Them&quot;,&quot;given&quot;:&quot;T. R.&quot;,&quot;parse-names&quot;:false,&quot;dropping-particle&quot;:&quot;&quot;,&quot;non-dropping-particle&quot;:&quot;&quot;},{&quot;family&quot;:&quot;Gill&quot;,&quot;given&quot;:&quot;B. C.&quot;,&quot;parse-names&quot;:false,&quot;dropping-particle&quot;:&quot;&quot;,&quot;non-dropping-particle&quot;:&quot;&quot;},{&quot;family&quot;:&quot;Caruthers&quot;,&quot;given&quot;:&quot;A. H.&quot;,&quot;parse-names&quot;:false,&quot;dropping-particle&quot;:&quot;&quot;,&quot;non-dropping-particle&quot;:&quot;&quot;},{&quot;family&quot;:&quot;Gröcke&quot;,&quot;given&quot;:&quot;D. R.&quot;,&quot;parse-names&quot;:false,&quot;dropping-particle&quot;:&quot;&quot;,&quot;non-dropping-particle&quot;:&quot;&quot;},{&quot;family&quot;:&quot;Tulsky&quot;,&quot;given&quot;:&quot;E. T.&quot;,&quot;parse-names&quot;:false,&quot;dropping-particle&quot;:&quot;&quot;,&quot;non-dropping-particle&quot;:&quot;&quot;},{&quot;family&quot;:&quot;Martindale&quot;,&quot;given&quot;:&quot;R. C.&quot;,&quot;parse-names&quot;:false,&quot;dropping-particle&quot;:&quot;&quot;,&quot;non-dropping-particle&quot;:&quot;&quot;},{&quot;family&quot;:&quot;Poulton&quot;,&quot;given&quot;:&quot;T. P.&quot;,&quot;parse-names&quot;:false,&quot;dropping-particle&quot;:&quot;&quot;,&quot;non-dropping-particle&quot;:&quot;&quot;},{&quot;family&quot;:&quot;Smith&quot;,&quot;given&quot;:&quot;P. L.&quot;,&quot;parse-names&quot;:false,&quot;dropping-particle&quot;:&quot;&quot;,&quot;non-dropping-particle&quot;:&quot;&quot;}],&quot;container-title&quot;:&quot;Earth and Planetary Science Letters&quot;,&quot;DOI&quot;:&quot;10.1016/j.epsl.2016.11.021&quot;,&quot;ISSN&quot;:&quot;0012821X&quot;,&quot;issued&quot;:{&quot;date-parts&quot;:[[2017,2,1]]},&quot;page&quot;:&quot;118-126&quot;,&quot;abstract&quot;:&quot;The Mesozoic Era experienced several instances of abrupt environmental change that are associated with instabilities in the climate, reorganizations of the global carbon cycle, and elevated extinction rates. Often during these perturbations, oxygen-deficient conditions developed in the oceans resulting in the widespread deposition of organic-rich sediments — these events are referred to as Oceanic Anoxic Events or OAEs. Such events have been linked to massive injections of greenhouse gases into the ocean–atmosphere system by transient episodes of voluminous volcanism and the destabilization of methane clathrates within marine environments. Nevertheless, uncertainty surrounds the specific environmental drivers and feedbacks that occurred during the OAEs that caused perturbations in the carbon cycle; this is particularly true of the Early Jurassic Toarcian OAE (∼183.1 Ma). Here, we present biostratigraphically constrained carbon isotope data from western North America (Alberta and British Columbia, Canada) to better assess the global extent of the carbon cycle perturbations. We identify the large negative carbon isotope excursion associated with the OAE along with high-frequency oscillations and steps within the onset of this excursion. We propose that these high-frequency carbon isotope excursions reflect changes to the global carbon cycle and also that they are related to the production and release of greenhouse gases from terrestrial environments on astronomical timescales. Furthermore, increased terrestrial methanogenesis should be considered an important climatic feedback during Ocean Anoxic Events and other similar events in Earth history after the proliferation of land plants.&quot;,&quot;publisher&quot;:&quot;Elsevier B.V.&quot;,&quot;volume&quot;:&quot;459&quot;},&quot;isTemporary&quot;:false},{&quot;id&quot;:&quot;38228f45-6a36-31f8-befa-347715b4bfeb&quot;,&quot;itemData&quot;:{&quot;type&quot;:&quot;article-journal&quot;,&quot;id&quot;:&quot;38228f45-6a36-31f8-befa-347715b4bfeb&quot;,&quot;title&quot;:&quot;New biostratigraphic data from the Lower Jurassic Fernie Formation in the subsurface of west-central Alberta and their stratigraphic implications&quot;,&quot;author&quot;:[{&quot;family&quot;:&quot;Asgar-Deen&quot;,&quot;given&quot;:&quot;Michèle&quot;,&quot;parse-names&quot;:false,&quot;dropping-particle&quot;:&quot;&quot;,&quot;non-dropping-particle&quot;:&quot;&quot;},{&quot;family&quot;:&quot;Hall&quot;,&quot;given&quot;:&quot;Russell&quot;,&quot;parse-names&quot;:false,&quot;dropping-particle&quot;:&quot;&quot;,&quot;non-dropping-particle&quot;:&quot;&quot;},{&quot;family&quot;:&quot;Craig&quot;,&quot;given&quot;:&quot;Jim&quot;,&quot;parse-names&quot;:false,&quot;dropping-particle&quot;:&quot;&quot;,&quot;non-dropping-particle&quot;:&quot;&quot;},{&quot;family&quot;:&quot;Riediger&quot;,&quot;given&quot;:&quot;Cynthia&quot;,&quot;parse-names&quot;:false,&quot;dropping-particle&quot;:&quot;&quot;,&quot;non-dropping-particle&quot;:&quot;&quot;}],&quot;container-title&quot;:&quot;https://doi.org/10.1139/e02-096&quot;,&quot;accessed&quot;:{&quot;date-parts&quot;:[[2021,10,6]]},&quot;DOI&quot;:&quot;10.1139/E02-096&quot;,&quot;URL&quot;:&quot;https://cdnsciencepub.com/doi/abs/10.1139/e02-096&quot;,&quot;issued&quot;:{&quot;date-parts&quot;:[[2011,1]]},&quot;page&quot;:&quot;45-63&quot;,&quot;abstract&quot;:&quot;Geophysical gamma-ray log responses and examination of cores from select wells of the lower Fernie Formation document important correlations of several new lithologic units recognized in the subsur...&quot;,&quot;publisher&quot;:&quot; NRC Research Press Ottawa, Canada &quot;,&quot;issue&quot;:&quot;1&quot;,&quot;volume&quot;:&quot;40&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&quot;},{&quot;citationID&quot;:&quot;MENDELEY_CITATION_d5869aae-4b33-4fb5-9c3c-fd49b3d9541f&quot;,&quot;citationItems&quot;:[{&quot;id&quot;:&quot;38228f45-6a36-31f8-befa-347715b4bfeb&quot;,&quot;itemData&quot;:{&quot;type&quot;:&quot;article-journal&quot;,&quot;id&quot;:&quot;38228f45-6a36-31f8-befa-347715b4bfeb&quot;,&quot;title&quot;:&quot;New biostratigraphic data from the Lower Jurassic Fernie Formation in the subsurface of west-central Alberta and their stratigraphic implications&quot;,&quot;author&quot;:[{&quot;family&quot;:&quot;Asgar-Deen&quot;,&quot;given&quot;:&quot;Michèle&quot;,&quot;parse-names&quot;:false,&quot;dropping-particle&quot;:&quot;&quot;,&quot;non-dropping-particle&quot;:&quot;&quot;},{&quot;family&quot;:&quot;Hall&quot;,&quot;given&quot;:&quot;Russell&quot;,&quot;parse-names&quot;:false,&quot;dropping-particle&quot;:&quot;&quot;,&quot;non-dropping-particle&quot;:&quot;&quot;},{&quot;family&quot;:&quot;Craig&quot;,&quot;given&quot;:&quot;Jim&quot;,&quot;parse-names&quot;:false,&quot;dropping-particle&quot;:&quot;&quot;,&quot;non-dropping-particle&quot;:&quot;&quot;},{&quot;family&quot;:&quot;Riediger&quot;,&quot;given&quot;:&quot;Cynthia&quot;,&quot;parse-names&quot;:false,&quot;dropping-particle&quot;:&quot;&quot;,&quot;non-dropping-particle&quot;:&quot;&quot;}],&quot;container-title&quot;:&quot;https://doi.org/10.1139/e02-096&quot;,&quot;accessed&quot;:{&quot;date-parts&quot;:[[2021,10,6]]},&quot;DOI&quot;:&quot;10.1139/E02-096&quot;,&quot;URL&quot;:&quot;https://cdnsciencepub.com/doi/abs/10.1139/e02-096&quot;,&quot;issued&quot;:{&quot;date-parts&quot;:[[2011,1]]},&quot;page&quot;:&quot;45-63&quot;,&quot;abstract&quot;:&quot;Geophysical gamma-ray log responses and examination of cores from select wells of the lower Fernie Formation document important correlations of several new lithologic units recognized in the subsur...&quot;,&quot;publisher&quot;:&quot; NRC Research Press Ottawa, Canada &quot;,&quot;issue&quot;:&quot;1&quot;,&quot;volume&quot;:&quot;40&quot;},&quot;isTemporary&quot;:false},{&quot;id&quot;:&quot;978147a4-6a50-3b95-b994-6d42d05d2948&quot;,&quot;itemData&quot;:{&quot;type&quot;:&quot;article-journal&quot;,&quot;id&quot;:&quot;978147a4-6a50-3b95-b994-6d42d05d2948&quot;,&quot;title&quot;:&quot;High-resolution carbon isotope records of the Toarcian Oceanic Anoxic Event (Early Jurassic) from North America and implications for the global drivers of the Toarcian carbon cycle&quot;,&quot;author&quot;:[{&quot;family&quot;:&quot;Them&quot;,&quot;given&quot;:&quot;T. R.&quot;,&quot;parse-names&quot;:false,&quot;dropping-particle&quot;:&quot;&quot;,&quot;non-dropping-particle&quot;:&quot;&quot;},{&quot;family&quot;:&quot;Gill&quot;,&quot;given&quot;:&quot;B. C.&quot;,&quot;parse-names&quot;:false,&quot;dropping-particle&quot;:&quot;&quot;,&quot;non-dropping-particle&quot;:&quot;&quot;},{&quot;family&quot;:&quot;Caruthers&quot;,&quot;given&quot;:&quot;A. H.&quot;,&quot;parse-names&quot;:false,&quot;dropping-particle&quot;:&quot;&quot;,&quot;non-dropping-particle&quot;:&quot;&quot;},{&quot;family&quot;:&quot;Gröcke&quot;,&quot;given&quot;:&quot;D. R.&quot;,&quot;parse-names&quot;:false,&quot;dropping-particle&quot;:&quot;&quot;,&quot;non-dropping-particle&quot;:&quot;&quot;},{&quot;family&quot;:&quot;Tulsky&quot;,&quot;given&quot;:&quot;E. T.&quot;,&quot;parse-names&quot;:false,&quot;dropping-particle&quot;:&quot;&quot;,&quot;non-dropping-particle&quot;:&quot;&quot;},{&quot;family&quot;:&quot;Martindale&quot;,&quot;given&quot;:&quot;R. C.&quot;,&quot;parse-names&quot;:false,&quot;dropping-particle&quot;:&quot;&quot;,&quot;non-dropping-particle&quot;:&quot;&quot;},{&quot;family&quot;:&quot;Poulton&quot;,&quot;given&quot;:&quot;T. P.&quot;,&quot;parse-names&quot;:false,&quot;dropping-particle&quot;:&quot;&quot;,&quot;non-dropping-particle&quot;:&quot;&quot;},{&quot;family&quot;:&quot;Smith&quot;,&quot;given&quot;:&quot;P. L.&quot;,&quot;parse-names&quot;:false,&quot;dropping-particle&quot;:&quot;&quot;,&quot;non-dropping-particle&quot;:&quot;&quot;}],&quot;container-title&quot;:&quot;Earth and Planetary Science Letters&quot;,&quot;DOI&quot;:&quot;10.1016/j.epsl.2016.11.021&quot;,&quot;ISSN&quot;:&quot;0012821X&quot;,&quot;issued&quot;:{&quot;date-parts&quot;:[[2017,2,1]]},&quot;page&quot;:&quot;118-126&quot;,&quot;abstract&quot;:&quot;The Mesozoic Era experienced several instances of abrupt environmental change that are associated with instabilities in the climate, reorganizations of the global carbon cycle, and elevated extinction rates. Often during these perturbations, oxygen-deficient conditions developed in the oceans resulting in the widespread deposition of organic-rich sediments — these events are referred to as Oceanic Anoxic Events or OAEs. Such events have been linked to massive injections of greenhouse gases into the ocean–atmosphere system by transient episodes of voluminous volcanism and the destabilization of methane clathrates within marine environments. Nevertheless, uncertainty surrounds the specific environmental drivers and feedbacks that occurred during the OAEs that caused perturbations in the carbon cycle; this is particularly true of the Early Jurassic Toarcian OAE (∼183.1 Ma). Here, we present biostratigraphically constrained carbon isotope data from western North America (Alberta and British Columbia, Canada) to better assess the global extent of the carbon cycle perturbations. We identify the large negative carbon isotope excursion associated with the OAE along with high-frequency oscillations and steps within the onset of this excursion. We propose that these high-frequency carbon isotope excursions reflect changes to the global carbon cycle and also that they are related to the production and release of greenhouse gases from terrestrial environments on astronomical timescales. Furthermore, increased terrestrial methanogenesis should be considered an important climatic feedback during Ocean Anoxic Events and other similar events in Earth history after the proliferation of land plants.&quot;,&quot;publisher&quot;:&quot;Elsevier B.V.&quot;,&quot;volume&quot;:&quot;45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&quot;},{&quot;citationID&quot;:&quot;MENDELEY_CITATION_81383dac-c96a-4901-b68e-20a0195cef37&quot;,&quot;citationItems&quot;:[{&quot;id&quot;:&quot;7b5cd8f3-9b1e-3e3a-ae4b-a4338d2f0f39&quot;,&quot;itemData&quot;:{&quot;type&quot;:&quot;report&quot;,&quot;id&quot;:&quot;7b5cd8f3-9b1e-3e3a-ae4b-a4338d2f0f39&quot;,&quot;title&quot;:&quot;Geochronology in Support of the Alberta Table of Formations: Rhenium-Osmium Isotope Dating of Selected Devonian and Jurassic Core Samples from Central and Northern Alberta&quot;,&quot;author&quot;:[{&quot;family&quot;:&quot;Pană&quot;,&quot;given&quot;:&quot;D. I.&quot;,&quot;parse-names&quot;:false,&quot;dropping-particle&quot;:&quot;&quot;,&quot;non-dropping-particle&quot;:&quot;&quot;},{&quot;family&quot;:&quot;Creaser&quot;,&quot;given&quot;:&quot;R. A.&quot;,&quot;parse-names&quot;:false,&quot;dropping-particle&quot;:&quot;&quot;,&quot;non-dropping-particle&quot;:&quot;&quot;},{&quot;family&quot;:&quot;Toma&quot;,&quot;given&quot;:&quot;J.&quot;,&quot;parse-names&quot;:false,&quot;dropping-particle&quot;:&quot;&quot;,&quot;non-dropping-particle&quot;:&quot;&quot;},{&quot;family&quot;:&quot;Playter&quot;,&quot;given&quot;:&quot;T. L.&quot;,&quot;parse-names&quot;:false,&quot;dropping-particle&quot;:&quot;&quot;,&quot;non-dropping-particle&quot;:&quot;&quot;},{&quot;family&quot;:&quot;Corlett&quot;,&quot;given&quot;:&quot;H. J.&quot;,&quot;parse-names&quot;:false,&quot;dropping-particle&quot;:&quot;&quot;,&quot;non-dropping-particle&quot;:&quot;&quot;},{&quot;family&quot;:&quot;Hauck&quot;,&quot;given&quot;:&quot;T. E.&quot;,&quot;parse-names&quot;:false,&quot;dropping-particle&quot;:&quot;&quot;,&quot;non-dropping-particle&quot;:&quot;&quot;},{&quot;family&quot;:&quot;Peterson&quot;,&quot;given&quot;:&quot;J. T.&quot;,&quot;parse-names&quot;:false,&quot;dropping-particle&quot;:&quot;&quot;,&quot;non-dropping-particle&quot;:&quot;&quot;},{&quot;family&quot;:&quot;Grobe&quot;,&quot;given&quot;:&quot;M.&quot;,&quot;parse-names&quot;:false,&quot;dropping-particle&quot;:&quot;&quot;,&quot;non-dropping-particle&quot;:&quot;&quot;},{&quot;family&quot;:&quot;Poulton&quot;,&quot;given&quot;:&quot;T.&quot;,&quot;parse-names&quot;:false,&quot;dropping-particle&quot;:&quot;&quot;,&quot;non-dropping-particle&quot;:&quot;&quot;}],&quot;accessed&quot;:{&quot;date-parts&quot;:[[2021,10,6]]},&quot;ISBN&quot;:&quot;9781460139745&quot;,&quot;URL&quot;:&quot;www.ags.aer.ca&quot;,&quot;issued&quot;:{&quot;date-parts&quot;:[[2018,6]]},&quot;publisher-place&quot;:&quot;Edmonton, Canada&quot;},&quot;isTemporary&quot;:false}],&quot;properties&quot;:{&quot;noteIndex&quot;:0},&quot;isEdited&quot;:false,&quot;manualOverride&quot;:{&quot;isManuallyOverridden&quot;:false,&quot;citeprocText&quot;:&quot;&lt;sup&gt;4&lt;/sup&gt;&quot;,&quot;manualOverrideText&quot;:&quot;&quot;},&quot;citationTag&quot;:&quot;MENDELEY_CITATION_v3_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&quot;},{&quot;citationID&quot;:&quot;MENDELEY_CITATION_8bcdd30e-be60-49a7-a187-708e3e5234d1&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OGJjZGQzMGUtYmU2MC00OWE3LWExODctNzA4ZTNlNTIzNGQx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quot;},{&quot;citationID&quot;:&quot;MENDELEY_CITATION_fd962977-a1dd-41cc-9ec7-6e311449ecd7&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mQ5NjI5NzctYTFkZC00MWNjLTllYzctNmUzMTE0NDllY2Q3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quot;},{&quot;citationID&quot;:&quot;MENDELEY_CITATION_c94f35d5-bb29-488f-9bd9-e108da6c825b&quot;,&quot;citationItems&quot;:[{&quot;id&quot;:&quot;b2f5ecf8-6560-3a25-aa47-0389b0fc0ac9&quot;,&quot;itemData&quot;:{&quot;type&quot;:&quot;article-journal&quot;,&quot;id&quot;:&quot;b2f5ecf8-6560-3a25-aa47-0389b0fc0ac9&quot;,&quot;title&quot;:&quot;Environmental analysis of paleoceanographic systems based on molybdenum-uranium covariation&quot;,&quot;author&quot;:[{&quot;family&quot;:&quot;Algeo&quot;,&quot;given&quot;:&quot;T. J.&quot;,&quot;parse-names&quot;:false,&quot;dropping-particle&quot;:&quot;&quot;,&quot;non-dropping-particle&quot;:&quot;&quot;},{&quot;family&quot;:&quot;Tribovillard&quot;,&quot;given&quot;:&quot;N.&quot;,&quot;parse-names&quot;:false,&quot;dropping-particle&quot;:&quot;&quot;,&quot;non-dropping-particle&quot;:&quot;&quot;}],&quot;container-title&quot;:&quot;Chemical Geology&quot;,&quot;DOI&quot;:&quot;10.1016/j.chemgeo.2009.09.001&quot;,&quot;ISSN&quot;:&quot;00092541&quot;,&quot;issued&quot;:{&quot;date-parts&quot;:[[2009,11,30]]},&quot;page&quot;:&quot;211-225&quot;,&quot;abstract&quot;:&quot;Modern low-oxygen marine systems exhibit patterns of molybdenum-uranium covariation that can be linked to specific attributes and processes of the depositional system, including (1) variation in benthic redox conditions, (2) the operation of particulate shuttles within the water column, and (3) the evolution of watermass chemistry. The importance of these factors in each depositional system can be assessed both from the degree of enrichment of authigenic molybdenum (Moauth) and uranium (Uauth) and from the (Mo/U)auth ratio of the sediment relative to the seawater Mo/U molar ratio of ∼ 7.5-7.9. In open-ocean systems with suboxic bottomwaters, Uauth enrichment tends to exceed that of Moauth owing to onset of Uauth accumulation at the Fe(II)-Fe(III) redox boundary, resulting in sediment (Mo/U)auth ratios less than that of seawater. As bottomwaters become increasingly reducing and at least occasionally sulfidic, the rate of accumulation of Moauth increases relative to that of Uauth, and sediment (Mo/U)auth ratios equal or exceed that of seawater. In restricted marine systems with permanently sulfidic deepwaters, the relative enrichment of Moauth and Uauth depends on additional factors. In the Cariaco Basin, which has an aqueous Mo/U ratio similar to that of seawater, the operation of a particulate Mn-Fe-oxyhydroxide shuttle serves to accelerate the transfer of Mo to the seafloor, leading to strong enrichments in Moauth relative to Uauth. In the Black Sea, the chemistry of the deep watermass has evolved to the point where its aqueous Mo/U ratio is only ∼ 0.04 that of seawater, as a consequence of which sediments deposited under deepwater influence are depleted in Moauth relative to Uauth. These Mo-U covariation patterns can be used to gain a better understanding of the watermass attributes and processes of ancient low-oxygen marine systems. Analysis of anoxic facies from two North American paleomarine systems, the Late Pennsylvanian Midcontinent Sea (LPMS) and the Late Devonian Seaway (LDS), reveals authigenic Mo-U relationships similar to those of the modern marine environments above, implying similar redox and hydrographic controls. The observed patterns are consistent with laterally unconfined circulation and strong watermass exchange within the LPMS, and with markedly restricted deepwater circulation in silled basins of the LDS. Patterns of authigenic Mo-U covariation may prove useful in analysis of other paleoceanographic systems to reveal aspects of watermass composition and environmental dynamics. © 2009 Elsevier B.V. All rights reserved.&quot;,&quot;issue&quot;:&quot;3-4&quot;,&quot;volume&quot;:&quot;268&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Yzk0ZjM1ZDUtYmIyOS00ODhmLTliZDktZTEwOGRhNmM4MjVi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quot;},{&quot;citationID&quot;:&quot;MENDELEY_CITATION_4b0f7278-3b69-4971-b04c-1611da775a9d&quot;,&quot;citationItems&quot;:[{&quot;id&quot;:&quot;0047d0a7-3031-3dc2-826b-815b86dcc110&quot;,&quot;itemData&quot;:{&quot;type&quot;:&quot;article-journal&quot;,&quot;id&quot;:&quot;0047d0a7-3031-3dc2-826b-815b86dcc110&quot;,&quot;title&quot;:&quot;Definition of new trace-metal proxies for the controls on organic matter enrichment in marine sediments based on Mn, Co, Mo and Cd concentrations&quot;,&quot;author&quot;:[{&quot;family&quot;:&quot;Sweere&quot;,&quot;given&quot;:&quot;Tim&quot;,&quot;parse-names&quot;:false,&quot;dropping-particle&quot;:&quot;&quot;,&quot;non-dropping-particle&quot;:&quot;&quot;},{&quot;family&quot;:&quot;Boorn&quot;,&quot;given&quot;:&quot;Sander&quot;,&quot;parse-names&quot;:false,&quot;dropping-particle&quot;:&quot;&quot;,&quot;non-dropping-particle&quot;:&quot;van den&quot;},{&quot;family&quot;:&quot;Dickson&quot;,&quot;given&quot;:&quot;Alexander J.&quot;,&quot;parse-names&quot;:false,&quot;dropping-particle&quot;:&quot;&quot;,&quot;non-dropping-particle&quot;:&quot;&quot;},{&quot;family&quot;:&quot;Reichart&quot;,&quot;given&quot;:&quot;Gert Jan&quot;,&quot;parse-names&quot;:false,&quot;dropping-particle&quot;:&quot;&quot;,&quot;non-dropping-particle&quot;:&quot;&quot;}],&quot;container-title&quot;:&quot;Chemical Geology&quot;,&quot;DOI&quot;:&quot;10.1016/j.chemgeo.2016.08.028&quot;,&quot;ISSN&quot;:&quot;00092541&quot;,&quot;issued&quot;:{&quot;date-parts&quot;:[[2016,11,21]]},&quot;page&quot;:&quot;235-245&quot;,&quot;abstract&quot;:&quot;Trace metal enrichments in sedimentary deposits are of prime interest because they are governed by processes that also control the production and preservation of organic matter. Consequently, trace metals have been used in reconstructions of the (palaeo)depositional environment of organic-rich deposits, but most of these studies have primarily focused on hydrographically restricted basins and the response of trace metals to changing redox conditions whereas the role of trace metals in the nutrient cycle and primary productivity in upwelling settings remains relatively unexplored. In this study we present a comprehensive database of published trace metal concentration data in modern organic-rich deposits from a variety of marine settings. Scrutiny of the compiled dataset has resulted in the development of novel trace metal based proxies that allow the distinction between two marine end-member depositional settings that are associated with enhanced organic carbon burial: open marine settings on the continental margin associated with upwelling (e.g. Namibian Margin) and hydrographically restricted marginal marine basins (e.g. Black Sea). It is shown that high Cd/Mo values are typical for sediments from continental margin upwelling settings whereas Co and Mn concentrations (expressed as Co ∗ Mn values) are high in samples from hydrographically restricted marine basins. The Cd/Mo ratios are thought to track the relative importance of productivity versus preservation with high values in productivity driven systems attributed to the transfer of Cd to the sediments from re-mineralised plankton biomass. Co ∗ Mn values, on the other hand, are believed to reflect the supply and reactive behaviour of Co and Mn and can be used to assess circulation patterns in the water column and the relative contribution of deep versus surface/river water influx to the basin. It is demonstrated that the combined use of the Cd/Mo and Co ∗ Mn proxies provides a highly effective way to distinguish modern/recent marine sedimentary environments, which holds promise for its use in palaeo-environmental reconstructions.&quot;,&quot;publisher&quot;:&quot;Elsevier B.V.&quot;,&quot;volume&quot;:&quot;441&quot;},&quot;isTemporary&quot;:false}],&quot;properties&quot;:{&quot;noteIndex&quot;:0},&quot;isEdited&quot;:false,&quot;manualOverride&quot;:{&quot;isManuallyOverridden&quot;:false,&quot;citeprocText&quot;:&quot;&lt;sup&gt;6&lt;/sup&gt;&quot;,&quot;manualOverrideText&quot;:&quot;&quot;},&quot;citationTag&quot;:&quot;MENDELEY_CITATION_v3_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&quot;},{&quot;citationID&quot;:&quot;MENDELEY_CITATION_14455a98-0ee5-4c96-bb6f-f5fb87894d69&quot;,&quot;citationItems&quot;:[{&quot;id&quot;:&quot;b2f5ecf8-6560-3a25-aa47-0389b0fc0ac9&quot;,&quot;itemData&quot;:{&quot;type&quot;:&quot;article-journal&quot;,&quot;id&quot;:&quot;b2f5ecf8-6560-3a25-aa47-0389b0fc0ac9&quot;,&quot;title&quot;:&quot;Environmental analysis of paleoceanographic systems based on molybdenum-uranium covariation&quot;,&quot;author&quot;:[{&quot;family&quot;:&quot;Algeo&quot;,&quot;given&quot;:&quot;T. J.&quot;,&quot;parse-names&quot;:false,&quot;dropping-particle&quot;:&quot;&quot;,&quot;non-dropping-particle&quot;:&quot;&quot;},{&quot;family&quot;:&quot;Tribovillard&quot;,&quot;given&quot;:&quot;N.&quot;,&quot;parse-names&quot;:false,&quot;dropping-particle&quot;:&quot;&quot;,&quot;non-dropping-particle&quot;:&quot;&quot;}],&quot;container-title&quot;:&quot;Chemical Geology&quot;,&quot;DOI&quot;:&quot;10.1016/j.chemgeo.2009.09.001&quot;,&quot;ISSN&quot;:&quot;00092541&quot;,&quot;issued&quot;:{&quot;date-parts&quot;:[[2009,11,30]]},&quot;page&quot;:&quot;211-225&quot;,&quot;abstract&quot;:&quot;Modern low-oxygen marine systems exhibit patterns of molybdenum-uranium covariation that can be linked to specific attributes and processes of the depositional system, including (1) variation in benthic redox conditions, (2) the operation of particulate shuttles within the water column, and (3) the evolution of watermass chemistry. The importance of these factors in each depositional system can be assessed both from the degree of enrichment of authigenic molybdenum (Moauth) and uranium (Uauth) and from the (Mo/U)auth ratio of the sediment relative to the seawater Mo/U molar ratio of ∼ 7.5-7.9. In open-ocean systems with suboxic bottomwaters, Uauth enrichment tends to exceed that of Moauth owing to onset of Uauth accumulation at the Fe(II)-Fe(III) redox boundary, resulting in sediment (Mo/U)auth ratios less than that of seawater. As bottomwaters become increasingly reducing and at least occasionally sulfidic, the rate of accumulation of Moauth increases relative to that of Uauth, and sediment (Mo/U)auth ratios equal or exceed that of seawater. In restricted marine systems with permanently sulfidic deepwaters, the relative enrichment of Moauth and Uauth depends on additional factors. In the Cariaco Basin, which has an aqueous Mo/U ratio similar to that of seawater, the operation of a particulate Mn-Fe-oxyhydroxide shuttle serves to accelerate the transfer of Mo to the seafloor, leading to strong enrichments in Moauth relative to Uauth. In the Black Sea, the chemistry of the deep watermass has evolved to the point where its aqueous Mo/U ratio is only ∼ 0.04 that of seawater, as a consequence of which sediments deposited under deepwater influence are depleted in Moauth relative to Uauth. These Mo-U covariation patterns can be used to gain a better understanding of the watermass attributes and processes of ancient low-oxygen marine systems. Analysis of anoxic facies from two North American paleomarine systems, the Late Pennsylvanian Midcontinent Sea (LPMS) and the Late Devonian Seaway (LDS), reveals authigenic Mo-U relationships similar to those of the modern marine environments above, implying similar redox and hydrographic controls. The observed patterns are consistent with laterally unconfined circulation and strong watermass exchange within the LPMS, and with markedly restricted deepwater circulation in silled basins of the LDS. Patterns of authigenic Mo-U covariation may prove useful in analysis of other paleoceanographic systems to reveal aspects of watermass composition and environmental dynamics. © 2009 Elsevier B.V. All rights reserved.&quot;,&quot;issue&quot;:&quot;3-4&quot;,&quot;volume&quot;:&quot;268&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TQ0NTVhOTgtMGVlNS00Yzk2LWJiNmYtZjVmYjg3ODk0ZDY5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quot;},{&quot;citationID&quot;:&quot;MENDELEY_CITATION_95678190-e2b0-45e8-beac-034f7efa6435&quot;,&quot;citationItems&quot;:[{&quot;id&quot;:&quot;dfc5066f-24af-31db-bbbe-654714c369ca&quot;,&quot;itemData&quot;:{&quot;type&quot;:&quot;chapter&quot;,&quot;id&quot;:&quot;dfc5066f-24af-31db-bbbe-654714c369ca&quot;,&quot;title&quot;:&quot;Geochemical character of glacial to interglacial sediments at Site 1017, Southern California margin; minor and trace elements&quot;,&quot;author&quot;:[{&quot;family&quot;:&quot;Irino&quot;,&quot;given&quot;:&quot;T.&quot;,&quot;parse-names&quot;:false,&quot;dropping-particle&quot;:&quot;&quot;,&quot;non-dropping-particle&quot;:&quot;&quot;},{&quot;family&quot;:&quot;Pedersen&quot;,&quot;given&quot;:&quot;T. F.&quot;,&quot;parse-names&quot;:false,&quot;dropping-particle&quot;:&quot;&quot;,&quot;non-dropping-particle&quot;:&quot;&quot;}],&quot;container-title&quot;:&quot;Proceedings of the Ocean Drilling Program Scientific Results&quot;,&quot;chapter-number&quot;:&quot;23&quot;,&quot;editor&quot;:[{&quot;family&quot;:&quot;Lyle&quot;,&quot;given&quot;:&quot;M.&quot;,&quot;parse-names&quot;:false,&quot;dropping-particle&quot;:&quot;&quot;,&quot;non-dropping-particle&quot;:&quot;&quot;},{&quot;family&quot;:&quot;Koizumi&quot;,&quot;given&quot;:&quot;I.&quot;,&quot;parse-names&quot;:false,&quot;dropping-particle&quot;:&quot;&quot;,&quot;non-dropping-particle&quot;:&quot;&quot;},{&quot;family&quot;:&quot;Richter&quot;,&quot;given&quot;:&quot;C.&quot;,&quot;parse-names&quot;:false,&quot;dropping-particle&quot;:&quot;&quot;,&quot;non-dropping-particle&quot;:&quot;&quot;},{&quot;family&quot;:&quot;Moore Jr.&quot;,&quot;given&quot;:&quot;T. C.&quot;,&quot;parse-names&quot;:false,&quot;dropping-particle&quot;:&quot;&quot;,&quot;non-dropping-particle&quot;:&quot;&quot;}],&quot;issued&quot;:{&quot;date-parts&quot;:[[2000]]},&quot;page&quot;:&quot;263-271&quot;,&quot;publisher&quot;:&quot;Ocean Drilling Program&quot;},&quot;isTemporary&quot;:false},{&quot;id&quot;:&quot;3598dcfe-9919-3395-84b9-e8b40ea55cd2&quot;,&quot;itemData&quot;:{&quot;type&quot;:&quot;chapter&quot;,&quot;id&quot;:&quot;3598dcfe-9919-3395-84b9-e8b40ea55cd2&quot;,&quot;title&quot;:&quot;Millennial-scale compositional variations in late Quaternary sediments at Site 1017, Southern California&quot;,&quot;author&quot;:[{&quot;family&quot;:&quot;Tada&quot;,&quot;given&quot;:&quot;R.&quot;,&quot;parse-names&quot;:false,&quot;dropping-particle&quot;:&quot;&quot;,&quot;non-dropping-particle&quot;:&quot;&quot;},{&quot;family&quot;:&quot;Sato&quot;,&quot;given&quot;:&quot;S.&quot;,&quot;parse-names&quot;:false,&quot;dropping-particle&quot;:&quot;&quot;,&quot;non-dropping-particle&quot;:&quot;&quot;},{&quot;family&quot;:&quot;Irino&quot;,&quot;given&quot;:&quot;T.&quot;,&quot;parse-names&quot;:false,&quot;dropping-particle&quot;:&quot;&quot;,&quot;non-dropping-particle&quot;:&quot;&quot;},{&quot;family&quot;:&quot;Matsui&quot;,&quot;given&quot;:&quot;H.&quot;,&quot;parse-names&quot;:false,&quot;dropping-particle&quot;:&quot;&quot;,&quot;non-dropping-particle&quot;:&quot;&quot;},{&quot;family&quot;:&quot;Kennett&quot;,&quot;given&quot;:&quot;J. P.&quot;,&quot;parse-names&quot;:false,&quot;dropping-particle&quot;:&quot;&quot;,&quot;non-dropping-particle&quot;:&quot;&quot;}],&quot;container-title&quot;:&quot;Proceedings of the Ocean Drilling Program Scientific Results&quot;,&quot;chapter-number&quot;:&quot;25&quot;,&quot;editor&quot;:[{&quot;family&quot;:&quot;Lyle&quot;,&quot;given&quot;:&quot;M.&quot;,&quot;parse-names&quot;:false,&quot;dropping-particle&quot;:&quot;&quot;,&quot;non-dropping-particle&quot;:&quot;&quot;},{&quot;family&quot;:&quot;Koizumi&quot;,&quot;given&quot;:&quot;I.&quot;,&quot;parse-names&quot;:false,&quot;dropping-particle&quot;:&quot;&quot;,&quot;non-dropping-particle&quot;:&quot;&quot;},{&quot;family&quot;:&quot;Richter&quot;,&quot;given&quot;:&quot;C.&quot;,&quot;parse-names&quot;:false,&quot;dropping-particle&quot;:&quot;&quot;,&quot;non-dropping-particle&quot;:&quot;&quot;},{&quot;family&quot;:&quot;Moore Jr.&quot;,&quot;given&quot;:&quot;T. C.&quot;,&quot;parse-names&quot;:false,&quot;dropping-particle&quot;:&quot;&quot;,&quot;non-dropping-particle&quot;:&quot;&quot;}],&quot;issued&quot;:{&quot;date-parts&quot;:[[2000]]},&quot;publisher&quot;:&quot;Ocean Drilling Program&quot;},&quot;isTemporary&quot;:false},{&quot;id&quot;:&quot;9b70e4dc-90ad-3b11-adbf-8e3dafbee8f4&quot;,&quot;itemData&quot;:{&quot;type&quot;:&quot;article-journal&quot;,&quot;id&quot;:&quot;9b70e4dc-90ad-3b11-adbf-8e3dafbee8f4&quot;,&quot;title&quot;:&quot;Molybdenum and uranium geochemistry in continental margin sediments: Paleoproxy potential&quot;,&quot;author&quot;:[{&quot;family&quot;:&quot;McManus&quot;,&quot;given&quot;:&quot;James&quot;,&quot;parse-names&quot;:false,&quot;dropping-particle&quot;:&quot;&quot;,&quot;non-dropping-particle&quot;:&quot;&quot;},{&quot;family&quot;:&quot;Berelson&quot;,&quot;given&quot;:&quot;William M.&quot;,&quot;parse-names&quot;:false,&quot;dropping-particle&quot;:&quot;&quot;,&quot;non-dropping-particle&quot;:&quot;&quot;},{&quot;family&quot;:&quot;Severmann&quot;,&quot;given&quot;:&quot;Silke&quot;,&quot;parse-names&quot;:false,&quot;dropping-particle&quot;:&quot;&quot;,&quot;non-dropping-particle&quot;:&quot;&quot;},{&quot;family&quot;:&quot;Poulson&quot;,&quot;given&quot;:&quot;Rebecca L.&quot;,&quot;parse-names&quot;:false,&quot;dropping-particle&quot;:&quot;&quot;,&quot;non-dropping-particle&quot;:&quot;&quot;},{&quot;family&quot;:&quot;Hammond&quot;,&quot;given&quot;:&quot;Douglas E.&quot;,&quot;parse-names&quot;:false,&quot;dropping-particle&quot;:&quot;&quot;,&quot;non-dropping-particle&quot;:&quot;&quot;},{&quot;family&quot;:&quot;Klinkhammer&quot;,&quot;given&quot;:&quot;Gary P.&quot;,&quot;parse-names&quot;:false,&quot;dropping-particle&quot;:&quot;&quot;,&quot;non-dropping-particle&quot;:&quot;&quot;},{&quot;family&quot;:&quot;Holm&quot;,&quot;given&quot;:&quot;Chris&quot;,&quot;parse-names&quot;:false,&quot;dropping-particle&quot;:&quot;&quot;,&quot;non-dropping-particle&quot;:&quot;&quot;}],&quot;container-title&quot;:&quot;Geochimica et Cosmochimica Acta&quot;,&quot;accessed&quot;:{&quot;date-parts&quot;:[[2021,10,6]]},&quot;DOI&quot;:&quot;10.1016/J.GCA.2006.06.1564&quot;,&quot;ISSN&quot;:&quot;0016-7037&quot;,&quot;issued&quot;:{&quot;date-parts&quot;:[[2006,9,15]]},&quot;page&quot;:&quot;4643-4662&quot;,&quot;abstract&quot;:&quot;We measured solid-phase Mo and U concentrations in marine sediments from the California, Mexico, Peru, and Chile margins to ascertain the behavior of Mo and U during early diagenesis in continental margin settings. At sites along the California, Mexico, and Peru margins where there are estimates of mass accumulation rates, authigenic U accumulation rates range from ∼0-50 nmol m-2 day-1. At the California and Mexico margin sites Mo accumulation rates range from 0 to 134 nmol m-2 day-1 whereas at the Peru margin site rates may be as high as 550 nmol m-2 day-1. We observe relationships between metal accumulation rates and the delivery and burial rates of organic carbon (Corg). In the case of Mo there appears to be at least two relationships between metal accumulation rate and organic carbon burial. For most of the data presented in this manuscript, continental margin sediments have a Mo:Corg accumulation rate ratio of ∼20 μmol mol-1. This value is significantly lower, however, than those reported for anoxic basins ∼100 μmol mol-1, but is consistent with reported Mo:Corg rain ratios from Mexico margin sediment traps. In contrast to Mo, there appears to be a single U:Corg burial ratio of ∼5 μmol mol-1, which includes a range of environments from anoxic basins and open ocean sites. We interpret the relationships between metal accumulation and organic carbon to indicate that the reactions that govern authigenic metal accumulation are primarily sensitive to the delivery and burial of organic carbon in these particular settings. However, we note that any relationship between metal accumulation and organic carbon could be indirect. In the particular case of Mo, based on what is known about Mo geochemistry from the literature, it is possible that Mo authigenesis is coupled to sulfur cycling in many of the environments covered by this study, and that the observed association between Mo and organic carbon burial is a consequence of the coupling between carbon and sulfur burial. Using the observed relationships between Mo and Corg burial as well as constraints from the Mo isotope budget we estimate that continental margin sediments are an important sink for Mo. The magnitude of this sink (∼0.4 × 108 mol y-1, or larger) may be as much as one quarter of the oceanic removal term, and is likely to be larger than the modern anoxic basin sink. © 2006 Elsevier Inc. All rights reserved.&quot;,&quot;publisher&quot;:&quot;Pergamon&quot;,&quot;issue&quot;:&quot;18&quot;,&quot;volume&quot;:&quot;70&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&quot;},{&quot;citationID&quot;:&quot;MENDELEY_CITATION_6bf8b8ec-beb9-4b45-b50e-2b352b58869d&quot;,&quot;citationItems&quot;:[{&quot;id&quot;:&quot;443373f3-e9ff-3962-8cbb-f4b41cd12e93&quot;,&quot;itemData&quot;:{&quot;type&quot;:&quot;article-journal&quot;,&quot;id&quot;:&quot;443373f3-e9ff-3962-8cbb-f4b41cd12e93&quot;,&quot;title&quot;:&quot;Uranium Precipitation in Black Sea Sediments&quot;,&quot;author&quot;:[{&quot;family&quot;:&quot;Anderson&quot;,&quot;given&quot;:&quot;R. F.&quot;,&quot;parse-names&quot;:false,&quot;dropping-particle&quot;:&quot;&quot;,&quot;non-dropping-particle&quot;:&quot;&quot;},{&quot;family&quot;:&quot;Fleisher&quot;,&quot;given&quot;:&quot;M. Q.&quot;,&quot;parse-names&quot;:false,&quot;dropping-particle&quot;:&quot;&quot;,&quot;non-dropping-particle&quot;:&quot;&quot;}],&quot;container-title&quot;:&quot;Black Sea oceanography&quot;,&quot;accessed&quot;:{&quot;date-parts&quot;:[[2021,10,6]]},&quot;DOI&quot;:&quot;10.1007/978-94-011-2608-3_26&quot;,&quot;URL&quot;:&quot;https://link.springer.com/chapter/10.1007/978-94-011-2608-3_26&quot;,&quot;issued&quot;:{&quot;date-parts&quot;:[[1991]]},&quot;page&quot;:&quot;443-458&quot;,&quot;abstract&quot;:&quot;Concentrations of U in sediments and associated pore waters were measured at three sites in the Black Sea: an abyssal plain site in the central eastern basin, and two sites on the shelf along a transect out from the Bay of Sinop: one shallow site underlying oxygenated bottom waters and one deeper site underlying sulfide bottom waters. Similar pore water uranium profiles were found at all three sites, indicating that similar processes of U precipitation are occurring at all of these sites. Authigenic U contents of the sediments are highest in the abyssal sediments, lowest in sediments from the outer shelf, and intermediate at the inner shelf site. -from Authors&quot;,&quot;publisher&quot;:&quot;Springer, Dordrecht&quot;},&quot;isTemporary&quot;:false},{&quot;id&quot;:&quot;daedbe1f-cfa3-3c62-876b-0be6b1b64281&quot;,&quot;itemData&quot;:{&quot;type&quot;:&quot;article-journal&quot;,&quot;id&quot;:&quot;daedbe1f-cfa3-3c62-876b-0be6b1b64281&quot;,&quot;title&quot;:&quot;Geochemistry of uranium in Black Sea sediments&quot;,&quot;author&quot;:[{&quot;family&quot;:&quot;Barnes&quot;,&quot;given&quot;:&quot;C. E.&quot;,&quot;parse-names&quot;:false,&quot;dropping-particle&quot;:&quot;&quot;,&quot;non-dropping-particle&quot;:&quot;&quot;},{&quot;family&quot;:&quot;Cochran&quot;,&quot;given&quot;:&quot;J. K.&quot;,&quot;parse-names&quot;:false,&quot;dropping-particle&quot;:&quot;&quot;,&quot;non-dropping-particle&quot;:&quot;&quot;}],&quot;container-title&quot;:&quot;Deep Sea Research Part A. Oceanographic Research Papers&quot;,&quot;accessed&quot;:{&quot;date-parts&quot;:[[2021,10,6]]},&quot;DOI&quot;:&quot;10.1016/S0198-0149(10)80032-9&quot;,&quot;ISSN&quot;:&quot;0198-0149&quot;,&quot;issued&quot;:{&quot;date-parts&quot;:[[1991,1,1]]},&quot;page&quot;:&quot;S1237-S1254&quot;,&quot;abstract&quot;:&quot;Shows that U is depleted in the upper few centimeters of the sediment column, decreasing from the overlying water value to &lt;0.5 dpm 238U l-1. Removal of U from sediment pore water supports a diffusional flux of U across the sediment-water interface. Authigenic solid phase U concentrations are found to increase with depth at the central basin stations, reaching activities of 10-14 dpm g-1. An outer shelf site, characterized by a high sediment accumulation rate, shows no apparent U accumulation in the solid phase. -from Authors&quot;,&quot;publisher&quot;:&quot;Elsevier&quot;,&quot;issue&quot;:&quot;Suppl. 2A&quot;,&quot;volume&quot;:&quot;38&quot;},&quot;isTemporary&quot;:false},{&quot;id&quot;:&quot;4792c865-dd91-30a0-ac8b-ee358bd4e0ab&quot;,&quot;itemData&quot;:{&quot;type&quot;:&quot;thesis&quot;,&quot;id&quot;:&quot;4792c865-dd91-30a0-ac8b-ee358bd4e0ab&quot;,&quot;title&quot;:&quot;Comparative study of Holocene Black Sea sediments from oxic and anoxic sites of deposition: geochemical and sedimentological criteria&quot;,&quot;author&quot;:[{&quot;family&quot;:&quot;Lyons&quot;,&quot;given&quot;:&quot;Timothy W.&quot;,&quot;parse-names&quot;:false,&quot;dropping-particle&quot;:&quot;&quot;,&quot;non-dropping-particle&quot;:&quot;&quot;}],&quot;issued&quot;:{&quot;date-parts&quot;:[[1992]]},&quot;publisher-place&quot;:&quot;New Haven, US&quot;,&quot;number-of-pages&quot;:&quot;396&quot;,&quot;abstract&quot;:&quot;Box cores collected during Leg 4 of the 1988 R/V Knorr Black Sea Oceanographic Expedition revealed a wide range of uppermost Holocene sediment types sampled over a broad region of the southern basin. Box cores recovered from deep-water regions of the basin were dominated by coccolith-rich, microlaminated (Unit 1) sediments and muddy, gray turbidite layers. Unit 1 is not enriched in pyrite sulfur relative to typical Holocene marine sediments with comparable organic carbon (OC) concentrations accumulating under oxygenated bottom waters. Carbon-sulfur relationships (evaluated on a calcium-carbonate-free basis) demonstrate that OC and pyrite sulfur are essentially decoupled. These observations, combined with the persistence of elevated pore-water sulfide to depth and a strong correlation between pyrite sulfur and the detrital iron component argue strongly for iron-limited pyrite formation in Unit 1. Degree-of-pyritization (DOP) profiles (a measure of the extent to which the original potentially reactive iron has been transformed to pyrite) further indicate limitations in the availability of reactive iron in Unit 1 and suggest that the majority of the pyrite is formed in the sulfidic water column and/or very close to the sediment/water interface. Sulfur isotopic values and down-core trends observed for Unit 1 pyrite are compatible with predominantly water-column pyrite formation. The turbidite muds of the deep basin have been characterized in detail, including the observed high degrees of textural and chemical homogeneity.\nOxic zone sediments were collected during two box-coring transects (Bosporus region and Bay of Sinop) on the Turkish outer shelf. Suboxic diagenetic conditions characterized by intense bioturbation, undetectable interstitial dissolved sulfide, low degrees of sulfate reduction and elevated levels of interstitial dissolved iron are typical of the sediments at each locality. Despite the existing pore-water conditions, subsurface enrichments in reduced sulfur, reactive iron and manganese, as well as high extents of Fe sulfidation were detected at the Bosporus coring sites. These observations are believed to record the intersection of the water column Fe-Mn redox-boundary particle maximum with the outer-shelf bottom during a past oxycline shoaling event to a depth ~85 m followed by a further rise and concomitant sulfidation of the Fe oxides by anoxic-sulfidic bottom waters.&quot;},&quot;isTemporary&quot;:false}],&quot;properties&quot;:{&quot;noteIndex&quot;:0},&quot;isEdited&quot;:false,&quot;manualOverride&quot;:{&quot;isManuallyOverridden&quot;:false,&quot;citeprocText&quot;:&quot;&lt;sup&gt;10–12&lt;/sup&gt;&quot;,&quot;manualOverrideText&quot;:&quot;&quot;},&quot;citationTag&quot;:&quot;MENDELEY_CITATION_v3_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&quot;},{&quot;citationID&quot;:&quot;MENDELEY_CITATION_889b3c91-9d64-4c87-b2e4-f80045ef8792&quot;,&quot;citationItems&quot;:[{&quot;id&quot;:&quot;bc0787a6-feea-36f2-8e70-9b39fd73db8d&quot;,&quot;itemData&quot;:{&quot;type&quot;:&quot;article-journal&quot;,&quot;id&quot;:&quot;bc0787a6-feea-36f2-8e70-9b39fd73db8d&quot;,&quot;title&quot;:&quot;Paleodepositional conditions in the Orca Basin as inferred from organic matter and trace metal contents&quot;,&quot;author&quot;:[{&quot;family&quot;:&quot;Tribovillard&quot;,&quot;given&quot;:&quot;Nicolas&quot;,&quot;parse-names&quot;:false,&quot;dropping-particle&quot;:&quot;&quot;,&quot;non-dropping-particle&quot;:&quot;&quot;},{&quot;family&quot;:&quot;Bout-Roumazeilles&quot;,&quot;given&quot;:&quot;Viviane&quot;,&quot;parse-names&quot;:false,&quot;dropping-particle&quot;:&quot;&quot;,&quot;non-dropping-particle&quot;:&quot;&quot;},{&quot;family&quot;:&quot;Algeo&quot;,&quot;given&quot;:&quot;Thomas&quot;,&quot;parse-names&quot;:false,&quot;dropping-particle&quot;:&quot;&quot;,&quot;non-dropping-particle&quot;:&quot;&quot;},{&quot;family&quot;:&quot;Lyons&quot;,&quot;given&quot;:&quot;Timothy W.&quot;,&quot;parse-names&quot;:false,&quot;dropping-particle&quot;:&quot;&quot;,&quot;non-dropping-particle&quot;:&quot;&quot;},{&quot;family&quot;:&quot;Sionneau&quot;,&quot;given&quot;:&quot;Thomas&quot;,&quot;parse-names&quot;:false,&quot;dropping-particle&quot;:&quot;&quot;,&quot;non-dropping-particle&quot;:&quot;&quot;},{&quot;family&quot;:&quot;Montero-Serrano&quot;,&quot;given&quot;:&quot;Jean Carlos&quot;,&quot;parse-names&quot;:false,&quot;dropping-particle&quot;:&quot;&quot;,&quot;non-dropping-particle&quot;:&quot;&quot;},{&quot;family&quot;:&quot;Riboulleau&quot;,&quot;given&quot;:&quot;Armelle&quot;,&quot;parse-names&quot;:false,&quot;dropping-particle&quot;:&quot;&quot;,&quot;non-dropping-particle&quot;:&quot;&quot;},{&quot;family&quot;:&quot;Baudin&quot;,&quot;given&quot;:&quot;François&quot;,&quot;parse-names&quot;:false,&quot;dropping-particle&quot;:&quot;&quot;,&quot;non-dropping-particle&quot;:&quot;&quot;}],&quot;container-title&quot;:&quot;Marine Geology&quot;,&quot;accessed&quot;:{&quot;date-parts&quot;:[[2021,10,6]]},&quot;DOI&quot;:&quot;10.1016/J.MARGEO.2008.04.016&quot;,&quot;ISSN&quot;:&quot;0025-3227&quot;,&quot;issued&quot;:{&quot;date-parts&quot;:[[2008,8,21]]},&quot;page&quot;:&quot;62-72&quot;,&quot;abstract&quot;:&quot;The Orca Basin, located in the Gulf of Mexico, is a highly stratified basin that collects sedimentary particles of clastic origin (supplied by the Mississippi River) and of biogenic origin (marine surface productivity). The strong pycnocline induces anoxic bottom conditions that are expected to be favorable to organic matter (OM) accumulation and prone to enrichment of sediments in redox-sensitive trace metals. Here we report on OM and trace metal contents in the upper 750 cm below sea floor (cmbsf) of Core MD02-2552 (mostly Holocene) and deposited under permanently stratified bottom conditions. The organic content is dominated by marine-derived amorphous OM. Contrary to expectations, sedimentary OM in the basin is highly degraded, probably due to a long residence time of organic particles at the basin's basin's halocline at ~ 2240 m. Also unexpected is the limited sedimentary enrichment of redox-sensitive trace metals. We suggest that the non-enrichment in U and V could be explained by the so-called basin reservoir effect, that is, limited metal availability because of low rates of water renewal in a strongly restricted subpycnoclinal water mass. The non-enrichment in Cu could have the same cause, plus the fact that the relatively degraded OM may not readily form organometallic complexes. However a marked enrichment is observed for Mo, and a moderate one for Ni and Cr, which could be accounted for by sporadic presence of H2S in bottom waters. Such occurrences of H2S would not be sufficient to promote a detectable FeS to FeS2 conversion, but they would induce the capture of Mo in the form of thiomolybdate and accessorily Ni-Cr as Ni-CrO4 complexes. © 2008 Elsevier B.V.&quot;,&quot;publisher&quot;:&quot;Elsevier&quot;,&quot;issue&quot;:&quot;1-2&quot;,&quot;volume&quot;:&quot;254&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&quot;},{&quot;citationID&quot;:&quot;MENDELEY_CITATION_78d57089-e70f-402e-abdf-e59275591ffe&quot;,&quot;citationItems&quot;:[{&quot;id&quot;:&quot;0047d0a7-3031-3dc2-826b-815b86dcc110&quot;,&quot;itemData&quot;:{&quot;type&quot;:&quot;article-journal&quot;,&quot;id&quot;:&quot;0047d0a7-3031-3dc2-826b-815b86dcc110&quot;,&quot;title&quot;:&quot;Definition of new trace-metal proxies for the controls on organic matter enrichment in marine sediments based on Mn, Co, Mo and Cd concentrations&quot;,&quot;author&quot;:[{&quot;family&quot;:&quot;Sweere&quot;,&quot;given&quot;:&quot;Tim&quot;,&quot;parse-names&quot;:false,&quot;dropping-particle&quot;:&quot;&quot;,&quot;non-dropping-particle&quot;:&quot;&quot;},{&quot;family&quot;:&quot;Boorn&quot;,&quot;given&quot;:&quot;Sander&quot;,&quot;parse-names&quot;:false,&quot;dropping-particle&quot;:&quot;&quot;,&quot;non-dropping-particle&quot;:&quot;van den&quot;},{&quot;family&quot;:&quot;Dickson&quot;,&quot;given&quot;:&quot;Alexander J.&quot;,&quot;parse-names&quot;:false,&quot;dropping-particle&quot;:&quot;&quot;,&quot;non-dropping-particle&quot;:&quot;&quot;},{&quot;family&quot;:&quot;Reichart&quot;,&quot;given&quot;:&quot;Gert Jan&quot;,&quot;parse-names&quot;:false,&quot;dropping-particle&quot;:&quot;&quot;,&quot;non-dropping-particle&quot;:&quot;&quot;}],&quot;container-title&quot;:&quot;Chemical Geology&quot;,&quot;DOI&quot;:&quot;10.1016/j.chemgeo.2016.08.028&quot;,&quot;ISSN&quot;:&quot;00092541&quot;,&quot;issued&quot;:{&quot;date-parts&quot;:[[2016,11,21]]},&quot;page&quot;:&quot;235-245&quot;,&quot;abstract&quot;:&quot;Trace metal enrichments in sedimentary deposits are of prime interest because they are governed by processes that also control the production and preservation of organic matter. Consequently, trace metals have been used in reconstructions of the (palaeo)depositional environment of organic-rich deposits, but most of these studies have primarily focused on hydrographically restricted basins and the response of trace metals to changing redox conditions whereas the role of trace metals in the nutrient cycle and primary productivity in upwelling settings remains relatively unexplored. In this study we present a comprehensive database of published trace metal concentration data in modern organic-rich deposits from a variety of marine settings. Scrutiny of the compiled dataset has resulted in the development of novel trace metal based proxies that allow the distinction between two marine end-member depositional settings that are associated with enhanced organic carbon burial: open marine settings on the continental margin associated with upwelling (e.g. Namibian Margin) and hydrographically restricted marginal marine basins (e.g. Black Sea). It is shown that high Cd/Mo values are typical for sediments from continental margin upwelling settings whereas Co and Mn concentrations (expressed as Co ∗ Mn values) are high in samples from hydrographically restricted marine basins. The Cd/Mo ratios are thought to track the relative importance of productivity versus preservation with high values in productivity driven systems attributed to the transfer of Cd to the sediments from re-mineralised plankton biomass. Co ∗ Mn values, on the other hand, are believed to reflect the supply and reactive behaviour of Co and Mn and can be used to assess circulation patterns in the water column and the relative contribution of deep versus surface/river water influx to the basin. It is demonstrated that the combined use of the Cd/Mo and Co ∗ Mn proxies provides a highly effective way to distinguish modern/recent marine sedimentary environments, which holds promise for its use in palaeo-environmental reconstructions.&quot;,&quot;publisher&quot;:&quot;Elsevier B.V.&quot;,&quot;volume&quot;:&quot;441&quot;},&quot;isTemporary&quot;:false}],&quot;properties&quot;:{&quot;noteIndex&quot;:0},&quot;isEdited&quot;:false,&quot;manualOverride&quot;:{&quot;isManuallyOverridden&quot;:false,&quot;citeprocText&quot;:&quot;&lt;sup&gt;6&lt;/sup&gt;&quot;,&quot;manualOverrideText&quot;:&quot;&quot;},&quot;citationTag&quot;:&quot;MENDELEY_CITATION_v3_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&quot;},{&quot;citationID&quot;:&quot;MENDELEY_CITATION_c8af2c31-f971-4f92-9d9b-979b408fc251&quot;,&quot;citationItems&quot;:[{&quot;id&quot;:&quot;973cb2c9-87bd-3240-9bcb-e9656d89154b&quot;,&quot;itemData&quot;:{&quot;type&quot;:&quot;article-journal&quot;,&quot;id&quot;:&quot;973cb2c9-87bd-3240-9bcb-e9656d89154b&quot;,&quot;title&quot;:&quot;The inorganic geochemistry of Cretaceous black shales (DSDP Leg 41) in comparison to modern upwelling sediments from the Gulf of California&quot;,&quot;author&quot;:[{&quot;family&quot;:&quot;Brumsack&quot;,&quot;given&quot;:&quot;Hans J.&quot;,&quot;parse-names&quot;:false,&quot;dropping-particle&quot;:&quot;&quot;,&quot;non-dropping-particle&quot;:&quot;&quot;}],&quot;container-title&quot;:&quot;Geological Society, London, Special Publications&quot;,&quot;accessed&quot;:{&quot;date-parts&quot;:[[2021,10,6]]},&quot;DOI&quot;:&quot;10.1144/GSL.SP.1986.021.01.30&quot;,&quot;ISSN&quot;:&quot;0305-8719&quot;,&quot;URL&quot;:&quot;https://sp.lyellcollection.org/content/21/1/447&quot;,&quot;issued&quot;:{&quot;date-parts&quot;:[[1986,1,1]]},&quot;page&quot;:&quot;447-462&quot;,&quot;abstract&quot;:&quot;Recent trace element data for sea water and plankton reflect the importance of biological activity for the distribution of these elements in the water column and for their accumulation in sediments underlying areas of high productivity. Many trace metals in sea water are highly correlated to nutrients like phosphate, nitrate, or silica. By considering the ability of an element to be involved in nutrient cycling, as demonstrated by its deep/surface sea water concentration ratio, and its availability in sea water, a relationship between plankton and sea water chemistry is evident.\n\nFifty sediment samples from the Gulf of California, an area of exceptionally high primary productivity, have been analysed for all major and 15 minor elements, including Cd, Zn, Cu, Ni, Ba, Se, Cr, As, V, Mo, Co, Pb, Tl, and Bi. The ‘excess’ of nutrient and trace elements in upwelling sediments from the Gulf of California reflects the plankton chemistry. Among those elements found enriched in the diatomaceous oozes from the Guaymas Basin Slope relative to average shale are P, S, Mo, Se, Cd, and possibly Bi. For Mo and V an additional accumulation process besides bioconcentration seems to be active during early diagenesis. For these two elements their concentration ratios to aluminum increase with burial depth in the upper 30 cm of the sedimentary column, indicating that sea water seems to be a major source, besides plankton.\n\nThe chemistry of Ba in pore-waters and solids is controlled by barite solubility. A front of barite precipitation and dissolution (the ‘barite front’) is moving through the sedimentary column in the depth range of near zero pore-water sulphate, which at a drastic reduction of the sediment accumulation rate would lead to the formation of larger barite crystals or even nodules in this depth range.\n\nCretaceous black shales from the Cape Verde Basin (Site 367, Cores 17 to 21) are characterized by extremely high (see maximum values in brackets) concentrations of Mo (280 p.p.m.), V (3600 p.p.m.), Zn (7000 p.p.m.), and a number of other trace elements, besides S (7.4%) and organic carbon (35.6%) which cannot be explained by upwelling. If these enrichments are of primary origin, then complete stagnation of the Cape Verde Basin during intervals in Cretaceous time seems likely. The marine environment is metal-poor, therefore stagnation and corresponding low accumulation rates of detrital material would favour the accumulation of organic carbon and trace metals.&quot;,&quot;publisher&quot;:&quot;Geological Society of London&quot;,&quot;issue&quot;:&quot;1&quot;,&quot;volume&quot;:&quot;21&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&quot;},{&quot;citationID&quot;:&quot;MENDELEY_CITATION_1cbbd170-7052-49c0-90b3-2549ee0deae8&quot;,&quot;citationItems&quot;:[{&quot;id&quot;:&quot;2a1acaa5-5c77-3525-8291-a27728fcfc38&quot;,&quot;itemData&quot;:{&quot;type&quot;:&quot;article-journal&quot;,&quot;id&quot;:&quot;2a1acaa5-5c77-3525-8291-a27728fcfc38&quot;,&quot;title&quot;:&quot;Trace metals as paleoredox and paleoproductivity proxies: An update&quot;,&quot;author&quot;:[{&quot;family&quot;:&quot;Tribovillard&quot;,&quot;given&quot;:&quot;Nicolas&quot;,&quot;parse-names&quot;:false,&quot;dropping-particle&quot;:&quot;&quot;,&quot;non-dropping-particle&quot;:&quot;&quot;},{&quot;family&quot;:&quot;Algeo&quot;,&quot;given&quot;:&quot;Thomas J.&quot;,&quot;parse-names&quot;:false,&quot;dropping-particle&quot;:&quot;&quot;,&quot;non-dropping-particle&quot;:&quot;&quot;},{&quot;family&quot;:&quot;Lyons&quot;,&quot;given&quot;:&quot;Timothy&quot;,&quot;parse-names&quot;:false,&quot;dropping-particle&quot;:&quot;&quot;,&quot;non-dropping-particle&quot;:&quot;&quot;},{&quot;family&quot;:&quot;Riboulleau&quot;,&quot;given&quot;:&quot;Armelle&quot;,&quot;parse-names&quot;:false,&quot;dropping-particle&quot;:&quot;&quot;,&quot;non-dropping-particle&quot;:&quot;&quot;}],&quot;container-title&quot;:&quot;Chemical Geology&quot;,&quot;accessed&quot;:{&quot;date-parts&quot;:[[2021,10,5]]},&quot;DOI&quot;:&quot;10.1016/J.CHEMGEO.2006.02.012&quot;,&quot;ISSN&quot;:&quot;0009-2541&quot;,&quot;issued&quot;:{&quot;date-parts&quot;:[[2006,8,30]]},&quot;page&quot;:&quot;12-32&quot;,&quot;abstract&quot;:&quot;This paper is a synthesis of the use of selected trace elements as proxies for reconstruction of paleoproductivity and paleoredox conditions. Many of the trace elements considered here show variations in oxidation state and solubility as a function of the redox status of the depositional environment. Redox-sensitive trace metals tend to be more soluble under oxidizing conditions and less soluble under reducing conditions, resulting in authigenic enrichments in oxygen-depleted sedimentary facies. This behavior makes U, V and Mo, and to a lesser extent certain other trace metals such as Cr and Co, useful as paleoredox proxies. Some redox-sensitive elements are delivered to the sediment mainly in association with organic matter (Ni, Cu, Zn, Cd) and they may be retained within the sediment in association with pyrite, after organic matter decay in reducing sediment. This particularity confers to Ni and Cu a good value as proxies for organic C sinking flux (frequently referred to as productivity). Elements with only one oxidation state such as Ba and P are classically used to assess paleoproductivity levels but they suffer from the fact that they are solubilized under reducing conditions and may be lost from oxygen-deprived sediments. The combined used of U, V and Mo enrichments may allow suboxic environments to be distinguished from anoxic-euxinic ones. Specifically, these elements tend to be much more strongly enriched in anoxic-euxinic environments and to exhibit weaker covariation with TOC than in suboxic environments. © 2006 Elsevier B.V. All rights reserved.&quot;,&quot;publisher&quot;:&quot;Elsevier&quot;,&quot;issue&quot;:&quot;1-2&quot;,&quot;volume&quot;:&quot;232&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&quot;},{&quot;citationID&quot;:&quot;MENDELEY_CITATION_b828a4a0-c947-479a-9ac3-fef0f9d8cacb&quot;,&quot;citationItems&quot;:[{&quot;id&quot;:&quot;09aac1a5-cad9-388b-8a7e-7a92f5b77a4c&quot;,&quot;itemData&quot;:{&quot;type&quot;:&quot;article-journal&quot;,&quot;id&quot;:&quot;09aac1a5-cad9-388b-8a7e-7a92f5b77a4c&quot;,&quot;title&quot;:&quot;Distribution of minor elements in cores from the southwest Africa shelf with notes on plankton and fish mortality&quot;,&quot;author&quot;:[{&quot;family&quot;:&quot;Brongersma-Sanders&quot;,&quot;given&quot;:&quot;M.&quot;,&quot;parse-names&quot;:false,&quot;dropping-particle&quot;:&quot;&quot;,&quot;non-dropping-particle&quot;:&quot;&quot;},{&quot;family&quot;:&quot;Stephan&quot;,&quot;given&quot;:&quot;K. M.&quot;,&quot;parse-names&quot;:false,&quot;dropping-particle&quot;:&quot;&quot;,&quot;non-dropping-particle&quot;:&quot;&quot;},{&quot;family&quot;:&quot;Kwee&quot;,&quot;given&quot;:&quot;T. G.&quot;,&quot;parse-names&quot;:false,&quot;dropping-particle&quot;:&quot;&quot;,&quot;non-dropping-particle&quot;:&quot;&quot;},{&quot;family&quot;:&quot;Bruin&quot;,&quot;given&quot;:&quot;M.&quot;,&quot;parse-names&quot;:false,&quot;dropping-particle&quot;:&quot;&quot;,&quot;non-dropping-particle&quot;:&quot;de&quot;}],&quot;container-title&quot;:&quot;Marine Geology&quot;,&quot;issued&quot;:{&quot;date-parts&quot;:[[1980]]},&quot;page&quot;:&quot;91-132&quot;,&quot;volume&quot;:&quot;37&quot;},&quot;isTemporary&quot;:false},{&quot;id&quot;:&quot;c687ac7f-2795-3af2-a799-79ccaac1fc36&quot;,&quot;itemData&quot;:{&quot;type&quot;:&quot;article-journal&quot;,&quot;id&quot;:&quot;c687ac7f-2795-3af2-a799-79ccaac1fc36&quot;,&quot;title&quot;:&quot;Sedimentary trace element records over the last 200 kyr from within and below the northern Arabian Sea oxygen minimum zone&quot;,&quot;author&quot;:[{&quot;family&quot;:&quot;Weijden&quot;,&quot;given&quot;:&quot;Cornelis H.&quot;,&quot;parse-names&quot;:false,&quot;dropping-particle&quot;:&quot;&quot;,&quot;non-dropping-particle&quot;:&quot;van der&quot;},{&quot;family&quot;:&quot;Reichart&quot;,&quot;given&quot;:&quot;Gert Jan&quot;,&quot;parse-names&quot;:false,&quot;dropping-particle&quot;:&quot;&quot;,&quot;non-dropping-particle&quot;:&quot;&quot;},{&quot;family&quot;:&quot;Os&quot;,&quot;given&quot;:&quot;Bertil J.H.&quot;,&quot;parse-names&quot;:false,&quot;dropping-particle&quot;:&quot;&quot;,&quot;non-dropping-particle&quot;:&quot;van&quot;}],&quot;container-title&quot;:&quot;Marine Geology&quot;,&quot;accessed&quot;:{&quot;date-parts&quot;:[[2021,10,6]]},&quot;DOI&quot;:&quot;10.1016/J.MARGEO.2006.05.013&quot;,&quot;ISSN&quot;:&quot;0025-3227&quot;,&quot;issued&quot;:{&quot;date-parts&quot;:[[2006,9,20]]},&quot;page&quot;:&quot;69-88&quot;,&quot;abstract&quot;:&quot;Two piston cores (PCs), containing two full glacial cycles, were retrieved at Murray Ridge. One core (PC463) contains sediment deposited at 920 mbsl within, the other (PC464) has sediment deposited at 1470 mbsl below the current oxygen minimum zone, OMZ (O2: ≤ 2 μM). Variations in the organic carbon (OC) content correlate well between the two cores; high OC contents correspond with periods of high insolation and are accompanied by a stable and intensive OMZ. The lithogenic fractions are similar and have a rather constant composition. The V, Mn, Co, Cu, Se, Zn and Sb contents in these fractions are in fair agreement with the values in standard shales (SS). The Ni content of the lithogenic fraction is higher than in SS due to its high content in the regional eolian input, and the Mo, Re and U contents are higher as a result of syngenetic and(or) diagenetic overprints. In both cores, Mn and Co have a negative, the other elements a positive correlation with OC. Four processes, contributing to sedimentary enrichment in trace elements, can be envisaged: 1) delivery, as minor or trace components, in hydrogenous and biogenic particles, 2) scavenging in the water column, 3) (partial) retention in the sediment during decomposition of host phases, 4) diffusion into the sediment across the sediment-water interface and subsequent immobilization in response to reduction or precipitation as sulfides. Vanadium, Mo, Re, and U were found to be clearly enriched, and Ni, Cu, Zn and Se to be possibly enriched as a result of these processes. Enrichment or depletion in trace elements in PC463 relative to PC464 was tested as a proxy for bottom-water oxygen (BWO) conditions during periods of maximum accumulation rates of organic matter. Only Mo, Re and Re/Mo appear to be unambiguous proxies for differences in depositional conditions between sites 463 and 464. Using these proxies, it was found that the OMZ expanded to at least the depth of site 464 from 155 to 135 ka. © 2006 Elsevier B.V. All rights reserved.&quot;,&quot;publisher&quot;:&quot;Elsevier&quot;,&quot;issue&quot;:&quot;1-4&quot;,&quot;volume&quot;:&quot;231&quot;},&quot;isTemporary&quot;:false},{&quot;id&quot;:&quot;93c7e251-43f5-3c9b-863a-a409252f9e0d&quot;,&quot;itemData&quot;:{&quot;type&quot;:&quot;article-journal&quot;,&quot;id&quot;:&quot;93c7e251-43f5-3c9b-863a-a409252f9e0d&quot;,&quot;title&quot;:&quot;Geochemistry of recent TOC-rich sediments from the Gulf of California and the Black Sea&quot;,&quot;author&quot;:[{&quot;family&quot;:&quot;Brumsack&quot;,&quot;given&quot;:&quot;Hans -J.&quot;,&quot;parse-names&quot;:false,&quot;dropping-particle&quot;:&quot;&quot;,&quot;non-dropping-particle&quot;:&quot;&quot;}],&quot;container-title&quot;:&quot;Geologische Rundschau 1989 78:3&quot;,&quot;accessed&quot;:{&quot;date-parts&quot;:[[2021,10,6]]},&quot;DOI&quot;:&quot;10.1007/BF01829327&quot;,&quot;ISSN&quot;:&quot;1432-1149&quot;,&quot;URL&quot;:&quot;https://link.springer.com/article/10.1007/BF01829327&quot;,&quot;issued&quot;:{&quot;date-parts&quot;:[[1989,10]]},&quot;page&quot;:&quot;851-882&quot;,&quot;abstract&quot;:&quot;Major and minor elements (incl. Ag, As, Ba, Cd, Co, Cr, Cu, Mn, Mo, Ni, Pb, Sr, V, Zn) have been determined in recent sediments from the Gulf of California upwelling area and Black Sea sapropels in order to reinterpret their chemical composition in view of reliable seawater and plankton data. The chemistry of the Gulf of California sediments reflects regeneration processes which occur in the water column; i.e. only a small fraction (&lt;10%) of elements like Cd, which in seawater are coupled to the »labile« nutrients (C, N, P), is buried in the sedimentary column. In contrast, elements like the more resistant nutrients (Si) undergo a deeper regeneration cycle (Ba). Several trace metals which are present in comparatively higher concentrations in seawater (As, Mo, U, V) and at the same time are reactive under reducing conditions and/or are able to form stable Sulfides, are fixed in the sediments during early diagenesis. The early diagenetic behavior of Ba is closely related to bacterial sulfate reduction. The formation of barite concretions is discussed. Anoxic conditions in the water column act as ideal traps for a number of redox sensitive and/or stable sulfide forming elements. A simple trace metal balance calculation shows that the chemical composition of Black Sea sapropels is controlled by fluvial and Mediterranean seawater element input and the accumulation rate of terrigenous detrital material.&quot;,&quot;publisher&quot;:&quot;Springer&quot;,&quot;issue&quot;:&quot;3&quot;,&quot;volume&quot;:&quot;78&quot;},&quot;isTemporary&quot;:false},{&quot;id&quot;:&quot;8cb3bcc5-27fd-3f9b-a3ac-995ace3ef458&quot;,&quot;itemData&quot;:{&quot;type&quot;:&quot;article-journal&quot;,&quot;id&quot;:&quot;8cb3bcc5-27fd-3f9b-a3ac-995ace3ef458&quot;,&quot;title&quot;:&quot;Geochemistry of Peruvian near-surface sediments&quot;,&quot;author&quot;:[{&quot;family&quot;:&quot;Böning&quot;,&quot;given&quot;:&quot;Philipp&quot;,&quot;parse-names&quot;:false,&quot;dropping-particle&quot;:&quot;&quot;,&quot;non-dropping-particle&quot;:&quot;&quot;},{&quot;family&quot;:&quot;Brumsack&quot;,&quot;given&quot;:&quot;Hans Jürgen&quot;,&quot;parse-names&quot;:false,&quot;dropping-particle&quot;:&quot;&quot;,&quot;non-dropping-particle&quot;:&quot;&quot;},{&quot;family&quot;:&quot;Böttcher&quot;,&quot;given&quot;:&quot;Michael E.&quot;,&quot;parse-names&quot;:false,&quot;dropping-particle&quot;:&quot;&quot;,&quot;non-dropping-particle&quot;:&quot;&quot;},{&quot;family&quot;:&quot;Schnetger&quot;,&quot;given&quot;:&quot;Bernhard&quot;,&quot;parse-names&quot;:false,&quot;dropping-particle&quot;:&quot;&quot;,&quot;non-dropping-particle&quot;:&quot;&quot;},{&quot;family&quot;:&quot;Kriete&quot;,&quot;given&quot;:&quot;Cornelia&quot;,&quot;parse-names&quot;:false,&quot;dropping-particle&quot;:&quot;&quot;,&quot;non-dropping-particle&quot;:&quot;&quot;},{&quot;family&quot;:&quot;Kallmeyer&quot;,&quot;given&quot;:&quot;Jens&quot;,&quot;parse-names&quot;:false,&quot;dropping-particle&quot;:&quot;&quot;,&quot;non-dropping-particle&quot;:&quot;&quot;},{&quot;family&quot;:&quot;Borchers&quot;,&quot;given&quot;:&quot;Sven Lars&quot;,&quot;parse-names&quot;:false,&quot;dropping-particle&quot;:&quot;&quot;,&quot;non-dropping-particle&quot;:&quot;&quot;}],&quot;container-title&quot;:&quot;Geochimica et Cosmochimica Acta&quot;,&quot;accessed&quot;:{&quot;date-parts&quot;:[[2021,10,6]]},&quot;DOI&quot;:&quot;10.1016/J.GCA.2004.04.027&quot;,&quot;ISSN&quot;:&quot;0016-7037&quot;,&quot;issued&quot;:{&quot;date-parts&quot;:[[2004,11,1]]},&quot;page&quot;:&quot;4429-4451&quot;,&quot;abstract&quot;:&quot;Sixteen short sediment cores were recovered from the upper edge (UEO), within (WO) and below (BO) the oxygen minimum zone (OMZ) off Peru during cruise 147 of R/V Sonne. Solids were analyzed for major/trace elements, total organic carbon, total inorganic carbon, total sulfur, the stable sulfur isotope composition (δ34S) of pyrite, and sulfate reduction rates (SRR). Pore waters were analyzed for dissolved sulfate/sulfide and δ34S of sulfate. In all cores highest SRR were observed in the top 5 cm where pore water sulfate concentrations varied little due to resupply of sulfate by sulfide oxidation and/or diffusion of sulfate from bottom water. δ34S of dissolved sulfate showed only minor downcore increases. Strong 32S enrichments in sedimentary pyrite (to -48‰ vs. V-CDT) are due to processes in the oxidative part of the sulfur cycle in addition to sulfate reduction. Manganese and Co are significantly depleted in Peruvian upwelling sediments most likely due to mobilization from particles settling through the OMZ, whereas release of both elements from reducing sediments only seems to occur in near-coastal sites. Cadmium, Mo and Re are exceptionally enriched in WO sediments (&lt;600 m water depth). High Re and moderate Cd and Mo enrichments are seen in BO sediments (&gt;600 m water depth). Re/Mo ratios indicate anoxic and suboxic conditions for WO and BO sediments, respectively. Cadmium and Mo downcore profiles suggest considerable contribution to UEO/WO sediments by a biodetrital phase, whereas Re presumably accumulates via diffusion across the sediment-water interface to precipitation depth. Uranium is distinctly enriched in WO sediments (due to sulfidic conditions) and in some BO sediments (due to phosphorites). Silver transfer to suboxic BO sediments is likely governed by diatomaceous matter input, whereas in anoxic WO sediments Ag is presumably trapped due to sulfide precipitation. Cadmium, Cu, Zn, Ni, Cr, Ag, and T1 predominantly accumulate via biogenic pre-concentration in plankton remains. Rhenium, Sb, As, V, U and Mo are enriched in accordance with seawater TE availability. Lead and Bi enrichment in UEO surface sediments is likely contributed by anthropogenic activity (mining). Accumulation rates of TOC, Cd, Mo, U, and V from Peruvian and Namibian sediments exceed those from the Oman Margin and Gulf of California due to enhanced preservation off Peru and Namibia. Copyright © 2004 Elsevier Ltd.&quot;,&quot;publisher&quot;:&quot;Pergamon&quot;,&quot;issue&quot;:&quot;21&quot;,&quot;volume&quot;:&quot;68&quot;},&quot;isTemporary&quot;:false}],&quot;properties&quot;:{&quot;noteIndex&quot;:0},&quot;isEdited&quot;:false,&quot;manualOverride&quot;:{&quot;isManuallyOverridden&quot;:false,&quot;citeprocText&quot;:&quot;&lt;sup&gt;16–19&lt;/sup&gt;&quot;,&quot;manualOverrideText&quot;:&quot;&quot;},&quot;citationTag&quot;:&quot;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&quot;},{&quot;citationID&quot;:&quot;MENDELEY_CITATION_e1725e45-c2b2-4782-a483-b77b9564d0f0&quot;,&quot;citationItems&quot;:[{&quot;id&quot;:&quot;93c7e251-43f5-3c9b-863a-a409252f9e0d&quot;,&quot;itemData&quot;:{&quot;type&quot;:&quot;article-journal&quot;,&quot;id&quot;:&quot;93c7e251-43f5-3c9b-863a-a409252f9e0d&quot;,&quot;title&quot;:&quot;Geochemistry of recent TOC-rich sediments from the Gulf of California and the Black Sea&quot;,&quot;author&quot;:[{&quot;family&quot;:&quot;Brumsack&quot;,&quot;given&quot;:&quot;Hans -J.&quot;,&quot;parse-names&quot;:false,&quot;dropping-particle&quot;:&quot;&quot;,&quot;non-dropping-particle&quot;:&quot;&quot;}],&quot;container-title&quot;:&quot;Geologische Rundschau 1989 78:3&quot;,&quot;accessed&quot;:{&quot;date-parts&quot;:[[2021,10,6]]},&quot;DOI&quot;:&quot;10.1007/BF01829327&quot;,&quot;ISSN&quot;:&quot;1432-1149&quot;,&quot;URL&quot;:&quot;https://link.springer.com/article/10.1007/BF01829327&quot;,&quot;issued&quot;:{&quot;date-parts&quot;:[[1989,10]]},&quot;page&quot;:&quot;851-882&quot;,&quot;abstract&quot;:&quot;Major and minor elements (incl. Ag, As, Ba, Cd, Co, Cr, Cu, Mn, Mo, Ni, Pb, Sr, V, Zn) have been determined in recent sediments from the Gulf of California upwelling area and Black Sea sapropels in order to reinterpret their chemical composition in view of reliable seawater and plankton data. The chemistry of the Gulf of California sediments reflects regeneration processes which occur in the water column; i.e. only a small fraction (&lt;10%) of elements like Cd, which in seawater are coupled to the »labile« nutrients (C, N, P), is buried in the sedimentary column. In contrast, elements like the more resistant nutrients (Si) undergo a deeper regeneration cycle (Ba). Several trace metals which are present in comparatively higher concentrations in seawater (As, Mo, U, V) and at the same time are reactive under reducing conditions and/or are able to form stable Sulfides, are fixed in the sediments during early diagenesis. The early diagenetic behavior of Ba is closely related to bacterial sulfate reduction. The formation of barite concretions is discussed. Anoxic conditions in the water column act as ideal traps for a number of redox sensitive and/or stable sulfide forming elements. A simple trace metal balance calculation shows that the chemical composition of Black Sea sapropels is controlled by fluvial and Mediterranean seawater element input and the accumulation rate of terrigenous detrital material.&quot;,&quot;publisher&quot;:&quot;Springer&quot;,&quot;issue&quot;:&quot;3&quot;,&quot;volume&quot;:&quot;78&quot;},&quot;isTemporary&quot;:false},{&quot;id&quot;:&quot;d15576c3-54a7-3695-a22d-2b231cef7202&quot;,&quot;itemData&quot;:{&quot;type&quot;:&quot;article-journal&quot;,&quot;id&quot;:&quot;d15576c3-54a7-3695-a22d-2b231cef7202&quot;,&quot;title&quot;:&quot;Organic matter and trace element rich sapropels and black shales: a geochemical comparison&quot;,&quot;author&quot;:[{&quot;family&quot;:&quot;Nijenhuis&quot;,&quot;given&quot;:&quot;I. A.&quot;,&quot;parse-names&quot;:false,&quot;dropping-particle&quot;:&quot;&quot;,&quot;non-dropping-particle&quot;:&quot;&quot;},{&quot;family&quot;:&quot;Bosch&quot;,&quot;given&quot;:&quot;H. J.&quot;,&quot;parse-names&quot;:false,&quot;dropping-particle&quot;:&quot;&quot;,&quot;non-dropping-particle&quot;:&quot;&quot;},{&quot;family&quot;:&quot;Sinninghe Damsté&quot;,&quot;given&quot;:&quot;J. S.&quot;,&quot;parse-names&quot;:false,&quot;dropping-particle&quot;:&quot;&quot;,&quot;non-dropping-particle&quot;:&quot;&quot;},{&quot;family&quot;:&quot;Brumsack&quot;,&quot;given&quot;:&quot;H. J.&quot;,&quot;parse-names&quot;:false,&quot;dropping-particle&quot;:&quot;&quot;,&quot;non-dropping-particle&quot;:&quot;&quot;},{&quot;family&quot;:&quot;Lange&quot;,&quot;given&quot;:&quot;G. J.&quot;,&quot;parse-names&quot;:false,&quot;dropping-particle&quot;:&quot;&quot;,&quot;non-dropping-particle&quot;:&quot;de&quot;}],&quot;container-title&quot;:&quot;Earth and Planetary Science Letters&quot;,&quot;accessed&quot;:{&quot;date-parts&quot;:[[2021,10,6]]},&quot;DOI&quot;:&quot;10.1016/S0012-821X(99)00083-7&quot;,&quot;ISSN&quot;:&quot;0012-821X&quot;,&quot;issued&quot;:{&quot;date-parts&quot;:[[1999,6,15]]},&quot;page&quot;:&quot;277-290&quot;,&quot;abstract&quot;:&quot;A distinct Pliocene eastern Mediterranean sapropel (i-282), recovered from three Ocean Drilling Program (ODP) Leg 160 Sites, has been investigated for its organic and inorganic composition. This sapropel is characterized by high organic carbon (C(org)) and trace element contents, and the presence of isorenieratene derivatives. The latter suggests that the base of the photic zone was sulphidic during formation of the sapropel. Combined with evidence of bottom water anoxia (preservation of laminae, high redox-sensitive trace element contents, and the abundance and isotopic composition of pyrite) this leads to the tentative conclusion that almost the entire water column may have been anoxic. This anoxia resulted from high productivity and not from stagnation, because an approximation of the trace element budget during sapropel formation shows that water exchange with the western Mediterranean is needed. Entire water column anoxia has been suggested earlier for several black shales. With regard to the depositional environment and the C(org) content, however, only the Cenomanian/Turonian Boundary Event (CTBE) black shales appear to be comparable to this sapropel. The proposed trace element removal mechanism of scavenging and (co-)precipitation in an anoxic water column, is thought to be similar for both types of deposits. The ultimate trace element source for the sapropel, however, is seawater, whereas it is hydrothermal and fluvial input for CTBE black shales (because they have a larger temporal and spatial distribution). Nonetheless, the C(org)-rich eastern Mediterranean Pliocene sapropel discussed here may be considered to be a younger analogue of CTBE black shales.&quot;,&quot;publisher&quot;:&quot;Elsevier&quot;,&quot;issue&quot;:&quot;3-4&quot;,&quot;volume&quot;:&quot;169&quot;},&quot;isTemporary&quot;:false},{&quot;id&quot;:&quot;555bd609-e1a9-3a9e-b07e-92af8c2d66cb&quot;,&quot;itemData&quot;:{&quot;type&quot;:&quot;article-journal&quot;,&quot;id&quot;:&quot;555bd609-e1a9-3a9e-b07e-92af8c2d66cb&quot;,&quot;title&quot;:&quot;Trace metal evidence for changes in the redox environment associated with the transition from terrigenous clay to diatomaceous sediment, Saanich Inlet, BC&quot;,&quot;author&quot;:[{&quot;family&quot;:&quot;Morford&quot;,&quot;given&quot;:&quot;J. L.&quot;,&quot;parse-names&quot;:false,&quot;dropping-particle&quot;:&quot;&quot;,&quot;non-dropping-particle&quot;:&quot;&quot;},{&quot;family&quot;:&quot;Russell&quot;,&quot;given&quot;:&quot;A. D.&quot;,&quot;parse-names&quot;:false,&quot;dropping-particle&quot;:&quot;&quot;,&quot;non-dropping-particle&quot;:&quot;&quot;},{&quot;family&quot;:&quot;Emerson&quot;,&quot;given&quot;:&quot;S.&quot;,&quot;parse-names&quot;:false,&quot;dropping-particle&quot;:&quot;&quot;,&quot;non-dropping-particle&quot;:&quot;&quot;}],&quot;container-title&quot;:&quot;Marine Geology&quot;,&quot;accessed&quot;:{&quot;date-parts&quot;:[[2021,10,6]]},&quot;DOI&quot;:&quot;10.1016/S0025-3227(00)00160-2&quot;,&quot;ISSN&quot;:&quot;0025-3227&quot;,&quot;issued&quot;:{&quot;date-parts&quot;:[[2001,3,15]]},&quot;page&quot;:&quot;355-369&quot;,&quot;abstract&quot;:&quot;We measured the concentrations of redox-sensitive trace metals (Mn, V, Mo, U, Cd and Re) in sediments from ODP Leg 169S Hole 1033B in Saanich Inlet, British Columbia, to determine changes in redox conditions associated with the onset of laminated sediments at ∼12.5 kyr. The most striking result is a large peak in authigenic Re along with detrital levels of Mo at the glacial terrigenous clay-diatomaceous sediment transition. In contrast, the underlying glacial terrigenous clay, which extends throughout the bottom section of the core, is chemically similar to detrital concentrations, either Cowichan River particulates or average shale values. These data suggest a period of oxic bottom waters but reducing pore-waters. This could be due to the dramatic transformation of Saanich Inlet during the late deglaciation from an open bay to an inlet, which restricted circulation and slowed bottom water oxygen renewal. A peak and gradual increase in authigenic Mn in younger sediments subsequent to the Re peak suggests that increasingly oxic conditions followed the authigenic enrichment in Re. These conditions could be connected to the Younger Dryas cooling period, which was coincident with an increase in well-oxygenated upwelled waters on the west coast of North America that form the bottom waters of Saanich Inlet. Metal concentrations in a gray clay bed (∼11 kyr) are similar to their concentrations in the glacial terrigenous clay, implying that they have a common source. Authigenic enrichments of Re with little authigenic Mo and Cd suggest that before the deposition of this bed, bottom waters were oxic and pore-water oxygen was consumed in the top centimeter or less. Laminations above the clay layer suggest anoxic conditions, which are also indicated by higher authigenic Mo and Cd and slightly lower Re/Mo ratios in these sediments. The basin remained mostly anoxic after the gray clay was emplaced, as seen by continuous authigenic enrichment of the redox-sensitive trace metals. These results are consistent with increased stratification of the water column, brought about by an influx of fresh water to the basin by a large flood. © 2001 Elsevier Science B.V.&quot;,&quot;publisher&quot;:&quot;Elsevier&quot;,&quot;issue&quot;:&quot;1-4&quot;,&quot;volume&quot;:&quot;174&quot;},&quot;isTemporary&quot;:false},{&quot;id&quot;:&quot;e8da1014-1aba-38eb-b75e-ef2ba9848ce8&quot;,&quot;itemData&quot;:{&quot;type&quot;:&quot;article-journal&quot;,&quot;id&quot;:&quot;e8da1014-1aba-38eb-b75e-ef2ba9848ce8&quot;,&quot;title&quot;:&quot;The behavior of redox-sensitive metals across a laminated–massive–laminated transition in Saanich Inlet, British Columbia&quot;,&quot;author&quot;:[{&quot;family&quot;:&quot;Russell&quot;,&quot;given&quot;:&quot;A. D.&quot;,&quot;parse-names&quot;:false,&quot;dropping-particle&quot;:&quot;&quot;,&quot;non-dropping-particle&quot;:&quot;&quot;},{&quot;family&quot;:&quot;Morford&quot;,&quot;given&quot;:&quot;J. L.&quot;,&quot;parse-names&quot;:false,&quot;dropping-particle&quot;:&quot;&quot;,&quot;non-dropping-particle&quot;:&quot;&quot;}],&quot;container-title&quot;:&quot;Marine Geology&quot;,&quot;accessed&quot;:{&quot;date-parts&quot;:[[2021,10,6]]},&quot;DOI&quot;:&quot;10.1016/S0025-3227(00)00159-6&quot;,&quot;ISSN&quot;:&quot;0025-3227&quot;,&quot;issued&quot;:{&quot;date-parts&quot;:[[2001,3,15]]},&quot;page&quot;:&quot;341-354&quot;,&quot;abstract&quot;:&quot;Holocene laminated sediments in Saanich Inlet, British Columbia, are interrupted by frequent, non-laminated, massive layers. These layers may be debris flows released by earthquakes or bioturbated sediments deposited during periods of relatively high bottom water oxygen concentration and/or low surface productivity, or both. We determined the organic carbon content and the concentration of a suite of redox-sensitive metals in bulk sediments at approximately l-cm resolution across a laminated-massive-laminated interval (ODP leg 169S Site 1033, Hole B, 4H4 54-74 cm), to determine the redox conditions under which the massive layer was deposited. Our results indicate that this massive interval was deposited under anoxic bottom waters. Manganese/Al ratios are consistently low throughout the massive section, while Mo/Al, Cd/Al, Re/Al, and U/Al ratios are enriched relative to their metal/Al ratios in detrital material (represented by Cowichan River suspended sediments). The concentration of organic carbon in the lower portion of the massive layer is higher than in the upper portion, which has a concentration similar to that in the overlying and underlying laminated sediments. Well-defined peaks in Mo/Al, Cd/Al, and Re/ Al and a broad peak in U/Al occur in the lower portion of the massive layer. The positions of the Cd/Al, Re/Al, and Mo/Al peaks, as well as the increase in organic carbon content with depth in the massive layer, are best explained by a process of diagenetic redistribution of metals that occurred after the massive layer was emplaced. © 2001 Elsevier Science B.V.&quot;,&quot;publisher&quot;:&quot;Elsevier&quot;,&quot;issue&quot;:&quot;1-4&quot;,&quot;volume&quot;:&quot;174&quot;},&quot;isTemporary&quot;:false},{&quot;id&quot;:&quot;0d004256-2ae8-3f96-b8cb-98a5ff27bfd8&quot;,&quot;itemData&quot;:{&quot;type&quot;:&quot;article-journal&quot;,&quot;id&quot;:&quot;0d004256-2ae8-3f96-b8cb-98a5ff27bfd8&quot;,&quot;title&quot;:&quot;Trace element indicators of increased primary production and decreased water-column ventilation during deposition of latest Pliocene sapropels at five locations across the Mediterranean Sea&quot;,&quot;author&quot;:[{&quot;family&quot;:&quot;Arnaboldi&quot;,&quot;given&quot;:&quot;Michela&quot;,&quot;parse-names&quot;:false,&quot;dropping-particle&quot;:&quot;&quot;,&quot;non-dropping-particle&quot;:&quot;&quot;},{&quot;family&quot;:&quot;Meyers&quot;,&quot;given&quot;:&quot;Philip A.&quot;,&quot;parse-names&quot;:false,&quot;dropping-particle&quot;:&quot;&quot;,&quot;non-dropping-particle&quot;:&quot;&quot;}],&quot;container-title&quot;:&quot;Palaeogeography, Palaeoclimatology, Palaeoecology&quot;,&quot;accessed&quot;:{&quot;date-parts&quot;:[[2021,10,6]]},&quot;DOI&quot;:&quot;10.1016/J.PALAEO.2007.02.016&quot;,&quot;ISSN&quot;:&quot;0031-0182&quot;,&quot;issued&quot;:{&quot;date-parts&quot;:[[2007,6,19]]},&quot;page&quot;:&quot;425-443&quot;,&quot;abstract&quot;:&quot;Compositions of productivity- and redox-sensitive trace-metals in two Upper Pliocene sapropel sequences from western Mediterranean ODP Sites 974 and 975 and eastern Mediterranean Sites 964, 969, and 967 provide information about the conditions leading to sapropel deposition. Except at Site 975, closest to the Atlantic Ocean, all sapropels display elevated element/Al ratios for Ba, Re, Cd, Mo, U, Cr, Cu, V, and Zn. High total organic carbon (TOC) concentrations and Ba/Al ratios point to increased primary productivity during sapropel deposition. Enrichments of redox-sensitive trace elements and elevated Re/Mo ratios indicate water-column oxygen depletion during sapropel formation. Anoxia likely was caused by increased fluxes of organic matter to the seafloor that would have enhanced oxygen demand at depth. One of the sapropel sequences investigated in this study, insolation-cycle 178, contains a zone having low TOC, low Ba/Al ratios, and low trace-metal contents. These features identify this interval as an interruption of the increased productivity associated with sapropels and of the sub-oxic/anoxic conditions that are fully-developed in the upper half of this sapropel layer. Significant differences in trace-metal enrichments between the eastern and western Mediterranean indicate that the eastern basin was a focal point for sapropel initiation. In contrast, Site 975 appears to have been heavily influenced by the Atlantic Ocean during i-cycles 178 and 180 and was not strongly influenced by the paleoceanographic changes affecting the rest of the Mediterranean. © 2007 Elsevier B.V. All rights reserved.&quot;,&quot;publisher&quot;:&quot;Elsevier&quot;,&quot;issue&quot;:&quot;3-4&quot;,&quot;volume&quot;:&quot;249&quot;},&quot;isTemporary&quot;:false},{&quot;id&quot;:&quot;b7b5b880-6db6-3981-82e1-1cf26ec78c61&quot;,&quot;itemData&quot;:{&quot;type&quot;:&quot;article-journal&quot;,&quot;id&quot;:&quot;b7b5b880-6db6-3981-82e1-1cf26ec78c61&quot;,&quot;title&quot;:&quot;Trace-element deposition in the Cariaco Basin, Venezuela Shelf, under sulfate-reducing conditions: a history of the local hydrography and global climate, 20 ka to the present&quot;,&quot;author&quot;:[{&quot;family&quot;:&quot;Piper&quot;,&quot;given&quot;:&quot;David Z.&quot;,&quot;parse-names&quot;:false,&quot;dropping-particle&quot;:&quot;&quot;,&quot;non-dropping-particle&quot;:&quot;&quot;},{&quot;family&quot;:&quot;Dean&quot;,&quot;given&quot;:&quot;Walter E.&quot;,&quot;parse-names&quot;:false,&quot;dropping-particle&quot;:&quot;&quot;,&quot;non-dropping-particle&quot;:&quot;&quot;}],&quot;container-title&quot;:&quot;Professional Paper&quot;,&quot;accessed&quot;:{&quot;date-parts&quot;:[[2021,10,6]]},&quot;DOI&quot;:&quot;10.3133/PP1670&quot;,&quot;ISSN&quot;:&quot;2330-7102&quot;,&quot;URL&quot;:&quot;http://geopubs.wr.usgs.gov/prof-paper/pp1670/AdditionalUSGSpublicationscanbefoundonlineathttp://geology.usgs.gov/products.html&quot;,&quot;issued&quot;:{&quot;date-parts&quot;:[[2002]]},&quot;page&quot;:&quot;1-41&quot;,&quot;abstract&quot;:&quot;A sediment core from the Cariaco Basin on the Venezuelan continental shelf, which recovered sediment that has been dated back to 20 ka (thousand years ago), was examined for its major-element-oxide and trace-element composition. Cadmium (Cd), chromium (Cr), copper (Cu), molybdenum (Mo), nickel (Ni), vanadium (V), and zinc (Zn) can be partitioned between a siliciclastic, terrigenous-derived fraction and two seawater-derived fractions. The two marine fractions are (1) a biogenic fraction represented by nutrient trace elements taken up mostly in the photic zone by phytoplankton, and (2) a hydrogenous fraction that has been derived from bottom water via adsorption and precipitation reactions. This suite of trace elements contrasts with a second suite of trace elements-barium (Ba), cobalt (Co), gallium (Ga), lithium (Li), the rare-earth elements, thorium (Th), yttrium (Y), and several of the major-element oxides-that has had solely a terrigenous source. The partitioning scheme, coupled with bulk sediment accumulation rates measured by others, allows us to determine the accumulation rate of trace elements in each of the three sediment fractions and of the fractions themselves. The current export of organic matter from the photic zone, redox conditions and advection of bottom water, and flux of terrigenous debris into the basin can be used to calculate independently trace-element depositional rates. The calculated rates show excellent agreement with the measured rates of the surface sediment. This agreement supports a model of trace-element accumulation rates in the subsurface sediment that gives a 20-kyr history of upwelling into the photic zone (that is, primary productivity), bottom-water advection and redox, and provenance. Correspondence of extrema in the geochemical signals with global changes in sea level and climate demonstrates the high degree to which the basin hydrography and provenance have responded to the paleoceanographic and paleoclimatic regimes of the last 20 kyr. The accumulation rate of the marine fraction of Mo increased abruptly at about 14.8 ka (calendar years), from less than 0.5 μg cm2 yr-1 to greater than 4 μg cm-2 yr-1. Its accumulation rate remained high but variable until 8.6 ka, when it decreased sharply to 1 μg cm2 yr-1. It continued to decrease to 4.0 ka, to its lowest value for the past 15 kyr, before gradually increasing to the present. Between 14.8 ka and 8.6 ka, its accumulation rate exhibited strong maxima at 14.4, 13.0, and 9.9 ka. The oldest maximum corresponds to melt-water pulse IA into the Gulf of Mexico. A relative minimum, centered at about 11.1 ka, corresponds to melt-water pulse IB; a strong maximum occurs in the immediately overlying sediment. The maximum at 13.0 ka corresponds to onset of the Younger Dryas cold event. This pattern to the accumulation rate of Mo (and V) can be interpreted in terms of its deposition from bottom water of the basin, the hydrogenous fraction, under SO42-reducing conditions, during times of intense bottom-water advection 14.8 ka to 11.1 ka and significantly less intense bottom-water advection 11 ka to the present. The accumulation rate of Cd shows a pattern that is only slightly different from that of Mo, although its deposition was determined largely by the rain rate of organic matter into the bottom water, a biogenic fraction whose deposition was driven by upwelling of nutrient-enriched water into the photic zone. Its accumulation exhibits only moderately high rates, on average, during both melt-water pulses. Its highest rate, and that of upwelling, occurred during the Younger Dryas, and again following melt-water pulse IB. The marine fractions of Cu, Ni, and Zn also have a strong biogenic signal. The siliciclastic terrigenous debris, however, represents the dominant source, and host, of Cu, Ni, and Zn. All four trace elements have a considerably weaker hydrogenous signal than biogenic signal. Accumulation rates of the terrigenous fraction, as reflected by accumulation rates of Th and Ga, show strong maxima at 16.2 and 12.7 ka and minima at 14.1 and 11.1 ka. Co, Li, REE, and Y have a similar distribution. The minima occurred during melt-water pulses IA and IB, the maxima during the Younger Dryas and the rise in sea level following the last glacial maximum.&quot;,&quot;issue&quot;:&quot;1670&quot;},&quot;isTemporary&quot;:false},{&quot;id&quot;:&quot;793ce3f1-c2dc-357b-902b-0eeaf752d467&quot;,&quot;itemData&quot;:{&quot;type&quot;:&quot;article-journal&quot;,&quot;id&quot;:&quot;793ce3f1-c2dc-357b-902b-0eeaf752d467&quot;,&quot;title&quot;:&quot;Geochemistry of sapropel in the Black Sea&quot;,&quot;author&quot;:[{&quot;family&quot;:&quot;Baturin&quot;,&quot;given&quot;:&quot;G. N.&quot;,&quot;parse-names&quot;:false,&quot;dropping-particle&quot;:&quot;&quot;,&quot;non-dropping-particle&quot;:&quot;&quot;}],&quot;container-title&quot;:&quot;Geochemistry International 2011 49:5&quot;,&quot;accessed&quot;:{&quot;date-parts&quot;:[[2021,10,6]]},&quot;DOI&quot;:&quot;10.1134/S0016702911050028&quot;,&quot;ISSN&quot;:&quot;1556-1968&quot;,&quot;URL&quot;:&quot;https://link.springer.com/article/10.1134/S0016702911050028&quot;,&quot;issued&quot;:{&quot;date-parts&quot;:[[2011,5,18]]},&quot;page&quot;:&quot;531-535&quot;,&quot;publisher&quot;:&quot;Springer&quot;,&quot;issue&quot;:&quot;5&quot;,&quot;volume&quot;:&quot;49&quot;},&quot;isTemporary&quot;:false}],&quot;properties&quot;:{&quot;noteIndex&quot;:0},&quot;isEdited&quot;:false,&quot;manualOverride&quot;:{&quot;isManuallyOverridden&quot;:false,&quot;citeprocText&quot;:&quot;&lt;sup&gt;18,20–25&lt;/sup&gt;&quot;,&quot;manualOverrideText&quot;:&quot;&quot;},&quot;citationTag&quot;:&quot;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&quot;},{&quot;citationID&quot;:&quot;MENDELEY_CITATION_ca720025-55a8-4f88-a16e-26dc31a80cf6&quot;,&quot;citationItems&quot;:[{&quot;id&quot;:&quot;a059181d-5afc-3e61-b5e4-20066798ab88&quot;,&quot;itemData&quot;:{&quot;type&quot;:&quot;article-journal&quot;,&quot;id&quot;:&quot;a059181d-5afc-3e61-b5e4-20066798ab88&quot;,&quot;title&quot;:&quot;Contrasting molybdenum cycling and isotopic properties in euxinic versus non-euxinic sediments and sedimentary rocks: Refining the paleoproxies&quot;,&quot;author&quot;:[{&quot;family&quot;:&quot;Scott&quot;,&quot;given&quot;:&quot;Clint&quot;,&quot;parse-names&quot;:false,&quot;dropping-particle&quot;:&quot;&quot;,&quot;non-dropping-particle&quot;:&quot;&quot;},{&quot;family&quot;:&quot;Lyons&quot;,&quot;given&quot;:&quot;Timothy W.&quot;,&quot;parse-names&quot;:false,&quot;dropping-particle&quot;:&quot;&quot;,&quot;non-dropping-particle&quot;:&quot;&quot;}],&quot;container-title&quot;:&quot;Chemical Geology&quot;,&quot;DOI&quot;:&quot;10.1016/j.chemgeo.2012.05.012&quot;,&quot;ISSN&quot;:&quot;00092541&quot;,&quot;issued&quot;:{&quot;date-parts&quot;:[[2012,9,24]]},&quot;page&quot;:&quot;19-27&quot;,&quot;abstract&quot;:&quot;The redox-sensitive transition element molybdenum is present in the Earth's crust at trace concentrations but is abundant in seawater, marine sediments, and ancient sedimentary rocks. These occurrences have led to the development of a suite of paleoredox proxies based on the bulk concentration of Mo, its isotopic composition, and the covariation of Mo with total organic carbon (TOC) in ancient black shales. However, these proxies have almost exclusively targeted the identification and interpretation of euxinic environments, where bottom waters are both anoxic and sulfidic. Here we present a discussion of the Mo geochemistry of non-euxinic sediments, where hydrogen sulfide is sometimes present yet always restricted to pore waters. We propose a new paleoredox application that uses Mo concentrations to help distinguish between environments where sulfide was present in the bottom waters and environments where sulfide was restricted to pore waters. Under ideal conditions, it is also possible to infer the presence of Mn-oxides recycling in non-euxinic paleoenvironments based on the Mo isotope composition of ancient black shales, providing a critical constraint on bottom water oxygenation. © 2012 Elsevier B.V.&quot;,&quot;volume&quot;:&quot;324-325&quot;},&quot;isTemporary&quot;:false}],&quot;properties&quot;:{&quot;noteIndex&quot;:0},&quot;isEdited&quot;:false,&quot;manualOverride&quot;:{&quot;isManuallyOverridden&quot;:false,&quot;citeprocText&quot;:&quot;&lt;sup&gt;26&lt;/sup&gt;&quot;,&quot;manualOverrideText&quot;:&quot;&quot;},&quot;citationTag&quot;:&quot;MENDELEY_CITATION_v3_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&quot;},{&quot;citationID&quot;:&quot;MENDELEY_CITATION_a619b2db-d1c8-4739-8ce0-08c5f09e41f2&quot;,&quot;citationItems&quot;:[{&quot;id&quot;:&quot;b2f5ecf8-6560-3a25-aa47-0389b0fc0ac9&quot;,&quot;itemData&quot;:{&quot;type&quot;:&quot;article-journal&quot;,&quot;id&quot;:&quot;b2f5ecf8-6560-3a25-aa47-0389b0fc0ac9&quot;,&quot;title&quot;:&quot;Environmental analysis of paleoceanographic systems based on molybdenum-uranium covariation&quot;,&quot;author&quot;:[{&quot;family&quot;:&quot;Algeo&quot;,&quot;given&quot;:&quot;T. J.&quot;,&quot;parse-names&quot;:false,&quot;dropping-particle&quot;:&quot;&quot;,&quot;non-dropping-particle&quot;:&quot;&quot;},{&quot;family&quot;:&quot;Tribovillard&quot;,&quot;given&quot;:&quot;N.&quot;,&quot;parse-names&quot;:false,&quot;dropping-particle&quot;:&quot;&quot;,&quot;non-dropping-particle&quot;:&quot;&quot;}],&quot;container-title&quot;:&quot;Chemical Geology&quot;,&quot;DOI&quot;:&quot;10.1016/j.chemgeo.2009.09.001&quot;,&quot;ISSN&quot;:&quot;00092541&quot;,&quot;issued&quot;:{&quot;date-parts&quot;:[[2009,11,30]]},&quot;page&quot;:&quot;211-225&quot;,&quot;abstract&quot;:&quot;Modern low-oxygen marine systems exhibit patterns of molybdenum-uranium covariation that can be linked to specific attributes and processes of the depositional system, including (1) variation in benthic redox conditions, (2) the operation of particulate shuttles within the water column, and (3) the evolution of watermass chemistry. The importance of these factors in each depositional system can be assessed both from the degree of enrichment of authigenic molybdenum (Moauth) and uranium (Uauth) and from the (Mo/U)auth ratio of the sediment relative to the seawater Mo/U molar ratio of ∼ 7.5-7.9. In open-ocean systems with suboxic bottomwaters, Uauth enrichment tends to exceed that of Moauth owing to onset of Uauth accumulation at the Fe(II)-Fe(III) redox boundary, resulting in sediment (Mo/U)auth ratios less than that of seawater. As bottomwaters become increasingly reducing and at least occasionally sulfidic, the rate of accumulation of Moauth increases relative to that of Uauth, and sediment (Mo/U)auth ratios equal or exceed that of seawater. In restricted marine systems with permanently sulfidic deepwaters, the relative enrichment of Moauth and Uauth depends on additional factors. In the Cariaco Basin, which has an aqueous Mo/U ratio similar to that of seawater, the operation of a particulate Mn-Fe-oxyhydroxide shuttle serves to accelerate the transfer of Mo to the seafloor, leading to strong enrichments in Moauth relative to Uauth. In the Black Sea, the chemistry of the deep watermass has evolved to the point where its aqueous Mo/U ratio is only ∼ 0.04 that of seawater, as a consequence of which sediments deposited under deepwater influence are depleted in Moauth relative to Uauth. These Mo-U covariation patterns can be used to gain a better understanding of the watermass attributes and processes of ancient low-oxygen marine systems. Analysis of anoxic facies from two North American paleomarine systems, the Late Pennsylvanian Midcontinent Sea (LPMS) and the Late Devonian Seaway (LDS), reveals authigenic Mo-U relationships similar to those of the modern marine environments above, implying similar redox and hydrographic controls. The observed patterns are consistent with laterally unconfined circulation and strong watermass exchange within the LPMS, and with markedly restricted deepwater circulation in silled basins of the LDS. Patterns of authigenic Mo-U covariation may prove useful in analysis of other paleoceanographic systems to reveal aspects of watermass composition and environmental dynamics. © 2009 Elsevier B.V. All rights reserved.&quot;,&quot;issue&quot;:&quot;3-4&quot;,&quot;volume&quot;:&quot;268&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YTYxOWIyZGItZDFjOC00NzM5LThjZTAtMDhjNWYwOWU0MWYy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quot;},{&quot;citationID&quot;:&quot;MENDELEY_CITATION_0df9d30f-c177-4cb3-9c21-ca8a3a767188&quot;,&quot;citationItems&quot;:[{&quot;id&quot;:&quot;a059181d-5afc-3e61-b5e4-20066798ab88&quot;,&quot;itemData&quot;:{&quot;type&quot;:&quot;article-journal&quot;,&quot;id&quot;:&quot;a059181d-5afc-3e61-b5e4-20066798ab88&quot;,&quot;title&quot;:&quot;Contrasting molybdenum cycling and isotopic properties in euxinic versus non-euxinic sediments and sedimentary rocks: Refining the paleoproxies&quot;,&quot;author&quot;:[{&quot;family&quot;:&quot;Scott&quot;,&quot;given&quot;:&quot;Clint&quot;,&quot;parse-names&quot;:false,&quot;dropping-particle&quot;:&quot;&quot;,&quot;non-dropping-particle&quot;:&quot;&quot;},{&quot;family&quot;:&quot;Lyons&quot;,&quot;given&quot;:&quot;Timothy W.&quot;,&quot;parse-names&quot;:false,&quot;dropping-particle&quot;:&quot;&quot;,&quot;non-dropping-particle&quot;:&quot;&quot;}],&quot;container-title&quot;:&quot;Chemical Geology&quot;,&quot;DOI&quot;:&quot;10.1016/j.chemgeo.2012.05.012&quot;,&quot;ISSN&quot;:&quot;00092541&quot;,&quot;issued&quot;:{&quot;date-parts&quot;:[[2012,9,24]]},&quot;page&quot;:&quot;19-27&quot;,&quot;abstract&quot;:&quot;The redox-sensitive transition element molybdenum is present in the Earth's crust at trace concentrations but is abundant in seawater, marine sediments, and ancient sedimentary rocks. These occurrences have led to the development of a suite of paleoredox proxies based on the bulk concentration of Mo, its isotopic composition, and the covariation of Mo with total organic carbon (TOC) in ancient black shales. However, these proxies have almost exclusively targeted the identification and interpretation of euxinic environments, where bottom waters are both anoxic and sulfidic. Here we present a discussion of the Mo geochemistry of non-euxinic sediments, where hydrogen sulfide is sometimes present yet always restricted to pore waters. We propose a new paleoredox application that uses Mo concentrations to help distinguish between environments where sulfide was present in the bottom waters and environments where sulfide was restricted to pore waters. Under ideal conditions, it is also possible to infer the presence of Mn-oxides recycling in non-euxinic paleoenvironments based on the Mo isotope composition of ancient black shales, providing a critical constraint on bottom water oxygenation. © 2012 Elsevier B.V.&quot;,&quot;volume&quot;:&quot;324-325&quot;},&quot;isTemporary&quot;:false}],&quot;properties&quot;:{&quot;noteIndex&quot;:0},&quot;isEdited&quot;:false,&quot;manualOverride&quot;:{&quot;isManuallyOverridden&quot;:false,&quot;citeprocText&quot;:&quot;&lt;sup&gt;26&lt;/sup&gt;&quot;,&quot;manualOverrideText&quot;:&quot;&quot;},&quot;citationTag&quot;:&quot;MENDELEY_CITATION_v3_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&quot;},{&quot;citationID&quot;:&quot;MENDELEY_CITATION_5a0fb6cb-4f39-41e3-99c7-4999d669a48d&quot;,&quot;citationItems&quot;:[{&quot;id&quot;:&quot;b2f5ecf8-6560-3a25-aa47-0389b0fc0ac9&quot;,&quot;itemData&quot;:{&quot;type&quot;:&quot;article-journal&quot;,&quot;id&quot;:&quot;b2f5ecf8-6560-3a25-aa47-0389b0fc0ac9&quot;,&quot;title&quot;:&quot;Environmental analysis of paleoceanographic systems based on molybdenum-uranium covariation&quot;,&quot;author&quot;:[{&quot;family&quot;:&quot;Algeo&quot;,&quot;given&quot;:&quot;T. J.&quot;,&quot;parse-names&quot;:false,&quot;dropping-particle&quot;:&quot;&quot;,&quot;non-dropping-particle&quot;:&quot;&quot;},{&quot;family&quot;:&quot;Tribovillard&quot;,&quot;given&quot;:&quot;N.&quot;,&quot;parse-names&quot;:false,&quot;dropping-particle&quot;:&quot;&quot;,&quot;non-dropping-particle&quot;:&quot;&quot;}],&quot;container-title&quot;:&quot;Chemical Geology&quot;,&quot;DOI&quot;:&quot;10.1016/j.chemgeo.2009.09.001&quot;,&quot;ISSN&quot;:&quot;00092541&quot;,&quot;issued&quot;:{&quot;date-parts&quot;:[[2009,11,30]]},&quot;page&quot;:&quot;211-225&quot;,&quot;abstract&quot;:&quot;Modern low-oxygen marine systems exhibit patterns of molybdenum-uranium covariation that can be linked to specific attributes and processes of the depositional system, including (1) variation in benthic redox conditions, (2) the operation of particulate shuttles within the water column, and (3) the evolution of watermass chemistry. The importance of these factors in each depositional system can be assessed both from the degree of enrichment of authigenic molybdenum (Moauth) and uranium (Uauth) and from the (Mo/U)auth ratio of the sediment relative to the seawater Mo/U molar ratio of ∼ 7.5-7.9. In open-ocean systems with suboxic bottomwaters, Uauth enrichment tends to exceed that of Moauth owing to onset of Uauth accumulation at the Fe(II)-Fe(III) redox boundary, resulting in sediment (Mo/U)auth ratios less than that of seawater. As bottomwaters become increasingly reducing and at least occasionally sulfidic, the rate of accumulation of Moauth increases relative to that of Uauth, and sediment (Mo/U)auth ratios equal or exceed that of seawater. In restricted marine systems with permanently sulfidic deepwaters, the relative enrichment of Moauth and Uauth depends on additional factors. In the Cariaco Basin, which has an aqueous Mo/U ratio similar to that of seawater, the operation of a particulate Mn-Fe-oxyhydroxide shuttle serves to accelerate the transfer of Mo to the seafloor, leading to strong enrichments in Moauth relative to Uauth. In the Black Sea, the chemistry of the deep watermass has evolved to the point where its aqueous Mo/U ratio is only ∼ 0.04 that of seawater, as a consequence of which sediments deposited under deepwater influence are depleted in Moauth relative to Uauth. These Mo-U covariation patterns can be used to gain a better understanding of the watermass attributes and processes of ancient low-oxygen marine systems. Analysis of anoxic facies from two North American paleomarine systems, the Late Pennsylvanian Midcontinent Sea (LPMS) and the Late Devonian Seaway (LDS), reveals authigenic Mo-U relationships similar to those of the modern marine environments above, implying similar redox and hydrographic controls. The observed patterns are consistent with laterally unconfined circulation and strong watermass exchange within the LPMS, and with markedly restricted deepwater circulation in silled basins of the LDS. Patterns of authigenic Mo-U covariation may prove useful in analysis of other paleoceanographic systems to reveal aspects of watermass composition and environmental dynamics. © 2009 Elsevier B.V. All rights reserved.&quot;,&quot;issue&quot;:&quot;3-4&quot;,&quot;volume&quot;:&quot;268&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&quot;},{&quot;citationID&quot;:&quot;MENDELEY_CITATION_b4270dbf-b197-4539-ae6d-b6c1aa6c1830&quot;,&quot;citationItems&quot;:[{&quot;id&quot;:&quot;d824dbd5-52f4-35f7-a096-8526b41bc6f9&quot;,&quot;itemData&quot;:{&quot;type&quot;:&quot;book&quot;,&quot;id&quot;:&quot;d824dbd5-52f4-35f7-a096-8526b41bc6f9&quot;,&quot;title&quot;:&quot;The continental crust: Its composition and evolution&quot;,&quot;author&quot;:[{&quot;family&quot;:&quot;Taylor&quot;,&quot;given&quot;:&quot;S R&quot;,&quot;parse-names&quot;:false,&quot;dropping-particle&quot;:&quot;&quot;,&quot;non-dropping-particle&quot;:&quot;&quot;},{&quot;family&quot;:&quot;McLennan&quot;,&quot;given&quot;:&quot;S M&quot;,&quot;parse-names&quot;:false,&quot;dropping-particle&quot;:&quot;&quot;,&quot;non-dropping-particle&quot;:&quot;&quot;}],&quot;issued&quot;:{&quot;date-parts&quot;:[[1985]]},&quot;publisher&quot;:&quot;U.S. Department of Energy Office of Scientific and Technical Information&quot;},&quot;isTemporary&quot;:false}],&quot;properties&quot;:{&quot;noteIndex&quot;:0},&quot;isEdited&quot;:false,&quot;manualOverride&quot;:{&quot;isManuallyOverridden&quot;:false,&quot;citeprocText&quot;:&quot;&lt;sup&gt;27&lt;/sup&gt;&quot;,&quot;manualOverrideText&quot;:&quot;&quot;},&quot;citationTag&quot;:&quot;MENDELEY_CITATION_v3_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&quot;},{&quot;citationID&quot;:&quot;MENDELEY_CITATION_1a9134bc-f121-45ce-82cf-02e7847e0bbe&quot;,&quot;citationItems&quot;:[{&quot;id&quot;:&quot;2a1acaa5-5c77-3525-8291-a27728fcfc38&quot;,&quot;itemData&quot;:{&quot;type&quot;:&quot;article-journal&quot;,&quot;id&quot;:&quot;2a1acaa5-5c77-3525-8291-a27728fcfc38&quot;,&quot;title&quot;:&quot;Trace metals as paleoredox and paleoproductivity proxies: An update&quot;,&quot;author&quot;:[{&quot;family&quot;:&quot;Tribovillard&quot;,&quot;given&quot;:&quot;Nicolas&quot;,&quot;parse-names&quot;:false,&quot;dropping-particle&quot;:&quot;&quot;,&quot;non-dropping-particle&quot;:&quot;&quot;},{&quot;family&quot;:&quot;Algeo&quot;,&quot;given&quot;:&quot;Thomas J.&quot;,&quot;parse-names&quot;:false,&quot;dropping-particle&quot;:&quot;&quot;,&quot;non-dropping-particle&quot;:&quot;&quot;},{&quot;family&quot;:&quot;Lyons&quot;,&quot;given&quot;:&quot;Timothy&quot;,&quot;parse-names&quot;:false,&quot;dropping-particle&quot;:&quot;&quot;,&quot;non-dropping-particle&quot;:&quot;&quot;},{&quot;family&quot;:&quot;Riboulleau&quot;,&quot;given&quot;:&quot;Armelle&quot;,&quot;parse-names&quot;:false,&quot;dropping-particle&quot;:&quot;&quot;,&quot;non-dropping-particle&quot;:&quot;&quot;}],&quot;container-title&quot;:&quot;Chemical Geology&quot;,&quot;accessed&quot;:{&quot;date-parts&quot;:[[2021,10,5]]},&quot;DOI&quot;:&quot;10.1016/J.CHEMGEO.2006.02.012&quot;,&quot;ISSN&quot;:&quot;0009-2541&quot;,&quot;issued&quot;:{&quot;date-parts&quot;:[[2006,8,30]]},&quot;page&quot;:&quot;12-32&quot;,&quot;abstract&quot;:&quot;This paper is a synthesis of the use of selected trace elements as proxies for reconstruction of paleoproductivity and paleoredox conditions. Many of the trace elements considered here show variations in oxidation state and solubility as a function of the redox status of the depositional environment. Redox-sensitive trace metals tend to be more soluble under oxidizing conditions and less soluble under reducing conditions, resulting in authigenic enrichments in oxygen-depleted sedimentary facies. This behavior makes U, V and Mo, and to a lesser extent certain other trace metals such as Cr and Co, useful as paleoredox proxies. Some redox-sensitive elements are delivered to the sediment mainly in association with organic matter (Ni, Cu, Zn, Cd) and they may be retained within the sediment in association with pyrite, after organic matter decay in reducing sediment. This particularity confers to Ni and Cu a good value as proxies for organic C sinking flux (frequently referred to as productivity). Elements with only one oxidation state such as Ba and P are classically used to assess paleoproductivity levels but they suffer from the fact that they are solubilized under reducing conditions and may be lost from oxygen-deprived sediments. The combined used of U, V and Mo enrichments may allow suboxic environments to be distinguished from anoxic-euxinic ones. Specifically, these elements tend to be much more strongly enriched in anoxic-euxinic environments and to exhibit weaker covariation with TOC than in suboxic environments. © 2006 Elsevier B.V. All rights reserved.&quot;,&quot;publisher&quot;:&quot;Elsevier&quot;,&quot;issue&quot;:&quot;1-2&quot;,&quot;volume&quot;:&quot;232&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&quot;},{&quot;citationID&quot;:&quot;MENDELEY_CITATION_f2fc2e51-2018-49f8-8cea-9baa83033aef&quot;,&quot;citationItems&quot;:[{&quot;id&quot;:&quot;0047d0a7-3031-3dc2-826b-815b86dcc110&quot;,&quot;itemData&quot;:{&quot;type&quot;:&quot;article-journal&quot;,&quot;id&quot;:&quot;0047d0a7-3031-3dc2-826b-815b86dcc110&quot;,&quot;title&quot;:&quot;Definition of new trace-metal proxies for the controls on organic matter enrichment in marine sediments based on Mn, Co, Mo and Cd concentrations&quot;,&quot;author&quot;:[{&quot;family&quot;:&quot;Sweere&quot;,&quot;given&quot;:&quot;Tim&quot;,&quot;parse-names&quot;:false,&quot;dropping-particle&quot;:&quot;&quot;,&quot;non-dropping-particle&quot;:&quot;&quot;},{&quot;family&quot;:&quot;Boorn&quot;,&quot;given&quot;:&quot;Sander&quot;,&quot;parse-names&quot;:false,&quot;dropping-particle&quot;:&quot;&quot;,&quot;non-dropping-particle&quot;:&quot;van den&quot;},{&quot;family&quot;:&quot;Dickson&quot;,&quot;given&quot;:&quot;Alexander J.&quot;,&quot;parse-names&quot;:false,&quot;dropping-particle&quot;:&quot;&quot;,&quot;non-dropping-particle&quot;:&quot;&quot;},{&quot;family&quot;:&quot;Reichart&quot;,&quot;given&quot;:&quot;Gert Jan&quot;,&quot;parse-names&quot;:false,&quot;dropping-particle&quot;:&quot;&quot;,&quot;non-dropping-particle&quot;:&quot;&quot;}],&quot;container-title&quot;:&quot;Chemical Geology&quot;,&quot;DOI&quot;:&quot;10.1016/j.chemgeo.2016.08.028&quot;,&quot;ISSN&quot;:&quot;00092541&quot;,&quot;issued&quot;:{&quot;date-parts&quot;:[[2016,11,21]]},&quot;page&quot;:&quot;235-245&quot;,&quot;abstract&quot;:&quot;Trace metal enrichments in sedimentary deposits are of prime interest because they are governed by processes that also control the production and preservation of organic matter. Consequently, trace metals have been used in reconstructions of the (palaeo)depositional environment of organic-rich deposits, but most of these studies have primarily focused on hydrographically restricted basins and the response of trace metals to changing redox conditions whereas the role of trace metals in the nutrient cycle and primary productivity in upwelling settings remains relatively unexplored. In this study we present a comprehensive database of published trace metal concentration data in modern organic-rich deposits from a variety of marine settings. Scrutiny of the compiled dataset has resulted in the development of novel trace metal based proxies that allow the distinction between two marine end-member depositional settings that are associated with enhanced organic carbon burial: open marine settings on the continental margin associated with upwelling (e.g. Namibian Margin) and hydrographically restricted marginal marine basins (e.g. Black Sea). It is shown that high Cd/Mo values are typical for sediments from continental margin upwelling settings whereas Co and Mn concentrations (expressed as Co ∗ Mn values) are high in samples from hydrographically restricted marine basins. The Cd/Mo ratios are thought to track the relative importance of productivity versus preservation with high values in productivity driven systems attributed to the transfer of Cd to the sediments from re-mineralised plankton biomass. Co ∗ Mn values, on the other hand, are believed to reflect the supply and reactive behaviour of Co and Mn and can be used to assess circulation patterns in the water column and the relative contribution of deep versus surface/river water influx to the basin. It is demonstrated that the combined use of the Cd/Mo and Co ∗ Mn proxies provides a highly effective way to distinguish modern/recent marine sedimentary environments, which holds promise for its use in palaeo-environmental reconstructions.&quot;,&quot;publisher&quot;:&quot;Elsevier B.V.&quot;,&quot;volume&quot;:&quot;441&quot;},&quot;isTemporary&quot;:false}],&quot;properties&quot;:{&quot;noteIndex&quot;:0},&quot;isEdited&quot;:false,&quot;manualOverride&quot;:{&quot;isManuallyOverridden&quot;:false,&quot;citeprocText&quot;:&quot;&lt;sup&gt;6&lt;/sup&gt;&quot;,&quot;manualOverrideText&quot;:&quot;&quot;},&quot;citationTag&quot;:&quot;MENDELEY_CITATION_v3_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&quot;},{&quot;citationID&quot;:&quot;MENDELEY_CITATION_e51d0fb9-1925-4a05-b6f7-e8f155ecbb7b&quot;,&quot;citationItems&quot;:[{&quot;id&quot;:&quot;973cb2c9-87bd-3240-9bcb-e9656d89154b&quot;,&quot;itemData&quot;:{&quot;type&quot;:&quot;article-journal&quot;,&quot;id&quot;:&quot;973cb2c9-87bd-3240-9bcb-e9656d89154b&quot;,&quot;title&quot;:&quot;The inorganic geochemistry of Cretaceous black shales (DSDP Leg 41) in comparison to modern upwelling sediments from the Gulf of California&quot;,&quot;author&quot;:[{&quot;family&quot;:&quot;Brumsack&quot;,&quot;given&quot;:&quot;Hans J.&quot;,&quot;parse-names&quot;:false,&quot;dropping-particle&quot;:&quot;&quot;,&quot;non-dropping-particle&quot;:&quot;&quot;}],&quot;container-title&quot;:&quot;Geological Society, London, Special Publications&quot;,&quot;accessed&quot;:{&quot;date-parts&quot;:[[2021,10,6]]},&quot;DOI&quot;:&quot;10.1144/GSL.SP.1986.021.01.30&quot;,&quot;ISSN&quot;:&quot;0305-8719&quot;,&quot;URL&quot;:&quot;https://sp.lyellcollection.org/content/21/1/447&quot;,&quot;issued&quot;:{&quot;date-parts&quot;:[[1986,1,1]]},&quot;page&quot;:&quot;447-462&quot;,&quot;abstract&quot;:&quot;Recent trace element data for sea water and plankton reflect the importance of biological activity for the distribution of these elements in the water column and for their accumulation in sediments underlying areas of high productivity. Many trace metals in sea water are highly correlated to nutrients like phosphate, nitrate, or silica. By considering the ability of an element to be involved in nutrient cycling, as demonstrated by its deep/surface sea water concentration ratio, and its availability in sea water, a relationship between plankton and sea water chemistry is evident.\n\nFifty sediment samples from the Gulf of California, an area of exceptionally high primary productivity, have been analysed for all major and 15 minor elements, including Cd, Zn, Cu, Ni, Ba, Se, Cr, As, V, Mo, Co, Pb, Tl, and Bi. The ‘excess’ of nutrient and trace elements in upwelling sediments from the Gulf of California reflects the plankton chemistry. Among those elements found enriched in the diatomaceous oozes from the Guaymas Basin Slope relative to average shale are P, S, Mo, Se, Cd, and possibly Bi. For Mo and V an additional accumulation process besides bioconcentration seems to be active during early diagenesis. For these two elements their concentration ratios to aluminum increase with burial depth in the upper 30 cm of the sedimentary column, indicating that sea water seems to be a major source, besides plankton.\n\nThe chemistry of Ba in pore-waters and solids is controlled by barite solubility. A front of barite precipitation and dissolution (the ‘barite front’) is moving through the sedimentary column in the depth range of near zero pore-water sulphate, which at a drastic reduction of the sediment accumulation rate would lead to the formation of larger barite crystals or even nodules in this depth range.\n\nCretaceous black shales from the Cape Verde Basin (Site 367, Cores 17 to 21) are characterized by extremely high (see maximum values in brackets) concentrations of Mo (280 p.p.m.), V (3600 p.p.m.), Zn (7000 p.p.m.), and a number of other trace elements, besides S (7.4%) and organic carbon (35.6%) which cannot be explained by upwelling. If these enrichments are of primary origin, then complete stagnation of the Cape Verde Basin during intervals in Cretaceous time seems likely. The marine environment is metal-poor, therefore stagnation and corresponding low accumulation rates of detrital material would favour the accumulation of organic carbon and trace metals.&quot;,&quot;publisher&quot;:&quot;Geological Society of London&quot;,&quot;issue&quot;:&quot;1&quot;,&quot;volume&quot;:&quot;21&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&quot;},{&quot;citationID&quot;:&quot;MENDELEY_CITATION_0127493c-63ab-4e56-bd16-52bc11c6da03&quot;,&quot;citationItems&quot;:[{&quot;id&quot;:&quot;2a1acaa5-5c77-3525-8291-a27728fcfc38&quot;,&quot;itemData&quot;:{&quot;type&quot;:&quot;article-journal&quot;,&quot;id&quot;:&quot;2a1acaa5-5c77-3525-8291-a27728fcfc38&quot;,&quot;title&quot;:&quot;Trace metals as paleoredox and paleoproductivity proxies: An update&quot;,&quot;author&quot;:[{&quot;family&quot;:&quot;Tribovillard&quot;,&quot;given&quot;:&quot;Nicolas&quot;,&quot;parse-names&quot;:false,&quot;dropping-particle&quot;:&quot;&quot;,&quot;non-dropping-particle&quot;:&quot;&quot;},{&quot;family&quot;:&quot;Algeo&quot;,&quot;given&quot;:&quot;Thomas J.&quot;,&quot;parse-names&quot;:false,&quot;dropping-particle&quot;:&quot;&quot;,&quot;non-dropping-particle&quot;:&quot;&quot;},{&quot;family&quot;:&quot;Lyons&quot;,&quot;given&quot;:&quot;Timothy&quot;,&quot;parse-names&quot;:false,&quot;dropping-particle&quot;:&quot;&quot;,&quot;non-dropping-particle&quot;:&quot;&quot;},{&quot;family&quot;:&quot;Riboulleau&quot;,&quot;given&quot;:&quot;Armelle&quot;,&quot;parse-names&quot;:false,&quot;dropping-particle&quot;:&quot;&quot;,&quot;non-dropping-particle&quot;:&quot;&quot;}],&quot;container-title&quot;:&quot;Chemical Geology&quot;,&quot;accessed&quot;:{&quot;date-parts&quot;:[[2021,10,5]]},&quot;DOI&quot;:&quot;10.1016/J.CHEMGEO.2006.02.012&quot;,&quot;ISSN&quot;:&quot;0009-2541&quot;,&quot;issued&quot;:{&quot;date-parts&quot;:[[2006,8,30]]},&quot;page&quot;:&quot;12-32&quot;,&quot;abstract&quot;:&quot;This paper is a synthesis of the use of selected trace elements as proxies for reconstruction of paleoproductivity and paleoredox conditions. Many of the trace elements considered here show variations in oxidation state and solubility as a function of the redox status of the depositional environment. Redox-sensitive trace metals tend to be more soluble under oxidizing conditions and less soluble under reducing conditions, resulting in authigenic enrichments in oxygen-depleted sedimentary facies. This behavior makes U, V and Mo, and to a lesser extent certain other trace metals such as Cr and Co, useful as paleoredox proxies. Some redox-sensitive elements are delivered to the sediment mainly in association with organic matter (Ni, Cu, Zn, Cd) and they may be retained within the sediment in association with pyrite, after organic matter decay in reducing sediment. This particularity confers to Ni and Cu a good value as proxies for organic C sinking flux (frequently referred to as productivity). Elements with only one oxidation state such as Ba and P are classically used to assess paleoproductivity levels but they suffer from the fact that they are solubilized under reducing conditions and may be lost from oxygen-deprived sediments. The combined used of U, V and Mo enrichments may allow suboxic environments to be distinguished from anoxic-euxinic ones. Specifically, these elements tend to be much more strongly enriched in anoxic-euxinic environments and to exhibit weaker covariation with TOC than in suboxic environments. © 2006 Elsevier B.V. All rights reserved.&quot;,&quot;publisher&quot;:&quot;Elsevier&quot;,&quot;issue&quot;:&quot;1-2&quot;,&quot;volume&quot;:&quot;232&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&quot;},{&quot;citationID&quot;:&quot;MENDELEY_CITATION_6685916f-4ba4-42bf-bab9-67f6f9561389&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NjY4NTkxNmYtNGJhNC00MmJmLWJhYjktNjdmNmY5NTYxMzg5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3cf12a6e-9e75-482a-b117-5329dd57b6e5&quot;,&quot;citationItems&quot;:[{&quot;id&quot;:&quot;906181d3-354b-37a1-9346-68e8d5c118a5&quot;,&quot;itemData&quot;:{&quot;type&quot;:&quot;article-journal&quot;,&quot;id&quot;:&quot;906181d3-354b-37a1-9346-68e8d5c118a5&quot;,&quot;title&quot;:&quot;Proterozoic ocean redox and biogeochemical stasis&quot;,&quot;author&quot;:[{&quot;family&quot;:&quot;Reinhard&quot;,&quot;given&quot;:&quot;Christopher T.&quot;,&quot;parse-names&quot;:false,&quot;dropping-particle&quot;:&quot;&quot;,&quot;non-dropping-particle&quot;:&quot;&quot;},{&quot;family&quot;:&quot;Planavsky&quot;,&quot;given&quot;:&quot;Noah J.&quot;,&quot;parse-names&quot;:false,&quot;dropping-particle&quot;:&quot;&quot;,&quot;non-dropping-particle&quot;:&quot;&quot;},{&quot;family&quot;:&quot;Robbins&quot;,&quot;given&quot;:&quot;Leslie J.&quot;,&quot;parse-names&quot;:false,&quot;dropping-particle&quot;:&quot;&quot;,&quot;non-dropping-particle&quot;:&quot;&quot;},{&quot;family&quot;:&quot;Partin&quot;,&quot;given&quot;:&quot;Camille A.&quot;,&quot;parse-names&quot;:false,&quot;dropping-particle&quot;:&quot;&quot;,&quot;non-dropping-particle&quot;:&quot;&quot;},{&quot;family&quot;:&quot;Gill&quot;,&quot;given&quot;:&quot;Benjamin C.&quot;,&quot;parse-names&quot;:false,&quot;dropping-particle&quot;:&quot;&quot;,&quot;non-dropping-particle&quot;:&quot;&quot;},{&quot;family&quot;:&quot;Lalonde&quot;,&quot;given&quot;:&quot;Stefan&quot;,&quot;parse-names&quot;:false,&quot;dropping-particle&quot;:&quot;v.&quot;,&quot;non-dropping-particle&quot;:&quot;&quot;},{&quot;family&quot;:&quot;Bekker&quot;,&quot;given&quot;:&quot;Andrey&quot;,&quot;parse-names&quot;:false,&quot;dropping-particle&quot;:&quot;&quot;,&quot;non-dropping-particle&quot;:&quot;&quot;},{&quot;family&quot;:&quot;Konhauser&quot;,&quot;given&quot;:&quot;Kurt O.&quot;,&quot;parse-names&quot;:false,&quot;dropping-particle&quot;:&quot;&quot;,&quot;non-dropping-particle&quot;:&quot;&quot;},{&quot;family&quot;:&quot;Lyons&quot;,&quot;given&quot;:&quot;Timothy W.&quot;,&quot;parse-names&quot;:false,&quot;dropping-particle&quot;:&quot;&quot;,&quot;non-dropping-particle&quot;:&quot;&quot;}],&quot;container-title&quot;:&quot;Proceedings of the National Academy of Sciences&quot;,&quot;accessed&quot;:{&quot;date-parts&quot;:[[2021,10,5]]},&quot;DOI&quot;:&quot;10.1073/PNAS.1208622110&quot;,&quot;ISSN&quot;:&quot;0027-8424&quot;,&quot;PMID&quot;:&quot;23515332&quot;,&quot;URL&quot;:&quot;https://www.pnas.org/content/110/14/5357&quot;,&quot;issued&quot;:{&quot;date-parts&quot;:[[2013,4,2]]},&quot;page&quot;:&quot;5357-5362&quot;,&quot;abstract&quot;:&quot;The partial pressure of oxygen in Earth’s atmosphere has increased dramatically through time, and this increase is thought to have occurred in two rapid steps at both ends of the Proterozoic Eon (∼2.5–0.543 Ga). However, the trajectory and mechanisms of Earth’s oxygenation are still poorly constrained, and little is known regarding attendant changes in ocean ventilation and seafloor redox. We have a particularly poor understanding of ocean chemistry during the mid-Proterozoic (∼1.8–0.8 Ga). Given the coupling between redox-sensitive trace element cycles and planktonic productivity, various models for mid-Proterozoic ocean chemistry imply different effects on the biogeochemical cycling of major and trace nutrients, with potential ecological constraints on emerging eukaryotic life. Here, we exploit the differing redox behavior of molybdenum and chromium to provide constraints on seafloor redox evolution by coupling a large database of sedimentary metal enrichments to a mass balance model that includes spatially variant metal burial rates. We find that the metal enrichment record implies a Proterozoic deep ocean characterized by pervasive anoxia relative to the Phanerozoic (at least ∼30–40% of modern seafloor area) but a relatively small extent of euxinic (anoxic and sulfidic) seafloor (less than ∼1–10% of modern seafloor area). Our model suggests that the oceanic Mo reservoir is extremely sensitive to perturbations in the extent of sulfidic seafloor and that the record of Mo and chromium enrichments through time is consistent with the possibility of a Mo–N colimited marine biosphere during many periods of Earth’s history.&quot;,&quot;publisher&quot;:&quot;National Academy of Sciences&quot;,&quot;issue&quot;:&quot;14&quot;,&quot;volume&quot;:&quot;110&quot;},&quot;isTemporary&quot;:false}],&quot;properties&quot;:{&quot;noteIndex&quot;:0},&quot;isEdited&quot;:false,&quot;manualOverride&quot;:{&quot;isManuallyOverridden&quot;:false,&quot;citeprocText&quot;:&quot;&lt;sup&gt;29&lt;/sup&gt;&quot;,&quot;manualOverrideText&quot;:&quot;&quot;},&quot;citationTag&quot;:&quot;MENDELEY_CITATION_v3_eyJjaXRhdGlvbklEIjoiTUVOREVMRVlfQ0lUQVRJT05fM2NmMTJhNmUtOWU3NS00ODJhLWIxMTctNTMyOWRkNTdiNmU1IiwiY2l0YXRpb25JdGVtcyI6W3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Twvc3VwPiIsIm1hbnVhbE92ZXJyaWRlVGV4dCI6IiJ9fQ==&quot;},{&quot;citationID&quot;:&quot;MENDELEY_CITATION_1924918c-551b-4ae7-b6e7-b4f6c2d33ccf&quot;,&quot;citationItems&quot;:[{&quot;id&quot;:&quot;758706eb-3da3-39b2-ae79-f656e3ec8e8b&quot;,&quot;itemData&quot;:{&quot;type&quot;:&quot;article-journal&quot;,&quot;id&quot;:&quot;758706eb-3da3-39b2-ae79-f656e3ec8e8b&quot;,&quot;title&quot;:&quot;Relationships between the trace element composition of sedimentary rocks and upper continental crust&quot;,&quot;author&quot;:[{&quot;family&quot;:&quot;Mclennan&quot;,&quot;given&quot;:&quot;Scott M&quot;,&quot;parse-names&quot;:false,&quot;dropping-particle&quot;:&quot;&quot;,&quot;non-dropping-particle&quot;:&quot;&quot;}],&quot;container-title&quot;:&quot;Geochemistry, Geophysics, Geosystems&quot;,&quot;issued&quot;:{&quot;date-parts&quot;:[[2001,4,20]]},&quot;abstract&quot;:&quot;[1] Abstract: Estimates of the average composition of various Precambrian shields and a variety of estimates of the average composition of upper continental crust show considerable disagreement for a number of trace elements, including Ti, Nb, Ta, Cs, Cr, Ni, V, and Co. For these elements and others that are carried predominantly in terrigenous sediment, rather than in solution (and ultimately into chemical sediment), during the erosion of continents the La/element ratio is relatively uniform in clastic sediments. Since the average rare earth element (REE) pattern of terrigenous sediment is widely accepted to reflect the upper continental crust, such correlations provide robust estimates of upper crustal abundances for these trace elements directly from the sedimentary data. Suggested revisions to the upper crustal abundances of Taylor and McLennan [1985] are as follows (all in parts per million): Sc = 13.6, Ti = 4100, V = 107, Cr = 83, Co = 17, Ni = 44, Nb = 12, Cs = 4.6, Ta = 1.0, and Pb = 17. The upper crustal abundances of Rb, Zr, Ba, Hf, and Th were also directly reevaluated and K, U, and Rb indirectly evaluated (by assuming Th/U, K/U, and K/Rb ratios), and no revisions are warranted for these elements. In the models of crustal composition proposed by Taylor and McLennan [1985] the lower continental crust (75% of the entire crust) is determined by subtraction of the upper crust (25%) from a model composition for the bulk crust, and accordingly, these changes also necessitate revisions to lower crustal abundances for these elements.&quot;,&quot;volume&quot;:&quot;2&quot;},&quot;isTemporary&quot;:false}],&quot;properties&quot;:{&quot;noteIndex&quot;:0},&quot;isEdited&quot;:false,&quot;manualOverride&quot;:{&quot;isManuallyOverridden&quot;:false,&quot;citeprocText&quot;:&quot;&lt;sup&gt;30&lt;/sup&gt;&quot;,&quot;manualOverrideText&quot;:&quot;&quot;},&quot;citationTag&quot;:&quot;MENDELEY_CITATION_v3_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&quot;},{&quot;citationID&quot;:&quot;MENDELEY_CITATION_fc7291e1-0242-42bd-a293-018bd4baa9f2&quot;,&quot;citationItems&quot;:[{&quot;id&quot;:&quot;a1af3f8f-5fcc-399f-a4df-b7145675812c&quot;,&quot;itemData&quot;:{&quot;type&quot;:&quot;article-journal&quot;,&quot;id&quot;:&quot;a1af3f8f-5fcc-399f-a4df-b7145675812c&quot;,&quot;title&quot;:&quot;Empirical relationships for use in global diagenetic models&quot;,&quot;author&quot;:[{&quot;family&quot;:&quot;Middelburg&quot;,&quot;given&quot;:&quot;Jack J.&quot;,&quot;parse-names&quot;:false,&quot;dropping-particle&quot;:&quot;&quot;,&quot;non-dropping-particle&quot;:&quot;&quot;},{&quot;family&quot;:&quot;Soetaert&quot;,&quot;given&quot;:&quot;Karline&quot;,&quot;parse-names&quot;:false,&quot;dropping-particle&quot;:&quot;&quot;,&quot;non-dropping-particle&quot;:&quot;&quot;},{&quot;family&quot;:&quot;Herman&quot;,&quot;given&quot;:&quot;Peter M.J.&quot;,&quot;parse-names&quot;:false,&quot;dropping-particle&quot;:&quot;&quot;,&quot;non-dropping-particle&quot;:&quot;&quot;}],&quot;container-title&quot;:&quot;Deep Sea Research Part I: Oceanographic Research Papers&quot;,&quot;accessed&quot;:{&quot;date-parts&quot;:[[2021,10,6]]},&quot;DOI&quot;:&quot;10.1016/S0967-0637(96)00101-X&quot;,&quot;ISSN&quot;:&quot;0967-0637&quot;,&quot;issued&quot;:{&quot;date-parts&quot;:[[1997,2,1]]},&quot;page&quot;:&quot;327-344&quot;,&quot;abstract&quot;:&quot;A database containing published rates of sediment and pore-water transport and biogeochemical transformations has been established to derive empirical predictive equations to calibrate and parameterize global diagenetic models. Rates of sediment accumulation, organic carbon burial, organic matter decomposition via aerobic and anaerobic pathways and bioturbation (in terms of bioturbation coefficients) can be predicted quite well using exponential relationships with water depth as an independent variable. The relationships are corrected for skewhess to reduce the bias inherent in the back transformation from a lognormal to an arithmetic estimate. Bioturbation is shown to be the dominant mode of sediment transport in the upper centimeters of oceanic sediments. The derived empirical relationships are combined with bathymetric maps to estimate globally integrated rates of benthic processes. Ocean margin sediments account for about 85% of the materials accumulating in the ocean and about 80-90% of the mineralization in marine sediments.&quot;,&quot;publisher&quot;:&quot;Pergamon&quot;,&quot;issue&quot;:&quot;2&quot;,&quot;volume&quot;:&quot;44&quot;},&quot;isTemporary&quot;:false}],&quot;properties&quot;:{&quot;noteIndex&quot;:0},&quot;isEdited&quot;:false,&quot;manualOverride&quot;:{&quot;isManuallyOverridden&quot;:false,&quot;citeprocText&quot;:&quot;&lt;sup&gt;31&lt;/sup&gt;&quot;,&quot;manualOverrideText&quot;:&quot;&quot;},&quot;citationTag&quot;:&quot;MENDELEY_CITATION_v3_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&quot;},{&quot;citationID&quot;:&quot;MENDELEY_CITATION_3589b88d-dd29-41f2-bcdf-8cbed22a1ec8&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MzU4OWI4OGQtZGQyOS00MWYyLWJjZGYtOGNiZWQyMmExZWM4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5767b6d5-4d63-4ab8-aad9-53357c846167&quot;,&quot;citationItems&quot;:[{&quot;id&quot;:&quot;4f442b62-c839-3916-a47b-e32fa4165f6a&quot;,&quot;itemData&quot;:{&quot;type&quot;:&quot;report&quot;,&quot;id&quot;:&quot;4f442b62-c839-3916-a47b-e32fa4165f6a&quot;,&quot;title&quot;:&quot;ETOPO1 1 Arc-Minute Global Relief Model: Procedures, Data Sources and Analysis&quot;,&quot;author&quot;:[{&quot;family&quot;:&quot;Amante&quot;,&quot;given&quot;:&quot;C&quot;,&quot;parse-names&quot;:false,&quot;dropping-particle&quot;:&quot;&quot;,&quot;non-dropping-particle&quot;:&quot;&quot;},{&quot;family&quot;:&quot;Eakins&quot;,&quot;given&quot;:&quot;B W&quot;,&quot;parse-names&quot;:false,&quot;dropping-particle&quot;:&quot;&quot;,&quot;non-dropping-particle&quot;:&quot;&quot;}],&quot;accessed&quot;:{&quot;date-parts&quot;:[[2021,10,6]]},&quot;issued&quot;:{&quot;date-parts&quot;:[[2009]]},&quot;publisher-place&quot;:&quot;Boulder, US&quot;},&quot;isTemporary&quot;:false}],&quot;properties&quot;:{&quot;noteIndex&quot;:0},&quot;isEdited&quot;:false,&quot;manualOverride&quot;:{&quot;isManuallyOverridden&quot;:false,&quot;citeprocText&quot;:&quot;&lt;sup&gt;32&lt;/sup&gt;&quot;,&quot;manualOverrideText&quot;:&quot;&quot;},&quot;citationTag&quot;:&quot;MENDELEY_CITATION_v3_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&quot;},{&quot;citationID&quot;:&quot;MENDELEY_CITATION_d5339e24-ebab-43e5-9f29-ff6f9b26e7f3&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ZDUzMzllMjQtZWJhYi00M2U1LTlmMjktZmY2ZjliMjZlN2Yz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5b57f338-1068-4f12-973b-9339b60853cd&quot;,&quot;citationItems&quot;:[{&quot;id&quot;:&quot;3b31fbf9-6b73-3a4d-8a3e-1383db11cdbb&quot;,&quot;itemData&quot;:{&quot;type&quot;:&quot;article-journal&quot;,&quot;id&quot;:&quot;3b31fbf9-6b73-3a4d-8a3e-1383db11cdbb&quot;,&quot;title&quot;:&quot;Re-assessing the surface cycling of molybdenum and rhenium&quot;,&quot;author&quot;:[{&quot;family&quot;:&quot;Miller&quot;,&quot;given&quot;:&quot;Christian A.&quot;,&quot;parse-names&quot;:false,&quot;dropping-particle&quot;:&quot;&quot;,&quot;non-dropping-particle&quot;:&quot;&quot;},{&quot;family&quot;:&quot;Peucker-Ehrenbrink&quot;,&quot;given&quot;:&quot;Bernhard&quot;,&quot;parse-names&quot;:false,&quot;dropping-particle&quot;:&quot;&quot;,&quot;non-dropping-particle&quot;:&quot;&quot;},{&quot;family&quot;:&quot;Walker&quot;,&quot;given&quot;:&quot;Brett D.&quot;,&quot;parse-names&quot;:false,&quot;dropping-particle&quot;:&quot;&quot;,&quot;non-dropping-particle&quot;:&quot;&quot;},{&quot;family&quot;:&quot;Marcantonio&quot;,&quot;given&quot;:&quot;Franco&quot;,&quot;parse-names&quot;:false,&quot;dropping-particle&quot;:&quot;&quot;,&quot;non-dropping-particle&quot;:&quot;&quot;}],&quot;container-title&quot;:&quot;Geochimica et Cosmochimica Acta&quot;,&quot;accessed&quot;:{&quot;date-parts&quot;:[[2021,10,5]]},&quot;DOI&quot;:&quot;10.1016/J.GCA.2011.09.005&quot;,&quot;ISSN&quot;:&quot;0016-7037&quot;,&quot;issued&quot;:{&quot;date-parts&quot;:[[2011,11,15]]},&quot;page&quot;:&quot;7146-7179&quot;,&quot;abstract&quot;:&quot;We re-evaluate the cycling of molybdenum (Mo) and rhenium (Re) in the near-surface environment. World river average Mo and Re concentrations, initially based on a handful of rivers, are calculated using 38 rivers representing five continents, and 11 of 19 large-scale drainage regions. Our new river concentration estimates are 8.0nmolkg-1 (Mo), and 16.5pmolkg-1 (Re, natural+anthropogenic). The linear relationship of dissolved Re and SO42- in global rivers (R2=0.76) indicates labile continental Re is predominantly hosted within sulfide minerals and reduced sediments; it also provides a means of correcting for the anthropogenic contribution of Re to world rivers using independent estimates of anthropogenic sulfate. Approximately 30% of Re in global rivers is anthropogenic, yielding a pre-anthropogenic world river average of 11.2pmol Re kg-1. The potential for anthropogenic contribution is also seen in the non-negligible Re concentrations in precipitation (0.03-5.9pmolkg-1), and the nmolkg-1 level Re concentrations of mine waters. The linear Mo-SO42- relationship (R2=0.69) indicates that the predominant source of Mo to rivers is the weathering of pyrite. An anthropogenic Mo correction was not done as anthropogenically-influenced samples do not display the unambiguous metal enrichment observed for Re. Metal concentrations in high temperature hydrothermal fluids from the Manus Basin indicate that calculated end-member fluids (i.e. Mg-free) yield negative Mo and Re concentrations, showing that Mo and Re can be removed more quickly than Mg during recharge. High temperature hydrothermal fluids are unimportant sinks relative to their river sources 0.4% (Mo), and 0.1% (pre-anthropogenic Re). We calculate new seawater response times of 4.4×105yr (τMo) and 1.3×105yr (τRe, pre-anthropogenic). © 2011 Elsevier Ltd.&quot;,&quot;publisher&quot;:&quot;Pergamon&quot;,&quot;issue&quot;:&quot;22&quot;,&quot;volume&quot;:&quot;75&quot;},&quot;isTemporary&quot;:false}],&quot;properties&quot;:{&quot;noteIndex&quot;:0},&quot;isEdited&quot;:false,&quot;manualOverride&quot;:{&quot;isManuallyOverridden&quot;:false,&quot;citeprocText&quot;:&quot;&lt;sup&gt;33&lt;/sup&gt;&quot;,&quot;manualOverrideText&quot;:&quot;&quot;},&quot;citationTag&quot;:&quot;MENDELEY_CITATION_v3_eyJjaXRhdGlvbklEIjoiTUVOREVMRVlfQ0lUQVRJT05fNWI1N2YzMzgtMTA2OC00ZjEyLTk3M2ItOTMzOWI2MDg1M2Nk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quot;},{&quot;citationID&quot;:&quot;MENDELEY_CITATION_9a92d35a-eaa0-43cb-b03f-49edea435219&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OWE5MmQzNWEtZWFhMC00M2NiLWIwM2YtNDllZGVhNDM1MjE5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1d008b3a-b57d-4cd7-8aa3-1e1cb8574d4e&quot;,&quot;citationItems&quot;:[{&quot;id&quot;:&quot;906181d3-354b-37a1-9346-68e8d5c118a5&quot;,&quot;itemData&quot;:{&quot;type&quot;:&quot;article-journal&quot;,&quot;id&quot;:&quot;906181d3-354b-37a1-9346-68e8d5c118a5&quot;,&quot;title&quot;:&quot;Proterozoic ocean redox and biogeochemical stasis&quot;,&quot;author&quot;:[{&quot;family&quot;:&quot;Reinhard&quot;,&quot;given&quot;:&quot;Christopher T.&quot;,&quot;parse-names&quot;:false,&quot;dropping-particle&quot;:&quot;&quot;,&quot;non-dropping-particle&quot;:&quot;&quot;},{&quot;family&quot;:&quot;Planavsky&quot;,&quot;given&quot;:&quot;Noah J.&quot;,&quot;parse-names&quot;:false,&quot;dropping-particle&quot;:&quot;&quot;,&quot;non-dropping-particle&quot;:&quot;&quot;},{&quot;family&quot;:&quot;Robbins&quot;,&quot;given&quot;:&quot;Leslie J.&quot;,&quot;parse-names&quot;:false,&quot;dropping-particle&quot;:&quot;&quot;,&quot;non-dropping-particle&quot;:&quot;&quot;},{&quot;family&quot;:&quot;Partin&quot;,&quot;given&quot;:&quot;Camille A.&quot;,&quot;parse-names&quot;:false,&quot;dropping-particle&quot;:&quot;&quot;,&quot;non-dropping-particle&quot;:&quot;&quot;},{&quot;family&quot;:&quot;Gill&quot;,&quot;given&quot;:&quot;Benjamin C.&quot;,&quot;parse-names&quot;:false,&quot;dropping-particle&quot;:&quot;&quot;,&quot;non-dropping-particle&quot;:&quot;&quot;},{&quot;family&quot;:&quot;Lalonde&quot;,&quot;given&quot;:&quot;Stefan&quot;,&quot;parse-names&quot;:false,&quot;dropping-particle&quot;:&quot;v.&quot;,&quot;non-dropping-particle&quot;:&quot;&quot;},{&quot;family&quot;:&quot;Bekker&quot;,&quot;given&quot;:&quot;Andrey&quot;,&quot;parse-names&quot;:false,&quot;dropping-particle&quot;:&quot;&quot;,&quot;non-dropping-particle&quot;:&quot;&quot;},{&quot;family&quot;:&quot;Konhauser&quot;,&quot;given&quot;:&quot;Kurt O.&quot;,&quot;parse-names&quot;:false,&quot;dropping-particle&quot;:&quot;&quot;,&quot;non-dropping-particle&quot;:&quot;&quot;},{&quot;family&quot;:&quot;Lyons&quot;,&quot;given&quot;:&quot;Timothy W.&quot;,&quot;parse-names&quot;:false,&quot;dropping-particle&quot;:&quot;&quot;,&quot;non-dropping-particle&quot;:&quot;&quot;}],&quot;container-title&quot;:&quot;Proceedings of the National Academy of Sciences&quot;,&quot;accessed&quot;:{&quot;date-parts&quot;:[[2021,10,5]]},&quot;DOI&quot;:&quot;10.1073/PNAS.1208622110&quot;,&quot;ISSN&quot;:&quot;0027-8424&quot;,&quot;PMID&quot;:&quot;23515332&quot;,&quot;URL&quot;:&quot;https://www.pnas.org/content/110/14/5357&quot;,&quot;issued&quot;:{&quot;date-parts&quot;:[[2013,4,2]]},&quot;page&quot;:&quot;5357-5362&quot;,&quot;abstract&quot;:&quot;The partial pressure of oxygen in Earth’s atmosphere has increased dramatically through time, and this increase is thought to have occurred in two rapid steps at both ends of the Proterozoic Eon (∼2.5–0.543 Ga). However, the trajectory and mechanisms of Earth’s oxygenation are still poorly constrained, and little is known regarding attendant changes in ocean ventilation and seafloor redox. We have a particularly poor understanding of ocean chemistry during the mid-Proterozoic (∼1.8–0.8 Ga). Given the coupling between redox-sensitive trace element cycles and planktonic productivity, various models for mid-Proterozoic ocean chemistry imply different effects on the biogeochemical cycling of major and trace nutrients, with potential ecological constraints on emerging eukaryotic life. Here, we exploit the differing redox behavior of molybdenum and chromium to provide constraints on seafloor redox evolution by coupling a large database of sedimentary metal enrichments to a mass balance model that includes spatially variant metal burial rates. We find that the metal enrichment record implies a Proterozoic deep ocean characterized by pervasive anoxia relative to the Phanerozoic (at least ∼30–40% of modern seafloor area) but a relatively small extent of euxinic (anoxic and sulfidic) seafloor (less than ∼1–10% of modern seafloor area). Our model suggests that the oceanic Mo reservoir is extremely sensitive to perturbations in the extent of sulfidic seafloor and that the record of Mo and chromium enrichments through time is consistent with the possibility of a Mo–N colimited marine biosphere during many periods of Earth’s history.&quot;,&quot;publisher&quot;:&quot;National Academy of Sciences&quot;,&quot;issue&quot;:&quot;14&quot;,&quot;volume&quot;:&quot;110&quot;},&quot;isTemporary&quot;:false}],&quot;properties&quot;:{&quot;noteIndex&quot;:0},&quot;isEdited&quot;:false,&quot;manualOverride&quot;:{&quot;isManuallyOverridden&quot;:false,&quot;citeprocText&quot;:&quot;&lt;sup&gt;29&lt;/sup&gt;&quot;,&quot;manualOverrideText&quot;:&quot;&quot;},&quot;citationTag&quot;:&quot;MENDELEY_CITATION_v3_eyJjaXRhdGlvbklEIjoiTUVOREVMRVlfQ0lUQVRJT05fMWQwMDhiM2EtYjU3ZC00Y2Q3LThhYTMtMWUxY2I4NTc0ZDRlIiwiY2l0YXRpb25JdGVtcyI6W3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Twvc3VwPiIsIm1hbnVhbE92ZXJyaWRlVGV4dCI6IiJ9fQ==&quot;},{&quot;citationID&quot;:&quot;MENDELEY_CITATION_7a11b032-da57-4e14-97de-239cfb65f6a8&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N2ExMWIwMzItZGE1Ny00ZTE0LTk3ZGUtMjM5Y2ZiNjVmNmE4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97393c8f-8729-449d-8807-135cf4d5a932&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OTczOTNjOGYtODcyOS00NDlkLTg4MDctMTM1Y2Y0ZDVhOTMy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4be60e6e-7d3d-492d-b10a-36f59535503e&quot;,&quot;citationItems&quot;:[{&quot;id&quot;:&quot;906181d3-354b-37a1-9346-68e8d5c118a5&quot;,&quot;itemData&quot;:{&quot;type&quot;:&quot;article-journal&quot;,&quot;id&quot;:&quot;906181d3-354b-37a1-9346-68e8d5c118a5&quot;,&quot;title&quot;:&quot;Proterozoic ocean redox and biogeochemical stasis&quot;,&quot;author&quot;:[{&quot;family&quot;:&quot;Reinhard&quot;,&quot;given&quot;:&quot;Christopher T.&quot;,&quot;parse-names&quot;:false,&quot;dropping-particle&quot;:&quot;&quot;,&quot;non-dropping-particle&quot;:&quot;&quot;},{&quot;family&quot;:&quot;Planavsky&quot;,&quot;given&quot;:&quot;Noah J.&quot;,&quot;parse-names&quot;:false,&quot;dropping-particle&quot;:&quot;&quot;,&quot;non-dropping-particle&quot;:&quot;&quot;},{&quot;family&quot;:&quot;Robbins&quot;,&quot;given&quot;:&quot;Leslie J.&quot;,&quot;parse-names&quot;:false,&quot;dropping-particle&quot;:&quot;&quot;,&quot;non-dropping-particle&quot;:&quot;&quot;},{&quot;family&quot;:&quot;Partin&quot;,&quot;given&quot;:&quot;Camille A.&quot;,&quot;parse-names&quot;:false,&quot;dropping-particle&quot;:&quot;&quot;,&quot;non-dropping-particle&quot;:&quot;&quot;},{&quot;family&quot;:&quot;Gill&quot;,&quot;given&quot;:&quot;Benjamin C.&quot;,&quot;parse-names&quot;:false,&quot;dropping-particle&quot;:&quot;&quot;,&quot;non-dropping-particle&quot;:&quot;&quot;},{&quot;family&quot;:&quot;Lalonde&quot;,&quot;given&quot;:&quot;Stefan&quot;,&quot;parse-names&quot;:false,&quot;dropping-particle&quot;:&quot;v.&quot;,&quot;non-dropping-particle&quot;:&quot;&quot;},{&quot;family&quot;:&quot;Bekker&quot;,&quot;given&quot;:&quot;Andrey&quot;,&quot;parse-names&quot;:false,&quot;dropping-particle&quot;:&quot;&quot;,&quot;non-dropping-particle&quot;:&quot;&quot;},{&quot;family&quot;:&quot;Konhauser&quot;,&quot;given&quot;:&quot;Kurt O.&quot;,&quot;parse-names&quot;:false,&quot;dropping-particle&quot;:&quot;&quot;,&quot;non-dropping-particle&quot;:&quot;&quot;},{&quot;family&quot;:&quot;Lyons&quot;,&quot;given&quot;:&quot;Timothy W.&quot;,&quot;parse-names&quot;:false,&quot;dropping-particle&quot;:&quot;&quot;,&quot;non-dropping-particle&quot;:&quot;&quot;}],&quot;container-title&quot;:&quot;Proceedings of the National Academy of Sciences&quot;,&quot;accessed&quot;:{&quot;date-parts&quot;:[[2021,10,5]]},&quot;DOI&quot;:&quot;10.1073/PNAS.1208622110&quot;,&quot;ISSN&quot;:&quot;0027-8424&quot;,&quot;PMID&quot;:&quot;23515332&quot;,&quot;URL&quot;:&quot;https://www.pnas.org/content/110/14/5357&quot;,&quot;issued&quot;:{&quot;date-parts&quot;:[[2013,4,2]]},&quot;page&quot;:&quot;5357-5362&quot;,&quot;abstract&quot;:&quot;The partial pressure of oxygen in Earth’s atmosphere has increased dramatically through time, and this increase is thought to have occurred in two rapid steps at both ends of the Proterozoic Eon (∼2.5–0.543 Ga). However, the trajectory and mechanisms of Earth’s oxygenation are still poorly constrained, and little is known regarding attendant changes in ocean ventilation and seafloor redox. We have a particularly poor understanding of ocean chemistry during the mid-Proterozoic (∼1.8–0.8 Ga). Given the coupling between redox-sensitive trace element cycles and planktonic productivity, various models for mid-Proterozoic ocean chemistry imply different effects on the biogeochemical cycling of major and trace nutrients, with potential ecological constraints on emerging eukaryotic life. Here, we exploit the differing redox behavior of molybdenum and chromium to provide constraints on seafloor redox evolution by coupling a large database of sedimentary metal enrichments to a mass balance model that includes spatially variant metal burial rates. We find that the metal enrichment record implies a Proterozoic deep ocean characterized by pervasive anoxia relative to the Phanerozoic (at least ∼30–40% of modern seafloor area) but a relatively small extent of euxinic (anoxic and sulfidic) seafloor (less than ∼1–10% of modern seafloor area). Our model suggests that the oceanic Mo reservoir is extremely sensitive to perturbations in the extent of sulfidic seafloor and that the record of Mo and chromium enrichments through time is consistent with the possibility of a Mo–N colimited marine biosphere during many periods of Earth’s history.&quot;,&quot;publisher&quot;:&quot;National Academy of Sciences&quot;,&quot;issue&quot;:&quot;14&quot;,&quot;volume&quot;:&quot;110&quot;},&quot;isTemporary&quot;:false}],&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JlNjBlNmUtN2QzZC00OTJkLWIxMGEtMzZmNTk1MzU1MDNlIiwiY2l0YXRpb25JdGVtcyI6W3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Twvc3VwPiIsIm1hbnVhbE92ZXJyaWRlVGV4dCI6IiJ9fQ==&quot;},{&quot;citationID&quot;:&quot;MENDELEY_CITATION_4b03c7ee-f2bc-4afb-97e0-e723419f7796&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id&quot;:&quot;59020d53-b82d-3077-a365-dd888b603e0b&quot;,&quot;itemData&quot;:{&quot;type&quot;:&quot;article-journal&quot;,&quot;id&quot;:&quot;59020d53-b82d-3077-a365-dd888b603e0b&quot;,&quot;title&quot;:&quot;Calcium isotope evidence for dramatic increase of continental weathering during the Toarcian oceanic anoxic event (Early Jurassic)&quot;,&quot;author&quot;:[{&quot;family&quot;:&quot;Brazier&quot;,&quot;given&quot;:&quot;Jean Michel&quot;,&quot;parse-names&quot;:false,&quot;dropping-particle&quot;:&quot;&quot;,&quot;non-dropping-particle&quot;:&quot;&quot;},{&quot;family&quot;:&quot;Suan&quot;,&quot;given&quot;:&quot;Guillaume&quot;,&quot;parse-names&quot;:false,&quot;dropping-particle&quot;:&quot;&quot;,&quot;non-dropping-particle&quot;:&quot;&quot;},{&quot;family&quot;:&quot;Tacail&quot;,&quot;given&quot;:&quot;Théo&quot;,&quot;parse-names&quot;:false,&quot;dropping-particle&quot;:&quot;&quot;,&quot;non-dropping-particle&quot;:&quot;&quot;},{&quot;family&quot;:&quot;Simon&quot;,&quot;given&quot;:&quot;Laurent&quot;,&quot;parse-names&quot;:false,&quot;dropping-particle&quot;:&quot;&quot;,&quot;non-dropping-particle&quot;:&quot;&quot;},{&quot;family&quot;:&quot;Martin&quot;,&quot;given&quot;:&quot;Jeremy E.&quot;,&quot;parse-names&quot;:false,&quot;dropping-particle&quot;:&quot;&quot;,&quot;non-dropping-particle&quot;:&quot;&quot;},{&quot;family&quot;:&quot;Mattioli&quot;,&quot;given&quot;:&quot;Emanuela&quot;,&quot;parse-names&quot;:false,&quot;dropping-particle&quot;:&quot;&quot;,&quot;non-dropping-particle&quot;:&quot;&quot;},{&quot;family&quot;:&quot;Balter&quot;,&quot;given&quot;:&quot;Vincent&quot;,&quot;parse-names&quot;:false,&quot;dropping-particle&quot;:&quot;&quot;,&quot;non-dropping-particle&quot;:&quot;&quot;}],&quot;container-title&quot;:&quot;Earth and Planetary Science Letters&quot;,&quot;DOI&quot;:&quot;10.1016/j.epsl.2014.11.028&quot;,&quot;ISSN&quot;:&quot;0012821X&quot;,&quot;issued&quot;:{&quot;date-parts&quot;:[[2015,2,1]]},&quot;page&quot;:&quot;164-176&quot;,&quot;abstract&quot;:&quot;The early Toarcian was punctuated by pulses of massive carbon injection that are thought to have triggered, through increased greenhouse conditions, elevated continental discharge and nutrient input, marine anoxia, seawater acidification and species extinctions. Nevertheless, the mode and tempo of changes in continental weathering across this interval remains highly debated, leading to considerable uncertainty about the main causes of these perturbations. In this study we present calcium isotope measurements (δ44/40Ca) of well-preserved brachiopods and bulk rock samples from the hemipelagic strata of Pliensbachian-Toarcian age of Peniche in Portugal in order to constrain changes in the calcium cycle and hence changes in continental weathering during the early Toarcian. The data reveal a similar trend as carbon isotope data from the same section and show negative excursions of about 0.5‰ at the Pliensbachian-Toarcian transition (Pl-To) and at the base of the Toarcian Oceanic Anoxic Event (T-OAE) interval. The comparison of δ44/40Ca ratios recorded in brachiopods and bulk rock corrected for variable dolomite contribution indicates that these excursions reflect changes in the global isotopic composition of seawater rather than changes in the dominant mineralogy of calcifying organisms or in hydrological budget of the considered basin. Box modeling results suggest that the Pl-To and T-OAE δ44/40Ca excursions can be explained by a transient 90% decrease of carbonate accumulation due to seawater acidification followed by a 500% increase in continental weathering rates. The sharp increases in continental weathering inferred from the δ44/40Ca ratios seem overall consistent with lower Toarcian sedimentological and biotic records that document rapid crises in carbonate production followed by episodes of increased calcium carbonate burial. Nevertheless, the maximum of carbonate burial recorded by most NW European basinal successions occurs several hundreds of kyrs after that predicted by box modeling results. This mismatch either implies that the European records of carbonate accumulation do not reflect global trends or that the fundamental processes related to the removal of excess alkalinity caused by increased continental weathering are more complex than previously appreciated. Based on the amount of Ca input simulated by box modeling, the injection of tens of thousands of gigatons of carbon with an isotopic composition (δ13C) comprised between -6‰ and -14‰ appears as the most likely causes of the δ13C excursions characterizing these two events. These results indicate that environmental and biotic changes of the Pl-To and T-OAE were mainly caused a cascade of environmental changes triggered by the massive carbon emissions from the Karoo-Ferrar volcanism.&quot;,&quot;publisher&quot;:&quot;Elsevier&quot;,&quot;volume&quot;:&quot;411&quot;},&quot;isTemporary&quot;:false}],&quot;properties&quot;:{&quot;noteIndex&quot;:0},&quot;isEdited&quot;:false,&quot;manualOverride&quot;:{&quot;isManuallyOverridden&quot;:false,&quot;citeprocText&quot;:&quot;&lt;sup&gt;2,34&lt;/sup&gt;&quot;,&quot;manualOverrideText&quot;:&quot;&quot;},&quot;citationTag&quot;:&quot;MENDELEY_CITATION_v3_eyJjaXRhdGlvbklEIjoiTUVOREVMRVlfQ0lUQVRJT05fNGIwM2M3ZWUtZjJiYy00YWZiLTk3ZTAtZTcyMzQxOWY3Nzk2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&quot;},{&quot;citationID&quot;:&quot;MENDELEY_CITATION_c2ab9d94-60a9-4530-b998-52d18fbc273f&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YzJhYjlkOTQtNjBhOS00NTMwLWI5OTgtNTJkMThmYmMyNzNm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4b0cd0bc-ad53-4e15-a799-b259e2654bbc&quot;,&quot;citationItems&quot;:[{&quot;id&quot;:&quot;5f15d726-345d-34c5-b058-29b4f9b9fe68&quot;,&quot;itemData&quot;:{&quot;type&quot;:&quot;article-journal&quot;,&quot;id&quot;:&quot;5f15d726-345d-34c5-b058-29b4f9b9fe68&quot;,&quot;title&quot;:&quot;Evaluating the temporal link between the Karoo LIP and climatic–biologic events of the Toarcian Stage with high-precision U–Pb geochronology&quot;,&quot;author&quot;:[{&quot;family&quot;:&quot;Sell&quot;,&quot;given&quot;:&quot;Bryan&quot;,&quot;parse-names&quot;:false,&quot;dropping-particle&quot;:&quot;&quot;,&quot;non-dropping-particle&quot;:&quot;&quot;},{&quot;family&quot;:&quot;Ovtcharova&quot;,&quot;given&quot;:&quot;Maria&quot;,&quot;parse-names&quot;:false,&quot;dropping-particle&quot;:&quot;&quot;,&quot;non-dropping-particle&quot;:&quot;&quot;},{&quot;family&quot;:&quot;Guex&quot;,&quot;given&quot;:&quot;Jean&quot;,&quot;parse-names&quot;:false,&quot;dropping-particle&quot;:&quot;&quot;,&quot;non-dropping-particle&quot;:&quot;&quot;},{&quot;family&quot;:&quot;Bartolini&quot;,&quot;given&quot;:&quot;Annachiara&quot;,&quot;parse-names&quot;:false,&quot;dropping-particle&quot;:&quot;&quot;,&quot;non-dropping-particle&quot;:&quot;&quot;},{&quot;family&quot;:&quot;Jourdan&quot;,&quot;given&quot;:&quot;Fred&quot;,&quot;parse-names&quot;:false,&quot;dropping-particle&quot;:&quot;&quot;,&quot;non-dropping-particle&quot;:&quot;&quot;},{&quot;family&quot;:&quot;Spangenberg&quot;,&quot;given&quot;:&quot;Jorge E.&quot;,&quot;parse-names&quot;:false,&quot;dropping-particle&quot;:&quot;&quot;,&quot;non-dropping-particle&quot;:&quot;&quot;},{&quot;family&quot;:&quot;Vicente&quot;,&quot;given&quot;:&quot;Jean Claude&quot;,&quot;parse-names&quot;:false,&quot;dropping-particle&quot;:&quot;&quot;,&quot;non-dropping-particle&quot;:&quot;&quot;},{&quot;family&quot;:&quot;Schaltegger&quot;,&quot;given&quot;:&quot;Urs&quot;,&quot;parse-names&quot;:false,&quot;dropping-particle&quot;:&quot;&quot;,&quot;non-dropping-particle&quot;:&quot;&quot;}],&quot;container-title&quot;:&quot;Earth and Planetary Science Letters&quot;,&quot;accessed&quot;:{&quot;date-parts&quot;:[[2021,10,5]]},&quot;DOI&quot;:&quot;10.1016/J.EPSL.2014.10.008&quot;,&quot;ISSN&quot;:&quot;0012-821X&quot;,&quot;issued&quot;:{&quot;date-parts&quot;:[[2014,12,15]]},&quot;page&quot;:&quot;48-56&quot;,&quot;abstract&quot;:&quot;The Karoo Large Igneous Province (K-LIP) is considered to have substantially influenced global warming, marine anoxia, and concomitant marine extinction in the Toarcian (Lower Jurassic). The sequence and duration of these events has been uncertain thus precluding direct comparison between sedimentary successions and the K-LIP. Two relatively narrow time intervals of the Early Toarcian, one approximately within the lower portion of the H. falciferum ammonite zone and the other near the Pliensbachian-Toarcian boundary (PL-TO-B), have received much attention because they are associated with carbon isotope excursions (CIEs) and marine extinctions. Potential causal mechanisms have been proposed, such as the release of massive amounts of carbon to the atmosphere via a catastrophic magmatic intrusive episode related to the K-LIP. Here we test the timing with four new high-precision (CA-ID-TIMS) U-Pb zircon ages from the Toarcian stage, collected from tephra interstratified with ammonite-bearing carbonates in southernmost Peru. We also present new U-Pb zircon and baddeleyite data from three sills and one rhyolite of the K-LIP in South Africa. Our new data permit a substantial reinterpretation of the Toarcian timescale: The Pliensbachian-Toarcian boundary (PL-TO-B), a prominent global extinction level, must be older than 183.5 Ma on the basis of our oldest tephra. The H. falciferum CIE (equivalent to the so-called Toarcian oceanic anoxic event) is bracketed by two ash-fall bed dates between 183.22 ± 0.26 and 181.99 ± 0.13 Ma (all 2. σ analytical and tracer errors); the CIE duration is estimated at approximately 300 ka on the basis of minimum error interpolation of ammonite zone boundaries. The base of the H. falciferum CIE appears to correlate in time with the onset K-LIP sill emplacement dated by the oldest sill at 183.014 ± 0.072 Ma. However, sill emplacement appears to have lasted for a minimum of 2 million years, at least until 181.31 ± 0.19 Ma, which is in disagreement with a short duration of the H. falciferum negative CIE. Furthermore, our data suggest that the timing of the main volume of the K-LIP may have been approximately 4-5 Ma. This prolonged and possibly pulsed magmatic activity of the K-LIP may be correlated with extinction pulses and climate changes in the Middle and Late Toarcian Stage, each event occurring within a unique set of global environmental conditions.&quot;,&quot;publisher&quot;:&quot;Elsevier&quot;,&quot;volume&quot;:&quot;408&quot;},&quot;isTemporary&quot;:false},{&quot;id&quot;:&quot;fd7561b5-804a-309c-ada8-708b6cc97ace&quot;,&quot;itemData&quot;:{&quot;type&quot;:&quot;article-journal&quot;,&quot;id&quot;:&quot;fd7561b5-804a-309c-ada8-708b6cc97ace&quot;,&quot;title&quot;:&quot;Astronomical calibration of the Toarcian Stage: Implications for sequence stratigraphy and duration of the early Toarcian OAE&quot;,&quot;author&quot;:[{&quot;family&quot;:&quot;Boulila&quot;,&quot;given&quot;:&quot;Slah&quot;,&quot;parse-names&quot;:false,&quot;dropping-particle&quot;:&quot;&quot;,&quot;non-dropping-particle&quot;:&quot;&quot;},{&quot;family&quot;:&quot;Galbrun&quot;,&quot;given&quot;:&quot;Bruno&quot;,&quot;parse-names&quot;:false,&quot;dropping-particle&quot;:&quot;&quot;,&quot;non-dropping-particle&quot;:&quot;&quot;},{&quot;family&quot;:&quot;Huret&quot;,&quot;given&quot;:&quot;Emilia&quot;,&quot;parse-names&quot;:false,&quot;dropping-particle&quot;:&quot;&quot;,&quot;non-dropping-particle&quot;:&quot;&quot;},{&quot;family&quot;:&quot;Hinnov&quot;,&quot;given&quot;:&quot;Linda A.&quot;,&quot;parse-names&quot;:false,&quot;dropping-particle&quot;:&quot;&quot;,&quot;non-dropping-particle&quot;:&quot;&quot;},{&quot;family&quot;:&quot;Rouget&quot;,&quot;given&quot;:&quot;Isabelle&quot;,&quot;parse-names&quot;:false,&quot;dropping-particle&quot;:&quot;&quot;,&quot;non-dropping-particle&quot;:&quot;&quot;},{&quot;family&quot;:&quot;Gardin&quot;,&quot;given&quot;:&quot;Silvia&quot;,&quot;parse-names&quot;:false,&quot;dropping-particle&quot;:&quot;&quot;,&quot;non-dropping-particle&quot;:&quot;&quot;},{&quot;family&quot;:&quot;Bartolini&quot;,&quot;given&quot;:&quot;Annachiara&quot;,&quot;parse-names&quot;:false,&quot;dropping-particle&quot;:&quot;&quot;,&quot;non-dropping-particle&quot;:&quot;&quot;}],&quot;container-title&quot;:&quot;Earth and Planetary Science Letters&quot;,&quot;accessed&quot;:{&quot;date-parts&quot;:[[2021,10,5]]},&quot;DOI&quot;:&quot;10.1016/J.EPSL.2013.10.047&quot;,&quot;ISSN&quot;:&quot;0012-821X&quot;,&quot;issued&quot;:{&quot;date-parts&quot;:[[2014,1,15]]},&quot;page&quot;:&quot;98-111&quot;,&quot;abstract&quot;:&quot;The Toarcian Oceanic Anoxic Event (T-OAE) of the early Jurassic period involves one of the largest perturbations of the carbon cycle in the past 250 Ma, recorded by a pronounced negative carbon-isotope excursion (CIE). Numerous studies have focused on potential causes of the T-OAE and CIE, but are hampered by an uncertain timescale. Here we present high-resolution (~2 kyr) magnetic susceptibility (MS) measurements from the marine marls of the Sancerre-Couy drill-core, southern Paris Basin, spanning the entire Toarcian Stage. The MS variations document a rich series of sub-Milankovitch to Milankovitch frequencies (precession, obliquity and eccentricity) with the periodic g2-g5 (405 kyr) and quasi-periodic g4-g3 (~2.4 Myr Cenozoic mean periodicity) eccentricity terms being the most prominent. The MS-related g4-g3 variation reflects third-order eustatic sequences, and constrains the sequence stratigraphic framework of the Toarcian Stage. In addition, MS variations reveal a modulation of g2-g5 by g4-g3 eccentricity related cycles, suggesting that sea-level change was the main control on the deposition of the Toarcian Sancerre marls, in tune with the astro-climatic frequencies. The stable 405 kyr cyclicity constrains a minimum duration of the Toarcian Stage to ~8.3 Myr, and the well documented CIE, associated with the T-OAE, to ~300 to 500 kyr. The 405 kyr MS timescale calibrates the periodicity of the prominent high-frequency δC13 cycles that occur in the decreasing part of the CIE to 30 to 34 kyr, consistent with the Toarcian obliquity period predicted for an Earth experiencing sustained tidal dissipation. © 2013 Elsevier B.V.&quot;,&quot;publisher&quot;:&quot;Elsevier&quot;,&quot;volume&quot;:&quot;386&quot;},&quot;isTemporary&quot;:false},{&quot;id&quot;:&quot;21f78990-4df0-3fc3-a6f0-878594066fd6&quot;,&quot;itemData&quot;:{&quot;type&quot;:&quot;article-journal&quot;,&quot;id&quot;:&quot;21f78990-4df0-3fc3-a6f0-878594066fd6&quot;,&quot;title&quot;:&quot;Effects of Karoo–Ferrar volcanism and astronomical cycles on the Toarcian Oceanic Anoxic Events (Early Jurassic)&quot;,&quot;author&quot;:[{&quot;family&quot;:&quot;Ikeda&quot;,&quot;given&quot;:&quot;Masayuki&quot;,&quot;parse-names&quot;:false,&quot;dropping-particle&quot;:&quot;&quot;,&quot;non-dropping-particle&quot;:&quot;&quot;},{&quot;family&quot;:&quot;Hori&quot;,&quot;given&quot;:&quot;Rie S.&quot;,&quot;parse-names&quot;:false,&quot;dropping-particle&quot;:&quot;&quot;,&quot;non-dropping-particle&quot;:&quot;&quot;}],&quot;container-title&quot;:&quot;Palaeogeography, Palaeoclimatology, Palaeoecology&quot;,&quot;accessed&quot;:{&quot;date-parts&quot;:[[2021,10,5]]},&quot;DOI&quot;:&quot;10.1016/J.PALAEO.2014.05.026&quot;,&quot;ISSN&quot;:&quot;0031-0182&quot;,&quot;issued&quot;:{&quot;date-parts&quot;:[[2014,9,15]]},&quot;page&quot;:&quot;134-142&quot;,&quot;abstract&quot;:&quot;One of the most profound environmental changes in the Mesozoic took place during Pliensbachian-Toarcian (Early Jurassic), including oceanic anoxia (Toarcian Oceanic Anoxic Event; T-OAE). The T-OAE is thought to have been caused by increased atmospheric CO2 triggered by Karoo-Ferrar volcanism. This idea, however, remains debated, primarily due to uncertainties in their age constraints of the relevant sedimentary sequences. To examine their temporal relationships, herein, we provide the astronomical time scale of the Lower Jurassic deep-sea bedded chert sequences from the pelagic Panthalassa superocean, which are exposed in the Inuyama area, central Japan. A 405-kyr tuned astrochronology, anchored to the end-Triassic extinction as 201.4±0.2Ma (Ikeda and Tada, 2013), allows us to constrain the ages of two black bedded cherts (T-OAE1 and T-OAE2). The ages of these T-OAEs overlap U-Pb ages of Karoo volcanic rocks. T-OAE in the European region is also synchronous with the Karoo-Ferrar volcanism, based on radiolarian and ammonite biostratigraphic correlation. These temporal relationships support the potential impact of Karoo-Ferrar volcanism on T-OAEs on a global scale. On the other hand, the onset of T-OAEs occur at the maxima of ~40kyr, ~100kyr, and 405kyr cycles of chert thickness variation. The termination of T-OAEs and the recovery to oxic conditions in pelagic ocean coincide with the minima of ~40kyr, ~100kyr, and 405kyr cycles of chert thickness. Moreover, the termination of final black chert and grey chert deposition coincide with the minima of ~1800kyr cycles of chert thickness. These temporal relationships imply that orbital-scale productivity cycles were important in controlling the onset and termination of T-OAEs through the carbon cycle dynamics, which have been already amplified by Karoo-Ferrar volcanism.&quot;,&quot;publisher&quot;:&quot;Elsevier&quot;,&quot;volume&quot;:&quot;410&quot;},&quot;isTemporary&quot;:false}],&quot;properties&quot;:{&quot;noteIndex&quot;:0},&quot;isEdited&quot;:false,&quot;manualOverride&quot;:{&quot;isManuallyOverridden&quot;:false,&quot;citeprocText&quot;:&quot;&lt;sup&gt;35–37&lt;/sup&gt;&quot;,&quot;manualOverrideText&quot;:&quot;&quot;},&quot;citationTag&quot;:&quot;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&quot;},{&quot;citationID&quot;:&quot;MENDELEY_CITATION_f9d79e93-099e-47cb-93e6-46600acae65e&quot;,&quot;citationItems&quot;:[{&quot;id&quot;:&quot;288c4651-2f5e-35a2-a293-c3c9651fbb7e&quot;,&quot;itemData&quot;:{&quot;type&quot;:&quot;article-journal&quot;,&quot;id&quot;:&quot;288c4651-2f5e-35a2-a293-c3c9651fbb7e&quot;,&quot;title&quot;:&quot;Solid bitumen reflectance and Rock-Eval Tmax as maturation indices: an example from the “Nordegg Member”, Western Canada Sedimentary Basin&quot;,&quot;author&quot;:[{&quot;family&quot;:&quot;Riediger&quot;,&quot;given&quot;:&quot;C. L.&quot;,&quot;parse-names&quot;:false,&quot;dropping-particle&quot;:&quot;&quot;,&quot;non-dropping-particle&quot;:&quot;&quot;}],&quot;container-title&quot;:&quot;International Journal of Coal Geology&quot;,&quot;accessed&quot;:{&quot;date-parts&quot;:[[2021,10,6]]},&quot;DOI&quot;:&quot;10.1016/0166-5162(93)90031-5&quot;,&quot;ISSN&quot;:&quot;0166-5162&quot;,&quot;issued&quot;:{&quot;date-parts&quot;:[[1993,7,1]]},&quot;page&quot;:&quot;295-315&quot;,&quot;abstract&quot;:&quot;Marine, organic-rich rock units commonly contain little for vitrinite reflectance (VR0) measurement, the most commoly used method of assessing thermal maturity. This is true of the Lower Jurassic \&quot;Nordegg Member\&quot;, a type I/II, sulphur-rich source rock from the Western Canada Sedimentary Basin. This study examines the advantages and pitfalls associated with the use of Rock-Eval Tmax and solid bitumen reflectance (BR0) to determined maturity in the \&quot;Nordegg\&quot;. Vitrinite reflectance data from Cretaceous coals and known coalification gradients in the study area are used to extrapolate VR0 values for the \&quot;Nordegg\&quot;. Tmax increases non-linearly with respect to both BR0 and extrapolated VR0 values. A sharp increase in the reflectaance of both solid bitumen and vitrinite occurs between Tmax 440-450°C, and is coincident with a pronounced decrease in Hydrogen Index values and the loss of solid bitumen and telalginite fluorescence over the same narrow Tmax interval. This Tmax range is interpreted as the main zone of hydrocarbon generation in the \&quot;Nordegg\&quot;, and corresponds to extrapolated VR0 values of 0.55-0.85%. The moderate to high sulphur contents in the kerogen played a significant role in determining the boundaries of the \&quot;Nordegg\&quot; oil window. A linear relationship between BR0 and extrapolated VR0, as proposed elsewhere, is not true for the \&quot;Nordegg\&quot;. BR0 increases with respect to extrapolated VR0 according to Jacob's (1985) formula (VR0=0.618×(BR0)+0.40) up to VR0≈0.72% (BR0≈0.52%). Beyond this point, BR0 increases sharply relative to extrapolated VR0, according to the relatioship VR0 = 0.277 × (BR0) + 0.57 (R2 = 0.91). The break in the BR0-VR0 curve at ∼0.72%VR0 is thought to signifiy the peak of hydrocarbon generation and represents a previously unrecognized coalification jump in the solid bitumen analogous to the first coalification jump of liptinites. © 1993.&quot;,&quot;publisher&quot;:&quot;Elsevier&quot;,&quot;issue&quot;:&quot;3-4&quot;,&quot;volume&quot;:&quot;22&quot;},&quot;isTemporary&quot;:false}],&quot;properties&quot;:{&quot;noteIndex&quot;:0},&quot;isEdited&quot;:false,&quot;manualOverride&quot;:{&quot;isManuallyOverridden&quot;:false,&quot;citeprocText&quot;:&quot;&lt;sup&gt;38&lt;/sup&gt;&quot;,&quot;manualOverrideText&quot;:&quot;&quot;},&quot;citationTag&quot;:&quot;MENDELEY_CITATION_v3_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&quot;},{&quot;citationID&quot;:&quot;MENDELEY_CITATION_e56921d7-cdd2-4213-ac62-2a4fc4a108de&quot;,&quot;citationItems&quot;:[{&quot;id&quot;:&quot;d2926f21-f501-3539-b14d-b4b83c8f847c&quot;,&quot;itemData&quot;:{&quot;type&quot;:&quot;book&quot;,&quot;id&quot;:&quot;d2926f21-f501-3539-b14d-b4b83c8f847c&quot;,&quot;title&quot;:&quot;The Biomarker Guide, Volume 1: Biomarkers and Isotopes in the Environment and Human History&quot;,&quot;author&quot;:[{&quot;family&quot;:&quot;Peters&quot;,&quot;given&quot;:&quot;K. E.&quot;,&quot;parse-names&quot;:false,&quot;dropping-particle&quot;:&quot;&quot;,&quot;non-dropping-particle&quot;:&quot;&quot;},{&quot;family&quot;:&quot;Walters&quot;,&quot;given&quot;:&quot;C. C.&quot;,&quot;parse-names&quot;:false,&quot;dropping-particle&quot;:&quot;&quot;,&quot;non-dropping-particle&quot;:&quot;&quot;},{&quot;family&quot;:&quot;Moldowan&quot;,&quot;given&quot;:&quot;J. M.&quot;,&quot;parse-names&quot;:false,&quot;dropping-particle&quot;:&quot;&quot;,&quot;non-dropping-particle&quot;:&quot;&quot;}],&quot;accessed&quot;:{&quot;date-parts&quot;:[[2021,10,6]]},&quot;URL&quot;:&quot;https://www.cambridge.org/ca/academic/subjects/earth-and-environmental-science/sedimentology-and-stratigraphy/biomarker-guide-volume-1-2nd-edition?format=PB&quot;,&quot;issued&quot;:{&quot;date-parts&quot;:[[2007]]},&quot;edition&quot;:&quot;2&quot;,&quot;publisher&quot;:&quot;Cambridge University Press&quot;,&quot;volume&quot;:&quot;1&quot;},&quot;isTemporary&quot;:false}],&quot;properties&quot;:{&quot;noteIndex&quot;:0},&quot;isEdited&quot;:false,&quot;manualOverride&quot;:{&quot;isManuallyOverridden&quot;:false,&quot;citeprocText&quot;:&quot;&lt;sup&gt;39&lt;/sup&gt;&quot;,&quot;manualOverrideText&quot;:&quot;&quot;},&quot;citationTag&quot;:&quot;MENDELEY_CITATION_v3_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&quot;},{&quot;citationID&quot;:&quot;MENDELEY_CITATION_4a2ac9ba-2bbe-4505-9f8d-1e71141cb18b&quot;,&quot;citationItems&quot;:[{&quot;id&quot;:&quot;239e211e-dfb1-33ed-a6be-f9a63bab5b01&quot;,&quot;itemData&quot;:{&quot;type&quot;:&quot;article-journal&quot;,&quot;id&quot;:&quot;239e211e-dfb1-33ed-a6be-f9a63bab5b01&quot;,&quot;title&quot;:&quot;The influence of thermal maturity on the stable isotope compositions and concentrations of molybdenum, zinc and cadmium in organic-rich marine mudrocks&quot;,&quot;author&quot;:[{&quot;family&quot;:&quot;Dickson&quot;,&quot;given&quot;:&quot;Alexander J.&quot;,&quot;parse-names&quot;:false,&quot;dropping-particle&quot;:&quot;&quot;,&quot;non-dropping-particle&quot;:&quot;&quot;},{&quot;family&quot;:&quot;Idiz&quot;,&quot;given&quot;:&quot;Erdem&quot;,&quot;parse-names&quot;:false,&quot;dropping-particle&quot;:&quot;&quot;,&quot;non-dropping-particle&quot;:&quot;&quot;},{&quot;family&quot;:&quot;Porcelli&quot;,&quot;given&quot;:&quot;Donald&quot;,&quot;parse-names&quot;:false,&quot;dropping-particle&quot;:&quot;&quot;,&quot;non-dropping-particle&quot;:&quot;&quot;},{&quot;family&quot;:&quot;Boorn&quot;,&quot;given&quot;:&quot;Sander H.J.M.&quot;,&quot;parse-names&quot;:false,&quot;dropping-particle&quot;:&quot;&quot;,&quot;non-dropping-particle&quot;:&quot;van den&quot;}],&quot;container-title&quot;:&quot;Geochimica et Cosmochimica Acta&quot;,&quot;accessed&quot;:{&quot;date-parts&quot;:[[2021,10,6]]},&quot;DOI&quot;:&quot;10.1016/J.GCA.2019.11.001&quot;,&quot;ISSN&quot;:&quot;0016-7037&quot;,&quot;issued&quot;:{&quot;date-parts&quot;:[[2020,10,15]]},&quot;page&quot;:&quot;205-220&quot;,&quot;abstract&quot;:&quot;The concentrations and isotopic compositions of molybdenum (Mo), zinc (Zn) and cadmium (Cd) in organic-rich marine mudrocks may be used to characterize ocean chemistry in the geological past. These approaches rely on the rarely tested assumption that the geochemical signatures of these metals are not affected by the thermal maturation of the organic matter with which they are associated. We have conducted a series of artificial maturation experiments on two well-known immature organic-rich mudrocks, the Kimmeridge Blackstone Band (Late Jurassic age), and the Posidonia Shale (Early Jurassic age). These pyrolysis experiments allow us to trace changes in the composition of organic matter through varying stages of maturation, and the concentration and isotopic compositions of metals in rock residues and evolved organic fluids. Our results indicate that the thermal maturation of organic matter does not result in significant alteration of the isotopic compositions of Mo, Zn and Cd in the rock residues, which thus retain primary palaeodepositional information. Systematic increases in the concentrations of Mo, Zn and Cd in rock residues with progressively higher thermal maturity are attributed to the loss of substrate mass in the form of fluids released during pyrolysis-induced cracking of kerogen, and to the relatively low concentrations of Mo, Zn and Cd in these fluids. The Mo-isotope compositions of fluids produced during pyrolysis are isotopically similar to the bulk rock; in contrast the isotopic composition of Zn in organic fluids is ∼0.4–0.6‰ lighter than the bulk rock. The progressive loss of organic matter from rock residues during maturation coupled with the increases in metal concentrations leads to an increase of metal/TOC ratios, which may be up to double their original (syn-depositional) value in thermally mature rocks. This observation must be taken into account when using metal/TOC ratios as proxies for oceanic metal inventories throughout geological time. Finally, calculations using the mass of asphaltenes recovered during the pyrolysis experiments suggest that organically bound Mo, Zn and Cd account for several percent of the total rock metal inventory.&quot;,&quot;publisher&quot;:&quot;Pergamon&quot;,&quot;volume&quot;:&quot;287&quot;},&quot;isTemporary&quot;:false}],&quot;properties&quot;:{&quot;noteIndex&quot;:0},&quot;isEdited&quot;:false,&quot;manualOverride&quot;:{&quot;isManuallyOverridden&quot;:false,&quot;citeprocText&quot;:&quot;&lt;sup&gt;40&lt;/sup&gt;&quot;,&quot;manualOverrideText&quot;:&quot;&quot;},&quot;citationTag&quot;:&quot;MENDELEY_CITATION_v3_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&quot;},{&quot;citationID&quot;:&quot;MENDELEY_CITATION_db257adc-1f16-48ad-b51d-08712578ac62&quot;,&quot;citationItems&quot;:[{&quot;id&quot;:&quot;b5fe1fce-d2bd-3e89-85a6-898b001f1ac5&quot;,&quot;itemData&quot;:{&quot;type&quot;:&quot;thesis&quot;,&quot;id&quot;:&quot;b5fe1fce-d2bd-3e89-85a6-898b001f1ac5&quot;,&quot;title&quot;:&quot;Lower Mesozoic hydrocarbon source rocks, Western Canada Sedimentary Basin&quot;,&quot;author&quot;:[{&quot;family&quot;:&quot;Riediger&quot;,&quot;given&quot;:&quot;Cynthia L.&quot;,&quot;parse-names&quot;:false,&quot;dropping-particle&quot;:&quot;&quot;,&quot;non-dropping-particle&quot;:&quot;&quot;}],&quot;issued&quot;:{&quot;date-parts&quot;:[[1991]]},&quot;publisher-place&quot;:&quot;Waterloo, Canada&quot;},&quot;isTemporary&quot;:false}],&quot;properties&quot;:{&quot;noteIndex&quot;:0},&quot;isEdited&quot;:false,&quot;manualOverride&quot;:{&quot;isManuallyOverridden&quot;:false,&quot;citeprocText&quot;:&quot;&lt;sup&gt;41&lt;/sup&gt;&quot;,&quot;manualOverrideText&quot;:&quot;&quot;},&quot;citationTag&quot;:&quot;MENDELEY_CITATION_v3_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&quot;},{&quot;citationID&quot;:&quot;MENDELEY_CITATION_1cfe34de-7a3f-4c02-9658-f27edf10989d&quot;,&quot;citationItems&quot;:[{&quot;id&quot;:&quot;d4bb0733-1a18-3542-bda0-eb2fce52885b&quot;,&quot;itemData&quot;:{&quot;type&quot;:&quot;article-journal&quot;,&quot;id&quot;:&quot;d4bb0733-1a18-3542-bda0-eb2fce52885b&quot;,&quot;title&quot;:&quot;Effect of thermal maturity on remobilization of molybdenum in black shales&quot;,&quot;author&quot;:[{&quot;family&quot;:&quot;Ardakani&quot;,&quot;given&quot;:&quot;Omid H.&quot;,&quot;parse-names&quot;:false,&quot;dropping-particle&quot;:&quot;&quot;,&quot;non-dropping-particle&quot;:&quot;&quot;},{&quot;family&quot;:&quot;Chappaz&quot;,&quot;given&quot;:&quot;Anthony&quot;,&quot;parse-names&quot;:false,&quot;dropping-particle&quot;:&quot;&quot;,&quot;non-dropping-particle&quot;:&quot;&quot;},{&quot;family&quot;:&quot;Sanei&quot;,&quot;given&quot;:&quot;Hamed&quot;,&quot;parse-names&quot;:false,&quot;dropping-particle&quot;:&quot;&quot;,&quot;non-dropping-particle&quot;:&quot;&quot;},{&quot;family&quot;:&quot;Mayer&quot;,&quot;given&quot;:&quot;Bernhard&quot;,&quot;parse-names&quot;:false,&quot;dropping-particle&quot;:&quot;&quot;,&quot;non-dropping-particle&quot;:&quot;&quot;}],&quot;container-title&quot;:&quot;Earth and Planetary Science Letters&quot;,&quot;accessed&quot;:{&quot;date-parts&quot;:[[2021,10,12]]},&quot;DOI&quot;:&quot;10.1016/J.EPSL.2016.06.004&quot;,&quot;ISSN&quot;:&quot;0012-821X&quot;,&quot;issued&quot;:{&quot;date-parts&quot;:[[2016,9,1]]},&quot;page&quot;:&quot;311-320&quot;,&quot;abstract&quot;:&quot;Molybdenum (Mo) concentrations in sedimentary records have been widely used as a method to assess paleo-redox conditions prevailing in the ancient oceans. However, the potential effects of post-depositional processes, such as thermal maturity and burial diagenesis, on Mo concentrations in organic-rich shales have not been addressed, compromising its use as a redox proxy. This study investigates the distribution and speciation of Mo at various thermal maturities in the Upper Ordovician Utica Shale from southern Quebec, Canada. Samples display maturities ranging from the peak oil window (VRo∼1%) to the dry gas zone (VRo∼2%). While our data show a significant correlation between total organic carbon (TOC) and Mo (R2=0.40, n=28, P&lt;0.0003) at lower thermal maturity, this correlation gradually deteriorates with increasing thermal maturity. Intervals within the thermally overmature section of the Utica Shale that contain elevated Mo levels (20–81 ppm) show petrographic and sulfur isotopic evidence of thermochemical sulfate reduction (TSR) along with formation of recrystallized pyrite. X-ray Absorption Fine Structure spectroscopy (XAFS) was used to determine Mo speciation in samples from intervals with elevated Mo contents (&gt;30 ppm). Our results show the presence of two Mo species: molybdenite Mo(IV)S2 (39±5%) and Mo(VI)-Organic Matter (61±5%). This new evidence suggests that at higher thermal maturities, TSR causes sulfate reduction coupled with oxidation of organic matter (OM). This process is associated with H2S generation and pyrite formation and recrystallization. This in turn leads to the remobilization of Mo and co-precipitation of molybdenite with TSR-derived carbonates in the porous intervals. This could lead to alteration of the initial sedimentary signature of Mo in the affected intervals, hence challenging its use as a paleo-redox proxy in overmature black shales.&quot;,&quot;publisher&quot;:&quot;Elsevier&quot;,&quot;volume&quot;:&quot;449&quot;},&quot;isTemporary&quot;:false}],&quot;properties&quot;:{&quot;noteIndex&quot;:0},&quot;isEdited&quot;:false,&quot;manualOverride&quot;:{&quot;isManuallyOverridden&quot;:false,&quot;citeprocText&quot;:&quot;&lt;sup&gt;42&lt;/sup&gt;&quot;,&quot;manualOverrideText&quot;:&quot;&quot;},&quot;citationTag&quot;:&quot;MENDELEY_CITATION_v3_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&quot;},{&quot;citationID&quot;:&quot;MENDELEY_CITATION_19cfc453-03f8-4ffd-9856-4beeb2546f71&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ljZmM0NTMtMDNmOC00ZmZkLTk4NTYtNGJlZWIyNTQ2Zjcx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1bc967ac-9978-463c-8afb-07ff3f5751dd&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MWJjOTY3YWMtOTk3OC00NjNjLThhZmItMDdmZjNmNTc1MWRk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63dab76a-d1a6-45ac-ad1e-58b4fffae2b3&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NjNkYWI3NmEtZDFhNi00NWFjLWFkMWUtNThiNGZmZmFlMmIz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5aae1cd2-8caa-450d-bd26-694344924e22&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NWFhZTFjZDItOGNhYS00NTBkLWJkMjYtNjk0MzQ0OTI0ZTIy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982f1d31-6c92-426f-aed3-92f9b96a9134&quot;,&quot;citationItems&quot;:[{&quot;id&quot;:&quot;a0cf7b6e-ab5f-366e-9fdf-a946bc3b765f&quot;,&quot;itemData&quot;:{&quot;type&quot;:&quot;article-journal&quot;,&quot;id&quot;:&quot;a0cf7b6e-ab5f-366e-9fdf-a946bc3b765f&quot;,&quot;title&quot;:&quot;Rhenium and molybdenum enrichments in sediments as indicators of oxic, suboxic and sulfidic conditions of deposition&quot;,&quot;author&quot;:[{&quot;family&quot;:&quot;Crusius&quot;,&quot;given&quot;:&quot;John&quot;,&quot;parse-names&quot;:false,&quot;dropping-particle&quot;:&quot;&quot;,&quot;non-dropping-particle&quot;:&quot;&quot;},{&quot;family&quot;:&quot;Calvert&quot;,&quot;given&quot;:&quot;Stephen&quot;,&quot;parse-names&quot;:false,&quot;dropping-particle&quot;:&quot;&quot;,&quot;non-dropping-particle&quot;:&quot;&quot;},{&quot;family&quot;:&quot;Pedersen&quot;,&quot;given&quot;:&quot;Thomas&quot;,&quot;parse-names&quot;:false,&quot;dropping-particle&quot;:&quot;&quot;,&quot;non-dropping-particle&quot;:&quot;&quot;},{&quot;family&quot;:&quot;Sage&quot;,&quot;given&quot;:&quot;David&quot;,&quot;parse-names&quot;:false,&quot;dropping-particle&quot;:&quot;&quot;,&quot;non-dropping-particle&quot;:&quot;&quot;}],&quot;container-title&quot;:&quot;Earth and Planetary Science Letters&quot;,&quot;accessed&quot;:{&quot;date-parts&quot;:[[2021,10,5]]},&quot;DOI&quot;:&quot;10.1016/S0012-821X(96)00204-X&quot;,&quot;ISSN&quot;:&quot;0012-821X&quot;,&quot;issued&quot;:{&quot;date-parts&quot;:[[1996,12,1]]},&quot;page&quot;:&quot;65-78&quot;,&quot;abstract&quot;:&quot;The trace elements Re and Mo both behave conservatively in seawater yet are strongly enriched in reducing sediments. Their potential for authigenic enrichment above crustal concentrations is greater than for many other elements, due to the high ratio of [metal]sw/[metal]crust. We present sedimentary Re and Mo data from box- and multi-cores spanning a range of redox conditions, from well-oxygenated sites to locations with substantial Sulfide concentrations. At the oxic sites, Re and Mo, as expected, accumulate at concentrations close to their crustal abundances. Re shows substantial enrichment in suboxic (absence of O2 and H2S) sediments of the Sea of Japan, in sediments within the oxygen minimum of the Pakistan margin, as well as in sediments underlying the sulfide-bearing waters of the Black Sea and Saanich Inlet. Re enrichment occurs in these cores just below the depths of Fe and U reduction. Only in the sediments underlying the sulfidic waters of the Black Sea and Saanich Inlet is there substantial authigenic Mo accumulation. Absence of Re and Mo enrichments in sediment trap samples from the sulfide-bearing basins suggests that the addition of both metals occurs at or below the sediment-water interface. The Re and Mo concentration profiles are modeled to hindcast the removal depth of Re and Mo in the sediments which, along with the Re/Mo ratio, determine whether oxic, suboxic or sulfidic conditions were present in the water column or in the sediments in the past. Using this approach, historical redox conditions can be inferred even in environments such as continental margins where a substantial lithogenic component can obscure authigenic enrichments of other metals.&quot;,&quot;publisher&quot;:&quot;Elsevier&quot;,&quot;issue&quot;:&quot;1-4&quot;,&quot;volume&quot;:&quot;145&quot;},&quot;isTemporary&quot;:false},{&quot;id&quot;:&quot;2fff0f71-58bc-3329-9e39-ad8d4c1e0947&quot;,&quot;itemData&quot;:{&quot;type&quot;:&quot;article-journal&quot;,&quot;id&quot;:&quot;2fff0f71-58bc-3329-9e39-ad8d4c1e0947&quot;,&quot;title&quot;:&quot;Anoxic vs dysoxic events reflected in sediment geochemistry during the Cenomanian–Turonian Boundary Event (Cretaceous) in the Umbria–Marche Basin of central Italy&quot;,&quot;author&quot;:[{&quot;family&quot;:&quot;Turgeon&quot;,&quot;given&quot;:&quot;Steven&quot;,&quot;parse-names&quot;:false,&quot;dropping-particle&quot;:&quot;&quot;,&quot;non-dropping-particle&quot;:&quot;&quot;},{&quot;family&quot;:&quot;Brumsack&quot;,&quot;given&quot;:&quot;Hans Jürgen&quot;,&quot;parse-names&quot;:false,&quot;dropping-particle&quot;:&quot;&quot;,&quot;non-dropping-particle&quot;:&quot;&quot;}],&quot;container-title&quot;:&quot;Chemical Geology&quot;,&quot;accessed&quot;:{&quot;date-parts&quot;:[[2021,10,5]]},&quot;DOI&quot;:&quot;10.1016/J.CHEMGEO.2006.05.008&quot;,&quot;ISSN&quot;:&quot;0009-2541&quot;,&quot;issued&quot;:{&quot;date-parts&quot;:[[2006,11,15]]},&quot;page&quot;:&quot;321-339&quot;,&quot;abstract&quot;:&quot;One of the most spectacular expressions of global \&quot;Oceanic Anoxic Events\&quot; (OAEs) of the Cretaceous is the Livello Bonarelli of central Italy, deposited during the Cenomanian-Turonian Boundary Event (CTBE or OAE2) at around 93.5 Ma. At Furlo in the Umbria-Marche Basin in Italy, the Bonarelli consists of approximately 1 m of Corg-rich shales interbedded with radiolarian-rich layers, and contrasts sharply with the extensive over- and underlying siliceous limestones. Several minor Corg-rich intervals (herein termed black levels; average thickness = 4.5 cm) are interbedded within the Scaglia Bianca beneath the Bonarelli. X-ray fluorescence and ICP-MS analyses show that these sediments consist of different mixing systems with three end-members: 1) SiO2-CaCO3 (Scaglia Bianca); 2) \&quot;average shale\&quot;-CaCO3 (black levels); and 3) \&quot;average shale\&quot;-SiO2 (Bonarelli). Given the sharp lithologic contacts and the little geochemical mixing between the groups, these are thought to represent rapid switching events between sedimentary modes. Major element concentrations are generally low, except for Si and P, owing to dilution by silica (up to 96%) and carbonates. As Al-normalised ratios for elements such as Ti or Zr, taken as proxies for higher energy environments, are close to average shale values, excess SiO2 is most likely linked to biogenic processes rather than quartz. Element/Al ratios of Ti, Mg, K, Rb, and Zr are fairly constant, pointing to a mostly homogeneous source area. The black levels and Bonarelli are characterised by lower Mg/Al ratios compared to the Scaglia Bianca sediments, suggesting variability in chlorite input, which could be linked with short-term sea level drops indicated by Ti/Al ratios. The Bonarelli sediments are severely depleted in Mn, which is indicative of oxygen-depleted bottom water conditions and an open marine environment, while the black levels appear to have been deposited in a much more restricted setting. A model involving partial physical isolation of the Furlo site by a sill, coupled to OMZ variations by extra-basinal forcing mechanisms is proposed to account for these conflicting data. Based on Re/Mo ratios, the Bonarelli sediments were deposited under varying oxygen-depletion levels (from suboxic to anoxic), while Re/Mo ratios in the black levels show deposition under less oxygen-deficient conditions. Most minor elements, many of them redox-sensitive or sulphide-residing, are strongly enriched in the Corg-rich sediments, further documenting the absence of oxygen and potential availability of hydrogen sulphide in the water column at times, while high Zn concentrations suggest elevated submarine hydrothermal activity during this time interval. Ba is also present in very high concentrations (up to 1.4%, with an average weighed concentration of 0.6% for the entire Bonarelli), and is probably indicative of high paleoproductivity in this area. This is further supported by high P concentrations, hinting at nutrient availability at this site. © 2006 Elsevier B.V. All rights reserved.&quot;,&quot;publisher&quot;:&quot;Elsevier&quot;,&quot;issue&quot;:&quot;3-4&quot;,&quot;volume&quot;:&quot;234&quot;},&quot;isTemporary&quot;:false}],&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&quot;},{&quot;citationID&quot;:&quot;MENDELEY_CITATION_85d8fd94-734e-406a-b344-e6bfa81a9a6b&quot;,&quot;citationItems&quot;:[{&quot;id&quot;:&quot;b2613b2f-d914-3942-b50e-5c83c56d0604&quot;,&quot;itemData&quot;:{&quot;type&quot;:&quot;article-journal&quot;,&quot;id&quot;:&quot;b2613b2f-d914-3942-b50e-5c83c56d0604&quot;,&quot;title&quot;:&quot;Large-scale fluctuations in Precambrian atmospheric and oceanic oxygen levels from the record of U in shales&quot;,&quot;author&quot;:[{&quot;family&quot;:&quot;Partin&quot;,&quot;given&quot;:&quot;C. A.&quot;,&quot;parse-names&quot;:false,&quot;dropping-particle&quot;:&quot;&quot;,&quot;non-dropping-particle&quot;:&quot;&quot;},{&quot;family&quot;:&quot;Bekker&quot;,&quot;given&quot;:&quot;A.&quot;,&quot;parse-names&quot;:false,&quot;dropping-particle&quot;:&quot;&quot;,&quot;non-dropping-particle&quot;:&quot;&quot;},{&quot;family&quot;:&quot;Planavsky&quot;,&quot;given&quot;:&quot;N. J.&quot;,&quot;parse-names&quot;:false,&quot;dropping-particle&quot;:&quot;&quot;,&quot;non-dropping-particle&quot;:&quot;&quot;},{&quot;family&quot;:&quot;Scott&quot;,&quot;given&quot;:&quot;C. T.&quot;,&quot;parse-names&quot;:false,&quot;dropping-particle&quot;:&quot;&quot;,&quot;non-dropping-particle&quot;:&quot;&quot;},{&quot;family&quot;:&quot;Gill&quot;,&quot;given&quot;:&quot;B. C.&quot;,&quot;parse-names&quot;:false,&quot;dropping-particle&quot;:&quot;&quot;,&quot;non-dropping-particle&quot;:&quot;&quot;},{&quot;family&quot;:&quot;Li&quot;,&quot;given&quot;:&quot;C.&quot;,&quot;parse-names&quot;:false,&quot;dropping-particle&quot;:&quot;&quot;,&quot;non-dropping-particle&quot;:&quot;&quot;},{&quot;family&quot;:&quot;Podkovyrov&quot;,&quot;given&quot;:&quot;V.&quot;,&quot;parse-names&quot;:false,&quot;dropping-particle&quot;:&quot;&quot;,&quot;non-dropping-particle&quot;:&quot;&quot;},{&quot;family&quot;:&quot;Maslov&quot;,&quot;given&quot;:&quot;A.&quot;,&quot;parse-names&quot;:false,&quot;dropping-particle&quot;:&quot;&quot;,&quot;non-dropping-particle&quot;:&quot;&quot;},{&quot;family&quot;:&quot;Konhauser&quot;,&quot;given&quot;:&quot;K. O.&quot;,&quot;parse-names&quot;:false,&quot;dropping-particle&quot;:&quot;&quot;,&quot;non-dropping-particle&quot;:&quot;&quot;},{&quot;family&quot;:&quot;Lalonde&quot;,&quot;given&quot;:&quot;S.&quot;,&quot;parse-names&quot;:false,&quot;dropping-particle&quot;:&quot;v.&quot;,&quot;non-dropping-particle&quot;:&quot;&quot;},{&quot;family&quot;:&quot;Love&quot;,&quot;given&quot;:&quot;G. D.&quot;,&quot;parse-names&quot;:false,&quot;dropping-particle&quot;:&quot;&quot;,&quot;non-dropping-particle&quot;:&quot;&quot;},{&quot;family&quot;:&quot;Poulton&quot;,&quot;given&quot;:&quot;S. W.&quot;,&quot;parse-names&quot;:false,&quot;dropping-particle&quot;:&quot;&quot;,&quot;non-dropping-particle&quot;:&quot;&quot;},{&quot;family&quot;:&quot;Lyons&quot;,&quot;given&quot;:&quot;T. W.&quot;,&quot;parse-names&quot;:false,&quot;dropping-particle&quot;:&quot;&quot;,&quot;non-dropping-particle&quot;:&quot;&quot;}],&quot;container-title&quot;:&quot;Earth and Planetary Science Letters&quot;,&quot;accessed&quot;:{&quot;date-parts&quot;:[[2021,10,5]]},&quot;DOI&quot;:&quot;10.1016/J.EPSL.2013.03.031&quot;,&quot;ISSN&quot;:&quot;0012-821X&quot;,&quot;issued&quot;:{&quot;date-parts&quot;:[[2013,5,1]]},&quot;page&quot;:&quot;284-293&quot;,&quot;abstract&quot;:&quot;The atmosphere-ocean system experienced a progressive change from anoxic to more oxidizing conditions through time. This oxidation is traditionally envisaged to have occurred as two stepwise increases in atmospheric oxygen at the beginning and end of the Proterozoic Eon. Here, we present a study of the redox-sensitive element, uranium, in organic-rich shales to track the history of Earth's surface oxidation at an unprecedented temporal resolution. Fluctuations in the degree of uranium enrichment in organic-rich shales suggest that the initial rise of atmospheric oxygen ~2.4. billion. yr ago was followed by a decline to less oxidizing conditions during the mid-Proterozoic. This redox state persisted for almost 1. billion. yr, ending with a second oxygenation event in the latest Neoproterozoic. The U record tracks major fluctuations in surface oxygen level and challenges conventional models that suggest the Earth underwent a unidirectional rise in atmospheric oxygen during the Precambrian. © 2013 Elsevier B.V..&quot;,&quot;publisher&quot;:&quot;Elsevier&quot;,&quot;volume&quot;:&quot;369-370&quot;},&quot;isTemporary&quot;:false}],&quot;properties&quot;:{&quot;noteIndex&quot;:0},&quot;isEdited&quot;:false,&quot;manualOverride&quot;:{&quot;isManuallyOverridden&quot;:false,&quot;citeprocText&quot;:&quot;&lt;sup&gt;45&lt;/sup&gt;&quot;,&quot;manualOverrideText&quot;:&quot;&quot;},&quot;citationTag&quot;:&quot;MENDELEY_CITATION_v3_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&quot;},{&quot;citationID&quot;:&quot;MENDELEY_CITATION_76f72479-1961-4cbc-9825-b86432d979b5&quot;,&quot;citationItems&quot;:[{&quot;id&quot;:&quot;a059181d-5afc-3e61-b5e4-20066798ab88&quot;,&quot;itemData&quot;:{&quot;type&quot;:&quot;article-journal&quot;,&quot;id&quot;:&quot;a059181d-5afc-3e61-b5e4-20066798ab88&quot;,&quot;title&quot;:&quot;Contrasting molybdenum cycling and isotopic properties in euxinic versus non-euxinic sediments and sedimentary rocks: Refining the paleoproxies&quot;,&quot;author&quot;:[{&quot;family&quot;:&quot;Scott&quot;,&quot;given&quot;:&quot;Clint&quot;,&quot;parse-names&quot;:false,&quot;dropping-particle&quot;:&quot;&quot;,&quot;non-dropping-particle&quot;:&quot;&quot;},{&quot;family&quot;:&quot;Lyons&quot;,&quot;given&quot;:&quot;Timothy W.&quot;,&quot;parse-names&quot;:false,&quot;dropping-particle&quot;:&quot;&quot;,&quot;non-dropping-particle&quot;:&quot;&quot;}],&quot;container-title&quot;:&quot;Chemical Geology&quot;,&quot;DOI&quot;:&quot;10.1016/j.chemgeo.2012.05.012&quot;,&quot;ISSN&quot;:&quot;00092541&quot;,&quot;issued&quot;:{&quot;date-parts&quot;:[[2012,9,24]]},&quot;page&quot;:&quot;19-27&quot;,&quot;abstract&quot;:&quot;The redox-sensitive transition element molybdenum is present in the Earth's crust at trace concentrations but is abundant in seawater, marine sediments, and ancient sedimentary rocks. These occurrences have led to the development of a suite of paleoredox proxies based on the bulk concentration of Mo, its isotopic composition, and the covariation of Mo with total organic carbon (TOC) in ancient black shales. However, these proxies have almost exclusively targeted the identification and interpretation of euxinic environments, where bottom waters are both anoxic and sulfidic. Here we present a discussion of the Mo geochemistry of non-euxinic sediments, where hydrogen sulfide is sometimes present yet always restricted to pore waters. We propose a new paleoredox application that uses Mo concentrations to help distinguish between environments where sulfide was present in the bottom waters and environments where sulfide was restricted to pore waters. Under ideal conditions, it is also possible to infer the presence of Mn-oxides recycling in non-euxinic paleoenvironments based on the Mo isotope composition of ancient black shales, providing a critical constraint on bottom water oxygenation. © 2012 Elsevier B.V.&quot;,&quot;volume&quot;:&quot;324-325&quot;},&quot;isTemporary&quot;:false}],&quot;properties&quot;:{&quot;noteIndex&quot;:0},&quot;isEdited&quot;:false,&quot;manualOverride&quot;:{&quot;isManuallyOverridden&quot;:false,&quot;citeprocText&quot;:&quot;&lt;sup&gt;26&lt;/sup&gt;&quot;,&quot;manualOverrideText&quot;:&quot;&quot;},&quot;citationTag&quot;:&quot;MENDELEY_CITATION_v3_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&quot;},{&quot;citationID&quot;:&quot;MENDELEY_CITATION_f418de1e-34d0-4170-a926-99a07fc20e03&quot;,&quot;citationItems&quot;:[{&quot;id&quot;:&quot;4d9e0e10-9da7-351f-b2c3-42fe21302a4c&quot;,&quot;itemData&quot;:{&quot;type&quot;:&quot;article-journal&quot;,&quot;id&quot;:&quot;4d9e0e10-9da7-351f-b2c3-42fe21302a4c&quot;,&quot;title&quot;:&quot;Thermodynamic zonation in the black shale facies based on iron-manganese-vanadium content&quot;,&quot;author&quot;:[{&quot;family&quot;:&quot;Quinby-Hunt&quot;,&quot;given&quot;:&quot;M. S.&quot;,&quot;parse-names&quot;:false,&quot;dropping-particle&quot;:&quot;&quot;,&quot;non-dropping-particle&quot;:&quot;&quot;},{&quot;family&quot;:&quot;Wilde&quot;,&quot;given&quot;:&quot;P.&quot;,&quot;parse-names&quot;:false,&quot;dropping-particle&quot;:&quot;&quot;,&quot;non-dropping-particle&quot;:&quot;&quot;}],&quot;container-title&quot;:&quot;Chemical Geology&quot;,&quot;accessed&quot;:{&quot;date-parts&quot;:[[2021,10,5]]},&quot;DOI&quot;:&quot;10.1016/0009-2541(94)90072-8&quot;,&quot;ISSN&quot;:&quot;0009-2541&quot;,&quot;issued&quot;:{&quot;date-parts&quot;:[[1994,4,1]]},&quot;page&quot;:&quot;297-317&quot;,&quot;abstract&quot;:&quot;The black shale facies contains several discrete chemical groupings of Mn, Fe and V in visually similar rocks. These groups are related to four thermodynamic zones based on changing pE and pH, are identified from a collection of ∼200 Paleozoic and Mesozoic finely-laminated, low-calcic ([Ca] &lt; 0.4%) black shales. The low-calcic nature of this data set permits the simplifying assumption that CaCO3 is not present as a significant complication factor. The relative variations in the concentrations of Mn and Fe can be used as indicators of pEpH conditions. In Group 1 (oxic conditions: high pE), Mn and Fe occur as Mn(III,IV)- and Fe(III)-oxides, and appear in relatively high concentrations (average concentrations 1,300 and 56,000 ppm, respectively). In Group 2 (anoxic: nitrate-reducing to sulfate-reducing at intermediate pH), Mn is reduced to Mn2+ as is evidenced by low Mn concentration (310 ppm average); in Group 2, Fe remains bound in oxides or sulfides with concentrations comparable to those in Group 1 (52,000 ppm). In Group 3, both Mn and Fe are reduced and relatively soluble, reflecting anoxic, but non-sulfate reducing, pE at intermediate to low pH. This solubility, and Mn and Fe species instability, is shown in lower average concentrations 170 and 23,000 ppm, respectively, in Group-3 sediments. Group-4 black shales have V concentrations &gt; 300 ppm, averaging 1500 ppm and indicating deposition under conditions of high organic preservation. Mn and Fe concentrations are low - the Mn concentration is &lt;260 ppm and averages 80 ppm; Fe is &lt;36,000 and averages 19,000 ppm. The high V concentration with the relatively low Mn and Fe content suggests low pH and possible methanogenesis at low pE. This study demonstrates the wide variety of black shale depositional environments from oxic to methanic. Accordingly, black shales cannot all be assigned to anoxic, sulfidic environments without additional chemical analysis and interpretation. © 1994.&quot;,&quot;publisher&quot;:&quot;Elsevier&quot;,&quot;issue&quot;:&quot;3-4&quot;,&quot;volume&quot;:&quot;113&quot;},&quot;isTemporary&quot;:false}],&quot;properties&quot;:{&quot;noteIndex&quot;:0},&quot;isEdited&quot;:false,&quot;manualOverride&quot;:{&quot;isManuallyOverridden&quot;:false,&quot;citeprocText&quot;:&quot;&lt;sup&gt;46&lt;/sup&gt;&quot;,&quot;manualOverrideText&quot;:&quot;&quot;},&quot;citationTag&quot;:&quot;MENDELEY_CITATION_v3_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&quot;},{&quot;citationID&quot;:&quot;MENDELEY_CITATION_1f453cab-24ea-4c98-9660-c9f900fc8dbd&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MWY0NTNjYWItMjRlYS00Yzk4LTk2NjAtYzlmOTAwZmM4ZGJk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ad29ec5b-d841-48c2-a916-a54e8bc886b1&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properties&quot;:{&quot;noteIndex&quot;:0},&quot;isEdited&quot;:false,&quot;manualOverride&quot;:{&quot;isManuallyOverridden&quot;:false,&quot;citeprocText&quot;:&quot;&lt;sup&gt;28&lt;/sup&gt;&quot;,&quot;manualOverrideText&quot;:&quot;&quot;},&quot;citationTag&quot;:&quot;MENDELEY_CITATION_v3_eyJjaXRhdGlvbklEIjoiTUVOREVMRVlfQ0lUQVRJT05fYWQyOWVjNWItZDg0MS00OGMyLWE5MTYtYTU0ZThiYzg4NmIx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XSwicHJvcGVydGllcyI6eyJub3RlSW5kZXgiOjB9LCJpc0VkaXRlZCI6ZmFsc2UsIm1hbnVhbE92ZXJyaWRlIjp7ImlzTWFudWFsbHlPdmVycmlkZGVuIjpmYWxzZSwiY2l0ZXByb2NUZXh0IjoiPHN1cD4yODwvc3VwPiIsIm1hbnVhbE92ZXJyaWRlVGV4dCI6IiJ9fQ==&quot;},{&quot;citationID&quot;:&quot;MENDELEY_CITATION_b15ce165-7abd-4ac2-a91d-1579a5549abf&quot;,&quot;citationItems&quot;:[{&quot;id&quot;:&quot;3b31fbf9-6b73-3a4d-8a3e-1383db11cdbb&quot;,&quot;itemData&quot;:{&quot;type&quot;:&quot;article-journal&quot;,&quot;id&quot;:&quot;3b31fbf9-6b73-3a4d-8a3e-1383db11cdbb&quot;,&quot;title&quot;:&quot;Re-assessing the surface cycling of molybdenum and rhenium&quot;,&quot;author&quot;:[{&quot;family&quot;:&quot;Miller&quot;,&quot;given&quot;:&quot;Christian A.&quot;,&quot;parse-names&quot;:false,&quot;dropping-particle&quot;:&quot;&quot;,&quot;non-dropping-particle&quot;:&quot;&quot;},{&quot;family&quot;:&quot;Peucker-Ehrenbrink&quot;,&quot;given&quot;:&quot;Bernhard&quot;,&quot;parse-names&quot;:false,&quot;dropping-particle&quot;:&quot;&quot;,&quot;non-dropping-particle&quot;:&quot;&quot;},{&quot;family&quot;:&quot;Walker&quot;,&quot;given&quot;:&quot;Brett D.&quot;,&quot;parse-names&quot;:false,&quot;dropping-particle&quot;:&quot;&quot;,&quot;non-dropping-particle&quot;:&quot;&quot;},{&quot;family&quot;:&quot;Marcantonio&quot;,&quot;given&quot;:&quot;Franco&quot;,&quot;parse-names&quot;:false,&quot;dropping-particle&quot;:&quot;&quot;,&quot;non-dropping-particle&quot;:&quot;&quot;}],&quot;container-title&quot;:&quot;Geochimica et Cosmochimica Acta&quot;,&quot;accessed&quot;:{&quot;date-parts&quot;:[[2021,10,5]]},&quot;DOI&quot;:&quot;10.1016/J.GCA.2011.09.005&quot;,&quot;ISSN&quot;:&quot;0016-7037&quot;,&quot;issued&quot;:{&quot;date-parts&quot;:[[2011,11,15]]},&quot;page&quot;:&quot;7146-7179&quot;,&quot;abstract&quot;:&quot;We re-evaluate the cycling of molybdenum (Mo) and rhenium (Re) in the near-surface environment. World river average Mo and Re concentrations, initially based on a handful of rivers, are calculated using 38 rivers representing five continents, and 11 of 19 large-scale drainage regions. Our new river concentration estimates are 8.0nmolkg-1 (Mo), and 16.5pmolkg-1 (Re, natural+anthropogenic). The linear relationship of dissolved Re and SO42- in global rivers (R2=0.76) indicates labile continental Re is predominantly hosted within sulfide minerals and reduced sediments; it also provides a means of correcting for the anthropogenic contribution of Re to world rivers using independent estimates of anthropogenic sulfate. Approximately 30% of Re in global rivers is anthropogenic, yielding a pre-anthropogenic world river average of 11.2pmol Re kg-1. The potential for anthropogenic contribution is also seen in the non-negligible Re concentrations in precipitation (0.03-5.9pmolkg-1), and the nmolkg-1 level Re concentrations of mine waters. The linear Mo-SO42- relationship (R2=0.69) indicates that the predominant source of Mo to rivers is the weathering of pyrite. An anthropogenic Mo correction was not done as anthropogenically-influenced samples do not display the unambiguous metal enrichment observed for Re. Metal concentrations in high temperature hydrothermal fluids from the Manus Basin indicate that calculated end-member fluids (i.e. Mg-free) yield negative Mo and Re concentrations, showing that Mo and Re can be removed more quickly than Mg during recharge. High temperature hydrothermal fluids are unimportant sinks relative to their river sources 0.4% (Mo), and 0.1% (pre-anthropogenic Re). We calculate new seawater response times of 4.4×105yr (τMo) and 1.3×105yr (τRe, pre-anthropogenic). © 2011 Elsevier Ltd.&quot;,&quot;publisher&quot;:&quot;Pergamon&quot;,&quot;issue&quot;:&quot;22&quot;,&quot;volume&quot;:&quot;75&quot;},&quot;isTemporary&quot;:false}],&quot;properties&quot;:{&quot;noteIndex&quot;:0},&quot;isEdited&quot;:false,&quot;manualOverride&quot;:{&quot;isManuallyOverridden&quot;:false,&quot;citeprocText&quot;:&quot;&lt;sup&gt;33&lt;/sup&gt;&quot;,&quot;manualOverrideText&quot;:&quot;&quot;},&quot;citationTag&quot;:&quot;MENDELEY_CITATION_v3_eyJjaXRhdGlvbklEIjoiTUVOREVMRVlfQ0lUQVRJT05fYjE1Y2UxNjUtN2FiZC00YWMyLWE5MWQtMTU3OWE1NTQ5YWJm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quot;},{&quot;citationID&quot;:&quot;MENDELEY_CITATION_9cc53336-3c31-4952-917a-ab01eef32b7e&quot;,&quot;citationItems&quot;:[{&quot;id&quot;:&quot;3b31fbf9-6b73-3a4d-8a3e-1383db11cdbb&quot;,&quot;itemData&quot;:{&quot;type&quot;:&quot;article-journal&quot;,&quot;id&quot;:&quot;3b31fbf9-6b73-3a4d-8a3e-1383db11cdbb&quot;,&quot;title&quot;:&quot;Re-assessing the surface cycling of molybdenum and rhenium&quot;,&quot;author&quot;:[{&quot;family&quot;:&quot;Miller&quot;,&quot;given&quot;:&quot;Christian A.&quot;,&quot;parse-names&quot;:false,&quot;dropping-particle&quot;:&quot;&quot;,&quot;non-dropping-particle&quot;:&quot;&quot;},{&quot;family&quot;:&quot;Peucker-Ehrenbrink&quot;,&quot;given&quot;:&quot;Bernhard&quot;,&quot;parse-names&quot;:false,&quot;dropping-particle&quot;:&quot;&quot;,&quot;non-dropping-particle&quot;:&quot;&quot;},{&quot;family&quot;:&quot;Walker&quot;,&quot;given&quot;:&quot;Brett D.&quot;,&quot;parse-names&quot;:false,&quot;dropping-particle&quot;:&quot;&quot;,&quot;non-dropping-particle&quot;:&quot;&quot;},{&quot;family&quot;:&quot;Marcantonio&quot;,&quot;given&quot;:&quot;Franco&quot;,&quot;parse-names&quot;:false,&quot;dropping-particle&quot;:&quot;&quot;,&quot;non-dropping-particle&quot;:&quot;&quot;}],&quot;container-title&quot;:&quot;Geochimica et Cosmochimica Acta&quot;,&quot;accessed&quot;:{&quot;date-parts&quot;:[[2021,10,5]]},&quot;DOI&quot;:&quot;10.1016/J.GCA.2011.09.005&quot;,&quot;ISSN&quot;:&quot;0016-7037&quot;,&quot;issued&quot;:{&quot;date-parts&quot;:[[2011,11,15]]},&quot;page&quot;:&quot;7146-7179&quot;,&quot;abstract&quot;:&quot;We re-evaluate the cycling of molybdenum (Mo) and rhenium (Re) in the near-surface environment. World river average Mo and Re concentrations, initially based on a handful of rivers, are calculated using 38 rivers representing five continents, and 11 of 19 large-scale drainage regions. Our new river concentration estimates are 8.0nmolkg-1 (Mo), and 16.5pmolkg-1 (Re, natural+anthropogenic). The linear relationship of dissolved Re and SO42- in global rivers (R2=0.76) indicates labile continental Re is predominantly hosted within sulfide minerals and reduced sediments; it also provides a means of correcting for the anthropogenic contribution of Re to world rivers using independent estimates of anthropogenic sulfate. Approximately 30% of Re in global rivers is anthropogenic, yielding a pre-anthropogenic world river average of 11.2pmol Re kg-1. The potential for anthropogenic contribution is also seen in the non-negligible Re concentrations in precipitation (0.03-5.9pmolkg-1), and the nmolkg-1 level Re concentrations of mine waters. The linear Mo-SO42- relationship (R2=0.69) indicates that the predominant source of Mo to rivers is the weathering of pyrite. An anthropogenic Mo correction was not done as anthropogenically-influenced samples do not display the unambiguous metal enrichment observed for Re. Metal concentrations in high temperature hydrothermal fluids from the Manus Basin indicate that calculated end-member fluids (i.e. Mg-free) yield negative Mo and Re concentrations, showing that Mo and Re can be removed more quickly than Mg during recharge. High temperature hydrothermal fluids are unimportant sinks relative to their river sources 0.4% (Mo), and 0.1% (pre-anthropogenic Re). We calculate new seawater response times of 4.4×105yr (τMo) and 1.3×105yr (τRe, pre-anthropogenic). © 2011 Elsevier Ltd.&quot;,&quot;publisher&quot;:&quot;Pergamon&quot;,&quot;issue&quot;:&quot;22&quot;,&quot;volume&quot;:&quot;75&quot;},&quot;isTemporary&quot;:false}],&quot;properties&quot;:{&quot;noteIndex&quot;:0},&quot;isEdited&quot;:false,&quot;manualOverride&quot;:{&quot;isManuallyOverridden&quot;:false,&quot;citeprocText&quot;:&quot;&lt;sup&gt;33&lt;/sup&gt;&quot;,&quot;manualOverrideText&quot;:&quot;&quot;},&quot;citationTag&quot;:&quot;MENDELEY_CITATION_v3_eyJjaXRhdGlvbklEIjoiTUVOREVMRVlfQ0lUQVRJT05fOWNjNTMzMzYtM2MzMS00OTUyLTkxN2EtYWIwMWVlZjMyYjdl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quot;},{&quot;citationID&quot;:&quot;MENDELEY_CITATION_36d6ae4c-a3fd-41d8-aeee-c57eb3e258dd&quot;,&quot;citationItems&quot;:[{&quot;id&quot;:&quot;abb2cff7-4713-3a09-bd7f-8565a504329e&quot;,&quot;itemData&quot;:{&quot;type&quot;:&quot;article-journal&quot;,&quot;id&quot;:&quot;abb2cff7-4713-3a09-bd7f-8565a504329e&quot;,&quot;title&quot;:&quot;A model for the oceanic mass balance of rhenium and implications for the extent of Proterozoic ocean anoxia&quot;,&quot;author&quot;:[{&quot;family&quot;:&quot;Sheen&quot;,&quot;given&quot;:&quot;Alex I.&quot;,&quot;parse-names&quot;:false,&quot;dropping-particle&quot;:&quot;&quot;,&quot;non-dropping-particle&quot;:&quot;&quot;},{&quot;family&quot;:&quot;Kendall&quot;,&quot;given&quot;:&quot;Brian&quot;,&quot;parse-names&quot;:false,&quot;dropping-particle&quot;:&quot;&quot;,&quot;non-dropping-particle&quot;:&quot;&quot;},{&quot;family&quot;:&quot;Reinhard&quot;,&quot;given&quot;:&quot;Christopher T.&quot;,&quot;parse-names&quot;:false,&quot;dropping-particle&quot;:&quot;&quot;,&quot;non-dropping-particle&quot;:&quot;&quot;},{&quot;family&quot;:&quot;Creaser&quot;,&quot;given&quot;:&quot;Robert A.&quot;,&quot;parse-names&quot;:false,&quot;dropping-particle&quot;:&quot;&quot;,&quot;non-dropping-particle&quot;:&quot;&quot;},{&quot;family&quot;:&quot;Lyons&quot;,&quot;given&quot;:&quot;Timothy W.&quot;,&quot;parse-names&quot;:false,&quot;dropping-particle&quot;:&quot;&quot;,&quot;non-dropping-particle&quot;:&quot;&quot;},{&quot;family&quot;:&quot;Bekker&quot;,&quot;given&quot;:&quot;Andrey&quot;,&quot;parse-names&quot;:false,&quot;dropping-particle&quot;:&quot;&quot;,&quot;non-dropping-particle&quot;:&quot;&quot;},{&quot;family&quot;:&quot;Poulton&quot;,&quot;given&quot;:&quot;Simon W.&quot;,&quot;parse-names&quot;:false,&quot;dropping-particle&quot;:&quot;&quot;,&quot;non-dropping-particle&quot;:&quot;&quot;},{&quot;family&quot;:&quot;Anbar&quot;,&quot;given&quot;:&quot;Ariel D.&quot;,&quot;parse-names&quot;:false,&quot;dropping-particle&quot;:&quot;&quot;,&quot;non-dropping-particle&quot;:&quot;&quot;}],&quot;container-title&quot;:&quot;Geochimica et Cosmochimica Acta&quot;,&quot;accessed&quot;:{&quot;date-parts&quot;:[[2021,10,5]]},&quot;DOI&quot;:&quot;10.1016/J.GCA.2018.01.036&quot;,&quot;ISSN&quot;:&quot;0016-7037&quot;,&quot;issued&quot;:{&quot;date-parts&quot;:[[2018,4,15]]},&quot;page&quot;:&quot;75-95&quot;,&quot;abstract&quot;:&quot;Emerging geochemical evidence suggests that the atmosphere-ocean system underwent a significant decrease in O2 content following the Great Oxidation Event (GOE), leading to a mid-Proterozoic ocean (ca. 2.0–0.8 Ga) with oxygenated surface waters and predominantly anoxic deep waters. The extent of mid-Proterozoic seafloor anoxia has been recently estimated using mass-balance models based on molybdenum (Mo), uranium (U), and chromium (Cr) enrichments in organic-rich mudrocks (ORM). Here, we use a temporal compilation of concentrations for the redox-sensitive trace metal rhenium (Re) in ORM to provide an independent constraint on the global extent of mid-Proterozoic ocean anoxia and as a tool for more generally exploring how the marine geochemical cycle of Re has changed through time. The compilation reveals that mid-Proterozoic ORM are dominated by low Re concentrations that overall are only mildly higher than those of Archean ORM and significantly lower than many ORM deposited during the ca. 2.22–2.06 Ga Lomagundi Event and during the Phanerozoic Eon. These temporal trends are consistent with a decrease in the oceanic Re inventory in response to an expansion of anoxia after an interval of increased oxygenation during the Lomagundi Event. Mass-balance modeling of the marine Re geochemical cycle indicates that the mid-Proterozoic ORM with low Re enrichments are consistent with extensive seafloor anoxia. Beyond this agreement, these new data bring added value because Re, like the other metals, responds generally to low-oxygen conditions but has its own distinct sensitivity to the varying environmental controls. Thus, we can broaden our capacity to infer nuanced spatiotemporal patterns in ancient redox landscapes. For example, despite the still small number of data, some mid-Proterozoic ORM units have higher Re enrichments that may reflect a larger oceanic Re inventory during transient episodes of ocean oxygenation. An improved understanding of the modern oceanic Re cycle and a higher temporal resolution for the Re compilation will enable further tests of these hypotheses regarding changes in the surficial Re geochemical cycle in response to variations in atmosphere-ocean oxygenation. Nevertheless, the existing Re compilation and model results are in agreement with previous Cr, Mo, and U evidence for pervasively anoxic and ferruginous conditions in mid-Proterozoic oceans.&quot;,&quot;publisher&quot;:&quot;Pergamon&quot;,&quot;volume&quot;:&quot;227&quot;},&quot;isTemporary&quot;:false},{&quot;id&quot;:&quot;906181d3-354b-37a1-9346-68e8d5c118a5&quot;,&quot;itemData&quot;:{&quot;type&quot;:&quot;article-journal&quot;,&quot;id&quot;:&quot;906181d3-354b-37a1-9346-68e8d5c118a5&quot;,&quot;title&quot;:&quot;Proterozoic ocean redox and biogeochemical stasis&quot;,&quot;author&quot;:[{&quot;family&quot;:&quot;Reinhard&quot;,&quot;given&quot;:&quot;Christopher T.&quot;,&quot;parse-names&quot;:false,&quot;dropping-particle&quot;:&quot;&quot;,&quot;non-dropping-particle&quot;:&quot;&quot;},{&quot;family&quot;:&quot;Planavsky&quot;,&quot;given&quot;:&quot;Noah J.&quot;,&quot;parse-names&quot;:false,&quot;dropping-particle&quot;:&quot;&quot;,&quot;non-dropping-particle&quot;:&quot;&quot;},{&quot;family&quot;:&quot;Robbins&quot;,&quot;given&quot;:&quot;Leslie J.&quot;,&quot;parse-names&quot;:false,&quot;dropping-particle&quot;:&quot;&quot;,&quot;non-dropping-particle&quot;:&quot;&quot;},{&quot;family&quot;:&quot;Partin&quot;,&quot;given&quot;:&quot;Camille A.&quot;,&quot;parse-names&quot;:false,&quot;dropping-particle&quot;:&quot;&quot;,&quot;non-dropping-particle&quot;:&quot;&quot;},{&quot;family&quot;:&quot;Gill&quot;,&quot;given&quot;:&quot;Benjamin C.&quot;,&quot;parse-names&quot;:false,&quot;dropping-particle&quot;:&quot;&quot;,&quot;non-dropping-particle&quot;:&quot;&quot;},{&quot;family&quot;:&quot;Lalonde&quot;,&quot;given&quot;:&quot;Stefan&quot;,&quot;parse-names&quot;:false,&quot;dropping-particle&quot;:&quot;v.&quot;,&quot;non-dropping-particle&quot;:&quot;&quot;},{&quot;family&quot;:&quot;Bekker&quot;,&quot;given&quot;:&quot;Andrey&quot;,&quot;parse-names&quot;:false,&quot;dropping-particle&quot;:&quot;&quot;,&quot;non-dropping-particle&quot;:&quot;&quot;},{&quot;family&quot;:&quot;Konhauser&quot;,&quot;given&quot;:&quot;Kurt O.&quot;,&quot;parse-names&quot;:false,&quot;dropping-particle&quot;:&quot;&quot;,&quot;non-dropping-particle&quot;:&quot;&quot;},{&quot;family&quot;:&quot;Lyons&quot;,&quot;given&quot;:&quot;Timothy W.&quot;,&quot;parse-names&quot;:false,&quot;dropping-particle&quot;:&quot;&quot;,&quot;non-dropping-particle&quot;:&quot;&quot;}],&quot;container-title&quot;:&quot;Proceedings of the National Academy of Sciences&quot;,&quot;accessed&quot;:{&quot;date-parts&quot;:[[2021,10,5]]},&quot;DOI&quot;:&quot;10.1073/PNAS.1208622110&quot;,&quot;ISSN&quot;:&quot;0027-8424&quot;,&quot;PMID&quot;:&quot;23515332&quot;,&quot;URL&quot;:&quot;https://www.pnas.org/content/110/14/5357&quot;,&quot;issued&quot;:{&quot;date-parts&quot;:[[2013,4,2]]},&quot;page&quot;:&quot;5357-5362&quot;,&quot;abstract&quot;:&quot;The partial pressure of oxygen in Earth’s atmosphere has increased dramatically through time, and this increase is thought to have occurred in two rapid steps at both ends of the Proterozoic Eon (∼2.5–0.543 Ga). However, the trajectory and mechanisms of Earth’s oxygenation are still poorly constrained, and little is known regarding attendant changes in ocean ventilation and seafloor redox. We have a particularly poor understanding of ocean chemistry during the mid-Proterozoic (∼1.8–0.8 Ga). Given the coupling between redox-sensitive trace element cycles and planktonic productivity, various models for mid-Proterozoic ocean chemistry imply different effects on the biogeochemical cycling of major and trace nutrients, with potential ecological constraints on emerging eukaryotic life. Here, we exploit the differing redox behavior of molybdenum and chromium to provide constraints on seafloor redox evolution by coupling a large database of sedimentary metal enrichments to a mass balance model that includes spatially variant metal burial rates. We find that the metal enrichment record implies a Proterozoic deep ocean characterized by pervasive anoxia relative to the Phanerozoic (at least ∼30–40% of modern seafloor area) but a relatively small extent of euxinic (anoxic and sulfidic) seafloor (less than ∼1–10% of modern seafloor area). Our model suggests that the oceanic Mo reservoir is extremely sensitive to perturbations in the extent of sulfidic seafloor and that the record of Mo and chromium enrichments through time is consistent with the possibility of a Mo–N colimited marine biosphere during many periods of Earth’s history.&quot;,&quot;publisher&quot;:&quot;National Academy of Sciences&quot;,&quot;issue&quot;:&quot;14&quot;,&quot;volume&quot;:&quot;110&quot;},&quot;isTemporary&quot;:false}],&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&quot;},{&quot;citationID&quot;:&quot;MENDELEY_CITATION_b1e17359-b15c-44d2-95ef-2a6694e1a4da&quot;,&quot;citationItems&quot;:[{&quot;id&quot;:&quot;3b31fbf9-6b73-3a4d-8a3e-1383db11cdbb&quot;,&quot;itemData&quot;:{&quot;type&quot;:&quot;article-journal&quot;,&quot;id&quot;:&quot;3b31fbf9-6b73-3a4d-8a3e-1383db11cdbb&quot;,&quot;title&quot;:&quot;Re-assessing the surface cycling of molybdenum and rhenium&quot;,&quot;author&quot;:[{&quot;family&quot;:&quot;Miller&quot;,&quot;given&quot;:&quot;Christian A.&quot;,&quot;parse-names&quot;:false,&quot;dropping-particle&quot;:&quot;&quot;,&quot;non-dropping-particle&quot;:&quot;&quot;},{&quot;family&quot;:&quot;Peucker-Ehrenbrink&quot;,&quot;given&quot;:&quot;Bernhard&quot;,&quot;parse-names&quot;:false,&quot;dropping-particle&quot;:&quot;&quot;,&quot;non-dropping-particle&quot;:&quot;&quot;},{&quot;family&quot;:&quot;Walker&quot;,&quot;given&quot;:&quot;Brett D.&quot;,&quot;parse-names&quot;:false,&quot;dropping-particle&quot;:&quot;&quot;,&quot;non-dropping-particle&quot;:&quot;&quot;},{&quot;family&quot;:&quot;Marcantonio&quot;,&quot;given&quot;:&quot;Franco&quot;,&quot;parse-names&quot;:false,&quot;dropping-particle&quot;:&quot;&quot;,&quot;non-dropping-particle&quot;:&quot;&quot;}],&quot;container-title&quot;:&quot;Geochimica et Cosmochimica Acta&quot;,&quot;accessed&quot;:{&quot;date-parts&quot;:[[2021,10,5]]},&quot;DOI&quot;:&quot;10.1016/J.GCA.2011.09.005&quot;,&quot;ISSN&quot;:&quot;0016-7037&quot;,&quot;issued&quot;:{&quot;date-parts&quot;:[[2011,11,15]]},&quot;page&quot;:&quot;7146-7179&quot;,&quot;abstract&quot;:&quot;We re-evaluate the cycling of molybdenum (Mo) and rhenium (Re) in the near-surface environment. World river average Mo and Re concentrations, initially based on a handful of rivers, are calculated using 38 rivers representing five continents, and 11 of 19 large-scale drainage regions. Our new river concentration estimates are 8.0nmolkg-1 (Mo), and 16.5pmolkg-1 (Re, natural+anthropogenic). The linear relationship of dissolved Re and SO42- in global rivers (R2=0.76) indicates labile continental Re is predominantly hosted within sulfide minerals and reduced sediments; it also provides a means of correcting for the anthropogenic contribution of Re to world rivers using independent estimates of anthropogenic sulfate. Approximately 30% of Re in global rivers is anthropogenic, yielding a pre-anthropogenic world river average of 11.2pmol Re kg-1. The potential for anthropogenic contribution is also seen in the non-negligible Re concentrations in precipitation (0.03-5.9pmolkg-1), and the nmolkg-1 level Re concentrations of mine waters. The linear Mo-SO42- relationship (R2=0.69) indicates that the predominant source of Mo to rivers is the weathering of pyrite. An anthropogenic Mo correction was not done as anthropogenically-influenced samples do not display the unambiguous metal enrichment observed for Re. Metal concentrations in high temperature hydrothermal fluids from the Manus Basin indicate that calculated end-member fluids (i.e. Mg-free) yield negative Mo and Re concentrations, showing that Mo and Re can be removed more quickly than Mg during recharge. High temperature hydrothermal fluids are unimportant sinks relative to their river sources 0.4% (Mo), and 0.1% (pre-anthropogenic Re). We calculate new seawater response times of 4.4×105yr (τMo) and 1.3×105yr (τRe, pre-anthropogenic). © 2011 Elsevier Ltd.&quot;,&quot;publisher&quot;:&quot;Pergamon&quot;,&quot;issue&quot;:&quot;22&quot;,&quot;volume&quot;:&quot;75&quot;},&quot;isTemporary&quot;:false}],&quot;properties&quot;:{&quot;noteIndex&quot;:0},&quot;isEdited&quot;:false,&quot;manualOverride&quot;:{&quot;isManuallyOverridden&quot;:false,&quot;citeprocText&quot;:&quot;&lt;sup&gt;33&lt;/sup&gt;&quot;,&quot;manualOverrideText&quot;:&quot;&quot;},&quot;citationTag&quot;:&quot;MENDELEY_CITATION_v3_eyJjaXRhdGlvbklEIjoiTUVOREVMRVlfQ0lUQVRJT05fYjFlMTczNTktYjE1Yy00NGQyLTk1ZWYtMmE2Njk0ZTFhNGRh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quot;},{&quot;citationID&quot;:&quot;MENDELEY_CITATION_0d9bf597-15e5-462f-bda2-66d842e83752&quot;,&quot;citationItems&quot;:[{&quot;id&quot;:&quot;43cde8dc-bcbd-31a2-a59b-ebb8d38f2a88&quot;,&quot;itemData&quot;:{&quot;type&quot;:&quot;article-journal&quot;,&quot;id&quot;:&quot;43cde8dc-bcbd-31a2-a59b-ebb8d38f2a88&quot;,&quot;title&quot;:&quot;Opening of a trans-Pangaean marine corridor during the Early Jurassic: Insights from osmium isotopes across the Sinemurian–Pliensbachian GSSP, Robin Hood's Bay, UK&quot;,&quot;author&quot;:[{&quot;family&quot;:&quot;Porter&quot;,&quot;given&quot;:&quot;Sarah J.&quot;,&quot;parse-names&quot;:false,&quot;dropping-particle&quot;:&quot;&quot;,&quot;non-dropping-particle&quot;:&quot;&quot;},{&quot;family&quot;:&quot;Selby&quot;,&quot;given&quot;:&quot;David&quot;,&quot;parse-names&quot;:false,&quot;dropping-particle&quot;:&quot;&quot;,&quot;non-dropping-particle&quot;:&quot;&quot;},{&quot;family&quot;:&quot;Suzuki&quot;,&quot;given&quot;:&quot;Katsuhiko&quot;,&quot;parse-names&quot;:false,&quot;dropping-particle&quot;:&quot;&quot;,&quot;non-dropping-particle&quot;:&quot;&quot;},{&quot;family&quot;:&quot;Gröcke&quot;,&quot;given&quot;:&quot;Darren&quot;,&quot;parse-names&quot;:false,&quot;dropping-particle&quot;:&quot;&quot;,&quot;non-dropping-particle&quot;:&quot;&quot;}],&quot;container-title&quot;:&quot;Palaeogeography, Palaeoclimatology, Palaeoecology&quot;,&quot;accessed&quot;:{&quot;date-parts&quot;:[[2021,10,7]]},&quot;DOI&quot;:&quot;10.1016/J.PALAEO.2013.02.012&quot;,&quot;ISSN&quot;:&quot;0031-0182&quot;,&quot;issued&quot;:{&quot;date-parts&quot;:[[2013,4,1]]},&quot;page&quot;:&quot;50-58&quot;,&quot;abstract&quot;:&quot;The Hispanic Corridor represents a significant phase of continental reorganisation of the Early Jurassic that eventually provided connectivity between the western Tethyan and eastern Pacific oceans along the Central Atlantic rift zone. Although the initiation of this marine corridor profoundly impacted oceanic circulation and marine faunal exchange patterns, the timing of its formation hitherto remains poorly constrained with estimates spanning both the Hettangian and Sinemurian.The Sinemurian-Pliensbachian Global Stratotype Section and Point (GSSP) at Robin Hood's Bay, UK, comprises a succession of well-exposed, immature organic-rich sediments, only previously characterised by strontium, oxygen and carbon isotope geochemistry. New Re and Os isotope profiling indicates substantial variation in seawater chemistry at this time. Initial osmium isotope data become increasing unradiogenic (0.40 to 0.20) across the boundary, providing evidence for a continual flux of unradiogenic Os into the oceans during the latest Sinemurian. The initial unradiogenic 187Os/188Os values indicate the occurrence of low-temperature hydrothermal activity associated with the formation of the Hispanic Corridor during the breakup of Pangaea. Therefore, combined with biogeography and faunal exchange patterns, the Os isotope data demonstrates that connectivity between the Eastern Pacific and Tethyan oceans initiated during the latest Sinemurian. As a result this study better constrains the timing of establishment of the Hispanic Corridor, which was previously limited to poorly defined biogeography. © 2013 Elsevier B.V.&quot;,&quot;publisher&quot;:&quot;Elsevier&quot;,&quot;volume&quot;:&quot;375&quot;},&quot;isTemporary&quot;:false}],&quot;properties&quot;:{&quot;noteIndex&quot;:0},&quot;isEdited&quot;:false,&quot;manualOverride&quot;:{&quot;isManuallyOverridden&quot;:false,&quot;citeprocText&quot;:&quot;&lt;sup&gt;47&lt;/sup&gt;&quot;,&quot;manualOverrideText&quot;:&quot;&quot;},&quot;citationTag&quot;:&quot;MENDELEY_CITATION_v3_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&quot;},{&quot;citationID&quot;:&quot;MENDELEY_CITATION_8ab07a6c-80f5-419e-841d-acb8e76062f7&quot;,&quot;citationItems&quot;:[{&quot;id&quot;:&quot;58f28154-1c17-36d2-928d-f7be8256da86&quot;,&quot;itemData&quot;:{&quot;type&quot;:&quot;article-journal&quot;,&quot;id&quot;:&quot;58f28154-1c17-36d2-928d-f7be8256da86&quot;,&quot;title&quot;:&quot;Seawater Strontium Isotopes, Oceanic Anoxic Events, and Seafloor Hydrothermal Activity in the Jurassic and Cretaceous&quot;,&quot;author&quot;:[{&quot;family&quot;:&quot;Jones&quot;,&quot;given&quot;:&quot;Charles E&quot;,&quot;parse-names&quot;:false,&quot;dropping-particle&quot;:&quot;&quot;,&quot;non-dropping-particle&quot;:&quot;&quot;},{&quot;family&quot;:&quot;Jenkyns&quot;,&quot;given&quot;:&quot;Hugh C&quot;,&quot;parse-names&quot;:false,&quot;dropping-particle&quot;:&quot;&quot;,&quot;non-dropping-particle&quot;:&quot;&quot;}],&quot;container-title&quot;:&quot;American Jounral of Science&quot;,&quot;issued&quot;:{&quot;date-parts&quot;:[[2001,2]]},&quot;page&quot;:&quot;112-149&quot;,&quot;abstract&quot;:&quot;There were three negative seawater strontium-isotope excursions (shifts to lower 87 Sr/ 86 Sr values) during the Jurassic and Cretaceous that were of relatively short duration (5-13 my) and showed a relatively quick recovery to pre-excursion 87 Sr/ 86 Sr ratios. These excursions occurred in the Pliensbachian-Toarcian (Early Jurassic), Aptian-Albian, and Cenomanian-Santonian (Early and Late Cretaceous respectively). Each excursion coincided closely in time with an Oceanic Anoxic Event (OAE) marked by sediments unusually rich in organic carbon. The Jurassic OAE occurred at the end of the strontium-isotope excursion, whereas the two Cretaceous OAEs occurred at the onset of the accompanying strontium-isotope excursions. The possible causes of these excursions were evaluated by successively examining the changes in the riverine strontium fluxes, riverine 87 Sr/ 86 Sr ratios, or hydrothermal strontium fluxes required to produce each excursion. A range of seawater strontium budgets was used to encompass the uncertainties in modern and ancient cycles. To produce the excursions, we calculate that the riverine strontium fluxes would have had to decrease by 6 to 15 percent or the fluvial 87 Sr/ 86 Sr ratios by 0.00019 to 0.00046. The uncertainties largely stem from the assumed magnitude of the hydrothermal strontium flux at the onset of each excursion. Alternatively, increases in sea-floor hydrothermal activity of 7 to 104 percent could also have produced the strontium-isotope excursions. This large range is due mostly to uncertainties in the relative flux of strontium from axial high-temperature hydrothermal systems and low-temperature off-axis systems. Only a small portion of this range stems from uncertainties in the riverine strontium terms. The possible causes of the excursions were further evaluated by examining several geologic factors that could have affected riverine strontium, including climate change, sealevel, and the eruption of flood basalts. We conclude that neither variations in riverine strontium fluxes nor in 87 Sr/ 86 Sr ratios is the likely cause of the strontium-isotope excursions. The most probable explanation is increased rates of hydrothermal activity related to increased ocean-crust production at the mid-ocean ridges. The close correlation in time between the strontium-isotope excursions and the major Oceanic Anoxic Events (OAEs) is compatible with a causal linkage. We propose that increased ocean-crust production led to enhanced CO 2 outgassing and global warming, which in turn led to several processes that acted to make surface ocean waters more productive. However, because OAEs did not occur throughout the proposed periods of enhanced hydrothermal activity, it appears that these processes only preconditioned the oceans for the OAEs: sealevel rise may have been the final trigger. This model explains why all three OAEs did not occur at the same time relative to the onset of excess hydrothermal activity and why OAEs are not associated with every sealevel rise documented in the stratigraphic record.&quot;,&quot;volume&quot;:&quot;301&quot;},&quot;isTemporary&quot;:false}],&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&quot;},{&quot;citationID&quot;:&quot;MENDELEY_CITATION_b404129e-b4c1-4b67-8f2d-275d5e221cc3&quot;,&quot;citationItems&quot;:[{&quot;id&quot;:&quot;58f28154-1c17-36d2-928d-f7be8256da86&quot;,&quot;itemData&quot;:{&quot;type&quot;:&quot;article-journal&quot;,&quot;id&quot;:&quot;58f28154-1c17-36d2-928d-f7be8256da86&quot;,&quot;title&quot;:&quot;Seawater Strontium Isotopes, Oceanic Anoxic Events, and Seafloor Hydrothermal Activity in the Jurassic and Cretaceous&quot;,&quot;author&quot;:[{&quot;family&quot;:&quot;Jones&quot;,&quot;given&quot;:&quot;Charles E&quot;,&quot;parse-names&quot;:false,&quot;dropping-particle&quot;:&quot;&quot;,&quot;non-dropping-particle&quot;:&quot;&quot;},{&quot;family&quot;:&quot;Jenkyns&quot;,&quot;given&quot;:&quot;Hugh C&quot;,&quot;parse-names&quot;:false,&quot;dropping-particle&quot;:&quot;&quot;,&quot;non-dropping-particle&quot;:&quot;&quot;}],&quot;container-title&quot;:&quot;American Jounral of Science&quot;,&quot;issued&quot;:{&quot;date-parts&quot;:[[2001,2]]},&quot;page&quot;:&quot;112-149&quot;,&quot;abstract&quot;:&quot;There were three negative seawater strontium-isotope excursions (shifts to lower 87 Sr/ 86 Sr values) during the Jurassic and Cretaceous that were of relatively short duration (5-13 my) and showed a relatively quick recovery to pre-excursion 87 Sr/ 86 Sr ratios. These excursions occurred in the Pliensbachian-Toarcian (Early Jurassic), Aptian-Albian, and Cenomanian-Santonian (Early and Late Cretaceous respectively). Each excursion coincided closely in time with an Oceanic Anoxic Event (OAE) marked by sediments unusually rich in organic carbon. The Jurassic OAE occurred at the end of the strontium-isotope excursion, whereas the two Cretaceous OAEs occurred at the onset of the accompanying strontium-isotope excursions. The possible causes of these excursions were evaluated by successively examining the changes in the riverine strontium fluxes, riverine 87 Sr/ 86 Sr ratios, or hydrothermal strontium fluxes required to produce each excursion. A range of seawater strontium budgets was used to encompass the uncertainties in modern and ancient cycles. To produce the excursions, we calculate that the riverine strontium fluxes would have had to decrease by 6 to 15 percent or the fluvial 87 Sr/ 86 Sr ratios by 0.00019 to 0.00046. The uncertainties largely stem from the assumed magnitude of the hydrothermal strontium flux at the onset of each excursion. Alternatively, increases in sea-floor hydrothermal activity of 7 to 104 percent could also have produced the strontium-isotope excursions. This large range is due mostly to uncertainties in the relative flux of strontium from axial high-temperature hydrothermal systems and low-temperature off-axis systems. Only a small portion of this range stems from uncertainties in the riverine strontium terms. The possible causes of the excursions were further evaluated by examining several geologic factors that could have affected riverine strontium, including climate change, sealevel, and the eruption of flood basalts. We conclude that neither variations in riverine strontium fluxes nor in 87 Sr/ 86 Sr ratios is the likely cause of the strontium-isotope excursions. The most probable explanation is increased rates of hydrothermal activity related to increased ocean-crust production at the mid-ocean ridges. The close correlation in time between the strontium-isotope excursions and the major Oceanic Anoxic Events (OAEs) is compatible with a causal linkage. We propose that increased ocean-crust production led to enhanced CO 2 outgassing and global warming, which in turn led to several processes that acted to make surface ocean waters more productive. However, because OAEs did not occur throughout the proposed periods of enhanced hydrothermal activity, it appears that these processes only preconditioned the oceans for the OAEs: sealevel rise may have been the final trigger. This model explains why all three OAEs did not occur at the same time relative to the onset of excess hydrothermal activity and why OAEs are not associated with every sealevel rise documented in the stratigraphic record.&quot;,&quot;volume&quot;:&quot;301&quot;},&quot;isTemporary&quot;:false}],&quot;properties&quot;:{&quot;noteIndex&quot;:0},&quot;isEdited&quot;:false,&quot;manualOverride&quot;:{&quot;isManuallyOverridden&quot;:false,&quot;citeprocText&quot;:&quot;&lt;sup&gt;48&lt;/sup&gt;&quot;,&quot;manualOverrideText&quot;:&quot;&quot;},&quot;citationTag&quot;:&quot;MENDELEY_CITATION_v3_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&quot;},{&quot;citationID&quot;:&quot;MENDELEY_CITATION_bbe496ea-defb-43b7-92ee-3cc36fe0c481&quot;,&quot;citationItems&quot;:[{&quot;id&quot;:&quot;58f28154-1c17-36d2-928d-f7be8256da86&quot;,&quot;itemData&quot;:{&quot;type&quot;:&quot;article-journal&quot;,&quot;id&quot;:&quot;58f28154-1c17-36d2-928d-f7be8256da86&quot;,&quot;title&quot;:&quot;Seawater Strontium Isotopes, Oceanic Anoxic Events, and Seafloor Hydrothermal Activity in the Jurassic and Cretaceous&quot;,&quot;author&quot;:[{&quot;family&quot;:&quot;Jones&quot;,&quot;given&quot;:&quot;Charles E&quot;,&quot;parse-names&quot;:false,&quot;dropping-particle&quot;:&quot;&quot;,&quot;non-dropping-particle&quot;:&quot;&quot;},{&quot;family&quot;:&quot;Jenkyns&quot;,&quot;given&quot;:&quot;Hugh C&quot;,&quot;parse-names&quot;:false,&quot;dropping-particle&quot;:&quot;&quot;,&quot;non-dropping-particle&quot;:&quot;&quot;}],&quot;container-title&quot;:&quot;American Jounral of Science&quot;,&quot;issued&quot;:{&quot;date-parts&quot;:[[2001,2]]},&quot;page&quot;:&quot;112-149&quot;,&quot;abstract&quot;:&quot;There were three negative seawater strontium-isotope excursions (shifts to lower 87 Sr/ 86 Sr values) during the Jurassic and Cretaceous that were of relatively short duration (5-13 my) and showed a relatively quick recovery to pre-excursion 87 Sr/ 86 Sr ratios. These excursions occurred in the Pliensbachian-Toarcian (Early Jurassic), Aptian-Albian, and Cenomanian-Santonian (Early and Late Cretaceous respectively). Each excursion coincided closely in time with an Oceanic Anoxic Event (OAE) marked by sediments unusually rich in organic carbon. The Jurassic OAE occurred at the end of the strontium-isotope excursion, whereas the two Cretaceous OAEs occurred at the onset of the accompanying strontium-isotope excursions. The possible causes of these excursions were evaluated by successively examining the changes in the riverine strontium fluxes, riverine 87 Sr/ 86 Sr ratios, or hydrothermal strontium fluxes required to produce each excursion. A range of seawater strontium budgets was used to encompass the uncertainties in modern and ancient cycles. To produce the excursions, we calculate that the riverine strontium fluxes would have had to decrease by 6 to 15 percent or the fluvial 87 Sr/ 86 Sr ratios by 0.00019 to 0.00046. The uncertainties largely stem from the assumed magnitude of the hydrothermal strontium flux at the onset of each excursion. Alternatively, increases in sea-floor hydrothermal activity of 7 to 104 percent could also have produced the strontium-isotope excursions. This large range is due mostly to uncertainties in the relative flux of strontium from axial high-temperature hydrothermal systems and low-temperature off-axis systems. Only a small portion of this range stems from uncertainties in the riverine strontium terms. The possible causes of the excursions were further evaluated by examining several geologic factors that could have affected riverine strontium, including climate change, sealevel, and the eruption of flood basalts. We conclude that neither variations in riverine strontium fluxes nor in 87 Sr/ 86 Sr ratios is the likely cause of the strontium-isotope excursions. The most probable explanation is increased rates of hydrothermal activity related to increased ocean-crust production at the mid-ocean ridges. The close correlation in time between the strontium-isotope excursions and the major Oceanic Anoxic Events (OAEs) is compatible with a causal linkage. We propose that increased ocean-crust production led to enhanced CO 2 outgassing and global warming, which in turn led to several processes that acted to make surface ocean waters more productive. However, because OAEs did not occur throughout the proposed periods of enhanced hydrothermal activity, it appears that these processes only preconditioned the oceans for the OAEs: sealevel rise may have been the final trigger. This model explains why all three OAEs did not occur at the same time relative to the onset of excess hydrothermal activity and why OAEs are not associated with every sealevel rise documented in the stratigraphic record.&quot;,&quot;volume&quot;:&quot;301&quot;},&quot;isTemporary&quot;:false}],&quot;properties&quot;:{&quot;noteIndex&quot;:0},&quot;isEdited&quot;:false,&quot;manualOverride&quot;:{&quot;isManuallyOverridden&quot;:false,&quot;citeprocText&quot;:&quot;&lt;sup&gt;48&lt;/sup&gt;&quot;,&quot;manualOverrideText&quot;:&quot;&quot;},&quot;citationTag&quot;:&quot;MENDELEY_CITATION_v3_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&quot;},{&quot;citationID&quot;:&quot;MENDELEY_CITATION_638179d9-a3bc-4768-ad10-a0db885e96ac&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id&quot;:&quot;59020d53-b82d-3077-a365-dd888b603e0b&quot;,&quot;itemData&quot;:{&quot;type&quot;:&quot;article-journal&quot;,&quot;id&quot;:&quot;59020d53-b82d-3077-a365-dd888b603e0b&quot;,&quot;title&quot;:&quot;Calcium isotope evidence for dramatic increase of continental weathering during the Toarcian oceanic anoxic event (Early Jurassic)&quot;,&quot;author&quot;:[{&quot;family&quot;:&quot;Brazier&quot;,&quot;given&quot;:&quot;Jean Michel&quot;,&quot;parse-names&quot;:false,&quot;dropping-particle&quot;:&quot;&quot;,&quot;non-dropping-particle&quot;:&quot;&quot;},{&quot;family&quot;:&quot;Suan&quot;,&quot;given&quot;:&quot;Guillaume&quot;,&quot;parse-names&quot;:false,&quot;dropping-particle&quot;:&quot;&quot;,&quot;non-dropping-particle&quot;:&quot;&quot;},{&quot;family&quot;:&quot;Tacail&quot;,&quot;given&quot;:&quot;Théo&quot;,&quot;parse-names&quot;:false,&quot;dropping-particle&quot;:&quot;&quot;,&quot;non-dropping-particle&quot;:&quot;&quot;},{&quot;family&quot;:&quot;Simon&quot;,&quot;given&quot;:&quot;Laurent&quot;,&quot;parse-names&quot;:false,&quot;dropping-particle&quot;:&quot;&quot;,&quot;non-dropping-particle&quot;:&quot;&quot;},{&quot;family&quot;:&quot;Martin&quot;,&quot;given&quot;:&quot;Jeremy E.&quot;,&quot;parse-names&quot;:false,&quot;dropping-particle&quot;:&quot;&quot;,&quot;non-dropping-particle&quot;:&quot;&quot;},{&quot;family&quot;:&quot;Mattioli&quot;,&quot;given&quot;:&quot;Emanuela&quot;,&quot;parse-names&quot;:false,&quot;dropping-particle&quot;:&quot;&quot;,&quot;non-dropping-particle&quot;:&quot;&quot;},{&quot;family&quot;:&quot;Balter&quot;,&quot;given&quot;:&quot;Vincent&quot;,&quot;parse-names&quot;:false,&quot;dropping-particle&quot;:&quot;&quot;,&quot;non-dropping-particle&quot;:&quot;&quot;}],&quot;container-title&quot;:&quot;Earth and Planetary Science Letters&quot;,&quot;DOI&quot;:&quot;10.1016/j.epsl.2014.11.028&quot;,&quot;ISSN&quot;:&quot;0012821X&quot;,&quot;issued&quot;:{&quot;date-parts&quot;:[[2015,2,1]]},&quot;page&quot;:&quot;164-176&quot;,&quot;abstract&quot;:&quot;The early Toarcian was punctuated by pulses of massive carbon injection that are thought to have triggered, through increased greenhouse conditions, elevated continental discharge and nutrient input, marine anoxia, seawater acidification and species extinctions. Nevertheless, the mode and tempo of changes in continental weathering across this interval remains highly debated, leading to considerable uncertainty about the main causes of these perturbations. In this study we present calcium isotope measurements (δ44/40Ca) of well-preserved brachiopods and bulk rock samples from the hemipelagic strata of Pliensbachian-Toarcian age of Peniche in Portugal in order to constrain changes in the calcium cycle and hence changes in continental weathering during the early Toarcian. The data reveal a similar trend as carbon isotope data from the same section and show negative excursions of about 0.5‰ at the Pliensbachian-Toarcian transition (Pl-To) and at the base of the Toarcian Oceanic Anoxic Event (T-OAE) interval. The comparison of δ44/40Ca ratios recorded in brachiopods and bulk rock corrected for variable dolomite contribution indicates that these excursions reflect changes in the global isotopic composition of seawater rather than changes in the dominant mineralogy of calcifying organisms or in hydrological budget of the considered basin. Box modeling results suggest that the Pl-To and T-OAE δ44/40Ca excursions can be explained by a transient 90% decrease of carbonate accumulation due to seawater acidification followed by a 500% increase in continental weathering rates. The sharp increases in continental weathering inferred from the δ44/40Ca ratios seem overall consistent with lower Toarcian sedimentological and biotic records that document rapid crises in carbonate production followed by episodes of increased calcium carbonate burial. Nevertheless, the maximum of carbonate burial recorded by most NW European basinal successions occurs several hundreds of kyrs after that predicted by box modeling results. This mismatch either implies that the European records of carbonate accumulation do not reflect global trends or that the fundamental processes related to the removal of excess alkalinity caused by increased continental weathering are more complex than previously appreciated. Based on the amount of Ca input simulated by box modeling, the injection of tens of thousands of gigatons of carbon with an isotopic composition (δ13C) comprised between -6‰ and -14‰ appears as the most likely causes of the δ13C excursions characterizing these two events. These results indicate that environmental and biotic changes of the Pl-To and T-OAE were mainly caused a cascade of environmental changes triggered by the massive carbon emissions from the Karoo-Ferrar volcanism.&quot;,&quot;publisher&quot;:&quot;Elsevier&quot;,&quot;volume&quot;:&quot;411&quot;},&quot;isTemporary&quot;:false},{&quot;id&quot;:&quot;7c4b73a5-2e3b-39ec-b868-0305362c5966&quot;,&quot;itemData&quot;:{&quot;type&quot;:&quot;article-journal&quot;,&quot;id&quot;:&quot;7c4b73a5-2e3b-39ec-b868-0305362c5966&quot;,&quot;title&quot;:&quot;Continental weathering and redox conditions during the early Toarcian Oceanic Anoxic Event in the northwestern Tethys: Insight from the Posidonia Shale section in the Swiss Jura Mountains&quot;,&quot;author&quot;:[{&quot;family&quot;:&quot;Montero-Serrano&quot;,&quot;given&quot;:&quot;Jean Carlos&quot;,&quot;parse-names&quot;:false,&quot;dropping-particle&quot;:&quot;&quot;,&quot;non-dropping-particle&quot;:&quot;&quot;},{&quot;family&quot;:&quot;Föllmi&quot;,&quot;given&quot;:&quot;Karl B.&quot;,&quot;parse-names&quot;:false,&quot;dropping-particle&quot;:&quot;&quot;,&quot;non-dropping-particle&quot;:&quot;&quot;},{&quot;family&quot;:&quot;Adatte&quot;,&quot;given&quot;:&quot;Thierry&quot;,&quot;parse-names&quot;:false,&quot;dropping-particle&quot;:&quot;&quot;,&quot;non-dropping-particle&quot;:&quot;&quot;},{&quot;family&quot;:&quot;Spangenberg&quot;,&quot;given&quot;:&quot;Jorge E.&quot;,&quot;parse-names&quot;:false,&quot;dropping-particle&quot;:&quot;&quot;,&quot;non-dropping-particle&quot;:&quot;&quot;},{&quot;family&quot;:&quot;Tribovillard&quot;,&quot;given&quot;:&quot;Nicolas&quot;,&quot;parse-names&quot;:false,&quot;dropping-particle&quot;:&quot;&quot;,&quot;non-dropping-particle&quot;:&quot;&quot;},{&quot;family&quot;:&quot;Fantasia&quot;,&quot;given&quot;:&quot;Alicia&quot;,&quot;parse-names&quot;:false,&quot;dropping-particle&quot;:&quot;&quot;,&quot;non-dropping-particle&quot;:&quot;&quot;},{&quot;family&quot;:&quot;Suan&quot;,&quot;given&quot;:&quot;Guillaume&quot;,&quot;parse-names&quot;:false,&quot;dropping-particle&quot;:&quot;&quot;,&quot;non-dropping-particle&quot;:&quot;&quot;}],&quot;container-title&quot;:&quot;Palaeogeography, Palaeoclimatology, Palaeoecology&quot;,&quot;accessed&quot;:{&quot;date-parts&quot;:[[2021,10,6]]},&quot;DOI&quot;:&quot;10.1016/J.PALAEO.2015.03.043&quot;,&quot;ISSN&quot;:&quot;0031-0182&quot;,&quot;issued&quot;:{&quot;date-parts&quot;:[[2015,7,1]]},&quot;page&quot;:&quot;83-99&quot;,&quot;abstract&quot;:&quot;The geochemistry and mineralogy of organic-rich sediments of the Rietheim succession in northern Switzerland were studied to evaluate the main impacts of the early Toarcian Oceanic Anoxic Event (T-OAE; ~183Ma ago) on the depositional environment in the NW Tethys Ocean. The geochemical data obtained (notably, δ&lt;sup&gt;13&lt;/sup&gt;C&lt;inf&gt;org&lt;/inf&gt;, δ&lt;sup&gt;13&lt;/sup&gt;C&lt;inf&gt;CaCO3&lt;/inf&gt;, Rock-Eval pyrolysis, TOC&lt;inf&gt;cff&lt;/inf&gt;) support the hypothesis that the negative C-isotope excursion at the onset of the T-OAE mainly reflects a major perturbation in the global carbon cycle rather than local environmental changes (e.g., basinal restriction, productivity). Rock-Eval pyrolysis and δ&lt;sup&gt;13&lt;/sup&gt;C&lt;inf&gt;org&lt;/inf&gt;-δ&lt;sup&gt;15&lt;/sup&gt;N&lt;inf&gt;total&lt;/inf&gt; crossplots indicate that the organic matter was primarily of marine origin during the T-OAE, and deposited in an epicontinental sea setting. Detrital proxies [notably, detritus index, siliciclastic balance and Ln(Al&lt;inf&gt;2&lt;/inf&gt;O&lt;inf&gt;3&lt;/inf&gt;/Na&lt;inf&gt;2&lt;/inf&gt;O)] suggest that the elevated pCO&lt;inf&gt;2&lt;/inf&gt; levels and greenhouse climate prevailing during the T-OAE induced significant acceleration of the hydrologic cycle and an increase in continental chemical weathering rates. Redox-sensitive proxies [relative pyrite contents, organic and sulfide balances, V/(V+Ni) ratios, trace elements enrichment factors, trace-element-TOC co-variation patterns and TOC/P&lt;inf&gt;total&lt;/inf&gt; molar ratios] indicate that the Rietheim Posidonia Shale sediments accumulated under oxic-to-dysoxic bottom-water conditions, with more reducing conditions during the T-OAE (anoxic and possibly euxinic). These changes in redox conditions were probably induced by substantial thermohaline stratification driven by enhanced freshwater input and the recurrent influx of brackish Arctic seawater into the NW Tethys through the Viking Corridor, in agreement with previous sedimentological and geochemical evidences from the NW Tethys Ocean. In the studied succession, such conditions were perhaps also responsible for sequestration of most of the regenerated P in the deeper water column by adsorption and/or co-precipitation into authigenic phases. Overall, the major palaeoenvironmental changes documented in this study provide a robust example of Earth's possible responses to the rapid onset of extreme greenhouse conditions.&quot;,&quot;publisher&quot;:&quot;Elsevier&quot;,&quot;volume&quot;:&quot;429&quot;},&quot;isTemporary&quot;:false}],&quot;properties&quot;:{&quot;noteIndex&quot;:0},&quot;isEdited&quot;:false,&quot;manualOverride&quot;:{&quot;isManuallyOverridden&quot;:false,&quot;citeprocText&quot;:&quot;&lt;sup&gt;2,34,49&lt;/sup&gt;&quot;,&quot;manualOverrideText&quot;:&quot;&quot;},&quot;citationTag&quot;:&quot;MENDELEY_CITATION_v3_eyJjaXRhdGlvbklEIjoiTUVOREVMRVlfQ0lUQVRJT05fNjM4MTc5ZDktYTNiYy00NzY4LWFkMTAtYTBkYjg4NWU5NmFj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&quot;},{&quot;citationID&quot;:&quot;MENDELEY_CITATION_234cd832-8ff5-4383-a3b2-01b0e3a8c11e&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MjM0Y2Q4MzItOGZmNS00MzgzLWEzYjItMDFiMGUzYThjMTFl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quot;},{&quot;citationID&quot;:&quot;MENDELEY_CITATION_daae9b12-2b40-420d-838d-0ed06fa6626f&quot;,&quot;citationItems&quot;:[{&quot;id&quot;:&quot;3b31fbf9-6b73-3a4d-8a3e-1383db11cdbb&quot;,&quot;itemData&quot;:{&quot;type&quot;:&quot;article-journal&quot;,&quot;id&quot;:&quot;3b31fbf9-6b73-3a4d-8a3e-1383db11cdbb&quot;,&quot;title&quot;:&quot;Re-assessing the surface cycling of molybdenum and rhenium&quot;,&quot;author&quot;:[{&quot;family&quot;:&quot;Miller&quot;,&quot;given&quot;:&quot;Christian A.&quot;,&quot;parse-names&quot;:false,&quot;dropping-particle&quot;:&quot;&quot;,&quot;non-dropping-particle&quot;:&quot;&quot;},{&quot;family&quot;:&quot;Peucker-Ehrenbrink&quot;,&quot;given&quot;:&quot;Bernhard&quot;,&quot;parse-names&quot;:false,&quot;dropping-particle&quot;:&quot;&quot;,&quot;non-dropping-particle&quot;:&quot;&quot;},{&quot;family&quot;:&quot;Walker&quot;,&quot;given&quot;:&quot;Brett D.&quot;,&quot;parse-names&quot;:false,&quot;dropping-particle&quot;:&quot;&quot;,&quot;non-dropping-particle&quot;:&quot;&quot;},{&quot;family&quot;:&quot;Marcantonio&quot;,&quot;given&quot;:&quot;Franco&quot;,&quot;parse-names&quot;:false,&quot;dropping-particle&quot;:&quot;&quot;,&quot;non-dropping-particle&quot;:&quot;&quot;}],&quot;container-title&quot;:&quot;Geochimica et Cosmochimica Acta&quot;,&quot;accessed&quot;:{&quot;date-parts&quot;:[[2021,10,5]]},&quot;DOI&quot;:&quot;10.1016/J.GCA.2011.09.005&quot;,&quot;ISSN&quot;:&quot;0016-7037&quot;,&quot;issued&quot;:{&quot;date-parts&quot;:[[2011,11,15]]},&quot;page&quot;:&quot;7146-7179&quot;,&quot;abstract&quot;:&quot;We re-evaluate the cycling of molybdenum (Mo) and rhenium (Re) in the near-surface environment. World river average Mo and Re concentrations, initially based on a handful of rivers, are calculated using 38 rivers representing five continents, and 11 of 19 large-scale drainage regions. Our new river concentration estimates are 8.0nmolkg-1 (Mo), and 16.5pmolkg-1 (Re, natural+anthropogenic). The linear relationship of dissolved Re and SO42- in global rivers (R2=0.76) indicates labile continental Re is predominantly hosted within sulfide minerals and reduced sediments; it also provides a means of correcting for the anthropogenic contribution of Re to world rivers using independent estimates of anthropogenic sulfate. Approximately 30% of Re in global rivers is anthropogenic, yielding a pre-anthropogenic world river average of 11.2pmol Re kg-1. The potential for anthropogenic contribution is also seen in the non-negligible Re concentrations in precipitation (0.03-5.9pmolkg-1), and the nmolkg-1 level Re concentrations of mine waters. The linear Mo-SO42- relationship (R2=0.69) indicates that the predominant source of Mo to rivers is the weathering of pyrite. An anthropogenic Mo correction was not done as anthropogenically-influenced samples do not display the unambiguous metal enrichment observed for Re. Metal concentrations in high temperature hydrothermal fluids from the Manus Basin indicate that calculated end-member fluids (i.e. Mg-free) yield negative Mo and Re concentrations, showing that Mo and Re can be removed more quickly than Mg during recharge. High temperature hydrothermal fluids are unimportant sinks relative to their river sources 0.4% (Mo), and 0.1% (pre-anthropogenic Re). We calculate new seawater response times of 4.4×105yr (τMo) and 1.3×105yr (τRe, pre-anthropogenic). © 2011 Elsevier Ltd.&quot;,&quot;publisher&quot;:&quot;Pergamon&quot;,&quot;issue&quot;:&quot;22&quot;,&quot;volume&quot;:&quot;75&quot;},&quot;isTemporary&quot;:false}],&quot;properties&quot;:{&quot;noteIndex&quot;:0},&quot;isEdited&quot;:false,&quot;manualOverride&quot;:{&quot;isManuallyOverridden&quot;:false,&quot;citeprocText&quot;:&quot;&lt;sup&gt;33&lt;/sup&gt;&quot;,&quot;manualOverrideText&quot;:&quot;&quot;},&quot;citationTag&quot;:&quot;MENDELEY_CITATION_v3_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&quot;},{&quot;citationID&quot;:&quot;MENDELEY_CITATION_bbaedf1e-b528-4a18-9c9e-1ed80f93fa3d&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YmJhZWRmMWUtYjUyOC00YTE4LTljOWUtMWVkODBmOTNmYTNk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quot;},{&quot;citationID&quot;:&quot;MENDELEY_CITATION_5a5031fd-b348-479d-a829-c440e780ae6e&quot;,&quot;citationItems&quot;:[{&quot;id&quot;:&quot;33592726-8d8f-3874-886d-065164997285&quot;,&quot;itemData&quot;:{&quot;type&quot;:&quot;article-journal&quot;,&quot;id&quot;:&quot;33592726-8d8f-3874-886d-065164997285&quot;,&quot;title&quot;:&quot;Evidence for rapid weathering response to climatic warming during the Toarcian Oceanic Anoxic Event&quot;,&quot;author&quot;:[{&quot;family&quot;:&quot;Them&quot;,&quot;given&quot;:&quot;Theodore R.&quot;,&quot;parse-names&quot;:false,&quot;dropping-particle&quot;:&quot;&quot;,&quot;non-dropping-particle&quot;:&quot;&quot;},{&quot;family&quot;:&quot;Gill&quot;,&quot;given&quot;:&quot;Benjamin C.&quot;,&quot;parse-names&quot;:false,&quot;dropping-particle&quot;:&quot;&quot;,&quot;non-dropping-particle&quot;:&quot;&quot;},{&quot;family&quot;:&quot;Selby&quot;,&quot;given&quot;:&quot;David&quot;,&quot;parse-names&quot;:false,&quot;dropping-particle&quot;:&quot;&quot;,&quot;non-dropping-particle&quot;:&quot;&quot;},{&quot;family&quot;:&quot;Gröcke&quot;,&quot;given&quot;:&quot;Darren R.&quot;,&quot;parse-names&quot;:false,&quot;dropping-particle&quot;:&quot;&quot;,&quot;non-dropping-particle&quot;:&quot;&quot;},{&quot;family&quot;:&quot;Friedman&quot;,&quot;given&quot;:&quot;Richard M.&quot;,&quot;parse-names&quot;:false,&quot;dropping-particle&quot;:&quot;&quot;,&quot;non-dropping-particle&quot;:&quot;&quot;},{&quot;family&quot;:&quot;Owens&quot;,&quot;given&quot;:&quot;Jeremy D.&quot;,&quot;parse-names&quot;:false,&quot;dropping-particle&quot;:&quot;&quot;,&quot;non-dropping-particle&quot;:&quot;&quot;}],&quot;container-title&quot;:&quot;Scientific Reports&quot;,&quot;DOI&quot;:&quot;10.1038/s41598-017-05307-y&quot;,&quot;ISSN&quot;:&quot;20452322&quot;,&quot;PMID&quot;:&quot;28694487&quot;,&quot;issued&quot;:{&quot;date-parts&quot;:[[2017,12,1]]},&quot;abstract&quot;:&quot;Chemical weathering consumes atmospheric carbon dioxide through the breakdown of silicate minerals and is thought to stabilize Earth's long-term climate. However, the potential influence of silicate weathering on atmospheric pCO2 levels on geologically short timescales (103-105 years) remains poorly constrained. Here we focus on the record of a transient interval of severe climatic warming across the Toarcian Oceanic Anoxic Event or T-OAE from an open ocean sedimentary succession from western North America. Paired osmium isotope data and numerical modelling results suggest that weathering rates may have increased by 215% and potentially up to 530% compared to the pre-event baseline, which would have resulted in the sequestration of significant amounts of atmospheric CO2. This process would have also led to increased delivery of nutrients to the oceans and lakes stimulating bioproductivity and leading to the subsequent development of shallow-water anoxia, the hallmark of the T-OAE. This enhanced bioproductivity and anoxia would have resulted in elevated rates of organic matter burial that would have acted as an additional negative feedback on atmospheric pCO2 levels. Therefore, the enhanced weathering modulated by initially increased pCO2 levels would have operated as both a direct and indirect negative feedback to end the T-OAE.&quot;,&quot;publisher&quot;:&quot;Nature Publishing Group&quot;,&quot;issue&quot;:&quot;1&quot;,&quot;volume&quot;:&quot;7&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&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18604642D71F4FBF85BD5C232D1319" ma:contentTypeVersion="13" ma:contentTypeDescription="Create a new document." ma:contentTypeScope="" ma:versionID="f03d9b9405f32aef51266b88357ec0b2">
  <xsd:schema xmlns:xsd="http://www.w3.org/2001/XMLSchema" xmlns:xs="http://www.w3.org/2001/XMLSchema" xmlns:p="http://schemas.microsoft.com/office/2006/metadata/properties" xmlns:ns3="38f5c8dc-fe5c-438b-a501-ab9eafbcbb78" xmlns:ns4="db1422a7-0709-4681-a6eb-7e7975f9a79d" targetNamespace="http://schemas.microsoft.com/office/2006/metadata/properties" ma:root="true" ma:fieldsID="0f365c16cc6bed03bebd3f9d9111134f" ns3:_="" ns4:_="">
    <xsd:import namespace="38f5c8dc-fe5c-438b-a501-ab9eafbcbb78"/>
    <xsd:import namespace="db1422a7-0709-4681-a6eb-7e7975f9a7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5c8dc-fe5c-438b-a501-ab9eafbcb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1422a7-0709-4681-a6eb-7e7975f9a7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2D661-9E55-4871-941D-A11A515407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18A4A-73F6-41C5-8A97-DB8D570E0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5c8dc-fe5c-438b-a501-ab9eafbcbb78"/>
    <ds:schemaRef ds:uri="db1422a7-0709-4681-a6eb-7e7975f9a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61E6F8-A27E-47F4-BE94-725393783895}">
  <ds:schemaRefs>
    <ds:schemaRef ds:uri="http://schemas.microsoft.com/sharepoint/v3/contenttype/forms"/>
  </ds:schemaRefs>
</ds:datastoreItem>
</file>

<file path=customXml/itemProps4.xml><?xml version="1.0" encoding="utf-8"?>
<ds:datastoreItem xmlns:ds="http://schemas.openxmlformats.org/officeDocument/2006/customXml" ds:itemID="{0285405A-7F11-4F90-82A6-D702CB30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6766</Words>
  <Characters>38572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Kunert</dc:creator>
  <cp:keywords/>
  <dc:description/>
  <cp:lastModifiedBy>Alex Kunert</cp:lastModifiedBy>
  <cp:revision>64</cp:revision>
  <dcterms:created xsi:type="dcterms:W3CDTF">2022-01-16T01:40:00Z</dcterms:created>
  <dcterms:modified xsi:type="dcterms:W3CDTF">2022-01-16T02:59:00Z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0x0101007E18604642D71F4FBF85BD5C232D1319</vt:lpwstr>
  </property>
</Properties>
</file>