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63" w:rsidRDefault="00EA3D63" w:rsidP="00EA3D63">
      <w:pPr>
        <w:jc w:val="both"/>
        <w:rPr>
          <w:rFonts w:ascii="Times New Roman" w:hAnsi="Times New Roman" w:cs="Times New Roman"/>
          <w:b/>
        </w:rPr>
      </w:pPr>
      <w:r w:rsidRPr="002A2854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3</w:t>
      </w:r>
      <w:r w:rsidRPr="002A2854">
        <w:rPr>
          <w:rFonts w:ascii="Times New Roman" w:hAnsi="Times New Roman" w:cs="Times New Roman"/>
          <w:b/>
        </w:rPr>
        <w:t>. The chemicals used in this study</w:t>
      </w:r>
    </w:p>
    <w:p w:rsidR="00EA3D63" w:rsidRPr="002A2854" w:rsidRDefault="00EA3D63" w:rsidP="00EA3D6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3481"/>
      </w:tblGrid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Cat. number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Company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854">
              <w:rPr>
                <w:rFonts w:ascii="Times New Roman" w:hAnsi="Times New Roman" w:cs="Times New Roman"/>
              </w:rPr>
              <w:t>Temozolomide</w:t>
            </w:r>
            <w:proofErr w:type="spellEnd"/>
            <w:r w:rsidRPr="002A2854">
              <w:rPr>
                <w:rFonts w:ascii="Times New Roman" w:hAnsi="Times New Roman" w:cs="Times New Roman"/>
              </w:rPr>
              <w:t xml:space="preserve"> (TMZ)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T2577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Sigma-Aldrich, St. Louis, MO,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Prostaglandin E2 (PGE2)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16,16-dimethyl PGE2 (dmPGE2)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14750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Prostaglandin D2 (PGD2)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12010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Thromboxane B2 (TXB2)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19030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2854">
              <w:rPr>
                <w:rFonts w:ascii="Times New Roman" w:hAnsi="Times New Roman" w:cs="Times New Roman"/>
                <w:color w:val="000000" w:themeColor="text1"/>
              </w:rPr>
              <w:t>Etomoxir</w:t>
            </w:r>
            <w:proofErr w:type="spellEnd"/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11969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2854">
              <w:rPr>
                <w:rFonts w:ascii="Times New Roman" w:hAnsi="Times New Roman" w:cs="Times New Roman"/>
                <w:color w:val="000000" w:themeColor="text1"/>
              </w:rPr>
              <w:t>Saponin</w:t>
            </w:r>
            <w:proofErr w:type="spellEnd"/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SAE0073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Sigma-Aldrich, St. Louis, MO,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Celecoxib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10008672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854">
              <w:rPr>
                <w:rFonts w:ascii="Times New Roman" w:hAnsi="Times New Roman" w:cs="Times New Roman"/>
                <w:color w:val="000000" w:themeColor="text1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854">
              <w:rPr>
                <w:rFonts w:ascii="Times New Roman" w:hAnsi="Times New Roman" w:cs="Times New Roman"/>
              </w:rPr>
              <w:t>Pyrrophenone</w:t>
            </w:r>
            <w:proofErr w:type="spellEnd"/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13294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854">
              <w:rPr>
                <w:rFonts w:ascii="Times New Roman" w:hAnsi="Times New Roman" w:cs="Times New Roman"/>
              </w:rPr>
              <w:t>Zileuton</w:t>
            </w:r>
            <w:proofErr w:type="spellEnd"/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10006967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ML-355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18537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ONO-8713 (EP1 antagonist)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 Pharmaceutical,  Osaka,  Japan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PF-04418948 (EP2 antagonist)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15016</w:t>
            </w: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Cayman, Ann Arbor, MI, USA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ONO-AE3-240 (EP3 antagonist)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 Pharmaceutical,  Osaka, Japan</w:t>
            </w:r>
          </w:p>
        </w:tc>
      </w:tr>
      <w:tr w:rsidR="00EA3D63" w:rsidRPr="002A2854" w:rsidTr="00E32CCF">
        <w:tc>
          <w:tcPr>
            <w:tcW w:w="3397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ONO-AE3-208 (EP4 antagonist)</w:t>
            </w:r>
          </w:p>
        </w:tc>
        <w:tc>
          <w:tcPr>
            <w:tcW w:w="1418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EA3D63" w:rsidRPr="002A2854" w:rsidRDefault="00EA3D63" w:rsidP="00E32CCF">
            <w:pPr>
              <w:jc w:val="both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Ono Pharmaceutical,  Osaka, Japan</w:t>
            </w:r>
          </w:p>
        </w:tc>
      </w:tr>
    </w:tbl>
    <w:p w:rsidR="007D407B" w:rsidRDefault="00EA3D63"/>
    <w:sectPr w:rsidR="007D4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3"/>
    <w:rsid w:val="00A51A3F"/>
    <w:rsid w:val="00BF60CA"/>
    <w:rsid w:val="00E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22E9"/>
  <w15:chartTrackingRefBased/>
  <w15:docId w15:val="{29BF6AFE-D2E9-40A6-B9E1-B6712ED3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TMU</cp:lastModifiedBy>
  <cp:revision>1</cp:revision>
  <dcterms:created xsi:type="dcterms:W3CDTF">2021-10-13T05:35:00Z</dcterms:created>
  <dcterms:modified xsi:type="dcterms:W3CDTF">2021-10-13T05:36:00Z</dcterms:modified>
</cp:coreProperties>
</file>