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AC" w:rsidRPr="00614EAC" w:rsidRDefault="00614EAC" w:rsidP="00614EAC">
      <w:pPr>
        <w:pStyle w:val="Default"/>
        <w:spacing w:line="480" w:lineRule="auto"/>
        <w:ind w:right="23"/>
        <w:rPr>
          <w:rFonts w:ascii="Times New Roman" w:hAnsi="Times New Roman" w:cs="Times New Roman"/>
          <w:b/>
          <w:lang w:val="en-GB"/>
        </w:rPr>
      </w:pPr>
      <w:r w:rsidRPr="00614EAC">
        <w:rPr>
          <w:rFonts w:ascii="Times New Roman" w:hAnsi="Times New Roman" w:cs="Times New Roman"/>
          <w:b/>
          <w:lang w:val="en-GB"/>
        </w:rPr>
        <w:t>Additional file 3</w:t>
      </w:r>
    </w:p>
    <w:p w:rsidR="00614EAC" w:rsidRPr="00826369" w:rsidRDefault="00614EAC" w:rsidP="00614EAC">
      <w:pPr>
        <w:pStyle w:val="Default"/>
        <w:spacing w:line="480" w:lineRule="auto"/>
        <w:ind w:right="23"/>
        <w:rPr>
          <w:rFonts w:ascii="Times New Roman" w:hAnsi="Times New Roman" w:cs="Times New Roman"/>
          <w:b/>
          <w:lang w:val="en-GB"/>
        </w:rPr>
      </w:pPr>
      <w:r w:rsidRPr="00826369">
        <w:rPr>
          <w:rFonts w:ascii="Times New Roman" w:hAnsi="Times New Roman" w:cs="Times New Roman"/>
          <w:b/>
          <w:lang w:val="en-GB"/>
        </w:rPr>
        <w:t>Gating strategy</w:t>
      </w:r>
    </w:p>
    <w:p w:rsidR="00614EAC" w:rsidRDefault="00614EAC" w:rsidP="00614EAC">
      <w:r>
        <w:rPr>
          <w:noProof/>
          <w:lang w:val="sv-SE"/>
        </w:rPr>
        <w:drawing>
          <wp:inline distT="0" distB="0" distL="0" distR="0" wp14:anchorId="228523A6" wp14:editId="68B54D40">
            <wp:extent cx="5764530" cy="3248025"/>
            <wp:effectExtent l="0" t="0" r="762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BD2">
        <w:rPr>
          <w:rFonts w:cstheme="minorHAnsi"/>
        </w:rPr>
        <w:t>Gating strategy to identify T helper cell populations from flow cytometry analysis.</w:t>
      </w:r>
      <w:r w:rsidRPr="000B1AAE">
        <w:rPr>
          <w:rFonts w:cstheme="minorHAnsi"/>
        </w:rPr>
        <w:t xml:space="preserve"> A gate was set to isolate the lymphocyte population by measuring forward scatter (FSC) on the </w:t>
      </w:r>
      <w:r>
        <w:rPr>
          <w:rFonts w:cstheme="minorHAnsi"/>
        </w:rPr>
        <w:t xml:space="preserve">X </w:t>
      </w:r>
      <w:r w:rsidRPr="000B1AAE">
        <w:rPr>
          <w:rFonts w:cstheme="minorHAnsi"/>
        </w:rPr>
        <w:t xml:space="preserve">axis (size) and side scatter (SSC) on the </w:t>
      </w:r>
      <w:r>
        <w:rPr>
          <w:rFonts w:cstheme="minorHAnsi"/>
        </w:rPr>
        <w:t xml:space="preserve">Y </w:t>
      </w:r>
      <w:r w:rsidRPr="000B1AAE">
        <w:rPr>
          <w:rFonts w:cstheme="minorHAnsi"/>
        </w:rPr>
        <w:t>axis (granularity).  To define T lymphocytes, a gate was set for CD3</w:t>
      </w:r>
      <w:r w:rsidRPr="000B1AAE">
        <w:rPr>
          <w:rFonts w:cstheme="minorHAnsi"/>
          <w:vertAlign w:val="superscript"/>
        </w:rPr>
        <w:t>+</w:t>
      </w:r>
      <w:r w:rsidRPr="000B1AAE">
        <w:rPr>
          <w:rFonts w:cstheme="minorHAnsi"/>
        </w:rPr>
        <w:t>CD4</w:t>
      </w:r>
      <w:r w:rsidRPr="000B1AAE">
        <w:rPr>
          <w:rFonts w:cstheme="minorHAnsi"/>
          <w:vertAlign w:val="superscript"/>
        </w:rPr>
        <w:t>+</w:t>
      </w:r>
      <w:r w:rsidRPr="000B1AAE">
        <w:rPr>
          <w:rFonts w:cstheme="minorHAnsi"/>
        </w:rPr>
        <w:t xml:space="preserve"> cells. The lymphocyte gate was also used to define CD3</w:t>
      </w:r>
      <w:r w:rsidRPr="000B1AAE">
        <w:rPr>
          <w:rFonts w:cstheme="minorHAnsi"/>
          <w:vertAlign w:val="superscript"/>
        </w:rPr>
        <w:t>+</w:t>
      </w:r>
      <w:r w:rsidRPr="000B1AAE">
        <w:rPr>
          <w:rFonts w:cstheme="minorHAnsi"/>
        </w:rPr>
        <w:t>CD4</w:t>
      </w:r>
      <w:r w:rsidRPr="000B1AAE">
        <w:rPr>
          <w:rFonts w:cstheme="minorHAnsi"/>
          <w:vertAlign w:val="superscript"/>
        </w:rPr>
        <w:t>+</w:t>
      </w:r>
      <w:r w:rsidRPr="000B1AAE">
        <w:rPr>
          <w:rFonts w:cstheme="minorHAnsi"/>
        </w:rPr>
        <w:t xml:space="preserve"> T helper (</w:t>
      </w:r>
      <w:proofErr w:type="spellStart"/>
      <w:r w:rsidRPr="000B1AAE">
        <w:rPr>
          <w:rFonts w:cstheme="minorHAnsi"/>
        </w:rPr>
        <w:t>Th</w:t>
      </w:r>
      <w:proofErr w:type="spellEnd"/>
      <w:r w:rsidRPr="000B1AAE">
        <w:rPr>
          <w:rFonts w:cstheme="minorHAnsi"/>
        </w:rPr>
        <w:t>) cells. a) Na</w:t>
      </w:r>
      <w:r>
        <w:rPr>
          <w:rFonts w:cstheme="minorHAnsi"/>
        </w:rPr>
        <w:t>ï</w:t>
      </w:r>
      <w:r w:rsidRPr="000B1AAE">
        <w:rPr>
          <w:rFonts w:cstheme="minorHAnsi"/>
        </w:rPr>
        <w:t>ve (CD45RA</w:t>
      </w:r>
      <w:r w:rsidRPr="000B1AAE">
        <w:rPr>
          <w:rFonts w:cstheme="minorHAnsi"/>
          <w:vertAlign w:val="superscript"/>
        </w:rPr>
        <w:t>+</w:t>
      </w:r>
      <w:r w:rsidRPr="000B1AAE">
        <w:rPr>
          <w:rFonts w:cstheme="minorHAnsi"/>
        </w:rPr>
        <w:t>) and memory (CD45RA</w:t>
      </w:r>
      <w:r w:rsidRPr="000B1AAE">
        <w:rPr>
          <w:rFonts w:cstheme="minorHAnsi"/>
          <w:vertAlign w:val="superscript"/>
        </w:rPr>
        <w:t>-</w:t>
      </w:r>
      <w:r w:rsidRPr="000B1AAE">
        <w:rPr>
          <w:rFonts w:cstheme="minorHAnsi"/>
        </w:rPr>
        <w:t xml:space="preserve">) </w:t>
      </w:r>
      <w:proofErr w:type="spellStart"/>
      <w:r w:rsidRPr="000B1AAE">
        <w:rPr>
          <w:rFonts w:cstheme="minorHAnsi"/>
        </w:rPr>
        <w:t>Th</w:t>
      </w:r>
      <w:proofErr w:type="spellEnd"/>
      <w:r w:rsidRPr="000B1AAE">
        <w:rPr>
          <w:rFonts w:cstheme="minorHAnsi"/>
        </w:rPr>
        <w:t xml:space="preserve"> cells were defined by their expression of CD45RA. b) To define Th1 and Th2 cells</w:t>
      </w:r>
      <w:r>
        <w:rPr>
          <w:rFonts w:cstheme="minorHAnsi"/>
        </w:rPr>
        <w:t>,</w:t>
      </w:r>
      <w:r w:rsidRPr="000B1AAE">
        <w:rPr>
          <w:rFonts w:cstheme="minorHAnsi"/>
        </w:rPr>
        <w:t xml:space="preserve"> the populations were gated on expression of the intracellularly expressed </w:t>
      </w:r>
      <w:proofErr w:type="spellStart"/>
      <w:r w:rsidRPr="000B1AAE">
        <w:rPr>
          <w:rFonts w:cstheme="minorHAnsi"/>
        </w:rPr>
        <w:t>Th</w:t>
      </w:r>
      <w:proofErr w:type="spellEnd"/>
      <w:r w:rsidRPr="000B1AAE">
        <w:rPr>
          <w:rFonts w:cstheme="minorHAnsi"/>
        </w:rPr>
        <w:t xml:space="preserve"> cell lineage markers, T-box expressed in T cells (</w:t>
      </w:r>
      <w:proofErr w:type="spellStart"/>
      <w:r w:rsidRPr="000B1AAE">
        <w:rPr>
          <w:rFonts w:cstheme="minorHAnsi"/>
        </w:rPr>
        <w:t>Tbet</w:t>
      </w:r>
      <w:proofErr w:type="spellEnd"/>
      <w:r w:rsidRPr="000B1AAE">
        <w:rPr>
          <w:rFonts w:cstheme="minorHAnsi"/>
        </w:rPr>
        <w:t>), a transcription factor expressed by Th1</w:t>
      </w:r>
      <w:r>
        <w:rPr>
          <w:rFonts w:cstheme="minorHAnsi"/>
        </w:rPr>
        <w:t>,</w:t>
      </w:r>
      <w:r w:rsidRPr="000B1AAE">
        <w:rPr>
          <w:rFonts w:cstheme="minorHAnsi"/>
        </w:rPr>
        <w:t xml:space="preserve"> and GATA binding protein 3 (GATA3), a key transcription factor in Th2 cells. Cells in the na</w:t>
      </w:r>
      <w:r>
        <w:rPr>
          <w:rFonts w:cstheme="minorHAnsi"/>
        </w:rPr>
        <w:t>ï</w:t>
      </w:r>
      <w:r w:rsidRPr="000B1AAE">
        <w:rPr>
          <w:rFonts w:cstheme="minorHAnsi"/>
        </w:rPr>
        <w:t>ve population were not expected to express the markers, and a gate was set in that population (maximum 1% and</w:t>
      </w:r>
      <w:r w:rsidRPr="000B1AAE">
        <w:rPr>
          <w:rFonts w:cstheme="minorHAnsi"/>
          <w:szCs w:val="20"/>
        </w:rPr>
        <w:t xml:space="preserve"> minimum 0.6% cells positive for the markers). In the memory population (c) </w:t>
      </w:r>
      <w:r>
        <w:rPr>
          <w:rFonts w:cstheme="minorHAnsi"/>
          <w:szCs w:val="20"/>
        </w:rPr>
        <w:t>T</w:t>
      </w:r>
      <w:r w:rsidRPr="000B1AAE">
        <w:rPr>
          <w:rFonts w:cstheme="minorHAnsi"/>
          <w:szCs w:val="20"/>
        </w:rPr>
        <w:t>he gate from the na</w:t>
      </w:r>
      <w:r>
        <w:rPr>
          <w:rFonts w:cstheme="minorHAnsi"/>
          <w:szCs w:val="20"/>
        </w:rPr>
        <w:t>ï</w:t>
      </w:r>
      <w:r w:rsidRPr="000B1AAE">
        <w:rPr>
          <w:rFonts w:cstheme="minorHAnsi"/>
          <w:szCs w:val="20"/>
        </w:rPr>
        <w:t xml:space="preserve">ve population was used to define cells expressing </w:t>
      </w:r>
      <w:proofErr w:type="spellStart"/>
      <w:r w:rsidRPr="000B1AAE">
        <w:rPr>
          <w:rFonts w:cstheme="minorHAnsi"/>
          <w:szCs w:val="20"/>
        </w:rPr>
        <w:t>Tbet</w:t>
      </w:r>
      <w:proofErr w:type="spellEnd"/>
      <w:r w:rsidRPr="000B1AAE">
        <w:rPr>
          <w:rFonts w:cstheme="minorHAnsi"/>
          <w:szCs w:val="20"/>
        </w:rPr>
        <w:t xml:space="preserve"> and GATA3. d) </w:t>
      </w:r>
      <w:proofErr w:type="gramStart"/>
      <w:r w:rsidRPr="000B1AAE">
        <w:rPr>
          <w:rFonts w:cstheme="minorHAnsi"/>
          <w:szCs w:val="20"/>
        </w:rPr>
        <w:t>and</w:t>
      </w:r>
      <w:proofErr w:type="gramEnd"/>
      <w:r w:rsidRPr="000B1AAE">
        <w:rPr>
          <w:rFonts w:cstheme="minorHAnsi"/>
          <w:szCs w:val="20"/>
        </w:rPr>
        <w:t xml:space="preserve"> e) A similar strategy was used to define Th17 cells as RORC</w:t>
      </w:r>
      <w:r w:rsidRPr="000B1AAE">
        <w:rPr>
          <w:rFonts w:cstheme="minorHAnsi"/>
          <w:szCs w:val="20"/>
          <w:vertAlign w:val="superscript"/>
        </w:rPr>
        <w:t>+</w:t>
      </w:r>
      <w:r w:rsidRPr="000B1AAE">
        <w:rPr>
          <w:rFonts w:cstheme="minorHAnsi"/>
          <w:szCs w:val="20"/>
        </w:rPr>
        <w:t xml:space="preserve"> CD45RA</w:t>
      </w:r>
      <w:r w:rsidRPr="000B1AAE">
        <w:rPr>
          <w:rFonts w:cstheme="minorHAnsi"/>
          <w:szCs w:val="20"/>
          <w:vertAlign w:val="superscript"/>
        </w:rPr>
        <w:t>-</w:t>
      </w:r>
      <w:r w:rsidRPr="000B1AAE">
        <w:rPr>
          <w:rFonts w:cstheme="minorHAnsi"/>
          <w:szCs w:val="20"/>
        </w:rPr>
        <w:t xml:space="preserve"> cells. f) T regulatory cells were defined as CD4</w:t>
      </w:r>
      <w:r w:rsidRPr="000B1AAE">
        <w:rPr>
          <w:rFonts w:cstheme="minorHAnsi"/>
          <w:szCs w:val="20"/>
          <w:vertAlign w:val="superscript"/>
        </w:rPr>
        <w:t>dim</w:t>
      </w:r>
      <w:r w:rsidRPr="000B1AAE">
        <w:rPr>
          <w:rFonts w:cstheme="minorHAnsi"/>
          <w:szCs w:val="20"/>
        </w:rPr>
        <w:t>CD25</w:t>
      </w:r>
      <w:r w:rsidRPr="000B1AAE">
        <w:rPr>
          <w:rFonts w:cstheme="minorHAnsi"/>
          <w:szCs w:val="20"/>
          <w:vertAlign w:val="superscript"/>
        </w:rPr>
        <w:t>hi</w:t>
      </w:r>
      <w:r w:rsidRPr="000B1AAE">
        <w:rPr>
          <w:rFonts w:cstheme="minorHAnsi"/>
          <w:szCs w:val="20"/>
        </w:rPr>
        <w:t>Foxp3</w:t>
      </w:r>
      <w:r w:rsidRPr="000B1AAE">
        <w:rPr>
          <w:rFonts w:cstheme="minorHAnsi"/>
          <w:szCs w:val="20"/>
          <w:vertAlign w:val="superscript"/>
        </w:rPr>
        <w:t>+</w:t>
      </w:r>
      <w:r w:rsidRPr="000B1AAE">
        <w:rPr>
          <w:rFonts w:cstheme="minorHAnsi"/>
          <w:szCs w:val="20"/>
        </w:rPr>
        <w:t xml:space="preserve"> cells. g) In addition, two T regulatory subpopulations were isolated from the CD3</w:t>
      </w:r>
      <w:r w:rsidRPr="000B1AAE">
        <w:rPr>
          <w:rFonts w:cstheme="minorHAnsi"/>
          <w:szCs w:val="20"/>
          <w:vertAlign w:val="superscript"/>
        </w:rPr>
        <w:t>+</w:t>
      </w:r>
      <w:r w:rsidRPr="000B1AAE">
        <w:rPr>
          <w:rFonts w:cstheme="minorHAnsi"/>
          <w:szCs w:val="20"/>
        </w:rPr>
        <w:t>CD4</w:t>
      </w:r>
      <w:r w:rsidRPr="000B1AAE">
        <w:rPr>
          <w:rFonts w:cstheme="minorHAnsi"/>
          <w:szCs w:val="20"/>
          <w:vertAlign w:val="superscript"/>
        </w:rPr>
        <w:t>+</w:t>
      </w:r>
      <w:r w:rsidRPr="000B1AAE">
        <w:rPr>
          <w:rFonts w:cstheme="minorHAnsi"/>
          <w:szCs w:val="20"/>
        </w:rPr>
        <w:t xml:space="preserve"> </w:t>
      </w:r>
      <w:proofErr w:type="spellStart"/>
      <w:r w:rsidRPr="000B1AAE">
        <w:rPr>
          <w:rFonts w:cstheme="minorHAnsi"/>
          <w:szCs w:val="20"/>
        </w:rPr>
        <w:t>Th</w:t>
      </w:r>
      <w:proofErr w:type="spellEnd"/>
      <w:r w:rsidRPr="000B1AAE">
        <w:rPr>
          <w:rFonts w:cstheme="minorHAnsi"/>
          <w:szCs w:val="20"/>
        </w:rPr>
        <w:t xml:space="preserve"> cell population, depending on their expression of the transcription factor </w:t>
      </w:r>
      <w:proofErr w:type="spellStart"/>
      <w:r w:rsidRPr="000B1AAE">
        <w:rPr>
          <w:rFonts w:cstheme="minorHAnsi"/>
          <w:szCs w:val="20"/>
        </w:rPr>
        <w:t>forkhead</w:t>
      </w:r>
      <w:proofErr w:type="spellEnd"/>
      <w:r w:rsidRPr="000B1AAE">
        <w:rPr>
          <w:rFonts w:cstheme="minorHAnsi"/>
          <w:szCs w:val="20"/>
        </w:rPr>
        <w:t xml:space="preserve"> box P3 (FoxP3) and CD45RA. </w:t>
      </w:r>
      <w:r w:rsidRPr="00B76D36">
        <w:rPr>
          <w:rFonts w:eastAsia="Calibri"/>
        </w:rPr>
        <w:t>CD3</w:t>
      </w:r>
      <w:r w:rsidRPr="00B76D36">
        <w:rPr>
          <w:rFonts w:eastAsia="Calibri"/>
          <w:vertAlign w:val="superscript"/>
        </w:rPr>
        <w:t>+</w:t>
      </w:r>
      <w:r w:rsidRPr="00B76D36">
        <w:rPr>
          <w:rFonts w:eastAsia="Calibri"/>
        </w:rPr>
        <w:t>CD4</w:t>
      </w:r>
      <w:r w:rsidRPr="00B76D36">
        <w:rPr>
          <w:rFonts w:eastAsia="Calibri"/>
          <w:vertAlign w:val="superscript"/>
        </w:rPr>
        <w:t>+</w:t>
      </w:r>
      <w:r w:rsidRPr="00B76D36">
        <w:rPr>
          <w:rFonts w:eastAsia="Calibri"/>
        </w:rPr>
        <w:t>CD45RA</w:t>
      </w:r>
      <w:r w:rsidRPr="00B76D36">
        <w:rPr>
          <w:rFonts w:eastAsia="Calibri"/>
          <w:vertAlign w:val="superscript"/>
        </w:rPr>
        <w:t>+/-</w:t>
      </w:r>
      <w:r w:rsidRPr="00B76D36">
        <w:rPr>
          <w:rFonts w:eastAsia="Calibri"/>
        </w:rPr>
        <w:t>Foxp3</w:t>
      </w:r>
      <w:r w:rsidRPr="00B76D36">
        <w:rPr>
          <w:rFonts w:eastAsia="Calibri"/>
          <w:vertAlign w:val="superscript"/>
        </w:rPr>
        <w:t>+/++</w:t>
      </w:r>
      <w:r w:rsidRPr="00B76D36">
        <w:rPr>
          <w:rFonts w:eastAsia="Calibri"/>
        </w:rPr>
        <w:t xml:space="preserve">, </w:t>
      </w:r>
      <w:r w:rsidRPr="00B76D36">
        <w:rPr>
          <w:rFonts w:eastAsia="Calibri"/>
          <w:i/>
        </w:rPr>
        <w:t>i.e.</w:t>
      </w:r>
      <w:r w:rsidRPr="00B76D36">
        <w:rPr>
          <w:rFonts w:eastAsia="Calibri"/>
        </w:rPr>
        <w:t xml:space="preserve"> resting and activated </w:t>
      </w:r>
      <w:proofErr w:type="spellStart"/>
      <w:r w:rsidRPr="00B76D36">
        <w:rPr>
          <w:rFonts w:eastAsia="Calibri"/>
        </w:rPr>
        <w:t>Tregs</w:t>
      </w:r>
      <w:proofErr w:type="spellEnd"/>
      <w:r>
        <w:rPr>
          <w:rFonts w:eastAsia="Calibri"/>
        </w:rPr>
        <w:t>, r</w:t>
      </w:r>
      <w:r w:rsidRPr="00B76D36">
        <w:rPr>
          <w:rFonts w:eastAsia="Calibri"/>
        </w:rPr>
        <w:t>espectively</w:t>
      </w:r>
      <w:r w:rsidDel="006F2302">
        <w:t xml:space="preserve"> </w:t>
      </w:r>
    </w:p>
    <w:p w:rsidR="00614EAC" w:rsidRPr="001703E5" w:rsidRDefault="00614EAC" w:rsidP="00614EAC">
      <w:pPr>
        <w:pStyle w:val="Default"/>
        <w:spacing w:line="480" w:lineRule="auto"/>
        <w:ind w:right="23"/>
        <w:rPr>
          <w:rFonts w:ascii="Times New Roman" w:hAnsi="Times New Roman" w:cs="Times New Roman"/>
          <w:color w:val="auto"/>
          <w:lang w:val="en-US"/>
        </w:rPr>
      </w:pPr>
    </w:p>
    <w:p w:rsidR="00F970F5" w:rsidRDefault="00F970F5">
      <w:bookmarkStart w:id="0" w:name="_GoBack"/>
      <w:bookmarkEnd w:id="0"/>
    </w:p>
    <w:sectPr w:rsidR="00F9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C"/>
    <w:rsid w:val="00614EAC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246F-006D-421D-AD60-21D1A930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614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Ahlbeck Lars</dc:creator>
  <cp:keywords/>
  <dc:description/>
  <cp:lastModifiedBy>Ahlbeck Lars</cp:lastModifiedBy>
  <cp:revision>1</cp:revision>
  <dcterms:created xsi:type="dcterms:W3CDTF">2020-10-07T12:26:00Z</dcterms:created>
  <dcterms:modified xsi:type="dcterms:W3CDTF">2020-10-07T12:26:00Z</dcterms:modified>
</cp:coreProperties>
</file>