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EE368F" w14:textId="0729EDA7" w:rsidR="009E6F19" w:rsidRPr="00F826B1" w:rsidRDefault="009E6F19" w:rsidP="009E6F19">
      <w:pPr>
        <w:pStyle w:val="Head"/>
        <w:jc w:val="both"/>
        <w:rPr>
          <w:rFonts w:ascii="Arial" w:hAnsi="Arial" w:cs="Arial"/>
          <w:sz w:val="32"/>
          <w:szCs w:val="32"/>
        </w:rPr>
      </w:pPr>
      <w:r w:rsidRPr="00F826B1">
        <w:rPr>
          <w:rFonts w:ascii="Arial" w:hAnsi="Arial" w:cs="Arial"/>
          <w:sz w:val="32"/>
          <w:szCs w:val="32"/>
        </w:rPr>
        <w:t xml:space="preserve">Nanoscale Infrared Spectroscopy Reveals </w:t>
      </w:r>
      <w:proofErr w:type="spellStart"/>
      <w:r w:rsidRPr="00F826B1">
        <w:rPr>
          <w:rFonts w:ascii="Arial" w:hAnsi="Arial" w:cs="Arial"/>
          <w:sz w:val="32"/>
          <w:szCs w:val="32"/>
        </w:rPr>
        <w:t>Nanoplastics</w:t>
      </w:r>
      <w:proofErr w:type="spellEnd"/>
      <w:r w:rsidRPr="00F826B1">
        <w:rPr>
          <w:rFonts w:ascii="Arial" w:hAnsi="Arial" w:cs="Arial"/>
          <w:sz w:val="32"/>
          <w:szCs w:val="32"/>
        </w:rPr>
        <w:t xml:space="preserve"> at 5000 m Depth in the South Atlantic Ocean</w:t>
      </w:r>
    </w:p>
    <w:p w14:paraId="3D839779" w14:textId="37B892DF" w:rsidR="004B6FA1" w:rsidRPr="00F826B1" w:rsidRDefault="004B6FA1" w:rsidP="002731BA">
      <w:pPr>
        <w:pStyle w:val="TitleNACSAbstract"/>
        <w:jc w:val="left"/>
        <w:rPr>
          <w:rFonts w:ascii="Arial" w:hAnsi="Arial" w:cs="Arial"/>
          <w:sz w:val="24"/>
          <w:szCs w:val="24"/>
        </w:rPr>
      </w:pPr>
    </w:p>
    <w:p w14:paraId="5E6672A3" w14:textId="77777777" w:rsidR="0082314A" w:rsidRPr="00F826B1" w:rsidRDefault="0082314A" w:rsidP="00BD41CD">
      <w:pPr>
        <w:pStyle w:val="AuthorsNACS"/>
        <w:jc w:val="both"/>
        <w:rPr>
          <w:rFonts w:ascii="Arial" w:hAnsi="Arial" w:cs="Arial"/>
          <w:sz w:val="22"/>
          <w:szCs w:val="28"/>
        </w:rPr>
      </w:pPr>
      <w:r w:rsidRPr="00F826B1">
        <w:rPr>
          <w:rFonts w:ascii="Arial" w:hAnsi="Arial" w:cs="Arial"/>
          <w:sz w:val="22"/>
          <w:szCs w:val="28"/>
        </w:rPr>
        <w:t>Florian Meirer</w:t>
      </w:r>
      <w:r w:rsidRPr="00F826B1">
        <w:rPr>
          <w:rFonts w:ascii="Arial" w:hAnsi="Arial" w:cs="Arial"/>
          <w:sz w:val="22"/>
          <w:szCs w:val="28"/>
          <w:vertAlign w:val="superscript"/>
        </w:rPr>
        <w:t>1,§,</w:t>
      </w:r>
      <w:r w:rsidRPr="00F826B1">
        <w:rPr>
          <w:rFonts w:ascii="Arial" w:hAnsi="Arial" w:cs="Arial"/>
          <w:sz w:val="22"/>
          <w:szCs w:val="28"/>
        </w:rPr>
        <w:t>*, Iris C. ten Have</w:t>
      </w:r>
      <w:r w:rsidRPr="00F826B1">
        <w:rPr>
          <w:rFonts w:ascii="Arial" w:hAnsi="Arial" w:cs="Arial"/>
          <w:sz w:val="22"/>
          <w:szCs w:val="28"/>
          <w:vertAlign w:val="superscript"/>
        </w:rPr>
        <w:t>1,§</w:t>
      </w:r>
      <w:r w:rsidRPr="00F826B1">
        <w:rPr>
          <w:rFonts w:ascii="Arial" w:hAnsi="Arial" w:cs="Arial"/>
          <w:sz w:val="22"/>
          <w:szCs w:val="28"/>
        </w:rPr>
        <w:t>, Ramon Oord</w:t>
      </w:r>
      <w:r w:rsidRPr="00F826B1">
        <w:rPr>
          <w:rFonts w:ascii="Arial" w:hAnsi="Arial" w:cs="Arial"/>
          <w:sz w:val="22"/>
          <w:szCs w:val="28"/>
          <w:vertAlign w:val="superscript"/>
        </w:rPr>
        <w:t>1</w:t>
      </w:r>
      <w:r w:rsidRPr="00F826B1">
        <w:rPr>
          <w:rFonts w:ascii="Arial" w:hAnsi="Arial" w:cs="Arial"/>
          <w:sz w:val="22"/>
          <w:szCs w:val="28"/>
        </w:rPr>
        <w:t>, Erik R. Zettler</w:t>
      </w:r>
      <w:r w:rsidRPr="00F826B1">
        <w:rPr>
          <w:rFonts w:ascii="Arial" w:hAnsi="Arial" w:cs="Arial"/>
          <w:sz w:val="22"/>
          <w:szCs w:val="28"/>
          <w:vertAlign w:val="superscript"/>
        </w:rPr>
        <w:t>2</w:t>
      </w:r>
      <w:r w:rsidRPr="00F826B1">
        <w:rPr>
          <w:rFonts w:ascii="Arial" w:hAnsi="Arial" w:cs="Arial"/>
          <w:sz w:val="22"/>
          <w:szCs w:val="28"/>
        </w:rPr>
        <w:t>, Erik van Sebille</w:t>
      </w:r>
      <w:r w:rsidRPr="00F826B1">
        <w:rPr>
          <w:rFonts w:ascii="Arial" w:hAnsi="Arial" w:cs="Arial"/>
          <w:sz w:val="22"/>
          <w:szCs w:val="28"/>
          <w:vertAlign w:val="superscript"/>
        </w:rPr>
        <w:t>3</w:t>
      </w:r>
      <w:r w:rsidRPr="00F826B1">
        <w:rPr>
          <w:rFonts w:ascii="Arial" w:hAnsi="Arial" w:cs="Arial"/>
          <w:sz w:val="22"/>
          <w:szCs w:val="28"/>
        </w:rPr>
        <w:t>, Linda A. Amaral-Zettler</w:t>
      </w:r>
      <w:r w:rsidRPr="00F826B1">
        <w:rPr>
          <w:rFonts w:ascii="Arial" w:hAnsi="Arial" w:cs="Arial"/>
          <w:sz w:val="22"/>
          <w:szCs w:val="28"/>
          <w:vertAlign w:val="superscript"/>
        </w:rPr>
        <w:t>2</w:t>
      </w:r>
      <w:r w:rsidRPr="00F826B1">
        <w:rPr>
          <w:rFonts w:ascii="Arial" w:hAnsi="Arial" w:cs="Arial"/>
          <w:sz w:val="22"/>
          <w:szCs w:val="28"/>
        </w:rPr>
        <w:t>, and Bert M. Weckhuysen</w:t>
      </w:r>
      <w:r w:rsidRPr="00F826B1">
        <w:rPr>
          <w:rFonts w:ascii="Arial" w:hAnsi="Arial" w:cs="Arial"/>
          <w:sz w:val="22"/>
          <w:szCs w:val="28"/>
          <w:vertAlign w:val="superscript"/>
        </w:rPr>
        <w:t>1,</w:t>
      </w:r>
      <w:r w:rsidRPr="00F826B1">
        <w:rPr>
          <w:rFonts w:ascii="Arial" w:hAnsi="Arial" w:cs="Arial"/>
          <w:sz w:val="22"/>
          <w:szCs w:val="28"/>
        </w:rPr>
        <w:t>*</w:t>
      </w:r>
    </w:p>
    <w:p w14:paraId="25F2C715" w14:textId="77777777" w:rsidR="00BD41CD" w:rsidRPr="00F826B1" w:rsidRDefault="00BD41CD" w:rsidP="00BD41CD">
      <w:pPr>
        <w:pStyle w:val="AuthorAddressNACS"/>
        <w:jc w:val="both"/>
        <w:rPr>
          <w:rFonts w:ascii="Arial" w:hAnsi="Arial" w:cs="Arial"/>
          <w:sz w:val="22"/>
          <w:szCs w:val="22"/>
        </w:rPr>
      </w:pPr>
    </w:p>
    <w:p w14:paraId="4049369F" w14:textId="77777777" w:rsidR="00B02D6A" w:rsidRPr="00F826B1" w:rsidRDefault="00B02D6A" w:rsidP="00B02D6A">
      <w:pPr>
        <w:pStyle w:val="AuthorAddressNACS"/>
        <w:jc w:val="left"/>
        <w:rPr>
          <w:rFonts w:ascii="Arial" w:hAnsi="Arial" w:cs="Arial"/>
          <w:sz w:val="22"/>
          <w:szCs w:val="22"/>
        </w:rPr>
      </w:pPr>
      <w:r w:rsidRPr="00F826B1">
        <w:rPr>
          <w:rFonts w:ascii="Arial" w:hAnsi="Arial" w:cs="Arial"/>
          <w:sz w:val="22"/>
          <w:szCs w:val="22"/>
          <w:vertAlign w:val="superscript"/>
        </w:rPr>
        <w:t>1</w:t>
      </w:r>
      <w:r w:rsidRPr="00F826B1">
        <w:rPr>
          <w:rFonts w:ascii="Arial" w:hAnsi="Arial" w:cs="Arial"/>
          <w:sz w:val="22"/>
          <w:szCs w:val="22"/>
        </w:rPr>
        <w:t xml:space="preserve"> Inorganic Chemistry and Catalysis, Utrecht University, Utrecht, 3584CG, The Netherlands.</w:t>
      </w:r>
    </w:p>
    <w:p w14:paraId="53C14C93" w14:textId="280F5280" w:rsidR="00B02D6A" w:rsidRPr="00F826B1" w:rsidRDefault="00B02D6A" w:rsidP="00B02D6A">
      <w:pPr>
        <w:pStyle w:val="AuthorAddressNACS"/>
        <w:jc w:val="left"/>
        <w:rPr>
          <w:rFonts w:ascii="Arial" w:hAnsi="Arial" w:cs="Arial"/>
          <w:sz w:val="22"/>
          <w:szCs w:val="22"/>
        </w:rPr>
      </w:pPr>
      <w:r w:rsidRPr="00F826B1">
        <w:rPr>
          <w:rFonts w:ascii="Arial" w:hAnsi="Arial" w:cs="Arial"/>
          <w:sz w:val="22"/>
          <w:szCs w:val="22"/>
          <w:vertAlign w:val="superscript"/>
        </w:rPr>
        <w:t>2</w:t>
      </w:r>
      <w:r w:rsidRPr="00F826B1">
        <w:rPr>
          <w:rFonts w:ascii="Arial" w:hAnsi="Arial" w:cs="Arial"/>
          <w:sz w:val="22"/>
          <w:szCs w:val="22"/>
        </w:rPr>
        <w:t xml:space="preserve"> </w:t>
      </w:r>
      <w:r w:rsidR="00B43C2D" w:rsidRPr="00F826B1">
        <w:rPr>
          <w:rFonts w:ascii="Arial" w:hAnsi="Arial" w:cs="Arial"/>
          <w:sz w:val="22"/>
          <w:szCs w:val="22"/>
        </w:rPr>
        <w:t xml:space="preserve">NIOZ </w:t>
      </w:r>
      <w:r w:rsidRPr="00F826B1">
        <w:rPr>
          <w:rFonts w:ascii="Arial" w:hAnsi="Arial" w:cs="Arial"/>
          <w:sz w:val="22"/>
          <w:szCs w:val="22"/>
        </w:rPr>
        <w:t xml:space="preserve">Royal Netherlands Institute for Sea Research, </w:t>
      </w:r>
      <w:r w:rsidR="00B43C2D" w:rsidRPr="00F826B1">
        <w:rPr>
          <w:rFonts w:ascii="Arial" w:hAnsi="Arial" w:cs="Arial"/>
          <w:sz w:val="22"/>
          <w:szCs w:val="22"/>
        </w:rPr>
        <w:t>D</w:t>
      </w:r>
      <w:r w:rsidRPr="00F826B1">
        <w:rPr>
          <w:rFonts w:ascii="Arial" w:hAnsi="Arial" w:cs="Arial"/>
          <w:sz w:val="22"/>
          <w:szCs w:val="22"/>
        </w:rPr>
        <w:t>en Burg, 1790AB, The Netherlands.</w:t>
      </w:r>
    </w:p>
    <w:p w14:paraId="39A382F0" w14:textId="404EBFA0" w:rsidR="00B02D6A" w:rsidRPr="00F826B1" w:rsidRDefault="00B02D6A" w:rsidP="00B02D6A">
      <w:pPr>
        <w:pStyle w:val="AuthorAddressNACS"/>
        <w:jc w:val="left"/>
        <w:rPr>
          <w:rFonts w:ascii="Arial" w:hAnsi="Arial" w:cs="Arial"/>
          <w:sz w:val="22"/>
          <w:szCs w:val="22"/>
        </w:rPr>
      </w:pPr>
      <w:r w:rsidRPr="00F826B1">
        <w:rPr>
          <w:rFonts w:ascii="Arial" w:hAnsi="Arial" w:cs="Arial"/>
          <w:sz w:val="22"/>
          <w:szCs w:val="22"/>
          <w:vertAlign w:val="superscript"/>
        </w:rPr>
        <w:t>3</w:t>
      </w:r>
      <w:r w:rsidRPr="00F826B1">
        <w:rPr>
          <w:rFonts w:ascii="Arial" w:hAnsi="Arial" w:cs="Arial"/>
          <w:sz w:val="22"/>
          <w:szCs w:val="22"/>
        </w:rPr>
        <w:t xml:space="preserve"> Institute for Marine and Atmospheric Research, Utrecht University, Utrecht, 3584CC, The Netherlands.</w:t>
      </w:r>
    </w:p>
    <w:p w14:paraId="3BE1E85C" w14:textId="772540F5" w:rsidR="00B43C2D" w:rsidRPr="00A37B49" w:rsidRDefault="00B43C2D" w:rsidP="00A37B49">
      <w:pPr>
        <w:spacing w:line="240" w:lineRule="auto"/>
        <w:rPr>
          <w:rFonts w:ascii="Arial" w:hAnsi="Arial" w:cs="Arial"/>
          <w:i/>
          <w:iCs/>
          <w:color w:val="000000" w:themeColor="text1"/>
        </w:rPr>
      </w:pPr>
      <w:r w:rsidRPr="00A37B49">
        <w:rPr>
          <w:rFonts w:ascii="Arial" w:hAnsi="Arial" w:cs="Arial"/>
          <w:i/>
          <w:iCs/>
          <w:color w:val="000000" w:themeColor="text1"/>
          <w:vertAlign w:val="superscript"/>
        </w:rPr>
        <w:t xml:space="preserve">4 </w:t>
      </w:r>
      <w:r w:rsidRPr="00A37B49">
        <w:rPr>
          <w:rFonts w:ascii="Arial" w:hAnsi="Arial" w:cs="Arial"/>
          <w:i/>
          <w:iCs/>
          <w:color w:val="000000" w:themeColor="text1"/>
        </w:rPr>
        <w:t>Department of Freshwater and Marine Ecology, Institute for Biodiversity and Ecosystem Dynamics, University of Amsterdam, Amsterdam, 1090 GE, The Netherlands.</w:t>
      </w:r>
    </w:p>
    <w:p w14:paraId="281A3B03" w14:textId="77777777" w:rsidR="00B43C2D" w:rsidRPr="00F826B1" w:rsidRDefault="00B43C2D" w:rsidP="00B02D6A">
      <w:pPr>
        <w:pStyle w:val="AuthorAddressNACS"/>
        <w:jc w:val="left"/>
        <w:rPr>
          <w:rFonts w:ascii="Arial" w:hAnsi="Arial" w:cs="Arial"/>
          <w:iCs/>
          <w:sz w:val="22"/>
          <w:szCs w:val="22"/>
        </w:rPr>
      </w:pPr>
    </w:p>
    <w:p w14:paraId="686A7E6E" w14:textId="77777777" w:rsidR="00BD41CD" w:rsidRPr="00F826B1" w:rsidRDefault="00BD41CD" w:rsidP="00BD41CD">
      <w:pPr>
        <w:pStyle w:val="AuthorAddressNACS"/>
        <w:jc w:val="both"/>
        <w:rPr>
          <w:rFonts w:ascii="Arial" w:hAnsi="Arial" w:cs="Arial"/>
          <w:sz w:val="22"/>
          <w:szCs w:val="22"/>
        </w:rPr>
      </w:pPr>
      <w:r w:rsidRPr="00F826B1">
        <w:rPr>
          <w:rFonts w:ascii="Arial" w:hAnsi="Arial" w:cs="Arial"/>
          <w:sz w:val="22"/>
          <w:szCs w:val="22"/>
          <w:vertAlign w:val="superscript"/>
        </w:rPr>
        <w:t>§</w:t>
      </w:r>
      <w:r w:rsidRPr="00F826B1">
        <w:rPr>
          <w:rFonts w:ascii="Arial" w:hAnsi="Arial" w:cs="Arial"/>
          <w:sz w:val="22"/>
          <w:szCs w:val="22"/>
        </w:rPr>
        <w:t>These authors contributed equally</w:t>
      </w:r>
    </w:p>
    <w:p w14:paraId="58813054" w14:textId="77777777" w:rsidR="00BD41CD" w:rsidRPr="00F826B1" w:rsidRDefault="004A3535" w:rsidP="00BD41CD">
      <w:pPr>
        <w:pStyle w:val="AuthorAddressNACS"/>
        <w:jc w:val="both"/>
        <w:rPr>
          <w:rFonts w:ascii="Arial" w:hAnsi="Arial" w:cs="Arial"/>
          <w:sz w:val="22"/>
          <w:szCs w:val="22"/>
        </w:rPr>
      </w:pPr>
      <w:hyperlink r:id="rId8" w:history="1">
        <w:r w:rsidR="00BD41CD" w:rsidRPr="00F826B1">
          <w:rPr>
            <w:rStyle w:val="Hyperlink"/>
            <w:rFonts w:ascii="Arial" w:hAnsi="Arial" w:cs="Arial"/>
            <w:sz w:val="22"/>
            <w:szCs w:val="22"/>
          </w:rPr>
          <w:t>*</w:t>
        </w:r>
      </w:hyperlink>
      <w:hyperlink r:id="rId9" w:history="1">
        <w:r w:rsidR="00BD41CD" w:rsidRPr="00F826B1">
          <w:rPr>
            <w:rStyle w:val="Hyperlink"/>
            <w:rFonts w:ascii="Arial" w:hAnsi="Arial" w:cs="Arial"/>
            <w:sz w:val="22"/>
            <w:szCs w:val="22"/>
          </w:rPr>
          <w:t>f.meirer@uu.nl</w:t>
        </w:r>
      </w:hyperlink>
      <w:r w:rsidR="00BD41CD" w:rsidRPr="00F826B1">
        <w:rPr>
          <w:rStyle w:val="Hyperlink"/>
          <w:rFonts w:ascii="Arial" w:hAnsi="Arial" w:cs="Arial"/>
          <w:sz w:val="22"/>
          <w:szCs w:val="22"/>
        </w:rPr>
        <w:t>, b.m.weckhuysen@uu.nl</w:t>
      </w:r>
    </w:p>
    <w:p w14:paraId="0434DF1E" w14:textId="77777777" w:rsidR="00BD41CD" w:rsidRPr="00F826B1" w:rsidRDefault="00BD41CD" w:rsidP="002731BA">
      <w:pPr>
        <w:rPr>
          <w:rFonts w:ascii="Arial" w:hAnsi="Arial" w:cs="Arial"/>
          <w:b/>
          <w:bCs/>
          <w:sz w:val="24"/>
          <w:szCs w:val="24"/>
        </w:rPr>
      </w:pPr>
    </w:p>
    <w:p w14:paraId="56206250" w14:textId="09483127" w:rsidR="00B34431" w:rsidRPr="00F826B1" w:rsidRDefault="00FA3204" w:rsidP="002731BA">
      <w:pPr>
        <w:rPr>
          <w:rFonts w:ascii="Arial" w:hAnsi="Arial" w:cs="Arial"/>
          <w:b/>
          <w:bCs/>
          <w:sz w:val="24"/>
          <w:szCs w:val="24"/>
        </w:rPr>
      </w:pPr>
      <w:r w:rsidRPr="00F826B1">
        <w:rPr>
          <w:rFonts w:ascii="Arial" w:hAnsi="Arial" w:cs="Arial"/>
          <w:b/>
          <w:bCs/>
          <w:sz w:val="24"/>
          <w:szCs w:val="24"/>
        </w:rPr>
        <w:t xml:space="preserve">Supplementary </w:t>
      </w:r>
      <w:r w:rsidR="005C1EAA" w:rsidRPr="00F826B1">
        <w:rPr>
          <w:rFonts w:ascii="Arial" w:hAnsi="Arial" w:cs="Arial"/>
          <w:b/>
          <w:bCs/>
          <w:sz w:val="24"/>
          <w:szCs w:val="24"/>
        </w:rPr>
        <w:t>I</w:t>
      </w:r>
      <w:r w:rsidRPr="00F826B1">
        <w:rPr>
          <w:rFonts w:ascii="Arial" w:hAnsi="Arial" w:cs="Arial"/>
          <w:b/>
          <w:bCs/>
          <w:sz w:val="24"/>
          <w:szCs w:val="24"/>
        </w:rPr>
        <w:t>nformation</w:t>
      </w:r>
    </w:p>
    <w:p w14:paraId="5250D871" w14:textId="19747211" w:rsidR="00DF2F4C" w:rsidRPr="00BA41E4" w:rsidRDefault="00B02829" w:rsidP="00BA41E4">
      <w:pPr>
        <w:rPr>
          <w:rFonts w:ascii="Arial" w:hAnsi="Arial" w:cs="Arial"/>
          <w:b/>
          <w:bCs/>
          <w:sz w:val="24"/>
          <w:szCs w:val="24"/>
        </w:rPr>
      </w:pPr>
      <w:r w:rsidRPr="00F826B1">
        <w:rPr>
          <w:rFonts w:ascii="Arial" w:hAnsi="Arial" w:cs="Arial"/>
          <w:b/>
          <w:bCs/>
          <w:sz w:val="24"/>
          <w:szCs w:val="24"/>
        </w:rPr>
        <w:t>S1 Materials and Methods</w:t>
      </w:r>
    </w:p>
    <w:p w14:paraId="24FCAA1F" w14:textId="63B7E83B" w:rsidR="00DF2F4C" w:rsidRPr="00F826B1" w:rsidRDefault="0041402D" w:rsidP="00DF2F4C">
      <w:pPr>
        <w:pStyle w:val="BodyTextNACS"/>
        <w:rPr>
          <w:rFonts w:ascii="Arial" w:hAnsi="Arial" w:cs="Arial"/>
          <w:b/>
          <w:sz w:val="20"/>
        </w:rPr>
      </w:pPr>
      <w:bookmarkStart w:id="0" w:name="OLE_LINK1"/>
      <w:r w:rsidRPr="00F826B1">
        <w:rPr>
          <w:rFonts w:ascii="Arial" w:hAnsi="Arial" w:cs="Arial"/>
          <w:b/>
          <w:sz w:val="20"/>
        </w:rPr>
        <w:t>1.</w:t>
      </w:r>
      <w:r w:rsidR="00BA41E4">
        <w:rPr>
          <w:rFonts w:ascii="Arial" w:hAnsi="Arial" w:cs="Arial"/>
          <w:b/>
          <w:sz w:val="20"/>
        </w:rPr>
        <w:t>1</w:t>
      </w:r>
      <w:r w:rsidR="00DF2F4C" w:rsidRPr="00F826B1">
        <w:rPr>
          <w:rFonts w:ascii="Arial" w:hAnsi="Arial" w:cs="Arial"/>
          <w:b/>
          <w:sz w:val="20"/>
        </w:rPr>
        <w:t xml:space="preserve"> </w:t>
      </w:r>
      <w:r w:rsidR="00BA41E4">
        <w:rPr>
          <w:rFonts w:ascii="Arial" w:hAnsi="Arial" w:cs="Arial"/>
          <w:b/>
          <w:sz w:val="20"/>
        </w:rPr>
        <w:t xml:space="preserve">Infrared </w:t>
      </w:r>
      <w:r w:rsidR="00FF72A2">
        <w:rPr>
          <w:rFonts w:ascii="Arial" w:hAnsi="Arial" w:cs="Arial"/>
          <w:b/>
          <w:sz w:val="20"/>
        </w:rPr>
        <w:t>s</w:t>
      </w:r>
      <w:r w:rsidR="00BA41E4">
        <w:rPr>
          <w:rFonts w:ascii="Arial" w:hAnsi="Arial" w:cs="Arial"/>
          <w:b/>
          <w:sz w:val="20"/>
        </w:rPr>
        <w:t>pectroscopy</w:t>
      </w:r>
      <w:r w:rsidR="00FF72A2">
        <w:rPr>
          <w:rFonts w:ascii="Arial" w:hAnsi="Arial" w:cs="Arial"/>
          <w:b/>
          <w:sz w:val="20"/>
        </w:rPr>
        <w:t xml:space="preserve"> band assignments</w:t>
      </w:r>
    </w:p>
    <w:bookmarkEnd w:id="0"/>
    <w:p w14:paraId="65418D8B" w14:textId="710AB078" w:rsidR="00200163" w:rsidRDefault="00443FE2" w:rsidP="00443FE2">
      <w:pPr>
        <w:pStyle w:val="BodyTextNACS"/>
        <w:rPr>
          <w:rFonts w:ascii="Arial" w:hAnsi="Arial" w:cs="Arial"/>
          <w:sz w:val="20"/>
        </w:rPr>
      </w:pPr>
      <w:r w:rsidRPr="00F826B1">
        <w:rPr>
          <w:rFonts w:ascii="Arial" w:hAnsi="Arial" w:cs="Arial"/>
          <w:sz w:val="20"/>
        </w:rPr>
        <w:t xml:space="preserve">The band assignments of reference </w:t>
      </w:r>
      <w:r w:rsidR="00BA41E4">
        <w:rPr>
          <w:rFonts w:ascii="Arial" w:hAnsi="Arial" w:cs="Arial"/>
          <w:sz w:val="20"/>
        </w:rPr>
        <w:t>infrared (</w:t>
      </w:r>
      <w:r w:rsidRPr="00F826B1">
        <w:rPr>
          <w:rFonts w:ascii="Arial" w:hAnsi="Arial" w:cs="Arial"/>
          <w:sz w:val="20"/>
        </w:rPr>
        <w:t>IR</w:t>
      </w:r>
      <w:r w:rsidR="00BA41E4">
        <w:rPr>
          <w:rFonts w:ascii="Arial" w:hAnsi="Arial" w:cs="Arial"/>
          <w:sz w:val="20"/>
        </w:rPr>
        <w:t>)</w:t>
      </w:r>
      <w:r w:rsidRPr="00F826B1">
        <w:rPr>
          <w:rFonts w:ascii="Arial" w:hAnsi="Arial" w:cs="Arial"/>
          <w:sz w:val="20"/>
        </w:rPr>
        <w:t xml:space="preserve"> spectra are displayed in </w:t>
      </w:r>
      <w:r w:rsidRPr="00F826B1">
        <w:rPr>
          <w:rFonts w:ascii="Arial" w:hAnsi="Arial" w:cs="Arial"/>
          <w:b/>
          <w:bCs/>
          <w:sz w:val="20"/>
        </w:rPr>
        <w:t>Figure S1</w:t>
      </w:r>
      <w:r w:rsidRPr="00F826B1">
        <w:rPr>
          <w:rFonts w:ascii="Arial" w:hAnsi="Arial" w:cs="Arial"/>
          <w:sz w:val="20"/>
        </w:rPr>
        <w:t xml:space="preserve"> and listed in </w:t>
      </w:r>
      <w:r w:rsidRPr="00F826B1">
        <w:rPr>
          <w:rFonts w:ascii="Arial" w:hAnsi="Arial" w:cs="Arial"/>
          <w:b/>
          <w:bCs/>
          <w:sz w:val="20"/>
        </w:rPr>
        <w:t>Table S1</w:t>
      </w:r>
      <w:r w:rsidRPr="00F826B1">
        <w:rPr>
          <w:rFonts w:ascii="Arial" w:hAnsi="Arial" w:cs="Arial"/>
          <w:sz w:val="20"/>
        </w:rPr>
        <w:t>.</w:t>
      </w:r>
    </w:p>
    <w:p w14:paraId="4220E2CE" w14:textId="77777777" w:rsidR="00FF72A2" w:rsidRPr="00F826B1" w:rsidRDefault="00FF72A2" w:rsidP="00443FE2">
      <w:pPr>
        <w:pStyle w:val="BodyTextNACS"/>
        <w:rPr>
          <w:rFonts w:ascii="Arial" w:hAnsi="Arial" w:cs="Arial"/>
          <w:sz w:val="20"/>
        </w:rPr>
      </w:pPr>
    </w:p>
    <w:p w14:paraId="6FFBB234" w14:textId="0A6E8B00" w:rsidR="00BF0D70" w:rsidRPr="00F826B1" w:rsidRDefault="00BF0D70" w:rsidP="00CB49B0">
      <w:pPr>
        <w:rPr>
          <w:rFonts w:ascii="Arial" w:hAnsi="Arial" w:cs="Arial"/>
          <w:b/>
          <w:bCs/>
          <w:sz w:val="24"/>
          <w:szCs w:val="24"/>
        </w:rPr>
      </w:pPr>
      <w:r w:rsidRPr="00F826B1">
        <w:rPr>
          <w:rFonts w:ascii="Arial" w:hAnsi="Arial" w:cs="Arial"/>
          <w:b/>
          <w:bCs/>
          <w:noProof/>
          <w:sz w:val="24"/>
          <w:szCs w:val="24"/>
        </w:rPr>
        <w:drawing>
          <wp:inline distT="0" distB="0" distL="0" distR="0" wp14:anchorId="6779342D" wp14:editId="50C19256">
            <wp:extent cx="5972810" cy="2600325"/>
            <wp:effectExtent l="0" t="0" r="0" b="3175"/>
            <wp:docPr id="55" name="Picture 5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histogram&#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5972810" cy="2600325"/>
                    </a:xfrm>
                    <a:prstGeom prst="rect">
                      <a:avLst/>
                    </a:prstGeom>
                  </pic:spPr>
                </pic:pic>
              </a:graphicData>
            </a:graphic>
          </wp:inline>
        </w:drawing>
      </w:r>
    </w:p>
    <w:p w14:paraId="08221022" w14:textId="38D48775" w:rsidR="00CB49B0" w:rsidRPr="00F826B1" w:rsidRDefault="00CB49B0" w:rsidP="00C0177A">
      <w:pPr>
        <w:jc w:val="both"/>
        <w:rPr>
          <w:rFonts w:ascii="Arial" w:hAnsi="Arial" w:cs="Arial"/>
          <w:i/>
          <w:iCs/>
          <w:sz w:val="20"/>
          <w:szCs w:val="20"/>
        </w:rPr>
      </w:pPr>
      <w:r w:rsidRPr="00F826B1">
        <w:rPr>
          <w:rFonts w:ascii="Arial" w:hAnsi="Arial" w:cs="Arial"/>
          <w:b/>
          <w:bCs/>
          <w:i/>
          <w:iCs/>
          <w:sz w:val="20"/>
          <w:szCs w:val="20"/>
        </w:rPr>
        <w:t>Figure S</w:t>
      </w:r>
      <w:r w:rsidR="00443FE2" w:rsidRPr="00F826B1">
        <w:rPr>
          <w:rFonts w:ascii="Arial" w:hAnsi="Arial" w:cs="Arial"/>
          <w:b/>
          <w:bCs/>
          <w:i/>
          <w:iCs/>
          <w:sz w:val="20"/>
          <w:szCs w:val="20"/>
        </w:rPr>
        <w:t>1</w:t>
      </w:r>
      <w:r w:rsidRPr="00F826B1">
        <w:rPr>
          <w:rFonts w:ascii="Arial" w:hAnsi="Arial" w:cs="Arial"/>
          <w:i/>
          <w:iCs/>
          <w:sz w:val="20"/>
          <w:szCs w:val="20"/>
        </w:rPr>
        <w:t xml:space="preserve"> </w:t>
      </w:r>
      <w:r w:rsidRPr="00F826B1">
        <w:rPr>
          <w:rFonts w:ascii="Arial" w:hAnsi="Arial" w:cs="Arial"/>
          <w:b/>
          <w:bCs/>
          <w:i/>
          <w:iCs/>
          <w:sz w:val="20"/>
          <w:szCs w:val="20"/>
        </w:rPr>
        <w:t>|</w:t>
      </w:r>
      <w:r w:rsidRPr="00F826B1">
        <w:rPr>
          <w:rFonts w:ascii="Arial" w:hAnsi="Arial" w:cs="Arial"/>
          <w:i/>
          <w:iCs/>
          <w:sz w:val="20"/>
          <w:szCs w:val="20"/>
        </w:rPr>
        <w:t xml:space="preserve"> Reference spectra recorded using ATR-IR for white and blue colored </w:t>
      </w:r>
      <w:r w:rsidR="00443FE2" w:rsidRPr="00F826B1">
        <w:rPr>
          <w:rFonts w:ascii="Arial" w:hAnsi="Arial" w:cs="Arial"/>
          <w:i/>
          <w:iCs/>
          <w:sz w:val="20"/>
          <w:szCs w:val="20"/>
        </w:rPr>
        <w:t xml:space="preserve">bulk </w:t>
      </w:r>
      <w:r w:rsidRPr="00F826B1">
        <w:rPr>
          <w:rFonts w:ascii="Arial" w:hAnsi="Arial" w:cs="Arial"/>
          <w:i/>
          <w:iCs/>
          <w:sz w:val="20"/>
          <w:szCs w:val="20"/>
        </w:rPr>
        <w:t xml:space="preserve">PET. The bands are indicated according to </w:t>
      </w:r>
      <w:r w:rsidR="00443FE2" w:rsidRPr="00F826B1">
        <w:rPr>
          <w:rFonts w:ascii="Arial" w:hAnsi="Arial" w:cs="Arial"/>
          <w:b/>
          <w:bCs/>
          <w:i/>
          <w:iCs/>
          <w:sz w:val="20"/>
          <w:szCs w:val="20"/>
        </w:rPr>
        <w:t>T</w:t>
      </w:r>
      <w:r w:rsidRPr="00F826B1">
        <w:rPr>
          <w:rFonts w:ascii="Arial" w:hAnsi="Arial" w:cs="Arial"/>
          <w:b/>
          <w:bCs/>
          <w:i/>
          <w:iCs/>
          <w:sz w:val="20"/>
          <w:szCs w:val="20"/>
        </w:rPr>
        <w:t>able S1</w:t>
      </w:r>
      <w:r w:rsidR="00EA69F1" w:rsidRPr="00F826B1">
        <w:rPr>
          <w:rFonts w:ascii="Arial" w:hAnsi="Arial" w:cs="Arial"/>
          <w:i/>
          <w:iCs/>
          <w:sz w:val="20"/>
          <w:szCs w:val="20"/>
        </w:rPr>
        <w:t xml:space="preserve"> and based on references </w:t>
      </w:r>
      <w:r w:rsidR="00DA335A" w:rsidRPr="00F826B1">
        <w:rPr>
          <w:rFonts w:ascii="Arial" w:hAnsi="Arial" w:cs="Arial"/>
          <w:i/>
          <w:iCs/>
          <w:sz w:val="20"/>
          <w:szCs w:val="20"/>
        </w:rPr>
        <w:fldChar w:fldCharType="begin" w:fldLock="1"/>
      </w:r>
      <w:r w:rsidR="00FF72A2">
        <w:rPr>
          <w:rFonts w:ascii="Arial" w:hAnsi="Arial" w:cs="Arial"/>
          <w:i/>
          <w:iCs/>
          <w:sz w:val="20"/>
          <w:szCs w:val="20"/>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"ITEM-2",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"id" : "ITEM-3", "itemData" : { "DOI" : "10.1590/1980-5373-mr-2017-0734", "ISSN" : "1516-1439", "abstract" : "We studied the chorus organization of a population of prolonged-breeding Phyllomedusa rohdei at a temporary pond in Saquarema, State of Rio de Janeiro, south-eastern Brazil. Males, females and amplectant pairs were more abundant when the pond filled up for the first time (in December 1999). We found a positive correlation between the number of males and females in the chorus, but no significant correlation between operational sex ratio and the number of males present. The number of nights that males participated in a breeding chorus was shortened. The ability to remain in breeding aggregations was not correlated with the snout-vent length of males, but it was correlated with the initial body weight. Males showed high site fidelity and some turnover between consecutive nights. Larger males predominated in the chorus when there was water in the pond, while smaller males predominated when the pond was dry. The spatial distribution of males in the pond was clustered; aggregations occurred in places with adequate oviposition sites for this species. Phyllomedusa rohdei was not considered a lek species mainly because male territories enclose oviposition sites.", "author" : [ { "dropping-particle" : "", "family" : "Pereira", "given" : "Ana Paula dos Santos", "non-dropping-particle" : "", "parse-names" : false, "suffix" : "" }, { "dropping-particle" : "da", "family" : "Silva", "given" : "Marcelo Henrique Prado", "non-dropping-particle" : "", "parse-names" : false, "suffix" : "" }, { "dropping-particle" : "", "family" : "Lima J\u00fanior", "given" : "\u00c9dio Pereira", "non-dropping-particle" : "", "parse-names" : false, "suffix" : "" }, { "dropping-particle" : "", "family" : "Paula", "given" : "Andersan dos Santos", "non-dropping-particle" : "", "parse-names" : false, "suffix" : "" }, { "dropping-particle" : "", "family" : "Tommasini", "given" : "Fl\u00e1vio James", "non-dropping-particle" : "", "parse-names" : false, "suffix" : "" } ], "container-title" : "Materials Research", "id" : "ITEM-3", "issue" : "suppl 2", "issued" : { "date-parts" : [ [ "2017" ] ] }, "page" : "411-420", "title" : "Processing and Characterization of PET Composites Reinforced With Geopolymer Concrete Waste", "type" : "article-journal", "volume" : "20" }, "uris" : [ "http://www.mendeley.com/documents/?uuid=429ce440-65d5-4347-8006-5ed17c78fcb0" ] }, { "id" : "ITEM-4",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"ITEM-4", "issued" : { "date-parts" : [ [ "2000" ] ] }, "title" : "FT-IR study of the effect of hydrolytic degradation on the structure of thin PET films", "type" : "article-journal" }, "uris" : [ "http://www.mendeley.com/documents/?uuid=b4e490e9-f649-3e29-9ed4-c21c7e841f13" ] }, { "id" : "ITEM-5", "itemData" : { "DOI" : "10.1016/0141-3910(96)00081-X", "ISSN" : "01413910", "abstract" : "Changes in the luminescence, infra-red and visible spectra of poly(ethylene terephthalate) (PET) when degraded at melt temperatures in air and nitrogen have been examined. Main chain-scission and subsequent aggregation of terephthalate fragments is illustrated by an increase in dimer fluorescence, while the presence of a longer wavelength fluorescence is attributed to aromatic hydroxylation. A longer residence time in the melt leads to a reduction in the intensity of hydroxylated bands consistent with their further oxidation. Phosphorescence studies on oxidised PET and its extracts indicate stilbenequinone-type impurities. Infra-red spectra are consistent with the development of hydroxylated terephthlate units, vinyl esters dicarboxylic acids and quinones. Lack of symmetry in the charge-transfer bands of the visible spectra of degraded PET reinforce the findings from luminescence and infra-red spectra, indicating that for short residence times in the melt polyconjugated species are not responsible for yellowing. \u00a9 1996 Published by Elsevier Science Limited.", "author" : [ { "dropping-particle" : "", "family" : "Edge", "given" : "M.", "non-dropping-particle" : "", "parse-names" : false, "suffix" : "" }, { "dropping-particle" : "", "family" : "Wiles", "given" : "R.", "non-dropping-particle" : "", "parse-names" : false, "suffix" : "" }, { "dropping-particle" : "", "family" : "Allen", "given" : "N. S.", "non-dropping-particle" : "", "parse-names" : false, "suffix" : "" }, { "dropping-particle" : "", "family" : "McDonald", "given" : "W. A.", "non-dropping-particle" : "", "parse-names" : false, "suffix" : "" }, { "dropping-particle" : "V.", "family" : "Mortlock", "given" : "S.", "non-dropping-particle" : "", "parse-names" : false, "suffix" : "" } ], "container-title" : "Polymer Degradation and Stability", "id" : "ITEM-5", "issue" : "2", "issued" : { "date-parts" : [ [ "1996" ] ] }, "page" : "141-151", "title" : "Characterisation of the species responsible for yellowing in melt degraded aromatic polyesters - I: Yellowing of poly(ethylene terephthalate)", "type" : "article-journal", "volume" : "53" }, "uris" : [ "http://www.mendeley.com/documents/?uuid=acdff937-f1ca-4abc-82b3-8304347e274e" ] }, { "id" : "ITEM-6", "itemData" : { "DOI" : "10.1016/j.tca.2012.11.002", "ISSN" : "00406031", "abstract" : "Thermal analysis-FTIR spectroscopy, TA-FTIR, has been used to characterize the phase transitions in thin films of poly(ethylene terephthalate) and it has been shown to have distinct advantages over other TA techniques in particular it was not so limited in sensitivity. Since the technique measured property, such as amorphous content or fractional crystallinity directly rather than the rate of change of the properties with time or temperature, it was not so restricted in the time scale over which measurements were made. It also had the advantage of measuring the change in concentration of different functional groups with temperature and determining the temperature range over which chain mobility set in and defining the type of molecular groups involved in the configurational changes. The change in absorbance and shift in peak position with temperature are discussed in terms of the separation of crystalline and amorphous bands as well as defining the cis/trans ratio as a function of temperature. Depending on the change in absorbance or peak position with temperature of the IR bands, they have been characterized as type I or type II behaviour. Measurements on both have been used to characterize the glass transition, crystallization and melting behaviour of PET. \u00a9 2012 Elsevier B.V. All rights reserved.", "author" : [ { "dropping-particle" : "", "family" : "Chen", "given" : "Ziyu", "non-dropping-particle" : "", "parse-names" : false, "suffix" : "" }, { "dropping-particle" : "", "family" : "Hay", "given" : "J. N.", "non-dropping-particle" : "", "parse-names" : false, "suffix" : "" }, { "dropping-particle" : "", "family" : "Jenkins", "given" : "M. J.", "non-dropping-particle" : "", "parse-names" : false, "suffix" : "" } ], "container-title" : "Thermochimica Acta", "id" : "ITEM-6", "issued" : { "date-parts" : [ [ "2013" ] ] }, "page" : "123-130", "publisher" : "Elsevier B.V.", "title" : "The thermal analysis of poly(ethylene terephthalate) by FTIR spectroscopy", "type" : "article-journal", "volume" : "552" }, "uris" : [ "http://www.mendeley.com/documents/?uuid=91bcd1f0-8f4a-49be-a58b-e2f7237256af" ] }, { "id" : "ITEM-7", "itemData" : { "author" : [ { "dropping-particle" : "", "family" : "Nishikida", "given" : "K.", "non-dropping-particle" : "", "parse-names" : false, "suffix" : "" }, { "dropping-particle" : "", "family" : "Coates", "given" : "J.", "non-dropping-particle" : "", "parse-names" : false, "suffix" : "" } ], "container-title" : "Handbook of plastics analysis", "editor" : [ { "dropping-particle" : "", "family" : "Lobo", "given" : "Hubert", "non-dropping-particle" : "", "parse-names" : false, "suffix" : "" }, { "dropping-particle" : "V.", "family" : "Bonilla", "given" : "Jose", "non-dropping-particle" : "", "parse-names" : false, "suffix" : "" } ], "id" : "ITEM-7", "issued" : { "date-parts" : [ [ "2003" ] ] }, "publisher-place" : "New York", "title" : "Infrared and Raman Analysis of Polymers", "type" : "chapter" }, "uris" : [ "http://www.mendeley.com/documents/?uuid=88047b2d-fead-4cc5-9ba8-63dcda661101" ] } ], "mendeley" : { "formattedCitation" : "&lt;sup&gt;1\u20137&lt;/sup&gt;", "plainTextFormattedCitation" : "1\u20137", "previouslyFormattedCitation" : "(&lt;i&gt;3&lt;/i&gt;\u2013&lt;i&gt;9&lt;/i&gt;)" }, "properties" : { "noteIndex" : 0 }, "schema" : "https://github.com/citation-style-language/schema/raw/master/csl-citation.json" }</w:instrText>
      </w:r>
      <w:r w:rsidR="00DA335A" w:rsidRPr="00F826B1">
        <w:rPr>
          <w:rFonts w:ascii="Arial" w:hAnsi="Arial" w:cs="Arial"/>
          <w:i/>
          <w:iCs/>
          <w:sz w:val="20"/>
          <w:szCs w:val="20"/>
        </w:rPr>
        <w:fldChar w:fldCharType="separate"/>
      </w:r>
      <w:r w:rsidR="00FF72A2" w:rsidRPr="00FF72A2">
        <w:rPr>
          <w:rFonts w:ascii="Arial" w:hAnsi="Arial" w:cs="Arial"/>
          <w:iCs/>
          <w:noProof/>
          <w:sz w:val="20"/>
          <w:szCs w:val="20"/>
          <w:vertAlign w:val="superscript"/>
        </w:rPr>
        <w:t>1–7</w:t>
      </w:r>
      <w:r w:rsidR="00DA335A" w:rsidRPr="00F826B1">
        <w:rPr>
          <w:rFonts w:ascii="Arial" w:hAnsi="Arial" w:cs="Arial"/>
          <w:i/>
          <w:iCs/>
          <w:sz w:val="20"/>
          <w:szCs w:val="20"/>
        </w:rPr>
        <w:fldChar w:fldCharType="end"/>
      </w:r>
      <w:r w:rsidR="00443FE2" w:rsidRPr="00F826B1">
        <w:rPr>
          <w:rFonts w:ascii="Arial" w:hAnsi="Arial" w:cs="Arial"/>
          <w:i/>
          <w:iCs/>
          <w:sz w:val="20"/>
          <w:szCs w:val="20"/>
        </w:rPr>
        <w:t>.</w:t>
      </w:r>
    </w:p>
    <w:p w14:paraId="4F55541B" w14:textId="02A9D261" w:rsidR="00FF72A2" w:rsidRDefault="00FF72A2">
      <w:pPr>
        <w:rPr>
          <w:rFonts w:ascii="Arial" w:eastAsia="Times New Roman" w:hAnsi="Arial" w:cs="Arial"/>
          <w:sz w:val="20"/>
          <w:szCs w:val="20"/>
        </w:rPr>
      </w:pPr>
      <w:r>
        <w:rPr>
          <w:rFonts w:ascii="Arial" w:eastAsia="Times New Roman" w:hAnsi="Arial" w:cs="Arial"/>
          <w:sz w:val="20"/>
          <w:szCs w:val="20"/>
        </w:rPr>
        <w:br w:type="page"/>
      </w:r>
    </w:p>
    <w:tbl>
      <w:tblPr>
        <w:tblStyle w:val="TableGrid"/>
        <w:tblW w:w="9351" w:type="dxa"/>
        <w:tblLook w:val="04A0" w:firstRow="1" w:lastRow="0" w:firstColumn="1" w:lastColumn="0" w:noHBand="0" w:noVBand="1"/>
      </w:tblPr>
      <w:tblGrid>
        <w:gridCol w:w="972"/>
        <w:gridCol w:w="2501"/>
        <w:gridCol w:w="4194"/>
        <w:gridCol w:w="1684"/>
      </w:tblGrid>
      <w:tr w:rsidR="00CB49B0" w:rsidRPr="00F826B1" w14:paraId="0858A5D9" w14:textId="77777777" w:rsidTr="00C03A09">
        <w:tc>
          <w:tcPr>
            <w:tcW w:w="972" w:type="dxa"/>
            <w:shd w:val="clear" w:color="auto" w:fill="BFBFBF" w:themeFill="background1" w:themeFillShade="BF"/>
          </w:tcPr>
          <w:p w14:paraId="1A2382CF" w14:textId="77777777" w:rsidR="00CB49B0" w:rsidRPr="00F826B1" w:rsidRDefault="00CB49B0" w:rsidP="00494A26">
            <w:pPr>
              <w:jc w:val="center"/>
              <w:rPr>
                <w:rFonts w:ascii="Arial" w:hAnsi="Arial" w:cs="Arial"/>
                <w:b/>
                <w:bCs/>
                <w:sz w:val="18"/>
                <w:szCs w:val="18"/>
              </w:rPr>
            </w:pPr>
            <w:r w:rsidRPr="00F826B1">
              <w:rPr>
                <w:rFonts w:ascii="Arial" w:hAnsi="Arial" w:cs="Arial"/>
                <w:b/>
                <w:bCs/>
                <w:sz w:val="18"/>
                <w:szCs w:val="18"/>
              </w:rPr>
              <w:lastRenderedPageBreak/>
              <w:t>Number</w:t>
            </w:r>
          </w:p>
        </w:tc>
        <w:tc>
          <w:tcPr>
            <w:tcW w:w="2501" w:type="dxa"/>
            <w:shd w:val="clear" w:color="auto" w:fill="BFBFBF" w:themeFill="background1" w:themeFillShade="BF"/>
          </w:tcPr>
          <w:p w14:paraId="5F5DF479" w14:textId="77777777" w:rsidR="00CB49B0" w:rsidRPr="00F826B1" w:rsidRDefault="00CB49B0" w:rsidP="00494A26">
            <w:pPr>
              <w:jc w:val="center"/>
              <w:rPr>
                <w:rFonts w:ascii="Arial" w:hAnsi="Arial" w:cs="Arial"/>
                <w:b/>
                <w:bCs/>
                <w:sz w:val="18"/>
                <w:szCs w:val="18"/>
              </w:rPr>
            </w:pPr>
            <w:r w:rsidRPr="00F826B1">
              <w:rPr>
                <w:rFonts w:ascii="Arial" w:hAnsi="Arial" w:cs="Arial"/>
                <w:b/>
                <w:bCs/>
                <w:sz w:val="18"/>
                <w:szCs w:val="18"/>
              </w:rPr>
              <w:t>Band (cm</w:t>
            </w:r>
            <w:r w:rsidRPr="00F826B1">
              <w:rPr>
                <w:rFonts w:ascii="Arial" w:hAnsi="Arial" w:cs="Arial"/>
                <w:b/>
                <w:bCs/>
                <w:sz w:val="18"/>
                <w:szCs w:val="18"/>
                <w:vertAlign w:val="superscript"/>
              </w:rPr>
              <w:t>-1</w:t>
            </w:r>
            <w:r w:rsidRPr="00F826B1">
              <w:rPr>
                <w:rFonts w:ascii="Arial" w:hAnsi="Arial" w:cs="Arial"/>
                <w:b/>
                <w:bCs/>
                <w:sz w:val="18"/>
                <w:szCs w:val="18"/>
              </w:rPr>
              <w:t>)</w:t>
            </w:r>
          </w:p>
        </w:tc>
        <w:tc>
          <w:tcPr>
            <w:tcW w:w="4194" w:type="dxa"/>
            <w:shd w:val="clear" w:color="auto" w:fill="BFBFBF" w:themeFill="background1" w:themeFillShade="BF"/>
          </w:tcPr>
          <w:p w14:paraId="3278A56B" w14:textId="77777777" w:rsidR="00CB49B0" w:rsidRPr="00F826B1" w:rsidRDefault="00CB49B0" w:rsidP="00494A26">
            <w:pPr>
              <w:jc w:val="center"/>
              <w:rPr>
                <w:rFonts w:ascii="Arial" w:hAnsi="Arial" w:cs="Arial"/>
                <w:b/>
                <w:bCs/>
                <w:sz w:val="18"/>
                <w:szCs w:val="18"/>
              </w:rPr>
            </w:pPr>
            <w:r w:rsidRPr="00F826B1">
              <w:rPr>
                <w:rFonts w:ascii="Arial" w:hAnsi="Arial" w:cs="Arial"/>
                <w:b/>
                <w:bCs/>
                <w:sz w:val="18"/>
                <w:szCs w:val="18"/>
              </w:rPr>
              <w:t>Assignment</w:t>
            </w:r>
          </w:p>
        </w:tc>
        <w:tc>
          <w:tcPr>
            <w:tcW w:w="1684" w:type="dxa"/>
            <w:shd w:val="clear" w:color="auto" w:fill="BFBFBF" w:themeFill="background1" w:themeFillShade="BF"/>
          </w:tcPr>
          <w:p w14:paraId="596EBD15" w14:textId="77777777" w:rsidR="00CB49B0" w:rsidRPr="00F826B1" w:rsidRDefault="00CB49B0" w:rsidP="00494A26">
            <w:pPr>
              <w:jc w:val="center"/>
              <w:rPr>
                <w:rFonts w:ascii="Arial" w:hAnsi="Arial" w:cs="Arial"/>
                <w:b/>
                <w:bCs/>
                <w:sz w:val="18"/>
                <w:szCs w:val="18"/>
              </w:rPr>
            </w:pPr>
            <w:r w:rsidRPr="00F826B1">
              <w:rPr>
                <w:rFonts w:ascii="Arial" w:hAnsi="Arial" w:cs="Arial"/>
                <w:b/>
                <w:bCs/>
                <w:sz w:val="18"/>
                <w:szCs w:val="18"/>
              </w:rPr>
              <w:t>Intensity</w:t>
            </w:r>
          </w:p>
        </w:tc>
      </w:tr>
      <w:tr w:rsidR="00CB49B0" w:rsidRPr="00F826B1" w14:paraId="160E62F2" w14:textId="77777777" w:rsidTr="00823525">
        <w:trPr>
          <w:trHeight w:val="454"/>
        </w:trPr>
        <w:tc>
          <w:tcPr>
            <w:tcW w:w="972" w:type="dxa"/>
            <w:vAlign w:val="center"/>
          </w:tcPr>
          <w:p w14:paraId="4BDF39CB" w14:textId="77777777"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1</w:t>
            </w:r>
          </w:p>
        </w:tc>
        <w:tc>
          <w:tcPr>
            <w:tcW w:w="2501" w:type="dxa"/>
            <w:vAlign w:val="center"/>
          </w:tcPr>
          <w:p w14:paraId="4AFF4ED9" w14:textId="0CEB489D" w:rsidR="00CB49B0" w:rsidRPr="00F826B1" w:rsidRDefault="00CB49B0"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17</w:t>
            </w:r>
            <w:r w:rsidR="0029784D" w:rsidRPr="00F826B1">
              <w:rPr>
                <w:rFonts w:ascii="Arial" w:hAnsi="Arial" w:cs="Arial"/>
                <w:sz w:val="18"/>
                <w:szCs w:val="18"/>
              </w:rPr>
              <w:t>5</w:t>
            </w:r>
            <w:r w:rsidRPr="00F826B1">
              <w:rPr>
                <w:rFonts w:ascii="Arial" w:hAnsi="Arial" w:cs="Arial"/>
                <w:sz w:val="18"/>
                <w:szCs w:val="18"/>
              </w:rPr>
              <w:t>0 – 171</w:t>
            </w:r>
            <w:r w:rsidR="005873B8" w:rsidRPr="00F826B1">
              <w:rPr>
                <w:rFonts w:ascii="Arial" w:hAnsi="Arial" w:cs="Arial"/>
                <w:sz w:val="18"/>
                <w:szCs w:val="18"/>
              </w:rPr>
              <w:t>2</w:t>
            </w:r>
          </w:p>
        </w:tc>
        <w:tc>
          <w:tcPr>
            <w:tcW w:w="4194" w:type="dxa"/>
            <w:vAlign w:val="center"/>
          </w:tcPr>
          <w:p w14:paraId="46BCE65F" w14:textId="13FE6957" w:rsidR="00CB49B0" w:rsidRPr="00F826B1" w:rsidRDefault="00CB49B0"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 xml:space="preserve">Stretching </w:t>
            </w:r>
            <w:r w:rsidR="00587D32" w:rsidRPr="00F826B1">
              <w:rPr>
                <w:rFonts w:ascii="Arial" w:hAnsi="Arial" w:cs="Arial"/>
                <w:sz w:val="18"/>
                <w:szCs w:val="18"/>
              </w:rPr>
              <w:t xml:space="preserve">(ν) </w:t>
            </w:r>
            <w:r w:rsidRPr="00F826B1">
              <w:rPr>
                <w:rFonts w:ascii="Arial" w:hAnsi="Arial" w:cs="Arial"/>
                <w:sz w:val="18"/>
                <w:szCs w:val="18"/>
              </w:rPr>
              <w:t>of C=O</w:t>
            </w:r>
            <w:r w:rsidR="00E82B01" w:rsidRPr="00F826B1">
              <w:rPr>
                <w:rFonts w:ascii="Arial" w:hAnsi="Arial" w:cs="Arial"/>
                <w:sz w:val="18"/>
                <w:szCs w:val="18"/>
              </w:rPr>
              <w:t xml:space="preserve"> </w:t>
            </w:r>
            <w:r w:rsidR="00146C16" w:rsidRPr="00F826B1">
              <w:rPr>
                <w:rFonts w:ascii="Arial" w:hAnsi="Arial" w:cs="Arial"/>
                <w:i/>
                <w:iCs/>
                <w:sz w:val="18"/>
                <w:szCs w:val="18"/>
              </w:rPr>
              <w:fldChar w:fldCharType="begin" w:fldLock="1"/>
            </w:r>
            <w:r w:rsidR="00FF72A2">
              <w:rPr>
                <w:rFonts w:ascii="Arial" w:hAnsi="Arial" w:cs="Arial"/>
                <w:i/>
                <w:iCs/>
                <w:sz w:val="18"/>
                <w:szCs w:val="18"/>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"ITEM-2",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"id" : "ITEM-3", "itemData" : { "DOI" : "10.1590/1980-5373-mr-2017-0734", "ISSN" : "1516-1439", "abstract" : "We studied the chorus organization of a population of prolonged-breeding Phyllomedusa rohdei at a temporary pond in Saquarema, State of Rio de Janeiro, south-eastern Brazil. Males, females and amplectant pairs were more abundant when the pond filled up for the first time (in December 1999). We found a positive correlation between the number of males and females in the chorus, but no significant correlation between operational sex ratio and the number of males present. The number of nights that males participated in a breeding chorus was shortened. The ability to remain in breeding aggregations was not correlated with the snout-vent length of males, but it was correlated with the initial body weight. Males showed high site fidelity and some turnover between consecutive nights. Larger males predominated in the chorus when there was water in the pond, while smaller males predominated when the pond was dry. The spatial distribution of males in the pond was clustered; aggregations occurred in places with adequate oviposition sites for this species. Phyllomedusa rohdei was not considered a lek species mainly because male territories enclose oviposition sites.", "author" : [ { "dropping-particle" : "", "family" : "Pereira", "given" : "Ana Paula dos Santos", "non-dropping-particle" : "", "parse-names" : false, "suffix" : "" }, { "dropping-particle" : "da", "family" : "Silva", "given" : "Marcelo Henrique Prado", "non-dropping-particle" : "", "parse-names" : false, "suffix" : "" }, { "dropping-particle" : "", "family" : "Lima J\u00fanior", "given" : "\u00c9dio Pereira", "non-dropping-particle" : "", "parse-names" : false, "suffix" : "" }, { "dropping-particle" : "", "family" : "Paula", "given" : "Andersan dos Santos", "non-dropping-particle" : "", "parse-names" : false, "suffix" : "" }, { "dropping-particle" : "", "family" : "Tommasini", "given" : "Fl\u00e1vio James", "non-dropping-particle" : "", "parse-names" : false, "suffix" : "" } ], "container-title" : "Materials Research", "id" : "ITEM-3", "issue" : "suppl 2", "issued" : { "date-parts" : [ [ "2017" ] ] }, "page" : "411-420", "title" : "Processing and Characterization of PET Composites Reinforced With Geopolymer Concrete Waste", "type" : "article-journal", "volume" : "20" }, "uris" : [ "http://www.mendeley.com/documents/?uuid=429ce440-65d5-4347-8006-5ed17c78fcb0" ] }, { "id" : "ITEM-4",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"ITEM-4", "issued" : { "date-parts" : [ [ "2000" ] ] }, "title" : "FT-IR study of the effect of hydrolytic degradation on the structure of thin PET films", "type" : "article-journal" }, "uris" : [ "http://www.mendeley.com/documents/?uuid=b4e490e9-f649-3e29-9ed4-c21c7e841f13" ] }, { "id" : "ITEM-5", "itemData" : { "DOI" : "10.1016/0141-3910(96)00081-X", "ISSN" : "01413910", "abstract" : "Changes in the luminescence, infra-red and visible spectra of poly(ethylene terephthalate) (PET) when degraded at melt temperatures in air and nitrogen have been examined. Main chain-scission and subsequent aggregation of terephthalate fragments is illustrated by an increase in dimer fluorescence, while the presence of a longer wavelength fluorescence is attributed to aromatic hydroxylation. A longer residence time in the melt leads to a reduction in the intensity of hydroxylated bands consistent with their further oxidation. Phosphorescence studies on oxidised PET and its extracts indicate stilbenequinone-type impurities. Infra-red spectra are consistent with the development of hydroxylated terephthlate units, vinyl esters dicarboxylic acids and quinones. Lack of symmetry in the charge-transfer bands of the visible spectra of degraded PET reinforce the findings from luminescence and infra-red spectra, indicating that for short residence times in the melt polyconjugated species are not responsible for yellowing. \u00a9 1996 Published by Elsevier Science Limited.", "author" : [ { "dropping-particle" : "", "family" : "Edge", "given" : "M.", "non-dropping-particle" : "", "parse-names" : false, "suffix" : "" }, { "dropping-particle" : "", "family" : "Wiles", "given" : "R.", "non-dropping-particle" : "", "parse-names" : false, "suffix" : "" }, { "dropping-particle" : "", "family" : "Allen", "given" : "N. S.", "non-dropping-particle" : "", "parse-names" : false, "suffix" : "" }, { "dropping-particle" : "", "family" : "McDonald", "given" : "W. A.", "non-dropping-particle" : "", "parse-names" : false, "suffix" : "" }, { "dropping-particle" : "V.", "family" : "Mortlock", "given" : "S.", "non-dropping-particle" : "", "parse-names" : false, "suffix" : "" } ], "container-title" : "Polymer Degradation and Stability", "id" : "ITEM-5", "issue" : "2", "issued" : { "date-parts" : [ [ "1996" ] ] }, "page" : "141-151", "title" : "Characterisation of the species responsible for yellowing in melt degraded aromatic polyesters - I: Yellowing of poly(ethylene terephthalate)", "type" : "article-journal", "volume" : "53" }, "uris" : [ "http://www.mendeley.com/documents/?uuid=acdff937-f1ca-4abc-82b3-8304347e274e" ] }, { "id" : "ITEM-6", "itemData" : { "DOI" : "10.1016/j.tca.2012.11.002", "ISSN" : "00406031", "abstract" : "Thermal analysis-FTIR spectroscopy, TA-FTIR, has been used to characterize the phase transitions in thin films of poly(ethylene terephthalate) and it has been shown to have distinct advantages over other TA techniques in particular it was not so limited in sensitivity. Since the technique measured property, such as amorphous content or fractional crystallinity directly rather than the rate of change of the properties with time or temperature, it was not so restricted in the time scale over which measurements were made. It also had the advantage of measuring the change in concentration of different functional groups with temperature and determining the temperature range over which chain mobility set in and defining the type of molecular groups involved in the configurational changes. The change in absorbance and shift in peak position with temperature are discussed in terms of the separation of crystalline and amorphous bands as well as defining the cis/trans ratio as a function of temperature. Depending on the change in absorbance or peak position with temperature of the IR bands, they have been characterized as type I or type II behaviour. Measurements on both have been used to characterize the glass transition, crystallization and melting behaviour of PET. \u00a9 2012 Elsevier B.V. All rights reserved.", "author" : [ { "dropping-particle" : "", "family" : "Chen", "given" : "Ziyu", "non-dropping-particle" : "", "parse-names" : false, "suffix" : "" }, { "dropping-particle" : "", "family" : "Hay", "given" : "J. N.", "non-dropping-particle" : "", "parse-names" : false, "suffix" : "" }, { "dropping-particle" : "", "family" : "Jenkins", "given" : "M. J.", "non-dropping-particle" : "", "parse-names" : false, "suffix" : "" } ], "container-title" : "Thermochimica Acta", "id" : "ITEM-6", "issued" : { "date-parts" : [ [ "2013" ] ] }, "page" : "123-130", "publisher" : "Elsevier B.V.", "title" : "The thermal analysis of poly(ethylene terephthalate) by FTIR spectroscopy", "type" : "article-journal", "volume" : "552" }, "uris" : [ "http://www.mendeley.com/documents/?uuid=91bcd1f0-8f4a-49be-a58b-e2f7237256af" ] }, { "id" : "ITEM-7", "itemData" : { "author" : [ { "dropping-particle" : "", "family" : "Nishikida", "given" : "K.", "non-dropping-particle" : "", "parse-names" : false, "suffix" : "" }, { "dropping-particle" : "", "family" : "Coates", "given" : "J.", "non-dropping-particle" : "", "parse-names" : false, "suffix" : "" } ], "container-title" : "Handbook of plastics analysis", "editor" : [ { "dropping-particle" : "", "family" : "Lobo", "given" : "Hubert", "non-dropping-particle" : "", "parse-names" : false, "suffix" : "" }, { "dropping-particle" : "V.", "family" : "Bonilla", "given" : "Jose", "non-dropping-particle" : "", "parse-names" : false, "suffix" : "" } ], "id" : "ITEM-7", "issued" : { "date-parts" : [ [ "2003" ] ] }, "publisher-place" : "New York", "title" : "Infrared and Raman Analysis of Polymers", "type" : "chapter" }, "uris" : [ "http://www.mendeley.com/documents/?uuid=88047b2d-fead-4cc5-9ba8-63dcda661101" ] } ], "mendeley" : { "formattedCitation" : "&lt;sup&gt;1\u20137&lt;/sup&gt;", "plainTextFormattedCitation" : "1\u20137", "previouslyFormattedCitation" : "(&lt;i&gt;3&lt;/i&gt;\u2013&lt;i&gt;9&lt;/i&gt;)" }, "properties" : { "noteIndex" : 0 }, "schema" : "https://github.com/citation-style-language/schema/raw/master/csl-citation.json" }</w:instrText>
            </w:r>
            <w:r w:rsidR="00146C16" w:rsidRPr="00F826B1">
              <w:rPr>
                <w:rFonts w:ascii="Arial" w:hAnsi="Arial" w:cs="Arial"/>
                <w:i/>
                <w:iCs/>
                <w:sz w:val="18"/>
                <w:szCs w:val="18"/>
              </w:rPr>
              <w:fldChar w:fldCharType="separate"/>
            </w:r>
            <w:r w:rsidR="00FF72A2" w:rsidRPr="00FF72A2">
              <w:rPr>
                <w:rFonts w:ascii="Arial" w:hAnsi="Arial" w:cs="Arial"/>
                <w:iCs/>
                <w:noProof/>
                <w:sz w:val="18"/>
                <w:szCs w:val="18"/>
                <w:vertAlign w:val="superscript"/>
              </w:rPr>
              <w:t>1–7</w:t>
            </w:r>
            <w:r w:rsidR="00146C16" w:rsidRPr="00F826B1">
              <w:rPr>
                <w:rFonts w:ascii="Arial" w:hAnsi="Arial" w:cs="Arial"/>
                <w:i/>
                <w:iCs/>
                <w:sz w:val="18"/>
                <w:szCs w:val="18"/>
              </w:rPr>
              <w:fldChar w:fldCharType="end"/>
            </w:r>
          </w:p>
        </w:tc>
        <w:tc>
          <w:tcPr>
            <w:tcW w:w="1684" w:type="dxa"/>
            <w:vAlign w:val="center"/>
          </w:tcPr>
          <w:p w14:paraId="57DEB68F" w14:textId="77777777" w:rsidR="00CB49B0" w:rsidRPr="00F826B1" w:rsidRDefault="00CB49B0" w:rsidP="00587D32">
            <w:pPr>
              <w:rPr>
                <w:rFonts w:ascii="Arial" w:hAnsi="Arial" w:cs="Arial"/>
                <w:sz w:val="18"/>
                <w:szCs w:val="18"/>
              </w:rPr>
            </w:pPr>
            <w:r w:rsidRPr="00F826B1">
              <w:rPr>
                <w:rFonts w:ascii="Arial" w:hAnsi="Arial" w:cs="Arial"/>
                <w:sz w:val="18"/>
                <w:szCs w:val="18"/>
              </w:rPr>
              <w:t>Very strong</w:t>
            </w:r>
          </w:p>
        </w:tc>
      </w:tr>
      <w:tr w:rsidR="00CB49B0" w:rsidRPr="00F826B1" w14:paraId="353431E6" w14:textId="77777777" w:rsidTr="00823525">
        <w:trPr>
          <w:trHeight w:val="454"/>
        </w:trPr>
        <w:tc>
          <w:tcPr>
            <w:tcW w:w="972" w:type="dxa"/>
            <w:vAlign w:val="center"/>
          </w:tcPr>
          <w:p w14:paraId="40F68CF8" w14:textId="77777777"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2</w:t>
            </w:r>
          </w:p>
        </w:tc>
        <w:tc>
          <w:tcPr>
            <w:tcW w:w="2501" w:type="dxa"/>
            <w:vAlign w:val="center"/>
          </w:tcPr>
          <w:p w14:paraId="642520D7" w14:textId="790E8694" w:rsidR="00CB49B0" w:rsidRPr="00F826B1" w:rsidRDefault="00CB49B0"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1577</w:t>
            </w:r>
            <w:r w:rsidR="00587D32" w:rsidRPr="00F826B1">
              <w:rPr>
                <w:rFonts w:ascii="Arial" w:hAnsi="Arial" w:cs="Arial"/>
                <w:sz w:val="18"/>
                <w:szCs w:val="18"/>
              </w:rPr>
              <w:t>-80</w:t>
            </w:r>
            <w:r w:rsidRPr="00F826B1">
              <w:rPr>
                <w:rFonts w:ascii="Arial" w:hAnsi="Arial" w:cs="Arial"/>
                <w:sz w:val="18"/>
                <w:szCs w:val="18"/>
              </w:rPr>
              <w:t>, 150</w:t>
            </w:r>
            <w:r w:rsidR="00587D32" w:rsidRPr="00F826B1">
              <w:rPr>
                <w:rFonts w:ascii="Arial" w:hAnsi="Arial" w:cs="Arial"/>
                <w:sz w:val="18"/>
                <w:szCs w:val="18"/>
              </w:rPr>
              <w:t>4</w:t>
            </w:r>
            <w:r w:rsidRPr="00F826B1">
              <w:rPr>
                <w:rFonts w:ascii="Arial" w:hAnsi="Arial" w:cs="Arial"/>
                <w:sz w:val="18"/>
                <w:szCs w:val="18"/>
              </w:rPr>
              <w:t>, 1453</w:t>
            </w:r>
          </w:p>
        </w:tc>
        <w:tc>
          <w:tcPr>
            <w:tcW w:w="4194" w:type="dxa"/>
            <w:vAlign w:val="center"/>
          </w:tcPr>
          <w:p w14:paraId="158E9A92" w14:textId="2E213622" w:rsidR="00587D32" w:rsidRPr="00F826B1" w:rsidRDefault="00587D32"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 xml:space="preserve">ν </w:t>
            </w:r>
            <w:r w:rsidR="00CB49B0" w:rsidRPr="00F826B1">
              <w:rPr>
                <w:rFonts w:ascii="Arial" w:hAnsi="Arial" w:cs="Arial"/>
                <w:sz w:val="18"/>
                <w:szCs w:val="18"/>
              </w:rPr>
              <w:t>of C=C in aromatic ring</w:t>
            </w:r>
            <w:r w:rsidR="00E82B01"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"10.1590/1980-5373-mr-2017-0734", "ISSN" : "1516-1439", "abstract" : "We studied the chorus organization of a population of prolonged-breeding Phyllomedusa rohdei at a temporary pond in Saquarema, State of Rio de Janeiro, south-eastern Brazil. Males, females and amplectant pairs were more abundant when the pond filled up for the first time (in December 1999). We found a positive correlation between the number of males and females in the chorus, but no significant correlation between operational sex ratio and the number of males present. The number of nights that males participated in a breeding chorus was shortened. The ability to remain in breeding aggregations was not correlated with the snout-vent length of males, but it was correlated with the initial body weight. Males showed high site fidelity and some turnover between consecutive nights. Larger males predominated in the chorus when there was water in the pond, while smaller males predominated when the pond was dry. The spatial distribution of males in the pond was clustered; aggregations occurred in places with adequate oviposition sites for this species. Phyllomedusa rohdei was not considered a lek species mainly because male territories enclose oviposition sites.", "author" : [ { "dropping-particle" : "", "family" : "Pereira", "given" : "Ana Paula dos Santos", "non-dropping-particle" : "", "parse-names" : false, "suffix" : "" }, { "dropping-particle" : "da", "family" : "Silva", "given" : "Marcelo Henrique Prado", "non-dropping-particle" : "", "parse-names" : false, "suffix" : "" }, { "dropping-particle" : "", "family" : "Lima J\u00fanior", "given" : "\u00c9dio Pereira", "non-dropping-particle" : "", "parse-names" : false, "suffix" : "" }, { "dropping-particle" : "", "family" : "Paula", "given" : "Andersan dos Santos", "non-dropping-particle" : "", "parse-names" : false, "suffix" : "" }, { "dropping-particle" : "", "family" : "Tommasini", "given" : "Fl\u00e1vio James", "non-dropping-particle" : "", "parse-names" : false, "suffix" : "" } ], "container-title" : "Materials Research", "id" : "ITEM-2", "issue" : "suppl 2", "issued" : { "date-parts" : [ [ "2017" ] ] }, "page" : "411-420", "title" : "Processing and Characterization of PET Composites Reinforced With Geopolymer Concrete Waste", "type" : "article-journal", "volume" : "20" }, "uris" : [ "http://www.mendeley.com/documents/?uuid=429ce440-65d5-4347-8006-5ed17c78fcb0" ] } ], "mendeley" : { "formattedCitation" : "&lt;sup&gt;1,3&lt;/sup&gt;", "plainTextFormattedCitation" : "1,3", "previouslyFormattedCitation" : "(&lt;i&gt;3&lt;/i&gt;, &lt;i&gt;5&lt;/i&gt;)"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1,3</w:t>
            </w:r>
            <w:r w:rsidR="00146C16" w:rsidRPr="00F826B1">
              <w:rPr>
                <w:rFonts w:ascii="Arial" w:hAnsi="Arial" w:cs="Arial"/>
                <w:sz w:val="18"/>
                <w:szCs w:val="18"/>
              </w:rPr>
              <w:fldChar w:fldCharType="end"/>
            </w:r>
          </w:p>
        </w:tc>
        <w:tc>
          <w:tcPr>
            <w:tcW w:w="1684" w:type="dxa"/>
            <w:vAlign w:val="center"/>
          </w:tcPr>
          <w:p w14:paraId="1ACC931B" w14:textId="77777777" w:rsidR="00CB49B0" w:rsidRPr="00F826B1" w:rsidRDefault="00CB49B0" w:rsidP="00587D32">
            <w:pPr>
              <w:rPr>
                <w:rFonts w:ascii="Arial" w:hAnsi="Arial" w:cs="Arial"/>
                <w:sz w:val="18"/>
                <w:szCs w:val="18"/>
              </w:rPr>
            </w:pPr>
            <w:r w:rsidRPr="00F826B1">
              <w:rPr>
                <w:rFonts w:ascii="Arial" w:hAnsi="Arial" w:cs="Arial"/>
                <w:sz w:val="18"/>
                <w:szCs w:val="18"/>
              </w:rPr>
              <w:t>Very weak</w:t>
            </w:r>
          </w:p>
        </w:tc>
      </w:tr>
      <w:tr w:rsidR="00CB49B0" w:rsidRPr="00F826B1" w14:paraId="4AC492FF" w14:textId="77777777" w:rsidTr="00B11663">
        <w:tc>
          <w:tcPr>
            <w:tcW w:w="972" w:type="dxa"/>
            <w:vAlign w:val="center"/>
          </w:tcPr>
          <w:p w14:paraId="2E6B1C26" w14:textId="77777777"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3</w:t>
            </w:r>
          </w:p>
        </w:tc>
        <w:tc>
          <w:tcPr>
            <w:tcW w:w="2501" w:type="dxa"/>
          </w:tcPr>
          <w:p w14:paraId="6A51F4B0" w14:textId="785F3C31" w:rsidR="00B11663" w:rsidRPr="00F826B1" w:rsidRDefault="00CB49B0"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1470</w:t>
            </w:r>
            <w:r w:rsidR="00200163" w:rsidRPr="00F826B1">
              <w:rPr>
                <w:rFonts w:ascii="Arial" w:hAnsi="Arial" w:cs="Arial"/>
                <w:sz w:val="18"/>
                <w:szCs w:val="18"/>
              </w:rPr>
              <w:t>-79</w:t>
            </w:r>
            <w:r w:rsidRPr="00F826B1">
              <w:rPr>
                <w:rFonts w:ascii="Arial" w:hAnsi="Arial" w:cs="Arial"/>
                <w:sz w:val="18"/>
                <w:szCs w:val="18"/>
              </w:rPr>
              <w:t>,</w:t>
            </w:r>
            <w:r w:rsidR="006632AA" w:rsidRPr="00F826B1">
              <w:rPr>
                <w:rFonts w:ascii="Arial" w:hAnsi="Arial" w:cs="Arial"/>
                <w:sz w:val="18"/>
                <w:szCs w:val="18"/>
              </w:rPr>
              <w:t xml:space="preserve"> </w:t>
            </w:r>
            <w:r w:rsidRPr="00F826B1">
              <w:rPr>
                <w:rFonts w:ascii="Arial" w:hAnsi="Arial" w:cs="Arial"/>
                <w:sz w:val="18"/>
                <w:szCs w:val="18"/>
              </w:rPr>
              <w:t>14</w:t>
            </w:r>
            <w:r w:rsidR="00200163" w:rsidRPr="00F826B1">
              <w:rPr>
                <w:rFonts w:ascii="Arial" w:hAnsi="Arial" w:cs="Arial"/>
                <w:sz w:val="18"/>
                <w:szCs w:val="18"/>
              </w:rPr>
              <w:t>08-</w:t>
            </w:r>
            <w:r w:rsidRPr="00F826B1">
              <w:rPr>
                <w:rFonts w:ascii="Arial" w:hAnsi="Arial" w:cs="Arial"/>
                <w:sz w:val="18"/>
                <w:szCs w:val="18"/>
              </w:rPr>
              <w:t>10, 1372,</w:t>
            </w:r>
            <w:r w:rsidR="00B11663" w:rsidRPr="00F826B1">
              <w:rPr>
                <w:rFonts w:ascii="Arial" w:hAnsi="Arial" w:cs="Arial"/>
                <w:sz w:val="18"/>
                <w:szCs w:val="18"/>
              </w:rPr>
              <w:t xml:space="preserve"> </w:t>
            </w:r>
            <w:r w:rsidRPr="00F826B1">
              <w:rPr>
                <w:rFonts w:ascii="Arial" w:hAnsi="Arial" w:cs="Arial"/>
                <w:sz w:val="18"/>
                <w:szCs w:val="18"/>
              </w:rPr>
              <w:t>134</w:t>
            </w:r>
            <w:r w:rsidR="00200163" w:rsidRPr="00F826B1">
              <w:rPr>
                <w:rFonts w:ascii="Arial" w:hAnsi="Arial" w:cs="Arial"/>
                <w:sz w:val="18"/>
                <w:szCs w:val="18"/>
              </w:rPr>
              <w:t>0-4</w:t>
            </w:r>
            <w:r w:rsidRPr="00F826B1">
              <w:rPr>
                <w:rFonts w:ascii="Arial" w:hAnsi="Arial" w:cs="Arial"/>
                <w:sz w:val="18"/>
                <w:szCs w:val="18"/>
              </w:rPr>
              <w:t>2</w:t>
            </w:r>
          </w:p>
          <w:p w14:paraId="177A9275" w14:textId="55F2AF65" w:rsidR="00CB49B0" w:rsidRPr="00F826B1" w:rsidRDefault="00B11663"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1453, 1410, 1342</w:t>
            </w:r>
          </w:p>
        </w:tc>
        <w:tc>
          <w:tcPr>
            <w:tcW w:w="4194" w:type="dxa"/>
          </w:tcPr>
          <w:p w14:paraId="5451557D" w14:textId="4F561F09" w:rsidR="00CB49B0" w:rsidRPr="00F826B1" w:rsidRDefault="00CB49B0"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Bending (</w:t>
            </w:r>
            <w:r w:rsidR="00200163" w:rsidRPr="00F826B1">
              <w:rPr>
                <w:rFonts w:ascii="Arial" w:hAnsi="Arial" w:cs="Arial"/>
                <w:sz w:val="18"/>
                <w:szCs w:val="18"/>
              </w:rPr>
              <w:t xml:space="preserve">δ, </w:t>
            </w:r>
            <w:r w:rsidRPr="00F826B1">
              <w:rPr>
                <w:rFonts w:ascii="Arial" w:hAnsi="Arial" w:cs="Arial"/>
                <w:sz w:val="18"/>
                <w:szCs w:val="18"/>
              </w:rPr>
              <w:t xml:space="preserve">asymmetrical and symmetrical in plane) </w:t>
            </w:r>
            <w:r w:rsidR="00200163" w:rsidRPr="00F826B1">
              <w:rPr>
                <w:rFonts w:ascii="Arial" w:hAnsi="Arial" w:cs="Arial"/>
                <w:sz w:val="18"/>
                <w:szCs w:val="18"/>
              </w:rPr>
              <w:t xml:space="preserve">of </w:t>
            </w:r>
            <w:r w:rsidRPr="00F826B1">
              <w:rPr>
                <w:rFonts w:ascii="Arial" w:hAnsi="Arial" w:cs="Arial"/>
                <w:sz w:val="18"/>
                <w:szCs w:val="18"/>
              </w:rPr>
              <w:t>C-H</w:t>
            </w:r>
            <w:r w:rsidR="00E82B01"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"ITEM-2", "issued" : { "date-parts" : [ [ "2000" ] ] }, "title" : "FT-IR study of the effect of hydrolytic degradation on the structure of thin PET films", "type" : "article-journal" }, "uris" : [ "http://www.mendeley.com/documents/?uuid=b4e490e9-f649-3e29-9ed4-c21c7e841f13" ] } ], "mendeley" : { "formattedCitation" : "&lt;sup&gt;1,4&lt;/sup&gt;", "plainTextFormattedCitation" : "1,4", "previouslyFormattedCitation" : "(&lt;i&gt;3&lt;/i&gt;, &lt;i&gt;6&lt;/i&gt;)"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1,4</w:t>
            </w:r>
            <w:r w:rsidR="00146C16" w:rsidRPr="00F826B1">
              <w:rPr>
                <w:rFonts w:ascii="Arial" w:hAnsi="Arial" w:cs="Arial"/>
                <w:sz w:val="18"/>
                <w:szCs w:val="18"/>
              </w:rPr>
              <w:fldChar w:fldCharType="end"/>
            </w:r>
          </w:p>
          <w:p w14:paraId="52836D51" w14:textId="038DCCA8" w:rsidR="00CB49B0" w:rsidRPr="00F826B1" w:rsidRDefault="00B11663"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 xml:space="preserve">ν of </w:t>
            </w:r>
            <w:r w:rsidR="00CB49B0" w:rsidRPr="00F826B1">
              <w:rPr>
                <w:rFonts w:ascii="Arial" w:hAnsi="Arial" w:cs="Arial"/>
                <w:sz w:val="18"/>
                <w:szCs w:val="18"/>
              </w:rPr>
              <w:t xml:space="preserve">the C-O group deformation of the O-H group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"10.1016/0141-3910(96)00081-X", "ISSN" : "01413910", "abstract" : "Changes in the luminescence, infra-red and visible spectra of poly(ethylene terephthalate) (PET) when degraded at melt temperatures in air and nitrogen have been examined. Main chain-scission and subsequent aggregation of terephthalate fragments is illustrated by an increase in dimer fluorescence, while the presence of a longer wavelength fluorescence is attributed to aromatic hydroxylation. A longer residence time in the melt leads to a reduction in the intensity of hydroxylated bands consistent with their further oxidation. Phosphorescence studies on oxidised PET and its extracts indicate stilbenequinone-type impurities. Infra-red spectra are consistent with the development of hydroxylated terephthlate units, vinyl esters dicarboxylic acids and quinones. Lack of symmetry in the charge-transfer bands of the visible spectra of degraded PET reinforce the findings from luminescence and infra-red spectra, indicating that for short residence times in the melt polyconjugated species are not responsible for yellowing. \u00a9 1996 Published by Elsevier Science Limited.", "author" : [ { "dropping-particle" : "", "family" : "Edge", "given" : "M.", "non-dropping-particle" : "", "parse-names" : false, "suffix" : "" }, { "dropping-particle" : "", "family" : "Wiles", "given" : "R.", "non-dropping-particle" : "", "parse-names" : false, "suffix" : "" }, { "dropping-particle" : "", "family" : "Allen", "given" : "N. S.", "non-dropping-particle" : "", "parse-names" : false, "suffix" : "" }, { "dropping-particle" : "", "family" : "McDonald", "given" : "W. A.", "non-dropping-particle" : "", "parse-names" : false, "suffix" : "" }, { "dropping-particle" : "V.", "family" : "Mortlock", "given" : "S.", "non-dropping-particle" : "", "parse-names" : false, "suffix" : "" } ], "container-title" : "Polymer Degradation and Stability", "id" : "ITEM-1", "issue" : "2", "issued" : { "date-parts" : [ [ "1996" ] ] }, "page" : "141-151", "title" : "Characterisation of the species responsible for yellowing in melt degraded aromatic polyesters - I: Yellowing of poly(ethylene terephthalate)", "type" : "article-journal", "volume" : "53" }, "uris" : [ "http://www.mendeley.com/documents/?uuid=acdff937-f1ca-4abc-82b3-8304347e274e" ] } ], "mendeley" : { "formattedCitation" : "&lt;sup&gt;5&lt;/sup&gt;", "plainTextFormattedCitation" : "5", "previouslyFormattedCitation" : "(&lt;i&gt;7&lt;/i&gt;)"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5</w:t>
            </w:r>
            <w:r w:rsidR="00146C16" w:rsidRPr="00F826B1">
              <w:rPr>
                <w:rFonts w:ascii="Arial" w:hAnsi="Arial" w:cs="Arial"/>
                <w:sz w:val="18"/>
                <w:szCs w:val="18"/>
              </w:rPr>
              <w:fldChar w:fldCharType="end"/>
            </w:r>
            <w:r w:rsidR="00CB49B0" w:rsidRPr="00F826B1">
              <w:rPr>
                <w:rFonts w:ascii="Arial" w:hAnsi="Arial" w:cs="Arial"/>
                <w:sz w:val="18"/>
                <w:szCs w:val="18"/>
              </w:rPr>
              <w:t xml:space="preserve"> and bending and wagging vibrational modes of the ethylene glycol segment</w:t>
            </w:r>
            <w:r w:rsidR="00B6536E" w:rsidRPr="00F826B1">
              <w:rPr>
                <w:rFonts w:ascii="Arial" w:hAnsi="Arial" w:cs="Arial"/>
                <w:sz w:val="18"/>
                <w:szCs w:val="18"/>
                <w:vertAlign w:val="superscript"/>
              </w:rPr>
              <w:t xml:space="preserve"> </w:t>
            </w:r>
            <w:r w:rsidR="00146C16" w:rsidRPr="00F826B1">
              <w:rPr>
                <w:rFonts w:ascii="Arial" w:hAnsi="Arial" w:cs="Arial"/>
                <w:sz w:val="18"/>
                <w:szCs w:val="18"/>
                <w:vertAlign w:val="superscript"/>
              </w:rPr>
              <w:fldChar w:fldCharType="begin" w:fldLock="1"/>
            </w:r>
            <w:r w:rsidR="00FF72A2">
              <w:rPr>
                <w:rFonts w:ascii="Arial" w:hAnsi="Arial" w:cs="Arial"/>
                <w:sz w:val="18"/>
                <w:szCs w:val="18"/>
                <w:vertAlign w:val="superscript"/>
              </w:rPr>
              <w:instrText>ADDIN CSL_CITATION { "citationItems" : [ { "id" : "ITEM-1", "itemData" : { "DOI" : "10.1590/1980-5373-mr-2017-0734", "ISSN" : "1516-1439", "abstract" : "We studied the chorus organization of a population of prolonged-breeding Phyllomedusa rohdei at a temporary pond in Saquarema, State of Rio de Janeiro, south-eastern Brazil. Males, females and amplectant pairs were more abundant when the pond filled up for the first time (in December 1999). We found a positive correlation between the number of males and females in the chorus, but no significant correlation between operational sex ratio and the number of males present. The number of nights that males participated in a breeding chorus was shortened. The ability to remain in breeding aggregations was not correlated with the snout-vent length of males, but it was correlated with the initial body weight. Males showed high site fidelity and some turnover between consecutive nights. Larger males predominated in the chorus when there was water in the pond, while smaller males predominated when the pond was dry. The spatial distribution of males in the pond was clustered; aggregations occurred in places with adequate oviposition sites for this species. Phyllomedusa rohdei was not considered a lek species mainly because male territories enclose oviposition sites.", "author" : [ { "dropping-particle" : "", "family" : "Pereira", "given" : "Ana Paula dos Santos", "non-dropping-particle" : "", "parse-names" : false, "suffix" : "" }, { "dropping-particle" : "da", "family" : "Silva", "given" : "Marcelo Henrique Prado", "non-dropping-particle" : "", "parse-names" : false, "suffix" : "" }, { "dropping-particle" : "", "family" : "Lima J\u00fanior", "given" : "\u00c9dio Pereira", "non-dropping-particle" : "", "parse-names" : false, "suffix" : "" }, { "dropping-particle" : "", "family" : "Paula", "given" : "Andersan dos Santos", "non-dropping-particle" : "", "parse-names" : false, "suffix" : "" }, { "dropping-particle" : "", "family" : "Tommasini", "given" : "Fl\u00e1vio James", "non-dropping-particle" : "", "parse-names" : false, "suffix" : "" } ], "container-title" : "Materials Research", "id" : "ITEM-1", "issue" : "suppl 2", "issued" : { "date-parts" : [ [ "2017" ] ] }, "page" : "411-420", "title" : "Processing and Characterization of PET Composites Reinforced With Geopolymer Concrete Waste", "type" : "article-journal", "volume" : "20" }, "uris" : [ "http://www.mendeley.com/documents/?uuid=429ce440-65d5-4347-8006-5ed17c78fcb0" ] }, { "id" : "ITEM-2",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"ITEM-2", "issued" : { "date-parts" : [ [ "2000" ] ] }, "title" : "FT-IR study of the effect of hydrolytic degradation on the structure of thin PET films", "type" : "article-journal" }, "uris" : [ "http://www.mendeley.com/documents/?uuid=b4e490e9-f649-3e29-9ed4-c21c7e841f13" ] }, { "id" : "ITEM-3", "itemData" : { "DOI" : "10.1016/j.tca.2012.11.002", "ISSN" : "00406031", "abstract" : "Thermal analysis-FTIR spectroscopy, TA-FTIR, has been used to characterize the phase transitions in thin films of poly(ethylene terephthalate) and it has been shown to have distinct advantages over other TA techniques in particular it was not so limited in sensitivity. Since the technique measured property, such as amorphous content or fractional crystallinity directly rather than the rate of change of the properties with time or temperature, it was not so restricted in the time scale over which measurements were made. It also had the advantage of measuring the change in concentration of different functional groups with temperature and determining the temperature range over which chain mobility set in and defining the type of molecular groups involved in the configurational changes. The change in absorbance and shift in peak position with temperature are discussed in terms of the separation of crystalline and amorphous bands as well as defining the cis/trans ratio as a function of temperature. Depending on the change in absorbance or peak position with temperature of the IR bands, they have been characterized as type I or type II behaviour. Measurements on both have been used to characterize the glass transition, crystallization and melting behaviour of PET. \u00a9 2012 Elsevier B.V. All rights reserved.", "author" : [ { "dropping-particle" : "", "family" : "Chen", "given" : "Ziyu", "non-dropping-particle" : "", "parse-names" : false, "suffix" : "" }, { "dropping-particle" : "", "family" : "Hay", "given" : "J. N.", "non-dropping-particle" : "", "parse-names" : false, "suffix" : "" }, { "dropping-particle" : "", "family" : "Jenkins", "given" : "M. J.", "non-dropping-particle" : "", "parse-names" : false, "suffix" : "" } ], "container-title" : "Thermochimica Acta", "id" : "ITEM-3", "issued" : { "date-parts" : [ [ "2013" ] ] }, "page" : "123-130", "publisher" : "Elsevier B.V.", "title" : "The thermal analysis of poly(ethylene terephthalate) by FTIR spectroscopy", "type" : "article-journal", "volume" : "552" }, "uris" : [ "http://www.mendeley.com/documents/?uuid=91bcd1f0-8f4a-49be-a58b-e2f7237256af" ] } ], "mendeley" : { "formattedCitation" : "&lt;sup&gt;3,4,6&lt;/sup&gt;", "plainTextFormattedCitation" : "3,4,6", "previouslyFormattedCitation" : "(&lt;i&gt;5&lt;/i&gt;, &lt;i&gt;6&lt;/i&gt;, &lt;i&gt;8&lt;/i&gt;)" }, "properties" : { "noteIndex" : 0 }, "schema" : "https://github.com/citation-style-language/schema/raw/master/csl-citation.json" }</w:instrText>
            </w:r>
            <w:r w:rsidR="00146C16" w:rsidRPr="00F826B1">
              <w:rPr>
                <w:rFonts w:ascii="Arial" w:hAnsi="Arial" w:cs="Arial"/>
                <w:sz w:val="18"/>
                <w:szCs w:val="18"/>
                <w:vertAlign w:val="superscript"/>
              </w:rPr>
              <w:fldChar w:fldCharType="separate"/>
            </w:r>
            <w:r w:rsidR="00FF72A2" w:rsidRPr="00FF72A2">
              <w:rPr>
                <w:rFonts w:ascii="Arial" w:hAnsi="Arial" w:cs="Arial"/>
                <w:noProof/>
                <w:sz w:val="18"/>
                <w:szCs w:val="18"/>
                <w:vertAlign w:val="superscript"/>
              </w:rPr>
              <w:t>3,4,6</w:t>
            </w:r>
            <w:r w:rsidR="00146C16" w:rsidRPr="00F826B1">
              <w:rPr>
                <w:rFonts w:ascii="Arial" w:hAnsi="Arial" w:cs="Arial"/>
                <w:sz w:val="18"/>
                <w:szCs w:val="18"/>
                <w:vertAlign w:val="superscript"/>
              </w:rPr>
              <w:fldChar w:fldCharType="end"/>
            </w:r>
          </w:p>
        </w:tc>
        <w:tc>
          <w:tcPr>
            <w:tcW w:w="1684" w:type="dxa"/>
            <w:vAlign w:val="center"/>
          </w:tcPr>
          <w:p w14:paraId="17058B7A" w14:textId="77777777" w:rsidR="00CB49B0" w:rsidRPr="00F826B1" w:rsidRDefault="00CB49B0" w:rsidP="00587D32">
            <w:pPr>
              <w:rPr>
                <w:rFonts w:ascii="Arial" w:hAnsi="Arial" w:cs="Arial"/>
                <w:sz w:val="18"/>
                <w:szCs w:val="18"/>
              </w:rPr>
            </w:pPr>
            <w:r w:rsidRPr="00F826B1">
              <w:rPr>
                <w:rFonts w:ascii="Arial" w:hAnsi="Arial" w:cs="Arial"/>
                <w:sz w:val="18"/>
                <w:szCs w:val="18"/>
              </w:rPr>
              <w:t>Weak – Medium</w:t>
            </w:r>
          </w:p>
        </w:tc>
      </w:tr>
      <w:tr w:rsidR="00CB49B0" w:rsidRPr="00F826B1" w14:paraId="4BA3592E" w14:textId="77777777" w:rsidTr="00587D32">
        <w:tc>
          <w:tcPr>
            <w:tcW w:w="972" w:type="dxa"/>
            <w:vAlign w:val="center"/>
          </w:tcPr>
          <w:p w14:paraId="72482C02" w14:textId="77777777"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4</w:t>
            </w:r>
          </w:p>
        </w:tc>
        <w:tc>
          <w:tcPr>
            <w:tcW w:w="2501" w:type="dxa"/>
            <w:vAlign w:val="center"/>
          </w:tcPr>
          <w:p w14:paraId="1B30A7A9" w14:textId="3B3CA9B7" w:rsidR="005C0AB9" w:rsidRPr="00F826B1" w:rsidRDefault="005C0AB9"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1283</w:t>
            </w:r>
          </w:p>
          <w:p w14:paraId="5D1730B4" w14:textId="793CFFDF" w:rsidR="00CB49B0" w:rsidRPr="00F826B1" w:rsidRDefault="00CB49B0"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1252</w:t>
            </w:r>
            <w:r w:rsidR="004F6845" w:rsidRPr="00F826B1">
              <w:rPr>
                <w:rFonts w:ascii="Arial" w:hAnsi="Arial" w:cs="Arial"/>
                <w:sz w:val="18"/>
                <w:szCs w:val="18"/>
              </w:rPr>
              <w:t>,</w:t>
            </w:r>
            <w:r w:rsidRPr="00F826B1">
              <w:rPr>
                <w:rFonts w:ascii="Arial" w:hAnsi="Arial" w:cs="Arial"/>
                <w:sz w:val="18"/>
                <w:szCs w:val="18"/>
              </w:rPr>
              <w:t>1240</w:t>
            </w:r>
          </w:p>
          <w:p w14:paraId="74945F6D" w14:textId="4DA98D1E" w:rsidR="004F6845" w:rsidRPr="00F826B1" w:rsidRDefault="004F6845"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1235</w:t>
            </w:r>
          </w:p>
        </w:tc>
        <w:tc>
          <w:tcPr>
            <w:tcW w:w="4194" w:type="dxa"/>
            <w:vAlign w:val="center"/>
          </w:tcPr>
          <w:p w14:paraId="7DECE0D0" w14:textId="01EF5797" w:rsidR="005C0AB9" w:rsidRPr="00F826B1" w:rsidRDefault="005C0AB9"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O-CH</w:t>
            </w:r>
            <w:r w:rsidRPr="00F826B1">
              <w:rPr>
                <w:rFonts w:ascii="Arial" w:hAnsi="Arial" w:cs="Arial"/>
                <w:sz w:val="18"/>
                <w:szCs w:val="18"/>
                <w:vertAlign w:val="subscript"/>
              </w:rPr>
              <w:t>2</w:t>
            </w:r>
            <w:r w:rsidRPr="00F826B1">
              <w:rPr>
                <w:rFonts w:ascii="Arial" w:hAnsi="Arial" w:cs="Arial"/>
                <w:sz w:val="18"/>
                <w:szCs w:val="18"/>
              </w:rPr>
              <w:t xml:space="preserve"> stretching</w:t>
            </w:r>
            <w:r w:rsidR="00823525"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"author" : [ { "dropping-particle" : "", "family" : "Nishikida", "given" : "K.", "non-dropping-particle" : "", "parse-names" : false, "suffix" : "" }, { "dropping-particle" : "", "family" : "Coates", "given" : "J.", "non-dropping-particle" : "", "parse-names" : false, "suffix" : "" } ], "container-title" : "Handbook of plastics analysis", "editor" : [ { "dropping-particle" : "", "family" : "Lobo", "given" : "Hubert", "non-dropping-particle" : "", "parse-names" : false, "suffix" : "" }, { "dropping-particle" : "V.", "family" : "Bonilla", "given" : "Jose", "non-dropping-particle" : "", "parse-names" : false, "suffix" : "" } ], "id" : "ITEM-1", "issued" : { "date-parts" : [ [ "2003" ] ] }, "publisher-place" : "New York", "title" : "Infrared and Raman Analysis of Polymers", "type" : "chapter" }, "uris" : [ "http://www.mendeley.com/documents/?uuid=88047b2d-fead-4cc5-9ba8-63dcda661101" ] } ], "mendeley" : { "formattedCitation" : "&lt;sup&gt;7&lt;/sup&gt;", "plainTextFormattedCitation" : "7", "previouslyFormattedCitation" : "(&lt;i&gt;9&lt;/i&gt;)"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7</w:t>
            </w:r>
            <w:r w:rsidR="00146C16" w:rsidRPr="00F826B1">
              <w:rPr>
                <w:rFonts w:ascii="Arial" w:hAnsi="Arial" w:cs="Arial"/>
                <w:sz w:val="18"/>
                <w:szCs w:val="18"/>
              </w:rPr>
              <w:fldChar w:fldCharType="end"/>
            </w:r>
          </w:p>
          <w:p w14:paraId="5D34D78A" w14:textId="40E10350" w:rsidR="00CB49B0" w:rsidRPr="00F826B1" w:rsidRDefault="00B11663" w:rsidP="00E82B01">
            <w:pPr>
              <w:pStyle w:val="NormalWeb"/>
              <w:spacing w:before="40" w:beforeAutospacing="0" w:after="40" w:afterAutospacing="0"/>
              <w:rPr>
                <w:rFonts w:ascii="Arial" w:hAnsi="Arial" w:cs="Arial"/>
                <w:sz w:val="18"/>
                <w:szCs w:val="18"/>
                <w:vertAlign w:val="superscript"/>
              </w:rPr>
            </w:pPr>
            <w:r w:rsidRPr="00F826B1">
              <w:rPr>
                <w:rFonts w:ascii="Arial" w:hAnsi="Arial" w:cs="Arial"/>
                <w:sz w:val="18"/>
                <w:szCs w:val="18"/>
              </w:rPr>
              <w:t>ν of C-O in</w:t>
            </w:r>
            <w:r w:rsidR="00CB49B0" w:rsidRPr="00F826B1">
              <w:rPr>
                <w:rFonts w:ascii="Arial" w:hAnsi="Arial" w:cs="Arial"/>
                <w:sz w:val="18"/>
                <w:szCs w:val="18"/>
              </w:rPr>
              <w:t xml:space="preserve"> terephthalate group</w:t>
            </w:r>
            <w:r w:rsidR="00823525"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"ITEM-2",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"id" : "ITEM-3", "itemData" : { "DOI" : "10.1590/1980-5373-mr-2017-0734", "ISSN" : "1516-1439", "abstract" : "We studied the chorus organization of a population of prolonged-breeding Phyllomedusa rohdei at a temporary pond in Saquarema, State of Rio de Janeiro, south-eastern Brazil. Males, females and amplectant pairs were more abundant when the pond filled up for the first time (in December 1999). We found a positive correlation between the number of males and females in the chorus, but no significant correlation between operational sex ratio and the number of males present. The number of nights that males participated in a breeding chorus was shortened. The ability to remain in breeding aggregations was not correlated with the snout-vent length of males, but it was correlated with the initial body weight. Males showed high site fidelity and some turnover between consecutive nights. Larger males predominated in the chorus when there was water in the pond, while smaller males predominated when the pond was dry. The spatial distribution of males in the pond was clustered; aggregations occurred in places with adequate oviposition sites for this species. Phyllomedusa rohdei was not considered a lek species mainly because male territories enclose oviposition sites.", "author" : [ { "dropping-particle" : "", "family" : "Pereira", "given" : "Ana Paula dos Santos", "non-dropping-particle" : "", "parse-names" : false, "suffix" : "" }, { "dropping-particle" : "da", "family" : "Silva", "given" : "Marcelo Henrique Prado", "non-dropping-particle" : "", "parse-names" : false, "suffix" : "" }, { "dropping-particle" : "", "family" : "Lima J\u00fanior", "given" : "\u00c9dio Pereira", "non-dropping-particle" : "", "parse-names" : false, "suffix" : "" }, { "dropping-particle" : "", "family" : "Paula", "given" : "Andersan dos Santos", "non-dropping-particle" : "", "parse-names" : false, "suffix" : "" }, { "dropping-particle" : "", "family" : "Tommasini", "given" : "Fl\u00e1vio James", "non-dropping-particle" : "", "parse-names" : false, "suffix" : "" } ], "container-title" : "Materials Research", "id" : "ITEM-3", "issue" : "suppl 2", "issued" : { "date-parts" : [ [ "2017" ] ] }, "page" : "411-420", "title" : "Processing and Characterization of PET Composites Reinforced With Geopolymer Concrete Waste", "type" : "article-journal", "volume" : "20" }, "uris" : [ "http://www.mendeley.com/documents/?uuid=429ce440-65d5-4347-8006-5ed17c78fcb0" ] } ], "mendeley" : { "formattedCitation" : "&lt;sup&gt;1\u20133&lt;/sup&gt;", "plainTextFormattedCitation" : "1\u20133", "previouslyFormattedCitation" : "(&lt;i&gt;3&lt;/i&gt;\u2013&lt;i&gt;5&lt;/i&gt;)"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1–3</w:t>
            </w:r>
            <w:r w:rsidR="00146C16" w:rsidRPr="00F826B1">
              <w:rPr>
                <w:rFonts w:ascii="Arial" w:hAnsi="Arial" w:cs="Arial"/>
                <w:sz w:val="18"/>
                <w:szCs w:val="18"/>
              </w:rPr>
              <w:fldChar w:fldCharType="end"/>
            </w:r>
          </w:p>
          <w:p w14:paraId="43F33822" w14:textId="362CCD8A" w:rsidR="004F6845" w:rsidRPr="00F826B1" w:rsidRDefault="004F6845"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 xml:space="preserve">ester group stretching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"10.1016/j.tca.2012.11.002", "ISSN" : "00406031", "abstract" : "Thermal analysis-FTIR spectroscopy, TA-FTIR, has been used to characterize the phase transitions in thin films of poly(ethylene terephthalate) and it has been shown to have distinct advantages over other TA techniques in particular it was not so limited in sensitivity. Since the technique measured property, such as amorphous content or fractional crystallinity directly rather than the rate of change of the properties with time or temperature, it was not so restricted in the time scale over which measurements were made. It also had the advantage of measuring the change in concentration of different functional groups with temperature and determining the temperature range over which chain mobility set in and defining the type of molecular groups involved in the configurational changes. The change in absorbance and shift in peak position with temperature are discussed in terms of the separation of crystalline and amorphous bands as well as defining the cis/trans ratio as a function of temperature. Depending on the change in absorbance or peak position with temperature of the IR bands, they have been characterized as type I or type II behaviour. Measurements on both have been used to characterize the glass transition, crystallization and melting behaviour of PET. \u00a9 2012 Elsevier B.V. All rights reserved.", "author" : [ { "dropping-particle" : "", "family" : "Chen", "given" : "Ziyu", "non-dropping-particle" : "", "parse-names" : false, "suffix" : "" }, { "dropping-particle" : "", "family" : "Hay", "given" : "J. N.", "non-dropping-particle" : "", "parse-names" : false, "suffix" : "" }, { "dropping-particle" : "", "family" : "Jenkins", "given" : "M. J.", "non-dropping-particle" : "", "parse-names" : false, "suffix" : "" } ], "container-title" : "Thermochimica Acta", "id" : "ITEM-1", "issued" : { "date-parts" : [ [ "2013" ] ] }, "page" : "123-130", "publisher" : "Elsevier B.V.", "title" : "The thermal analysis of poly(ethylene terephthalate) by FTIR spectroscopy", "type" : "article-journal", "volume" : "552" }, "uris" : [ "http://www.mendeley.com/documents/?uuid=91bcd1f0-8f4a-49be-a58b-e2f7237256af" ] } ], "mendeley" : { "formattedCitation" : "&lt;sup&gt;6&lt;/sup&gt;", "plainTextFormattedCitation" : "6", "previouslyFormattedCitation" : "(&lt;i&gt;8&lt;/i&gt;)"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6</w:t>
            </w:r>
            <w:r w:rsidR="00146C16" w:rsidRPr="00F826B1">
              <w:rPr>
                <w:rFonts w:ascii="Arial" w:hAnsi="Arial" w:cs="Arial"/>
                <w:sz w:val="18"/>
                <w:szCs w:val="18"/>
              </w:rPr>
              <w:fldChar w:fldCharType="end"/>
            </w:r>
          </w:p>
        </w:tc>
        <w:tc>
          <w:tcPr>
            <w:tcW w:w="1684" w:type="dxa"/>
            <w:vAlign w:val="center"/>
          </w:tcPr>
          <w:p w14:paraId="64BD423F" w14:textId="77777777" w:rsidR="00CB49B0" w:rsidRPr="00F826B1" w:rsidRDefault="00CB49B0" w:rsidP="00587D32">
            <w:pPr>
              <w:rPr>
                <w:rFonts w:ascii="Arial" w:hAnsi="Arial" w:cs="Arial"/>
                <w:sz w:val="18"/>
                <w:szCs w:val="18"/>
              </w:rPr>
            </w:pPr>
            <w:r w:rsidRPr="00F826B1">
              <w:rPr>
                <w:rFonts w:ascii="Arial" w:hAnsi="Arial" w:cs="Arial"/>
                <w:sz w:val="18"/>
                <w:szCs w:val="18"/>
              </w:rPr>
              <w:t>Very strong</w:t>
            </w:r>
          </w:p>
        </w:tc>
      </w:tr>
      <w:tr w:rsidR="00CB49B0" w:rsidRPr="00F826B1" w14:paraId="2776BBF4" w14:textId="77777777" w:rsidTr="00823525">
        <w:trPr>
          <w:trHeight w:val="737"/>
        </w:trPr>
        <w:tc>
          <w:tcPr>
            <w:tcW w:w="972" w:type="dxa"/>
            <w:vAlign w:val="center"/>
          </w:tcPr>
          <w:p w14:paraId="54A121EF" w14:textId="77777777"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5</w:t>
            </w:r>
          </w:p>
        </w:tc>
        <w:tc>
          <w:tcPr>
            <w:tcW w:w="2501" w:type="dxa"/>
            <w:vAlign w:val="center"/>
          </w:tcPr>
          <w:p w14:paraId="3FBE6A97" w14:textId="5131A7AA" w:rsidR="00CB49B0" w:rsidRPr="00F826B1" w:rsidRDefault="0020017C" w:rsidP="00E82B01">
            <w:pPr>
              <w:spacing w:before="40" w:after="40"/>
              <w:rPr>
                <w:rFonts w:ascii="Arial" w:hAnsi="Arial" w:cs="Arial"/>
                <w:sz w:val="18"/>
                <w:szCs w:val="18"/>
              </w:rPr>
            </w:pPr>
            <w:r w:rsidRPr="00F826B1">
              <w:rPr>
                <w:rFonts w:ascii="Arial" w:hAnsi="Arial" w:cs="Arial"/>
                <w:color w:val="000000" w:themeColor="text1"/>
                <w:sz w:val="18"/>
                <w:szCs w:val="18"/>
              </w:rPr>
              <w:t>1134</w:t>
            </w:r>
            <w:r w:rsidRPr="00F826B1">
              <w:rPr>
                <w:rFonts w:ascii="Arial" w:hAnsi="Arial" w:cs="Arial"/>
                <w:sz w:val="18"/>
                <w:szCs w:val="18"/>
              </w:rPr>
              <w:t xml:space="preserve">, 1118-24 (shoulder), </w:t>
            </w:r>
            <w:r w:rsidR="00CB49B0" w:rsidRPr="00F826B1">
              <w:rPr>
                <w:rFonts w:ascii="Arial" w:hAnsi="Arial" w:cs="Arial"/>
                <w:sz w:val="18"/>
                <w:szCs w:val="18"/>
              </w:rPr>
              <w:t>10</w:t>
            </w:r>
            <w:r w:rsidRPr="00F826B1">
              <w:rPr>
                <w:rFonts w:ascii="Arial" w:hAnsi="Arial" w:cs="Arial"/>
                <w:sz w:val="18"/>
                <w:szCs w:val="18"/>
              </w:rPr>
              <w:t>9</w:t>
            </w:r>
            <w:r w:rsidR="004F6845" w:rsidRPr="00F826B1">
              <w:rPr>
                <w:rFonts w:ascii="Arial" w:hAnsi="Arial" w:cs="Arial"/>
                <w:sz w:val="18"/>
                <w:szCs w:val="18"/>
              </w:rPr>
              <w:t>0</w:t>
            </w:r>
            <w:r w:rsidRPr="00F826B1">
              <w:rPr>
                <w:rFonts w:ascii="Arial" w:hAnsi="Arial" w:cs="Arial"/>
                <w:sz w:val="18"/>
                <w:szCs w:val="18"/>
              </w:rPr>
              <w:t>-</w:t>
            </w:r>
            <w:r w:rsidR="00CB49B0" w:rsidRPr="00F826B1">
              <w:rPr>
                <w:rFonts w:ascii="Arial" w:hAnsi="Arial" w:cs="Arial"/>
                <w:sz w:val="18"/>
                <w:szCs w:val="18"/>
              </w:rPr>
              <w:t>98</w:t>
            </w:r>
            <w:r w:rsidRPr="00F826B1">
              <w:rPr>
                <w:rFonts w:ascii="Arial" w:hAnsi="Arial" w:cs="Arial"/>
                <w:sz w:val="18"/>
                <w:szCs w:val="18"/>
              </w:rPr>
              <w:t>, 1050</w:t>
            </w:r>
          </w:p>
        </w:tc>
        <w:tc>
          <w:tcPr>
            <w:tcW w:w="4194" w:type="dxa"/>
            <w:vAlign w:val="center"/>
          </w:tcPr>
          <w:p w14:paraId="645EC893" w14:textId="1E27867F" w:rsidR="00CB49B0" w:rsidRPr="00F826B1" w:rsidRDefault="0020017C"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Methylene group</w:t>
            </w:r>
            <w:r w:rsidR="004F6845" w:rsidRPr="00F826B1">
              <w:rPr>
                <w:rFonts w:ascii="Arial" w:hAnsi="Arial" w:cs="Arial"/>
                <w:sz w:val="18"/>
                <w:szCs w:val="18"/>
              </w:rPr>
              <w:t xml:space="preserve"> (1090)</w:t>
            </w:r>
            <w:r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"10.1016/j.tca.2012.11.002", "ISSN" : "00406031", "abstract" : "Thermal analysis-FTIR spectroscopy, TA-FTIR, has been used to characterize the phase transitions in thin films of poly(ethylene terephthalate) and it has been shown to have distinct advantages over other TA techniques in particular it was not so limited in sensitivity. Since the technique measured property, such as amorphous content or fractional crystallinity directly rather than the rate of change of the properties with time or temperature, it was not so restricted in the time scale over which measurements were made. It also had the advantage of measuring the change in concentration of different functional groups with temperature and determining the temperature range over which chain mobility set in and defining the type of molecular groups involved in the configurational changes. The change in absorbance and shift in peak position with temperature are discussed in terms of the separation of crystalline and amorphous bands as well as defining the cis/trans ratio as a function of temperature. Depending on the change in absorbance or peak position with temperature of the IR bands, they have been characterized as type I or type II behaviour. Measurements on both have been used to characterize the glass transition, crystallization and melting behaviour of PET. \u00a9 2012 Elsevier B.V. All rights reserved.", "author" : [ { "dropping-particle" : "", "family" : "Chen", "given" : "Ziyu", "non-dropping-particle" : "", "parse-names" : false, "suffix" : "" }, { "dropping-particle" : "", "family" : "Hay", "given" : "J. N.", "non-dropping-particle" : "", "parse-names" : false, "suffix" : "" }, { "dropping-particle" : "", "family" : "Jenkins", "given" : "M. J.", "non-dropping-particle" : "", "parse-names" : false, "suffix" : "" } ], "container-title" : "Thermochimica Acta", "id" : "ITEM-1", "issued" : { "date-parts" : [ [ "2013" ] ] }, "page" : "123-130", "publisher" : "Elsevier B.V.", "title" : "The thermal analysis of poly(ethylene terephthalate) by FTIR spectroscopy", "type" : "article-journal", "volume" : "552" }, "uris" : [ "http://www.mendeley.com/documents/?uuid=91bcd1f0-8f4a-49be-a58b-e2f7237256af" ] } ], "mendeley" : { "formattedCitation" : "&lt;sup&gt;6&lt;/sup&gt;", "plainTextFormattedCitation" : "6", "previouslyFormattedCitation" : "(&lt;i&gt;8&lt;/i&gt;)"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6</w:t>
            </w:r>
            <w:r w:rsidR="00146C16" w:rsidRPr="00F826B1">
              <w:rPr>
                <w:rFonts w:ascii="Arial" w:hAnsi="Arial" w:cs="Arial"/>
                <w:sz w:val="18"/>
                <w:szCs w:val="18"/>
              </w:rPr>
              <w:fldChar w:fldCharType="end"/>
            </w:r>
            <w:r w:rsidRPr="00F826B1">
              <w:rPr>
                <w:rFonts w:ascii="Arial" w:hAnsi="Arial" w:cs="Arial"/>
                <w:sz w:val="18"/>
                <w:szCs w:val="18"/>
              </w:rPr>
              <w:t xml:space="preserve"> and </w:t>
            </w:r>
            <w:r w:rsidR="00B11663" w:rsidRPr="00F826B1">
              <w:rPr>
                <w:rFonts w:ascii="Arial" w:hAnsi="Arial" w:cs="Arial"/>
                <w:sz w:val="18"/>
                <w:szCs w:val="18"/>
              </w:rPr>
              <w:t>ν</w:t>
            </w:r>
            <w:r w:rsidR="00CB49B0" w:rsidRPr="00F826B1">
              <w:rPr>
                <w:rFonts w:ascii="Arial" w:hAnsi="Arial" w:cs="Arial"/>
                <w:sz w:val="18"/>
                <w:szCs w:val="18"/>
              </w:rPr>
              <w:t xml:space="preserve"> of</w:t>
            </w:r>
            <w:r w:rsidR="0067557E" w:rsidRPr="00F826B1">
              <w:rPr>
                <w:rFonts w:ascii="Arial" w:hAnsi="Arial" w:cs="Arial"/>
                <w:sz w:val="18"/>
                <w:szCs w:val="18"/>
              </w:rPr>
              <w:t xml:space="preserve"> ester</w:t>
            </w:r>
            <w:r w:rsidR="00CB49B0" w:rsidRPr="00F826B1">
              <w:rPr>
                <w:rFonts w:ascii="Arial" w:hAnsi="Arial" w:cs="Arial"/>
                <w:sz w:val="18"/>
                <w:szCs w:val="18"/>
              </w:rPr>
              <w:t xml:space="preserve"> C-O</w:t>
            </w:r>
            <w:r w:rsidR="0067557E" w:rsidRPr="00F826B1">
              <w:rPr>
                <w:rFonts w:ascii="Arial" w:hAnsi="Arial" w:cs="Arial"/>
                <w:sz w:val="18"/>
                <w:szCs w:val="18"/>
              </w:rPr>
              <w:t xml:space="preserve"> (1118, 1096, 1050) and terephthalate group (1124)</w:t>
            </w:r>
            <w:r w:rsidR="004F6845"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"ITEM-2",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"id" : "ITEM-3", "itemData" : { "DOI" : "10.1590/1980-5373-mr-2017-0734", "ISSN" : "1516-1439", "abstract" : "We studied the chorus organization of a population of prolonged-breeding Phyllomedusa rohdei at a temporary pond in Saquarema, State of Rio de Janeiro, south-eastern Brazil. Males, females and amplectant pairs were more abundant when the pond filled up for the first time (in December 1999). We found a positive correlation between the number of males and females in the chorus, but no significant correlation between operational sex ratio and the number of males present. The number of nights that males participated in a breeding chorus was shortened. The ability to remain in breeding aggregations was not correlated with the snout-vent length of males, but it was correlated with the initial body weight. Males showed high site fidelity and some turnover between consecutive nights. Larger males predominated in the chorus when there was water in the pond, while smaller males predominated when the pond was dry. The spatial distribution of males in the pond was clustered; aggregations occurred in places with adequate oviposition sites for this species. Phyllomedusa rohdei was not considered a lek species mainly because male territories enclose oviposition sites.", "author" : [ { "dropping-particle" : "", "family" : "Pereira", "given" : "Ana Paula dos Santos", "non-dropping-particle" : "", "parse-names" : false, "suffix" : "" }, { "dropping-particle" : "da", "family" : "Silva", "given" : "Marcelo Henrique Prado", "non-dropping-particle" : "", "parse-names" : false, "suffix" : "" }, { "dropping-particle" : "", "family" : "Lima J\u00fanior", "given" : "\u00c9dio Pereira", "non-dropping-particle" : "", "parse-names" : false, "suffix" : "" }, { "dropping-particle" : "", "family" : "Paula", "given" : "Andersan dos Santos", "non-dropping-particle" : "", "parse-names" : false, "suffix" : "" }, { "dropping-particle" : "", "family" : "Tommasini", "given" : "Fl\u00e1vio James", "non-dropping-particle" : "", "parse-names" : false, "suffix" : "" } ], "container-title" : "Materials Research", "id" : "ITEM-3", "issue" : "suppl 2", "issued" : { "date-parts" : [ [ "2017" ] ] }, "page" : "411-420", "title" : "Processing and Characterization of PET Composites Reinforced With Geopolymer Concrete Waste", "type" : "article-journal", "volume" : "20" }, "uris" : [ "http://www.mendeley.com/documents/?uuid=429ce440-65d5-4347-8006-5ed17c78fcb0" ] }, { "id" : "ITEM-4", "itemData" : { "DOI" : "10.1016/0141-3910(96)00081-X", "ISSN" : "01413910", "abstract" : "Changes in the luminescence, infra-red and visible spectra of poly(ethylene terephthalate) (PET) when degraded at melt temperatures in air and nitrogen have been examined. Main chain-scission and subsequent aggregation of terephthalate fragments is illustrated by an increase in dimer fluorescence, while the presence of a longer wavelength fluorescence is attributed to aromatic hydroxylation. A longer residence time in the melt leads to a reduction in the intensity of hydroxylated bands consistent with their further oxidation. Phosphorescence studies on oxidised PET and its extracts indicate stilbenequinone-type impurities. Infra-red spectra are consistent with the development of hydroxylated terephthlate units, vinyl esters dicarboxylic acids and quinones. Lack of symmetry in the charge-transfer bands of the visible spectra of degraded PET reinforce the findings from luminescence and infra-red spectra, indicating that for short residence times in the melt polyconjugated species are not responsible for yellowing. \u00a9 1996 Published by Elsevier Science Limited.", "author" : [ { "dropping-particle" : "", "family" : "Edge", "given" : "M.", "non-dropping-particle" : "", "parse-names" : false, "suffix" : "" }, { "dropping-particle" : "", "family" : "Wiles", "given" : "R.", "non-dropping-particle" : "", "parse-names" : false, "suffix" : "" }, { "dropping-particle" : "", "family" : "Allen", "given" : "N. S.", "non-dropping-particle" : "", "parse-names" : false, "suffix" : "" }, { "dropping-particle" : "", "family" : "McDonald", "given" : "W. A.", "non-dropping-particle" : "", "parse-names" : false, "suffix" : "" }, { "dropping-particle" : "V.", "family" : "Mortlock", "given" : "S.", "non-dropping-particle" : "", "parse-names" : false, "suffix" : "" } ], "container-title" : "Polymer Degradation and Stability", "id" : "ITEM-4", "issue" : "2", "issued" : { "date-parts" : [ [ "1996" ] ] }, "page" : "141-151", "title" : "Characterisation of the species responsible for yellowing in melt degraded aromatic polyesters - I: Yellowing of poly(ethylene terephthalate)", "type" : "article-journal", "volume" : "53" }, "uris" : [ "http://www.mendeley.com/documents/?uuid=acdff937-f1ca-4abc-82b3-8304347e274e" ] } ], "mendeley" : { "formattedCitation" : "&lt;sup&gt;1\u20133,5&lt;/sup&gt;", "plainTextFormattedCitation" : "1\u20133,5", "previouslyFormattedCitation" : "(&lt;i&gt;3&lt;/i&gt;\u2013&lt;i&gt;5&lt;/i&gt;, &lt;i&gt;7&lt;/i&gt;)"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1–3,5</w:t>
            </w:r>
            <w:r w:rsidR="00146C16" w:rsidRPr="00F826B1">
              <w:rPr>
                <w:rFonts w:ascii="Arial" w:hAnsi="Arial" w:cs="Arial"/>
                <w:sz w:val="18"/>
                <w:szCs w:val="18"/>
              </w:rPr>
              <w:fldChar w:fldCharType="end"/>
            </w:r>
          </w:p>
        </w:tc>
        <w:tc>
          <w:tcPr>
            <w:tcW w:w="1684" w:type="dxa"/>
            <w:vAlign w:val="center"/>
          </w:tcPr>
          <w:p w14:paraId="23419ED3" w14:textId="77777777" w:rsidR="00CB49B0" w:rsidRPr="00F826B1" w:rsidRDefault="00CB49B0" w:rsidP="00587D32">
            <w:pPr>
              <w:rPr>
                <w:rFonts w:ascii="Arial" w:hAnsi="Arial" w:cs="Arial"/>
                <w:sz w:val="18"/>
                <w:szCs w:val="18"/>
              </w:rPr>
            </w:pPr>
            <w:r w:rsidRPr="00F826B1">
              <w:rPr>
                <w:rFonts w:ascii="Arial" w:hAnsi="Arial" w:cs="Arial"/>
                <w:sz w:val="18"/>
                <w:szCs w:val="18"/>
              </w:rPr>
              <w:t>Strong</w:t>
            </w:r>
          </w:p>
        </w:tc>
      </w:tr>
      <w:tr w:rsidR="00CB49B0" w:rsidRPr="00F826B1" w14:paraId="6493853C" w14:textId="77777777" w:rsidTr="00823525">
        <w:trPr>
          <w:trHeight w:val="454"/>
        </w:trPr>
        <w:tc>
          <w:tcPr>
            <w:tcW w:w="972" w:type="dxa"/>
            <w:vAlign w:val="center"/>
          </w:tcPr>
          <w:p w14:paraId="11153511" w14:textId="77777777"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6</w:t>
            </w:r>
          </w:p>
        </w:tc>
        <w:tc>
          <w:tcPr>
            <w:tcW w:w="2501" w:type="dxa"/>
            <w:vAlign w:val="center"/>
          </w:tcPr>
          <w:p w14:paraId="52BF9696" w14:textId="2882A8DD"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1016, 970</w:t>
            </w:r>
          </w:p>
        </w:tc>
        <w:tc>
          <w:tcPr>
            <w:tcW w:w="4194" w:type="dxa"/>
            <w:vAlign w:val="center"/>
          </w:tcPr>
          <w:p w14:paraId="1B00D089" w14:textId="68BF993A" w:rsidR="00CB49B0" w:rsidRPr="00F826B1" w:rsidRDefault="0020017C"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 xml:space="preserve">δ </w:t>
            </w:r>
            <w:r w:rsidR="00CB49B0" w:rsidRPr="00F826B1">
              <w:rPr>
                <w:rFonts w:ascii="Arial" w:hAnsi="Arial" w:cs="Arial"/>
                <w:sz w:val="18"/>
                <w:szCs w:val="18"/>
              </w:rPr>
              <w:t>(in plane) C-H aromatic ring</w:t>
            </w:r>
            <w:r w:rsidR="00823525"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"10.1016/0141-3910(96)00081-X", "ISSN" : "01413910", "abstract" : "Changes in the luminescence, infra-red and visible spectra of poly(ethylene terephthalate) (PET) when degraded at melt temperatures in air and nitrogen have been examined. Main chain-scission and subsequent aggregation of terephthalate fragments is illustrated by an increase in dimer fluorescence, while the presence of a longer wavelength fluorescence is attributed to aromatic hydroxylation. A longer residence time in the melt leads to a reduction in the intensity of hydroxylated bands consistent with their further oxidation. Phosphorescence studies on oxidised PET and its extracts indicate stilbenequinone-type impurities. Infra-red spectra are consistent with the development of hydroxylated terephthlate units, vinyl esters dicarboxylic acids and quinones. Lack of symmetry in the charge-transfer bands of the visible spectra of degraded PET reinforce the findings from luminescence and infra-red spectra, indicating that for short residence times in the melt polyconjugated species are not responsible for yellowing. \u00a9 1996 Published by Elsevier Science Limited.", "author" : [ { "dropping-particle" : "", "family" : "Edge", "given" : "M.", "non-dropping-particle" : "", "parse-names" : false, "suffix" : "" }, { "dropping-particle" : "", "family" : "Wiles", "given" : "R.", "non-dropping-particle" : "", "parse-names" : false, "suffix" : "" }, { "dropping-particle" : "", "family" : "Allen", "given" : "N. S.", "non-dropping-particle" : "", "parse-names" : false, "suffix" : "" }, { "dropping-particle" : "", "family" : "McDonald", "given" : "W. A.", "non-dropping-particle" : "", "parse-names" : false, "suffix" : "" }, { "dropping-particle" : "V.", "family" : "Mortlock", "given" : "S.", "non-dropping-particle" : "", "parse-names" : false, "suffix" : "" } ], "container-title" : "Polymer Degradation and Stability", "id" : "ITEM-2", "issue" : "2", "issued" : { "date-parts" : [ [ "1996" ] ] }, "page" : "141-151", "title" : "Characterisation of the species responsible for yellowing in melt degraded aromatic polyesters - I: Yellowing of poly(ethylene terephthalate)", "type" : "article-journal", "volume" : "53" }, "uris" : [ "http://www.mendeley.com/documents/?uuid=acdff937-f1ca-4abc-82b3-8304347e274e" ] } ], "mendeley" : { "formattedCitation" : "&lt;sup&gt;1,5&lt;/sup&gt;", "plainTextFormattedCitation" : "1,5", "previouslyFormattedCitation" : "(&lt;i&gt;3&lt;/i&gt;, &lt;i&gt;7&lt;/i&gt;)"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1,5</w:t>
            </w:r>
            <w:r w:rsidR="00146C16" w:rsidRPr="00F826B1">
              <w:rPr>
                <w:rFonts w:ascii="Arial" w:hAnsi="Arial" w:cs="Arial"/>
                <w:sz w:val="18"/>
                <w:szCs w:val="18"/>
              </w:rPr>
              <w:fldChar w:fldCharType="end"/>
            </w:r>
          </w:p>
        </w:tc>
        <w:tc>
          <w:tcPr>
            <w:tcW w:w="1684" w:type="dxa"/>
            <w:vAlign w:val="center"/>
          </w:tcPr>
          <w:p w14:paraId="094CDBA9" w14:textId="77777777" w:rsidR="00CB49B0" w:rsidRPr="00F826B1" w:rsidRDefault="00CB49B0" w:rsidP="00587D32">
            <w:pPr>
              <w:rPr>
                <w:rFonts w:ascii="Arial" w:hAnsi="Arial" w:cs="Arial"/>
                <w:sz w:val="18"/>
                <w:szCs w:val="18"/>
              </w:rPr>
            </w:pPr>
            <w:r w:rsidRPr="00F826B1">
              <w:rPr>
                <w:rFonts w:ascii="Arial" w:hAnsi="Arial" w:cs="Arial"/>
                <w:sz w:val="18"/>
                <w:szCs w:val="18"/>
              </w:rPr>
              <w:t>Medium</w:t>
            </w:r>
          </w:p>
        </w:tc>
      </w:tr>
      <w:tr w:rsidR="00CB49B0" w:rsidRPr="00F826B1" w14:paraId="020C43E5" w14:textId="77777777" w:rsidTr="00823525">
        <w:trPr>
          <w:trHeight w:val="454"/>
        </w:trPr>
        <w:tc>
          <w:tcPr>
            <w:tcW w:w="972" w:type="dxa"/>
            <w:vAlign w:val="center"/>
          </w:tcPr>
          <w:p w14:paraId="51649905" w14:textId="115BC643" w:rsidR="00CB49B0" w:rsidRPr="00F826B1" w:rsidRDefault="006632AA" w:rsidP="00E82B01">
            <w:pPr>
              <w:spacing w:before="40" w:after="40"/>
              <w:rPr>
                <w:rFonts w:ascii="Arial" w:hAnsi="Arial" w:cs="Arial"/>
                <w:sz w:val="18"/>
                <w:szCs w:val="18"/>
              </w:rPr>
            </w:pPr>
            <w:r w:rsidRPr="00F826B1">
              <w:rPr>
                <w:rFonts w:ascii="Arial" w:hAnsi="Arial" w:cs="Arial"/>
                <w:sz w:val="18"/>
                <w:szCs w:val="18"/>
              </w:rPr>
              <w:t>7</w:t>
            </w:r>
          </w:p>
        </w:tc>
        <w:tc>
          <w:tcPr>
            <w:tcW w:w="2501" w:type="dxa"/>
            <w:vAlign w:val="center"/>
          </w:tcPr>
          <w:p w14:paraId="4A7B1526" w14:textId="7AA49062"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87</w:t>
            </w:r>
            <w:r w:rsidR="00823525" w:rsidRPr="00F826B1">
              <w:rPr>
                <w:rFonts w:ascii="Arial" w:hAnsi="Arial" w:cs="Arial"/>
                <w:sz w:val="18"/>
                <w:szCs w:val="18"/>
              </w:rPr>
              <w:t>0-72</w:t>
            </w:r>
          </w:p>
        </w:tc>
        <w:tc>
          <w:tcPr>
            <w:tcW w:w="4194" w:type="dxa"/>
            <w:vAlign w:val="center"/>
          </w:tcPr>
          <w:p w14:paraId="6EE72419" w14:textId="60DA1BAF" w:rsidR="00CB49B0" w:rsidRPr="00F826B1" w:rsidRDefault="0020017C"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 xml:space="preserve">δ </w:t>
            </w:r>
            <w:r w:rsidR="00CB49B0" w:rsidRPr="00F826B1">
              <w:rPr>
                <w:rFonts w:ascii="Arial" w:hAnsi="Arial" w:cs="Arial"/>
                <w:sz w:val="18"/>
                <w:szCs w:val="18"/>
              </w:rPr>
              <w:t>(out of plane) C-H aromatic ring</w:t>
            </w:r>
            <w:r w:rsidR="00823525"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"10.1590/1980-5373-mr-2017-0734", "ISSN" : "1516-1439", "abstract" : "We studied the chorus organization of a population of prolonged-breeding Phyllomedusa rohdei at a temporary pond in Saquarema, State of Rio de Janeiro, south-eastern Brazil. Males, females and amplectant pairs were more abundant when the pond filled up for the first time (in December 1999). We found a positive correlation between the number of males and females in the chorus, but no significant correlation between operational sex ratio and the number of males present. The number of nights that males participated in a breeding chorus was shortened. The ability to remain in breeding aggregations was not correlated with the snout-vent length of males, but it was correlated with the initial body weight. Males showed high site fidelity and some turnover between consecutive nights. Larger males predominated in the chorus when there was water in the pond, while smaller males predominated when the pond was dry. The spatial distribution of males in the pond was clustered; aggregations occurred in places with adequate oviposition sites for this species. Phyllomedusa rohdei was not considered a lek species mainly because male territories enclose oviposition sites.", "author" : [ { "dropping-particle" : "", "family" : "Pereira", "given" : "Ana Paula dos Santos", "non-dropping-particle" : "", "parse-names" : false, "suffix" : "" }, { "dropping-particle" : "da", "family" : "Silva", "given" : "Marcelo Henrique Prado", "non-dropping-particle" : "", "parse-names" : false, "suffix" : "" }, { "dropping-particle" : "", "family" : "Lima J\u00fanior", "given" : "\u00c9dio Pereira", "non-dropping-particle" : "", "parse-names" : false, "suffix" : "" }, { "dropping-particle" : "", "family" : "Paula", "given" : "Andersan dos Santos", "non-dropping-particle" : "", "parse-names" : false, "suffix" : "" }, { "dropping-particle" : "", "family" : "Tommasini", "given" : "Fl\u00e1vio James", "non-dropping-particle" : "", "parse-names" : false, "suffix" : "" } ], "container-title" : "Materials Research", "id" : "ITEM-2", "issue" : "suppl 2", "issued" : { "date-parts" : [ [ "2017" ] ] }, "page" : "411-420", "title" : "Processing and Characterization of PET Composites Reinforced With Geopolymer Concrete Waste", "type" : "article-journal", "volume" : "20" }, "uris" : [ "http://www.mendeley.com/documents/?uuid=429ce440-65d5-4347-8006-5ed17c78fcb0" ] } ], "mendeley" : { "formattedCitation" : "&lt;sup&gt;1,3&lt;/sup&gt;", "plainTextFormattedCitation" : "1,3", "previouslyFormattedCitation" : "(&lt;i&gt;3&lt;/i&gt;, &lt;i&gt;5&lt;/i&gt;)"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1,3</w:t>
            </w:r>
            <w:r w:rsidR="00146C16" w:rsidRPr="00F826B1">
              <w:rPr>
                <w:rFonts w:ascii="Arial" w:hAnsi="Arial" w:cs="Arial"/>
                <w:sz w:val="18"/>
                <w:szCs w:val="18"/>
              </w:rPr>
              <w:fldChar w:fldCharType="end"/>
            </w:r>
          </w:p>
        </w:tc>
        <w:tc>
          <w:tcPr>
            <w:tcW w:w="1684" w:type="dxa"/>
            <w:vAlign w:val="center"/>
          </w:tcPr>
          <w:p w14:paraId="3460D65C" w14:textId="77777777" w:rsidR="00CB49B0" w:rsidRPr="00F826B1" w:rsidRDefault="00CB49B0" w:rsidP="00587D32">
            <w:pPr>
              <w:rPr>
                <w:rFonts w:ascii="Arial" w:hAnsi="Arial" w:cs="Arial"/>
                <w:sz w:val="18"/>
                <w:szCs w:val="18"/>
              </w:rPr>
            </w:pPr>
            <w:r w:rsidRPr="00F826B1">
              <w:rPr>
                <w:rFonts w:ascii="Arial" w:hAnsi="Arial" w:cs="Arial"/>
                <w:sz w:val="18"/>
                <w:szCs w:val="18"/>
              </w:rPr>
              <w:t>Medium</w:t>
            </w:r>
          </w:p>
        </w:tc>
      </w:tr>
      <w:tr w:rsidR="00CB49B0" w:rsidRPr="00F826B1" w14:paraId="569BE97D" w14:textId="77777777" w:rsidTr="00823525">
        <w:trPr>
          <w:trHeight w:val="454"/>
        </w:trPr>
        <w:tc>
          <w:tcPr>
            <w:tcW w:w="972" w:type="dxa"/>
            <w:vAlign w:val="center"/>
          </w:tcPr>
          <w:p w14:paraId="2B954BB6" w14:textId="261EDDA5" w:rsidR="00CB49B0" w:rsidRPr="00F826B1" w:rsidRDefault="006632AA" w:rsidP="00E82B01">
            <w:pPr>
              <w:spacing w:before="40" w:after="40"/>
              <w:rPr>
                <w:rFonts w:ascii="Arial" w:hAnsi="Arial" w:cs="Arial"/>
                <w:sz w:val="18"/>
                <w:szCs w:val="18"/>
              </w:rPr>
            </w:pPr>
            <w:r w:rsidRPr="00F826B1">
              <w:rPr>
                <w:rFonts w:ascii="Arial" w:hAnsi="Arial" w:cs="Arial"/>
                <w:sz w:val="18"/>
                <w:szCs w:val="18"/>
              </w:rPr>
              <w:t>8</w:t>
            </w:r>
          </w:p>
        </w:tc>
        <w:tc>
          <w:tcPr>
            <w:tcW w:w="2501" w:type="dxa"/>
            <w:vAlign w:val="center"/>
          </w:tcPr>
          <w:p w14:paraId="4DC5C16D" w14:textId="22440725"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84</w:t>
            </w:r>
            <w:r w:rsidR="00823525" w:rsidRPr="00F826B1">
              <w:rPr>
                <w:rFonts w:ascii="Arial" w:hAnsi="Arial" w:cs="Arial"/>
                <w:sz w:val="18"/>
                <w:szCs w:val="18"/>
              </w:rPr>
              <w:t>7-48</w:t>
            </w:r>
          </w:p>
        </w:tc>
        <w:tc>
          <w:tcPr>
            <w:tcW w:w="4194" w:type="dxa"/>
            <w:vAlign w:val="center"/>
          </w:tcPr>
          <w:p w14:paraId="369A5B0C" w14:textId="533D55AF" w:rsidR="00CB49B0" w:rsidRPr="00F826B1" w:rsidRDefault="00CB49B0" w:rsidP="00E82B01">
            <w:pPr>
              <w:pStyle w:val="NormalWeb"/>
              <w:spacing w:before="40" w:beforeAutospacing="0" w:after="40" w:afterAutospacing="0"/>
              <w:rPr>
                <w:rFonts w:ascii="Arial" w:hAnsi="Arial" w:cs="Arial"/>
                <w:sz w:val="18"/>
                <w:szCs w:val="18"/>
              </w:rPr>
            </w:pPr>
            <w:r w:rsidRPr="00F826B1">
              <w:rPr>
                <w:rFonts w:ascii="Arial" w:hAnsi="Arial" w:cs="Arial"/>
                <w:sz w:val="18"/>
                <w:szCs w:val="18"/>
              </w:rPr>
              <w:t xml:space="preserve">Rocking </w:t>
            </w:r>
            <w:r w:rsidR="0020017C" w:rsidRPr="00F826B1">
              <w:rPr>
                <w:rFonts w:ascii="Arial" w:hAnsi="Arial" w:cs="Arial"/>
                <w:sz w:val="18"/>
                <w:szCs w:val="18"/>
              </w:rPr>
              <w:t xml:space="preserve">of </w:t>
            </w:r>
            <w:r w:rsidRPr="00F826B1">
              <w:rPr>
                <w:rFonts w:ascii="Arial" w:hAnsi="Arial" w:cs="Arial"/>
                <w:sz w:val="18"/>
                <w:szCs w:val="18"/>
              </w:rPr>
              <w:t>C-H(-CH</w:t>
            </w:r>
            <w:r w:rsidRPr="00F826B1">
              <w:rPr>
                <w:rFonts w:ascii="Arial" w:hAnsi="Arial" w:cs="Arial"/>
                <w:position w:val="-2"/>
                <w:sz w:val="18"/>
                <w:szCs w:val="18"/>
              </w:rPr>
              <w:t>2</w:t>
            </w:r>
            <w:r w:rsidRPr="00F826B1">
              <w:rPr>
                <w:rFonts w:ascii="Arial" w:hAnsi="Arial" w:cs="Arial"/>
                <w:sz w:val="18"/>
                <w:szCs w:val="18"/>
              </w:rPr>
              <w:t>-)</w:t>
            </w:r>
            <w:r w:rsidR="00823525"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"10.1590/1980-5373-mr-2017-0734", "ISSN" : "1516-1439", "abstract" : "We studied the chorus organization of a population of prolonged-breeding Phyllomedusa rohdei at a temporary pond in Saquarema, State of Rio de Janeiro, south-eastern Brazil. Males, females and amplectant pairs were more abundant when the pond filled up for the first time (in December 1999). We found a positive correlation between the number of males and females in the chorus, but no significant correlation between operational sex ratio and the number of males present. The number of nights that males participated in a breeding chorus was shortened. The ability to remain in breeding aggregations was not correlated with the snout-vent length of males, but it was correlated with the initial body weight. Males showed high site fidelity and some turnover between consecutive nights. Larger males predominated in the chorus when there was water in the pond, while smaller males predominated when the pond was dry. The spatial distribution of males in the pond was clustered; aggregations occurred in places with adequate oviposition sites for this species. Phyllomedusa rohdei was not considered a lek species mainly because male territories enclose oviposition sites.", "author" : [ { "dropping-particle" : "", "family" : "Pereira", "given" : "Ana Paula dos Santos", "non-dropping-particle" : "", "parse-names" : false, "suffix" : "" }, { "dropping-particle" : "da", "family" : "Silva", "given" : "Marcelo Henrique Prado", "non-dropping-particle" : "", "parse-names" : false, "suffix" : "" }, { "dropping-particle" : "", "family" : "Lima J\u00fanior", "given" : "\u00c9dio Pereira", "non-dropping-particle" : "", "parse-names" : false, "suffix" : "" }, { "dropping-particle" : "", "family" : "Paula", "given" : "Andersan dos Santos", "non-dropping-particle" : "", "parse-names" : false, "suffix" : "" }, { "dropping-particle" : "", "family" : "Tommasini", "given" : "Fl\u00e1vio James", "non-dropping-particle" : "", "parse-names" : false, "suffix" : "" } ], "container-title" : "Materials Research", "id" : "ITEM-2", "issue" : "suppl 2", "issued" : { "date-parts" : [ [ "2017" ] ] }, "page" : "411-420", "title" : "Processing and Characterization of PET Composites Reinforced With Geopolymer Concrete Waste", "type" : "article-journal", "volume" : "20" }, "uris" : [ "http://www.mendeley.com/documents/?uuid=429ce440-65d5-4347-8006-5ed17c78fcb0" ] } ], "mendeley" : { "formattedCitation" : "&lt;sup&gt;1,3&lt;/sup&gt;", "plainTextFormattedCitation" : "1,3", "previouslyFormattedCitation" : "(&lt;i&gt;3&lt;/i&gt;, &lt;i&gt;5&lt;/i&gt;)"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1,3</w:t>
            </w:r>
            <w:r w:rsidR="00146C16" w:rsidRPr="00F826B1">
              <w:rPr>
                <w:rFonts w:ascii="Arial" w:hAnsi="Arial" w:cs="Arial"/>
                <w:sz w:val="18"/>
                <w:szCs w:val="18"/>
              </w:rPr>
              <w:fldChar w:fldCharType="end"/>
            </w:r>
          </w:p>
        </w:tc>
        <w:tc>
          <w:tcPr>
            <w:tcW w:w="1684" w:type="dxa"/>
            <w:vAlign w:val="center"/>
          </w:tcPr>
          <w:p w14:paraId="5AA3BD24" w14:textId="77777777" w:rsidR="00CB49B0" w:rsidRPr="00F826B1" w:rsidRDefault="00CB49B0" w:rsidP="00587D32">
            <w:pPr>
              <w:rPr>
                <w:rFonts w:ascii="Arial" w:hAnsi="Arial" w:cs="Arial"/>
                <w:sz w:val="18"/>
                <w:szCs w:val="18"/>
              </w:rPr>
            </w:pPr>
            <w:r w:rsidRPr="00F826B1">
              <w:rPr>
                <w:rFonts w:ascii="Arial" w:hAnsi="Arial" w:cs="Arial"/>
                <w:sz w:val="18"/>
                <w:szCs w:val="18"/>
              </w:rPr>
              <w:t>Weak</w:t>
            </w:r>
          </w:p>
        </w:tc>
      </w:tr>
      <w:tr w:rsidR="00CB49B0" w:rsidRPr="00F826B1" w14:paraId="0717C0FA" w14:textId="77777777" w:rsidTr="00587D32">
        <w:tc>
          <w:tcPr>
            <w:tcW w:w="972" w:type="dxa"/>
            <w:vAlign w:val="center"/>
          </w:tcPr>
          <w:p w14:paraId="36595154" w14:textId="569D68B1" w:rsidR="00CB49B0" w:rsidRPr="00F826B1" w:rsidRDefault="006632AA" w:rsidP="00E82B01">
            <w:pPr>
              <w:spacing w:before="40" w:after="40"/>
              <w:rPr>
                <w:rFonts w:ascii="Arial" w:hAnsi="Arial" w:cs="Arial"/>
                <w:sz w:val="18"/>
                <w:szCs w:val="18"/>
              </w:rPr>
            </w:pPr>
            <w:r w:rsidRPr="00F826B1">
              <w:rPr>
                <w:rFonts w:ascii="Arial" w:hAnsi="Arial" w:cs="Arial"/>
                <w:sz w:val="18"/>
                <w:szCs w:val="18"/>
              </w:rPr>
              <w:t>9</w:t>
            </w:r>
          </w:p>
        </w:tc>
        <w:tc>
          <w:tcPr>
            <w:tcW w:w="2501" w:type="dxa"/>
            <w:vAlign w:val="center"/>
          </w:tcPr>
          <w:p w14:paraId="1B91D318" w14:textId="0FD4EBEE" w:rsidR="00CB49B0" w:rsidRPr="00F826B1" w:rsidRDefault="00823525" w:rsidP="00E82B01">
            <w:pPr>
              <w:spacing w:before="40" w:after="40"/>
              <w:rPr>
                <w:rFonts w:ascii="Arial" w:hAnsi="Arial" w:cs="Arial"/>
                <w:sz w:val="18"/>
                <w:szCs w:val="18"/>
              </w:rPr>
            </w:pPr>
            <w:r w:rsidRPr="00F826B1">
              <w:rPr>
                <w:rFonts w:ascii="Arial" w:hAnsi="Arial" w:cs="Arial"/>
                <w:sz w:val="18"/>
                <w:szCs w:val="18"/>
              </w:rPr>
              <w:t>719-</w:t>
            </w:r>
            <w:r w:rsidR="00CB49B0" w:rsidRPr="00F826B1">
              <w:rPr>
                <w:rFonts w:ascii="Arial" w:hAnsi="Arial" w:cs="Arial"/>
                <w:sz w:val="18"/>
                <w:szCs w:val="18"/>
              </w:rPr>
              <w:t>723</w:t>
            </w:r>
          </w:p>
          <w:p w14:paraId="7D85CAC6" w14:textId="77777777" w:rsidR="00823525" w:rsidRPr="00F826B1" w:rsidRDefault="00823525" w:rsidP="00E82B01">
            <w:pPr>
              <w:spacing w:before="40" w:after="40"/>
              <w:rPr>
                <w:rFonts w:ascii="Arial" w:hAnsi="Arial" w:cs="Arial"/>
                <w:sz w:val="18"/>
                <w:szCs w:val="18"/>
              </w:rPr>
            </w:pPr>
          </w:p>
          <w:p w14:paraId="15FDDD4E" w14:textId="1D8A7974" w:rsidR="00CB49B0" w:rsidRPr="00F826B1" w:rsidRDefault="00CB49B0" w:rsidP="00E82B01">
            <w:pPr>
              <w:spacing w:before="40" w:after="40"/>
              <w:rPr>
                <w:rFonts w:ascii="Arial" w:hAnsi="Arial" w:cs="Arial"/>
                <w:sz w:val="18"/>
                <w:szCs w:val="18"/>
              </w:rPr>
            </w:pPr>
            <w:r w:rsidRPr="00F826B1">
              <w:rPr>
                <w:rFonts w:ascii="Arial" w:hAnsi="Arial" w:cs="Arial"/>
                <w:sz w:val="18"/>
                <w:szCs w:val="18"/>
              </w:rPr>
              <w:t>712</w:t>
            </w:r>
            <w:r w:rsidR="00601C33" w:rsidRPr="00F826B1">
              <w:rPr>
                <w:rFonts w:ascii="Arial" w:hAnsi="Arial" w:cs="Arial"/>
                <w:sz w:val="18"/>
                <w:szCs w:val="18"/>
              </w:rPr>
              <w:t>-730</w:t>
            </w:r>
            <w:r w:rsidRPr="00F826B1">
              <w:rPr>
                <w:rFonts w:ascii="Arial" w:hAnsi="Arial" w:cs="Arial"/>
                <w:sz w:val="18"/>
                <w:szCs w:val="18"/>
              </w:rPr>
              <w:t xml:space="preserve"> </w:t>
            </w:r>
            <w:r w:rsidR="00C03A09"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"10.1590/1980-5373-mr-2017-0734", "ISSN" : "1516-1439", "abstract" : "We studied the chorus organization of a population of prolonged-breeding Phyllomedusa rohdei at a temporary pond in Saquarema, State of Rio de Janeiro, south-eastern Brazil. Males, females and amplectant pairs were more abundant when the pond filled up for the first time (in December 1999). We found a positive correlation between the number of males and females in the chorus, but no significant correlation between operational sex ratio and the number of males present. The number of nights that males participated in a breeding chorus was shortened. The ability to remain in breeding aggregations was not correlated with the snout-vent length of males, but it was correlated with the initial body weight. Males showed high site fidelity and some turnover between consecutive nights. Larger males predominated in the chorus when there was water in the pond, while smaller males predominated when the pond was dry. The spatial distribution of males in the pond was clustered; aggregations occurred in places with adequate oviposition sites for this species. Phyllomedusa rohdei was not considered a lek species mainly because male territories enclose oviposition sites.", "author" : [ { "dropping-particle" : "", "family" : "Pereira", "given" : "Ana Paula dos Santos", "non-dropping-particle" : "", "parse-names" : false, "suffix" : "" }, { "dropping-particle" : "da", "family" : "Silva", "given" : "Marcelo Henrique Prado", "non-dropping-particle" : "", "parse-names" : false, "suffix" : "" }, { "dropping-particle" : "", "family" : "Lima J\u00fanior", "given" : "\u00c9dio Pereira", "non-dropping-particle" : "", "parse-names" : false, "suffix" : "" }, { "dropping-particle" : "", "family" : "Paula", "given" : "Andersan dos Santos", "non-dropping-particle" : "", "parse-names" : false, "suffix" : "" }, { "dropping-particle" : "", "family" : "Tommasini", "given" : "Fl\u00e1vio James", "non-dropping-particle" : "", "parse-names" : false, "suffix" : "" } ], "container-title" : "Materials Research", "id" : "ITEM-1", "issue" : "suppl 2", "issued" : { "date-parts" : [ [ "2017" ] ] }, "page" : "411-420", "title" : "Processing and Characterization of PET Composites Reinforced With Geopolymer Concrete Waste", "type" : "article-journal", "volume" : "20" }, "uris" : [ "http://www.mendeley.com/documents/?uuid=429ce440-65d5-4347-8006-5ed17c78fcb0" ] } ], "mendeley" : { "formattedCitation" : "&lt;sup&gt;3&lt;/sup&gt;", "plainTextFormattedCitation" : "3", "previouslyFormattedCitation" : "(&lt;i&gt;5&lt;/i&gt;)" }, "properties" : { "noteIndex" : 0 }, "schema" : "https://github.com/citation-style-language/schema/raw/master/csl-citation.json" }</w:instrText>
            </w:r>
            <w:r w:rsidR="00C03A09" w:rsidRPr="00F826B1">
              <w:rPr>
                <w:rFonts w:ascii="Arial" w:hAnsi="Arial" w:cs="Arial"/>
                <w:sz w:val="18"/>
                <w:szCs w:val="18"/>
              </w:rPr>
              <w:fldChar w:fldCharType="separate"/>
            </w:r>
            <w:r w:rsidR="00FF72A2" w:rsidRPr="00FF72A2">
              <w:rPr>
                <w:rFonts w:ascii="Arial" w:hAnsi="Arial" w:cs="Arial"/>
                <w:noProof/>
                <w:sz w:val="18"/>
                <w:szCs w:val="18"/>
                <w:vertAlign w:val="superscript"/>
              </w:rPr>
              <w:t>3</w:t>
            </w:r>
            <w:r w:rsidR="00C03A09" w:rsidRPr="00F826B1">
              <w:rPr>
                <w:rFonts w:ascii="Arial" w:hAnsi="Arial" w:cs="Arial"/>
                <w:sz w:val="18"/>
                <w:szCs w:val="18"/>
              </w:rPr>
              <w:fldChar w:fldCharType="end"/>
            </w:r>
          </w:p>
        </w:tc>
        <w:tc>
          <w:tcPr>
            <w:tcW w:w="4194" w:type="dxa"/>
            <w:vAlign w:val="center"/>
          </w:tcPr>
          <w:p w14:paraId="765BF352" w14:textId="42B86857" w:rsidR="00823525" w:rsidRPr="00F826B1" w:rsidRDefault="00CB49B0" w:rsidP="00E82B01">
            <w:pPr>
              <w:spacing w:before="40" w:after="40"/>
              <w:rPr>
                <w:rFonts w:ascii="Arial" w:hAnsi="Arial" w:cs="Arial"/>
                <w:sz w:val="18"/>
                <w:szCs w:val="18"/>
                <w:vertAlign w:val="superscript"/>
              </w:rPr>
            </w:pPr>
            <w:r w:rsidRPr="00F826B1">
              <w:rPr>
                <w:rFonts w:ascii="Arial" w:hAnsi="Arial" w:cs="Arial"/>
                <w:sz w:val="18"/>
                <w:szCs w:val="18"/>
              </w:rPr>
              <w:t>Wagging of C-H aromatic ring</w:t>
            </w:r>
            <w:r w:rsidR="00E82B01" w:rsidRPr="00F826B1">
              <w:rPr>
                <w:rFonts w:ascii="Arial" w:hAnsi="Arial" w:cs="Arial"/>
                <w:sz w:val="18"/>
                <w:szCs w:val="18"/>
              </w:rPr>
              <w:t xml:space="preserve">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"ITEM-2",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"id" : "ITEM-3", "itemData" : { "DOI" : "10.1016/0141-3910(96)00081-X", "ISSN" : "01413910", "abstract" : "Changes in the luminescence, infra-red and visible spectra of poly(ethylene terephthalate) (PET) when degraded at melt temperatures in air and nitrogen have been examined. Main chain-scission and subsequent aggregation of terephthalate fragments is illustrated by an increase in dimer fluorescence, while the presence of a longer wavelength fluorescence is attributed to aromatic hydroxylation. A longer residence time in the melt leads to a reduction in the intensity of hydroxylated bands consistent with their further oxidation. Phosphorescence studies on oxidised PET and its extracts indicate stilbenequinone-type impurities. Infra-red spectra are consistent with the development of hydroxylated terephthlate units, vinyl esters dicarboxylic acids and quinones. Lack of symmetry in the charge-transfer bands of the visible spectra of degraded PET reinforce the findings from luminescence and infra-red spectra, indicating that for short residence times in the melt polyconjugated species are not responsible for yellowing. \u00a9 1996 Published by Elsevier Science Limited.", "author" : [ { "dropping-particle" : "", "family" : "Edge", "given" : "M.", "non-dropping-particle" : "", "parse-names" : false, "suffix" : "" }, { "dropping-particle" : "", "family" : "Wiles", "given" : "R.", "non-dropping-particle" : "", "parse-names" : false, "suffix" : "" }, { "dropping-particle" : "", "family" : "Allen", "given" : "N. S.", "non-dropping-particle" : "", "parse-names" : false, "suffix" : "" }, { "dropping-particle" : "", "family" : "McDonald", "given" : "W. A.", "non-dropping-particle" : "", "parse-names" : false, "suffix" : "" }, { "dropping-particle" : "V.", "family" : "Mortlock", "given" : "S.", "non-dropping-particle" : "", "parse-names" : false, "suffix" : "" } ], "container-title" : "Polymer Degradation and Stability", "id" : "ITEM-3", "issue" : "2", "issued" : { "date-parts" : [ [ "1996" ] ] }, "page" : "141-151", "title" : "Characterisation of the species responsible for yellowing in melt degraded aromatic polyesters - I: Yellowing of poly(ethylene terephthalate)", "type" : "article-journal", "volume" : "53" }, "uris" : [ "http://www.mendeley.com/documents/?uuid=acdff937-f1ca-4abc-82b3-8304347e274e" ] } ], "mendeley" : { "formattedCitation" : "&lt;sup&gt;1,2,5&lt;/sup&gt;", "plainTextFormattedCitation" : "1,2,5", "previouslyFormattedCitation" : "(&lt;i&gt;3&lt;/i&gt;, &lt;i&gt;4&lt;/i&gt;, &lt;i&gt;7&lt;/i&gt;)"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1,2,5</w:t>
            </w:r>
            <w:r w:rsidR="00146C16" w:rsidRPr="00F826B1">
              <w:rPr>
                <w:rFonts w:ascii="Arial" w:hAnsi="Arial" w:cs="Arial"/>
                <w:sz w:val="18"/>
                <w:szCs w:val="18"/>
              </w:rPr>
              <w:fldChar w:fldCharType="end"/>
            </w:r>
          </w:p>
          <w:p w14:paraId="2E71131A" w14:textId="77777777" w:rsidR="00B6536E" w:rsidRPr="00F826B1" w:rsidRDefault="00B6536E" w:rsidP="00E82B01">
            <w:pPr>
              <w:spacing w:before="40" w:after="40"/>
              <w:rPr>
                <w:rFonts w:ascii="Arial" w:hAnsi="Arial" w:cs="Arial"/>
                <w:sz w:val="18"/>
                <w:szCs w:val="18"/>
              </w:rPr>
            </w:pPr>
          </w:p>
          <w:p w14:paraId="27466171" w14:textId="2E56BE50" w:rsidR="00CB49B0" w:rsidRPr="00F826B1" w:rsidRDefault="00823525" w:rsidP="00E82B01">
            <w:pPr>
              <w:spacing w:before="40" w:after="40"/>
              <w:rPr>
                <w:rFonts w:ascii="Arial" w:hAnsi="Arial" w:cs="Arial"/>
                <w:sz w:val="18"/>
                <w:szCs w:val="18"/>
              </w:rPr>
            </w:pPr>
            <w:r w:rsidRPr="00F826B1">
              <w:rPr>
                <w:rFonts w:ascii="Arial" w:hAnsi="Arial" w:cs="Arial"/>
                <w:sz w:val="18"/>
                <w:szCs w:val="18"/>
              </w:rPr>
              <w:t>I</w:t>
            </w:r>
            <w:r w:rsidR="00CB49B0" w:rsidRPr="00F826B1">
              <w:rPr>
                <w:rFonts w:ascii="Arial" w:hAnsi="Arial" w:cs="Arial"/>
                <w:sz w:val="18"/>
                <w:szCs w:val="18"/>
              </w:rPr>
              <w:t xml:space="preserve">nteraction of polar ester groups and benzene rings </w:t>
            </w:r>
            <w:r w:rsidR="00146C16" w:rsidRPr="00F826B1">
              <w:rPr>
                <w:rFonts w:ascii="Arial" w:hAnsi="Arial" w:cs="Arial"/>
                <w:sz w:val="18"/>
                <w:szCs w:val="18"/>
              </w:rPr>
              <w:fldChar w:fldCharType="begin" w:fldLock="1"/>
            </w:r>
            <w:r w:rsidR="00FF72A2">
              <w:rPr>
                <w:rFonts w:ascii="Arial" w:hAnsi="Arial" w:cs="Arial"/>
                <w:sz w:val="18"/>
                <w:szCs w:val="18"/>
              </w:rPr>
              <w:instrText>ADDIN CSL_CITATION { "citationItems" : [ { "id" : "ITEM-1", "itemData" : { "DOI" : "10.1016/0141-3910(96)00081-X", "ISSN" : "01413910", "abstract" : "Changes in the luminescence, infra-red and visible spectra of poly(ethylene terephthalate) (PET) when degraded at melt temperatures in air and nitrogen have been examined. Main chain-scission and subsequent aggregation of terephthalate fragments is illustrated by an increase in dimer fluorescence, while the presence of a longer wavelength fluorescence is attributed to aromatic hydroxylation. A longer residence time in the melt leads to a reduction in the intensity of hydroxylated bands consistent with their further oxidation. Phosphorescence studies on oxidised PET and its extracts indicate stilbenequinone-type impurities. Infra-red spectra are consistent with the development of hydroxylated terephthlate units, vinyl esters dicarboxylic acids and quinones. Lack of symmetry in the charge-transfer bands of the visible spectra of degraded PET reinforce the findings from luminescence and infra-red spectra, indicating that for short residence times in the melt polyconjugated species are not responsible for yellowing. \u00a9 1996 Published by Elsevier Science Limited.", "author" : [ { "dropping-particle" : "", "family" : "Edge", "given" : "M.", "non-dropping-particle" : "", "parse-names" : false, "suffix" : "" }, { "dropping-particle" : "", "family" : "Wiles", "given" : "R.", "non-dropping-particle" : "", "parse-names" : false, "suffix" : "" }, { "dropping-particle" : "", "family" : "Allen", "given" : "N. S.", "non-dropping-particle" : "", "parse-names" : false, "suffix" : "" }, { "dropping-particle" : "", "family" : "McDonald", "given" : "W. A.", "non-dropping-particle" : "", "parse-names" : false, "suffix" : "" }, { "dropping-particle" : "V.", "family" : "Mortlock", "given" : "S.", "non-dropping-particle" : "", "parse-names" : false, "suffix" : "" } ], "container-title" : "Polymer Degradation and Stability", "id" : "ITEM-1", "issue" : "2", "issued" : { "date-parts" : [ [ "1996" ] ] }, "page" : "141-151", "title" : "Characterisation of the species responsible for yellowing in melt degraded aromatic polyesters - I: Yellowing of poly(ethylene terephthalate)", "type" : "article-journal", "volume" : "53" }, "uris" : [ "http://www.mendeley.com/documents/?uuid=acdff937-f1ca-4abc-82b3-8304347e274e" ] } ], "mendeley" : { "formattedCitation" : "&lt;sup&gt;5&lt;/sup&gt;", "plainTextFormattedCitation" : "5", "previouslyFormattedCitation" : "(&lt;i&gt;7&lt;/i&gt;)" }, "properties" : { "noteIndex" : 0 }, "schema" : "https://github.com/citation-style-language/schema/raw/master/csl-citation.json" }</w:instrText>
            </w:r>
            <w:r w:rsidR="00146C16" w:rsidRPr="00F826B1">
              <w:rPr>
                <w:rFonts w:ascii="Arial" w:hAnsi="Arial" w:cs="Arial"/>
                <w:sz w:val="18"/>
                <w:szCs w:val="18"/>
              </w:rPr>
              <w:fldChar w:fldCharType="separate"/>
            </w:r>
            <w:r w:rsidR="00FF72A2" w:rsidRPr="00FF72A2">
              <w:rPr>
                <w:rFonts w:ascii="Arial" w:hAnsi="Arial" w:cs="Arial"/>
                <w:noProof/>
                <w:sz w:val="18"/>
                <w:szCs w:val="18"/>
                <w:vertAlign w:val="superscript"/>
              </w:rPr>
              <w:t>5</w:t>
            </w:r>
            <w:r w:rsidR="00146C16" w:rsidRPr="00F826B1">
              <w:rPr>
                <w:rFonts w:ascii="Arial" w:hAnsi="Arial" w:cs="Arial"/>
                <w:sz w:val="18"/>
                <w:szCs w:val="18"/>
              </w:rPr>
              <w:fldChar w:fldCharType="end"/>
            </w:r>
          </w:p>
        </w:tc>
        <w:tc>
          <w:tcPr>
            <w:tcW w:w="1684" w:type="dxa"/>
            <w:vAlign w:val="center"/>
          </w:tcPr>
          <w:p w14:paraId="5214E811" w14:textId="77777777" w:rsidR="00CB49B0" w:rsidRPr="00F826B1" w:rsidRDefault="00CB49B0" w:rsidP="00F00580">
            <w:pPr>
              <w:keepNext/>
              <w:rPr>
                <w:rFonts w:ascii="Arial" w:hAnsi="Arial" w:cs="Arial"/>
                <w:sz w:val="18"/>
                <w:szCs w:val="18"/>
              </w:rPr>
            </w:pPr>
            <w:r w:rsidRPr="00F826B1">
              <w:rPr>
                <w:rFonts w:ascii="Arial" w:hAnsi="Arial" w:cs="Arial"/>
                <w:sz w:val="18"/>
                <w:szCs w:val="18"/>
              </w:rPr>
              <w:t>Very strong</w:t>
            </w:r>
          </w:p>
        </w:tc>
      </w:tr>
    </w:tbl>
    <w:p w14:paraId="3B8E9DFA" w14:textId="4142851B" w:rsidR="00E82B01" w:rsidRPr="00F826B1" w:rsidRDefault="00F00580" w:rsidP="00F00580">
      <w:pPr>
        <w:pStyle w:val="Caption"/>
        <w:jc w:val="both"/>
        <w:rPr>
          <w:rFonts w:ascii="Arial" w:hAnsi="Arial" w:cs="Arial"/>
          <w:b/>
          <w:bCs/>
          <w:i w:val="0"/>
          <w:iCs w:val="0"/>
          <w:color w:val="auto"/>
          <w:sz w:val="22"/>
          <w:szCs w:val="20"/>
        </w:rPr>
      </w:pPr>
      <w:r w:rsidRPr="00F826B1">
        <w:rPr>
          <w:rFonts w:ascii="Arial" w:hAnsi="Arial" w:cs="Arial"/>
          <w:b/>
          <w:bCs/>
          <w:i w:val="0"/>
          <w:iCs w:val="0"/>
          <w:color w:val="auto"/>
          <w:sz w:val="20"/>
          <w:szCs w:val="20"/>
        </w:rPr>
        <w:t>Table S</w:t>
      </w:r>
      <w:r w:rsidRPr="00F826B1">
        <w:rPr>
          <w:rFonts w:ascii="Arial" w:hAnsi="Arial" w:cs="Arial"/>
          <w:b/>
          <w:bCs/>
          <w:i w:val="0"/>
          <w:iCs w:val="0"/>
          <w:color w:val="auto"/>
          <w:sz w:val="20"/>
          <w:szCs w:val="20"/>
        </w:rPr>
        <w:fldChar w:fldCharType="begin"/>
      </w:r>
      <w:r w:rsidRPr="00F826B1">
        <w:rPr>
          <w:rFonts w:ascii="Arial" w:hAnsi="Arial" w:cs="Arial"/>
          <w:b/>
          <w:bCs/>
          <w:i w:val="0"/>
          <w:iCs w:val="0"/>
          <w:color w:val="auto"/>
          <w:sz w:val="20"/>
          <w:szCs w:val="20"/>
        </w:rPr>
        <w:instrText xml:space="preserve"> SEQ Table \* ARABIC </w:instrText>
      </w:r>
      <w:r w:rsidRPr="00F826B1">
        <w:rPr>
          <w:rFonts w:ascii="Arial" w:hAnsi="Arial" w:cs="Arial"/>
          <w:b/>
          <w:bCs/>
          <w:i w:val="0"/>
          <w:iCs w:val="0"/>
          <w:color w:val="auto"/>
          <w:sz w:val="20"/>
          <w:szCs w:val="20"/>
        </w:rPr>
        <w:fldChar w:fldCharType="separate"/>
      </w:r>
      <w:r w:rsidRPr="00F826B1">
        <w:rPr>
          <w:rFonts w:ascii="Arial" w:hAnsi="Arial" w:cs="Arial"/>
          <w:b/>
          <w:bCs/>
          <w:i w:val="0"/>
          <w:iCs w:val="0"/>
          <w:noProof/>
          <w:color w:val="auto"/>
          <w:sz w:val="20"/>
          <w:szCs w:val="20"/>
        </w:rPr>
        <w:t>1</w:t>
      </w:r>
      <w:r w:rsidRPr="00F826B1">
        <w:rPr>
          <w:rFonts w:ascii="Arial" w:hAnsi="Arial" w:cs="Arial"/>
          <w:b/>
          <w:bCs/>
          <w:i w:val="0"/>
          <w:iCs w:val="0"/>
          <w:color w:val="auto"/>
          <w:sz w:val="20"/>
          <w:szCs w:val="20"/>
        </w:rPr>
        <w:fldChar w:fldCharType="end"/>
      </w:r>
      <w:r w:rsidRPr="00F826B1">
        <w:rPr>
          <w:rFonts w:ascii="Arial" w:hAnsi="Arial" w:cs="Arial"/>
          <w:b/>
          <w:bCs/>
          <w:i w:val="0"/>
          <w:iCs w:val="0"/>
          <w:color w:val="auto"/>
          <w:sz w:val="20"/>
          <w:szCs w:val="20"/>
        </w:rPr>
        <w:t xml:space="preserve">. </w:t>
      </w:r>
      <w:r w:rsidRPr="00F826B1">
        <w:rPr>
          <w:rFonts w:ascii="Arial" w:hAnsi="Arial" w:cs="Arial"/>
          <w:i w:val="0"/>
          <w:iCs w:val="0"/>
          <w:color w:val="auto"/>
          <w:sz w:val="20"/>
          <w:szCs w:val="20"/>
        </w:rPr>
        <w:t xml:space="preserve">Main IR absorption band assignments for identifying PET (for a general discussion see also reference </w:t>
      </w:r>
      <w:r w:rsidR="00146C16" w:rsidRPr="00F826B1">
        <w:rPr>
          <w:rFonts w:ascii="Arial" w:hAnsi="Arial" w:cs="Arial"/>
          <w:i w:val="0"/>
          <w:iCs w:val="0"/>
          <w:color w:val="auto"/>
          <w:sz w:val="20"/>
          <w:szCs w:val="20"/>
        </w:rPr>
        <w:fldChar w:fldCharType="begin" w:fldLock="1"/>
      </w:r>
      <w:r w:rsidR="00FF72A2">
        <w:rPr>
          <w:rFonts w:ascii="Arial" w:hAnsi="Arial" w:cs="Arial"/>
          <w:i w:val="0"/>
          <w:iCs w:val="0"/>
          <w:color w:val="auto"/>
          <w:sz w:val="20"/>
          <w:szCs w:val="20"/>
        </w:rPr>
        <w:instrText>ADDIN CSL_CITATION { "citationItems" : [ { "id" : "ITEM-1", "itemData" : { "author" : [ { "dropping-particle" : "", "family" : "Nishikida", "given" : "K.", "non-dropping-particle" : "", "parse-names" : false, "suffix" : "" }, { "dropping-particle" : "", "family" : "Coates", "given" : "J.", "non-dropping-particle" : "", "parse-names" : false, "suffix" : "" } ], "container-title" : "Handbook of plastics analysis", "editor" : [ { "dropping-particle" : "", "family" : "Lobo", "given" : "Hubert", "non-dropping-particle" : "", "parse-names" : false, "suffix" : "" }, { "dropping-particle" : "V.", "family" : "Bonilla", "given" : "Jose", "non-dropping-particle" : "", "parse-names" : false, "suffix" : "" } ], "id" : "ITEM-1", "issued" : { "date-parts" : [ [ "2003" ] ] }, "publisher-place" : "New York", "title" : "Infrared and Raman Analysis of Polymers", "type" : "chapter" }, "uris" : [ "http://www.mendeley.com/documents/?uuid=88047b2d-fead-4cc5-9ba8-63dcda661101" ] } ], "mendeley" : { "formattedCitation" : "&lt;sup&gt;7&lt;/sup&gt;", "plainTextFormattedCitation" : "7", "previouslyFormattedCitation" : "(&lt;i&gt;9&lt;/i&gt;)" }, "properties" : { "noteIndex" : 0 }, "schema" : "https://github.com/citation-style-language/schema/raw/master/csl-citation.json" }</w:instrText>
      </w:r>
      <w:r w:rsidR="00146C16" w:rsidRPr="00F826B1">
        <w:rPr>
          <w:rFonts w:ascii="Arial" w:hAnsi="Arial" w:cs="Arial"/>
          <w:i w:val="0"/>
          <w:iCs w:val="0"/>
          <w:color w:val="auto"/>
          <w:sz w:val="20"/>
          <w:szCs w:val="20"/>
        </w:rPr>
        <w:fldChar w:fldCharType="separate"/>
      </w:r>
      <w:r w:rsidR="00FF72A2" w:rsidRPr="00FF72A2">
        <w:rPr>
          <w:rFonts w:ascii="Arial" w:hAnsi="Arial" w:cs="Arial"/>
          <w:i w:val="0"/>
          <w:iCs w:val="0"/>
          <w:noProof/>
          <w:color w:val="auto"/>
          <w:sz w:val="20"/>
          <w:szCs w:val="20"/>
          <w:vertAlign w:val="superscript"/>
        </w:rPr>
        <w:t>7</w:t>
      </w:r>
      <w:r w:rsidR="00146C16" w:rsidRPr="00F826B1">
        <w:rPr>
          <w:rFonts w:ascii="Arial" w:hAnsi="Arial" w:cs="Arial"/>
          <w:i w:val="0"/>
          <w:iCs w:val="0"/>
          <w:color w:val="auto"/>
          <w:sz w:val="20"/>
          <w:szCs w:val="20"/>
        </w:rPr>
        <w:fldChar w:fldCharType="end"/>
      </w:r>
      <w:r w:rsidRPr="00F826B1">
        <w:rPr>
          <w:rFonts w:ascii="Arial" w:hAnsi="Arial" w:cs="Arial"/>
          <w:i w:val="0"/>
          <w:iCs w:val="0"/>
          <w:color w:val="auto"/>
          <w:sz w:val="20"/>
          <w:szCs w:val="20"/>
        </w:rPr>
        <w:t xml:space="preserve">); the number corresponds to the labels in </w:t>
      </w:r>
      <w:r w:rsidRPr="00F826B1">
        <w:rPr>
          <w:rFonts w:ascii="Arial" w:hAnsi="Arial" w:cs="Arial"/>
          <w:b/>
          <w:bCs/>
          <w:i w:val="0"/>
          <w:iCs w:val="0"/>
          <w:color w:val="auto"/>
          <w:sz w:val="20"/>
          <w:szCs w:val="20"/>
        </w:rPr>
        <w:t>Figure S</w:t>
      </w:r>
      <w:r w:rsidR="00146C16" w:rsidRPr="00F826B1">
        <w:rPr>
          <w:rFonts w:ascii="Arial" w:hAnsi="Arial" w:cs="Arial"/>
          <w:b/>
          <w:bCs/>
          <w:i w:val="0"/>
          <w:iCs w:val="0"/>
          <w:color w:val="auto"/>
          <w:sz w:val="20"/>
          <w:szCs w:val="20"/>
        </w:rPr>
        <w:t>1</w:t>
      </w:r>
      <w:r w:rsidRPr="00F826B1">
        <w:rPr>
          <w:rFonts w:ascii="Arial" w:hAnsi="Arial" w:cs="Arial"/>
          <w:i w:val="0"/>
          <w:iCs w:val="0"/>
          <w:color w:val="auto"/>
          <w:sz w:val="20"/>
          <w:szCs w:val="20"/>
        </w:rPr>
        <w:t>.</w:t>
      </w:r>
    </w:p>
    <w:p w14:paraId="7503FF4C" w14:textId="6F2C58EE" w:rsidR="00EF70D1" w:rsidRPr="00F826B1" w:rsidRDefault="00EF70D1" w:rsidP="00443FE2">
      <w:pPr>
        <w:pStyle w:val="BodyTextNACS"/>
        <w:rPr>
          <w:rFonts w:ascii="Arial" w:hAnsi="Arial" w:cs="Arial"/>
          <w:sz w:val="20"/>
        </w:rPr>
      </w:pPr>
    </w:p>
    <w:p w14:paraId="135C9A46" w14:textId="3F4B4342" w:rsidR="008D382E" w:rsidRPr="00F826B1" w:rsidRDefault="008D382E" w:rsidP="00443FE2">
      <w:pPr>
        <w:pStyle w:val="BodyTextNACS"/>
        <w:rPr>
          <w:rFonts w:ascii="Arial" w:hAnsi="Arial" w:cs="Arial"/>
          <w:sz w:val="20"/>
        </w:rPr>
      </w:pPr>
      <w:r w:rsidRPr="00F826B1">
        <w:rPr>
          <w:rFonts w:ascii="Arial" w:hAnsi="Arial" w:cs="Arial"/>
          <w:sz w:val="20"/>
        </w:rPr>
        <w:t xml:space="preserve">The characteristic molecular vibrations of PET as listed in </w:t>
      </w:r>
      <w:r w:rsidRPr="00F826B1">
        <w:rPr>
          <w:rFonts w:ascii="Arial" w:hAnsi="Arial" w:cs="Arial"/>
          <w:b/>
          <w:bCs/>
          <w:sz w:val="20"/>
        </w:rPr>
        <w:t>Table S1</w:t>
      </w:r>
      <w:r w:rsidRPr="00F826B1">
        <w:rPr>
          <w:rFonts w:ascii="Arial" w:hAnsi="Arial" w:cs="Arial"/>
          <w:sz w:val="20"/>
        </w:rPr>
        <w:t xml:space="preserve"> have previously been reported to undergo changes upon degradation of the polymer </w:t>
      </w:r>
      <w:r w:rsidRPr="00F826B1">
        <w:rPr>
          <w:rFonts w:ascii="Arial" w:hAnsi="Arial" w:cs="Arial"/>
          <w:sz w:val="20"/>
        </w:rPr>
        <w:fldChar w:fldCharType="begin" w:fldLock="1"/>
      </w:r>
      <w:r w:rsidR="00FF72A2">
        <w:rPr>
          <w:rFonts w:ascii="Arial" w:hAnsi="Arial" w:cs="Arial"/>
          <w:sz w:val="20"/>
        </w:rPr>
        <w:instrText>ADDIN CSL_CITATION { "citationItems" : [ { "id" : "ITEM-1", "itemData" : { "DOI" : "10.1016/0141-3910(96)00081-X", "ISSN" : "01413910", "abstract" : "Changes in the luminescence, infra-red and visible spectra of poly(ethylene terephthalate) (PET) when degraded at melt temperatures in air and nitrogen have been examined. Main chain-scission and subsequent aggregation of terephthalate fragments is illustrated by an increase in dimer fluorescence, while the presence of a longer wavelength fluorescence is attributed to aromatic hydroxylation. A longer residence time in the melt leads to a reduction in the intensity of hydroxylated bands consistent with their further oxidation. Phosphorescence studies on oxidised PET and its extracts indicate stilbenequinone-type impurities. Infra-red spectra are consistent with the development of hydroxylated terephthlate units, vinyl esters dicarboxylic acids and quinones. Lack of symmetry in the charge-transfer bands of the visible spectra of degraded PET reinforce the findings from luminescence and infra-red spectra, indicating that for short residence times in the melt polyconjugated species are not responsible for yellowing. \u00a9 1996 Published by Elsevier Science Limited.", "author" : [ { "dropping-particle" : "", "family" : "Edge", "given" : "M.", "non-dropping-particle" : "", "parse-names" : false, "suffix" : "" }, { "dropping-particle" : "", "family" : "Wiles", "given" : "R.", "non-dropping-particle" : "", "parse-names" : false, "suffix" : "" }, { "dropping-particle" : "", "family" : "Allen", "given" : "N. S.", "non-dropping-particle" : "", "parse-names" : false, "suffix" : "" }, { "dropping-particle" : "", "family" : "McDonald", "given" : "W. A.", "non-dropping-particle" : "", "parse-names" : false, "suffix" : "" }, { "dropping-particle" : "V.", "family" : "Mortlock", "given" : "S.", "non-dropping-particle" : "", "parse-names" : false, "suffix" : "" } ], "container-title" : "Polymer Degradation and Stability", "id" : "ITEM-1", "issue" : "2", "issued" : { "date-parts" : [ [ "1996" ] ] }, "page" : "141-151", "title" : "Characterisation of the species responsible for yellowing in melt degraded aromatic polyesters - I: Yellowing of poly(ethylene terephthalate)", "type" : "article-journal", "volume" : "53" }, "uris" : [ "http://www.mendeley.com/documents/?uuid=acdff937-f1ca-4abc-82b3-8304347e274e" ] }, { "id" : "ITEM-2",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"ITEM-2", "issued" : { "date-parts" : [ [ "2000" ] ] }, "title" : "FT-IR study of the effect of hydrolytic degradation on the structure of thin PET films", "type" : "article-journal" }, "uris" : [ "http://www.mendeley.com/documents/?uuid=b4e490e9-f649-3e29-9ed4-c21c7e841f13" ] }, { "id" : "ITEM-3", "itemData" : { "DOI" : "10.1016/j.jphotochem.2018.11.017", "ISSN" : "10106030", "abstract" : "This work aims to mainly use a recent resonance-enhanced atomic force microscopy coupled with infrared spectroscopy (AFM-IR) to follow the accelerated degradation process of a polyester (PET) membrane at the surface. By analyzing at the nanoscale of the chemical composition and the distribution of functional groups appearing on the aged sample surface, an understanding complementary on the mechanism of degradation under artificial weathering conditions is proposed, in which hydrolysis and photo-oxidation processes via perester and aromatic acid species are mainly observed. At the molecular level, our finding show a transfer from the trans conformer to the gauche conformer during the aging process, as shown by the increase of the characteristic IR bands of the gauche conformer at 1096 cm\u22121 and the decrease of the IR bands of the trans conformer at 1340 cm\u22121. It also appears that oxidation and chain scission reactions are mainly responsible of a reduction in degree of crystallinity, tensile properties and molecular weight of polyester membrane. The effect of thermal and physical degradation is negligible in this condition.", "author" : [ { "dropping-particle" : "", "family" : "Nguyen-Tri", "given" : "Phuong", "non-dropping-particle" : "", "parse-names" : false, "suffix" : "" }, { "dropping-particle" : "", "family" : "Prud'homme", "given" : "Robert E.", "non-dropping-particle" : "", "parse-names" : false, "suffix" : "" } ], "container-title" : "Journal of Photochemistry and Photobiology A: Chemistry", "id" : "ITEM-3", "issued" : { "date-parts" : [ [ "2019" ] ] }, "page" : "196-204", "title" : "Nanoscale analysis of the photodegradation of polyester fibers by AFM-IR", "type" : "article-journal", "volume" : "371" }, "uris" : [ "http://www.mendeley.com/documents/?uuid=1cfc5860-0c87-438a-8ddb-74d0ee25ae9c" ] }, { "id" : "ITEM-4", "itemData" : { "DOI" : "10.1016/j.tca.2012.11.002", "ISSN" : "00406031", "abstract" : "Thermal analysis-FTIR spectroscopy, TA-FTIR, has been used to characterize the phase transitions in thin films of poly(ethylene terephthalate) and it has been shown to have distinct advantages over other TA techniques in particular it was not so limited in sensitivity. Since the technique measured property, such as amorphous content or fractional crystallinity directly rather than the rate of change of the properties with time or temperature, it was not so restricted in the time scale over which measurements were made. It also had the advantage of measuring the change in concentration of different functional groups with temperature and determining the temperature range over which chain mobility set in and defining the type of molecular groups involved in the configurational changes. The change in absorbance and shift in peak position with temperature are discussed in terms of the separation of crystalline and amorphous bands as well as defining the cis/trans ratio as a function of temperature. Depending on the change in absorbance or peak position with temperature of the IR bands, they have been characterized as type I or type II behaviour. Measurements on both have been used to characterize the glass transition, crystallization and melting behaviour of PET. \u00a9 2012 Elsevier B.V. All rights reserved.", "author" : [ { "dropping-particle" : "", "family" : "Chen", "given" : "Ziyu", "non-dropping-particle" : "", "parse-names" : false, "suffix" : "" }, { "dropping-particle" : "", "family" : "Hay", "given" : "J. N.", "non-dropping-particle" : "", "parse-names" : false, "suffix" : "" }, { "dropping-particle" : "", "family" : "Jenkins", "given" : "M. J.", "non-dropping-particle" : "", "parse-names" : false, "suffix" : "" } ], "container-title" : "Thermochimica Acta", "id" : "ITEM-4", "issued" : { "date-parts" : [ [ "2013" ] ] }, "page" : "123-130", "publisher" : "Elsevier B.V.", "title" : "The thermal analysis of poly(ethylene terephthalate) by FTIR spectroscopy", "type" : "article-journal", "volume" : "552" }, "uris" : [ "http://www.mendeley.com/documents/?uuid=91bcd1f0-8f4a-49be-a58b-e2f7237256af" ] } ], "mendeley" : { "formattedCitation" : "&lt;sup&gt;4\u20136,8&lt;/sup&gt;", "plainTextFormattedCitation" : "4\u20136,8", "previouslyFormattedCitation" : "(&lt;i&gt;6&lt;/i&gt;\u2013&lt;i&gt;8&lt;/i&gt;, &lt;i&gt;10&lt;/i&gt;)" }, "properties" : { "noteIndex" : 0 }, "schema" : "https://github.com/citation-style-language/schema/raw/master/csl-citation.json" }</w:instrText>
      </w:r>
      <w:r w:rsidRPr="00F826B1">
        <w:rPr>
          <w:rFonts w:ascii="Arial" w:hAnsi="Arial" w:cs="Arial"/>
          <w:sz w:val="20"/>
        </w:rPr>
        <w:fldChar w:fldCharType="separate"/>
      </w:r>
      <w:r w:rsidR="00FF72A2" w:rsidRPr="00FF72A2">
        <w:rPr>
          <w:rFonts w:ascii="Arial" w:hAnsi="Arial" w:cs="Arial"/>
          <w:noProof/>
          <w:sz w:val="20"/>
          <w:vertAlign w:val="superscript"/>
        </w:rPr>
        <w:t>4–6,8</w:t>
      </w:r>
      <w:r w:rsidRPr="00F826B1">
        <w:rPr>
          <w:rFonts w:ascii="Arial" w:hAnsi="Arial" w:cs="Arial"/>
          <w:sz w:val="20"/>
        </w:rPr>
        <w:fldChar w:fldCharType="end"/>
      </w:r>
      <w:r w:rsidRPr="00F826B1">
        <w:rPr>
          <w:rFonts w:ascii="Arial" w:hAnsi="Arial" w:cs="Arial"/>
          <w:sz w:val="20"/>
        </w:rPr>
        <w:t>.</w:t>
      </w:r>
      <w:r w:rsidR="00E20E3D" w:rsidRPr="00F826B1">
        <w:rPr>
          <w:rFonts w:ascii="Arial" w:hAnsi="Arial" w:cs="Arial"/>
          <w:sz w:val="20"/>
        </w:rPr>
        <w:t xml:space="preserve"> Polymer degradation</w:t>
      </w:r>
      <w:r w:rsidR="00035E63" w:rsidRPr="00F826B1">
        <w:rPr>
          <w:rFonts w:ascii="Arial" w:hAnsi="Arial" w:cs="Arial"/>
          <w:sz w:val="20"/>
        </w:rPr>
        <w:t xml:space="preserve"> </w:t>
      </w:r>
      <w:r w:rsidR="00E20E3D" w:rsidRPr="00F826B1">
        <w:rPr>
          <w:rFonts w:ascii="Arial" w:hAnsi="Arial" w:cs="Arial"/>
          <w:sz w:val="20"/>
        </w:rPr>
        <w:t>proceed</w:t>
      </w:r>
      <w:r w:rsidR="00035E63" w:rsidRPr="00F826B1">
        <w:rPr>
          <w:rFonts w:ascii="Arial" w:hAnsi="Arial" w:cs="Arial"/>
          <w:sz w:val="20"/>
        </w:rPr>
        <w:t>s</w:t>
      </w:r>
      <w:r w:rsidR="00E20E3D" w:rsidRPr="00F826B1">
        <w:rPr>
          <w:rFonts w:ascii="Arial" w:hAnsi="Arial" w:cs="Arial"/>
          <w:sz w:val="20"/>
        </w:rPr>
        <w:t xml:space="preserve"> </w:t>
      </w:r>
      <w:r w:rsidR="00E20E3D" w:rsidRPr="00F826B1">
        <w:rPr>
          <w:rFonts w:ascii="Arial" w:hAnsi="Arial" w:cs="Arial"/>
          <w:i/>
          <w:iCs/>
          <w:sz w:val="20"/>
        </w:rPr>
        <w:t>via</w:t>
      </w:r>
      <w:r w:rsidR="00E20E3D" w:rsidRPr="00F826B1">
        <w:rPr>
          <w:rFonts w:ascii="Arial" w:hAnsi="Arial" w:cs="Arial"/>
          <w:sz w:val="20"/>
        </w:rPr>
        <w:t xml:space="preserve"> both abiotic pathways</w:t>
      </w:r>
      <w:r w:rsidR="00C6319A" w:rsidRPr="00F826B1">
        <w:rPr>
          <w:rFonts w:ascii="Arial" w:hAnsi="Arial" w:cs="Arial"/>
          <w:sz w:val="20"/>
        </w:rPr>
        <w:t xml:space="preserve"> and</w:t>
      </w:r>
      <w:r w:rsidR="00DF4E58" w:rsidRPr="00F826B1">
        <w:rPr>
          <w:rFonts w:ascii="Arial" w:hAnsi="Arial" w:cs="Arial"/>
          <w:sz w:val="20"/>
        </w:rPr>
        <w:t xml:space="preserve"> </w:t>
      </w:r>
      <w:r w:rsidR="00C6319A" w:rsidRPr="00F826B1">
        <w:rPr>
          <w:rFonts w:ascii="Arial" w:hAnsi="Arial" w:cs="Arial"/>
          <w:sz w:val="20"/>
        </w:rPr>
        <w:t>b</w:t>
      </w:r>
      <w:r w:rsidR="00E20E3D" w:rsidRPr="00F826B1">
        <w:rPr>
          <w:rFonts w:ascii="Arial" w:hAnsi="Arial" w:cs="Arial"/>
          <w:sz w:val="20"/>
        </w:rPr>
        <w:t xml:space="preserve">iotic pathways </w:t>
      </w:r>
      <w:r w:rsidR="00DF4E58" w:rsidRPr="00F826B1">
        <w:rPr>
          <w:rFonts w:ascii="Arial" w:hAnsi="Arial" w:cs="Arial"/>
          <w:sz w:val="20"/>
        </w:rPr>
        <w:t>(</w:t>
      </w:r>
      <w:r w:rsidR="00DF4E58" w:rsidRPr="00F826B1">
        <w:rPr>
          <w:rFonts w:ascii="Arial" w:hAnsi="Arial" w:cs="Arial"/>
          <w:i/>
          <w:iCs/>
          <w:sz w:val="20"/>
        </w:rPr>
        <w:t xml:space="preserve">e.g. </w:t>
      </w:r>
      <w:r w:rsidR="00E20E3D" w:rsidRPr="00F826B1">
        <w:rPr>
          <w:rFonts w:ascii="Arial" w:hAnsi="Arial" w:cs="Arial"/>
          <w:sz w:val="20"/>
        </w:rPr>
        <w:t>by microorganisms</w:t>
      </w:r>
      <w:r w:rsidR="00DF4E58" w:rsidRPr="00F826B1">
        <w:rPr>
          <w:rFonts w:ascii="Arial" w:hAnsi="Arial" w:cs="Arial"/>
          <w:sz w:val="20"/>
        </w:rPr>
        <w:t>)</w:t>
      </w:r>
      <w:r w:rsidR="00E20E3D" w:rsidRPr="00F826B1">
        <w:rPr>
          <w:rFonts w:ascii="Arial" w:hAnsi="Arial" w:cs="Arial"/>
          <w:sz w:val="20"/>
        </w:rPr>
        <w:t xml:space="preserve"> </w:t>
      </w:r>
      <w:r w:rsidR="00E20E3D" w:rsidRPr="00F826B1">
        <w:rPr>
          <w:rFonts w:ascii="Arial" w:hAnsi="Arial" w:cs="Arial"/>
          <w:sz w:val="20"/>
        </w:rPr>
        <w:fldChar w:fldCharType="begin" w:fldLock="1"/>
      </w:r>
      <w:r w:rsidR="00FF72A2">
        <w:rPr>
          <w:rFonts w:ascii="Arial" w:hAnsi="Arial" w:cs="Arial"/>
          <w:sz w:val="20"/>
        </w:rPr>
        <w:instrText>ADDIN CSL_CITATION { "citationItems" : [ { "id" : "ITEM-1", "itemData" : { "DOI" : "10.1021/es401288x", "ISSN" : "0013-936X", "abstract" : "Plastics are the most abundant form of marine debris, with global production rising and documented impacts in some marine environments, but the influence of plastic on open ocean ecosystems is poorly understood, particularly for microbial communities. Plastic marine debris (PMD) collected at multiple locations in the North Atlantic was analyzed with scanning electron microscopy (SEM) and next-generation sequencing to characterize the attached microbial communities. We unveiled a diverse microbial community of heterotrophs, autotrophs, predators, and symbionts, a community we refer to as the \u201cPlastisphere\u201d. Pits visualized in the PMD surface conformed to bacterial shapes suggesting active hydrolysis of the hydrocarbon polymer. Small-subunit rRNA gene surveys identified several hydrocarbon-degrading bacteria, supporting the possibility that microbes play a role in degrading PMD. Some Plastisphere members may be opportunistic pathogens (the authors, unpublished data) such as specific members of the genus Vib...", "author" : [ { "dropping-particle" : "", "family" : "Zettler", "given" : "Erik R.", "non-dropping-particle" : "", "parse-names" : false, "suffix" : "" }, { "dropping-particle" : "", "family" : "Mincer", "given" : "Tracy J.", "non-dropping-particle" : "", "parse-names" : false, "suffix" : "" }, { "dropping-particle" : "", "family" : "Amaral-Zettler", "given" : "Linda A.", "non-dropping-particle" : "", "parse-names" : false, "suffix" : "" } ], "container-title" : "Environmental Science &amp; Technology", "id" : "ITEM-1", "issue" : "13", "issued" : { "date-parts" : [ [ "2013", "7", "2" ] ] }, "page" : "7137-7146", "publisher" : "American Chemical Society", "title" : "Life in the \u201cPlastisphere\u201d: Microbial Communities on Plastic Marine Debris", "type" : "article-journal", "volume" : "47" }, "uris" : [ "http://www.mendeley.com/documents/?uuid=fcda247e-69e3-4d48-add7-ad7b0f2acaa3" ] }, { "id" : "ITEM-2", "itemData" : { "DOI" : "10.1126/science.aaf8305", "ISSN" : "10959203", "PMID" : "27540159", "abstract" : "Yoshida et al. (Report, 11 March 2016, p. 1196) reported that the bacterium Ideonella sakaiensis 201-F6 can degrade and assimilate poly(ethylene terephthalate) (PET). However, the authors exaggerated degradation efficiency using a low-crystallinity PETand presented no straightforward experiments to verify depolymerization and assimilation of PET. Thus, the authors conclusions are rather misleading.", "author" : [ { "dropping-particle" : "", "family" : "Yang", "given" : "Yu", "non-dropping-particle" : "", "parse-names" : false, "suffix" : "" }, { "dropping-particle" : "", "family" : "Yang", "given" : "Jun", "non-dropping-particle" : "", "parse-names" : false, "suffix" : "" }, { "dropping-particle" : "", "family" : "Jiang", "given" : "Lei", "non-dropping-particle" : "", "parse-names" : false, "suffix" : "" } ], "container-title" : "Science", "id" : "ITEM-2", "issue" : "6301", "issued" : { "date-parts" : [ [ "2016" ] ] }, "page" : "759", "title" : "A bacterium that degrades and assimilates poly(ethylene terephthalate)", "type" : "article-journal", "volume" : "353" }, "uris" : [ "http://www.mendeley.com/documents/?uuid=a7881529-84d1-4692-96ba-dc8346bc60cd" ] } ], "mendeley" : { "formattedCitation" : "&lt;sup&gt;9,10&lt;/sup&gt;", "plainTextFormattedCitation" : "9,10", "previouslyFormattedCitation" : "(&lt;i&gt;11&lt;/i&gt;, &lt;i&gt;12&lt;/i&gt;)" }, "properties" : { "noteIndex" : 0 }, "schema" : "https://github.com/citation-style-language/schema/raw/master/csl-citation.json" }</w:instrText>
      </w:r>
      <w:r w:rsidR="00E20E3D" w:rsidRPr="00F826B1">
        <w:rPr>
          <w:rFonts w:ascii="Arial" w:hAnsi="Arial" w:cs="Arial"/>
          <w:sz w:val="20"/>
        </w:rPr>
        <w:fldChar w:fldCharType="separate"/>
      </w:r>
      <w:r w:rsidR="00FF72A2" w:rsidRPr="00FF72A2">
        <w:rPr>
          <w:rFonts w:ascii="Arial" w:hAnsi="Arial" w:cs="Arial"/>
          <w:noProof/>
          <w:sz w:val="20"/>
          <w:vertAlign w:val="superscript"/>
        </w:rPr>
        <w:t>9,10</w:t>
      </w:r>
      <w:r w:rsidR="00E20E3D" w:rsidRPr="00F826B1">
        <w:rPr>
          <w:rFonts w:ascii="Arial" w:hAnsi="Arial" w:cs="Arial"/>
          <w:sz w:val="20"/>
        </w:rPr>
        <w:fldChar w:fldCharType="end"/>
      </w:r>
      <w:r w:rsidR="00E20E3D" w:rsidRPr="00F826B1">
        <w:rPr>
          <w:rFonts w:ascii="Arial" w:hAnsi="Arial" w:cs="Arial"/>
          <w:sz w:val="20"/>
        </w:rPr>
        <w:t>.</w:t>
      </w:r>
      <w:r w:rsidR="00035E63" w:rsidRPr="00F826B1">
        <w:rPr>
          <w:rFonts w:ascii="Arial" w:hAnsi="Arial" w:cs="Arial"/>
          <w:sz w:val="20"/>
        </w:rPr>
        <w:t xml:space="preserve"> Although beyond the scope of this study, the impact of the (marine) biosphere on polymer degradation is significant </w:t>
      </w:r>
      <w:r w:rsidR="00035E63" w:rsidRPr="00F826B1">
        <w:rPr>
          <w:rFonts w:ascii="Arial" w:hAnsi="Arial" w:cs="Arial"/>
          <w:sz w:val="20"/>
        </w:rPr>
        <w:fldChar w:fldCharType="begin" w:fldLock="1"/>
      </w:r>
      <w:r w:rsidR="00FF72A2">
        <w:rPr>
          <w:rFonts w:ascii="Arial" w:hAnsi="Arial" w:cs="Arial"/>
          <w:sz w:val="20"/>
        </w:rPr>
        <w:instrText>ADDIN CSL_CITATION { "citationItems" : [ { "id" : "ITEM-1", "itemData" : { "DOI" : "10.1021/es401288x", "ISSN" : "0013-936X", "abstract" : "Plastics are the most abundant form of marine debris, with global production rising and documented impacts in some marine environments, but the influence of plastic on open ocean ecosystems is poorly understood, particularly for microbial communities. Plastic marine debris (PMD) collected at multiple locations in the North Atlantic was analyzed with scanning electron microscopy (SEM) and next-generation sequencing to characterize the attached microbial communities. We unveiled a diverse microbial community of heterotrophs, autotrophs, predators, and symbionts, a community we refer to as the \u201cPlastisphere\u201d. Pits visualized in the PMD surface conformed to bacterial shapes suggesting active hydrolysis of the hydrocarbon polymer. Small-subunit rRNA gene surveys identified several hydrocarbon-degrading bacteria, supporting the possibility that microbes play a role in degrading PMD. Some Plastisphere members may be opportunistic pathogens (the authors, unpublished data) such as specific members of the genus Vib...", "author" : [ { "dropping-particle" : "", "family" : "Zettler", "given" : "Erik R.", "non-dropping-particle" : "", "parse-names" : false, "suffix" : "" }, { "dropping-particle" : "", "family" : "Mincer", "given" : "Tracy J.", "non-dropping-particle" : "", "parse-names" : false, "suffix" : "" }, { "dropping-particle" : "", "family" : "Amaral-Zettler", "given" : "Linda A.", "non-dropping-particle" : "", "parse-names" : false, "suffix" : "" } ], "container-title" : "Environmental Science &amp; Technology", "id" : "ITEM-1", "issue" : "13", "issued" : { "date-parts" : [ [ "2013", "7", "2" ] ] }, "page" : "7137-7146", "publisher" : "American Chemical Society", "title" : "Life in the \u201cPlastisphere\u201d: Microbial Communities on Plastic Marine Debris", "type" : "article-journal", "volume" : "47" }, "uris" : [ "http://www.mendeley.com/documents/?uuid=fcda247e-69e3-4d48-add7-ad7b0f2acaa3" ] } ], "mendeley" : { "formattedCitation" : "&lt;sup&gt;9&lt;/sup&gt;", "plainTextFormattedCitation" : "9", "previouslyFormattedCitation" : "(&lt;i&gt;11&lt;/i&gt;)" }, "properties" : { "noteIndex" : 0 }, "schema" : "https://github.com/citation-style-language/schema/raw/master/csl-citation.json" }</w:instrText>
      </w:r>
      <w:r w:rsidR="00035E63" w:rsidRPr="00F826B1">
        <w:rPr>
          <w:rFonts w:ascii="Arial" w:hAnsi="Arial" w:cs="Arial"/>
          <w:sz w:val="20"/>
        </w:rPr>
        <w:fldChar w:fldCharType="separate"/>
      </w:r>
      <w:r w:rsidR="00FF72A2" w:rsidRPr="00FF72A2">
        <w:rPr>
          <w:rFonts w:ascii="Arial" w:hAnsi="Arial" w:cs="Arial"/>
          <w:noProof/>
          <w:sz w:val="20"/>
          <w:vertAlign w:val="superscript"/>
        </w:rPr>
        <w:t>9</w:t>
      </w:r>
      <w:r w:rsidR="00035E63" w:rsidRPr="00F826B1">
        <w:rPr>
          <w:rFonts w:ascii="Arial" w:hAnsi="Arial" w:cs="Arial"/>
          <w:sz w:val="20"/>
        </w:rPr>
        <w:fldChar w:fldCharType="end"/>
      </w:r>
      <w:r w:rsidR="00342625" w:rsidRPr="00F826B1">
        <w:rPr>
          <w:rFonts w:ascii="Arial" w:hAnsi="Arial" w:cs="Arial"/>
          <w:sz w:val="20"/>
        </w:rPr>
        <w:t>. Microbes may</w:t>
      </w:r>
      <w:r w:rsidR="00035E63" w:rsidRPr="00F826B1">
        <w:rPr>
          <w:rFonts w:ascii="Arial" w:hAnsi="Arial" w:cs="Arial"/>
          <w:sz w:val="20"/>
        </w:rPr>
        <w:t xml:space="preserve"> even be</w:t>
      </w:r>
      <w:r w:rsidR="00342625" w:rsidRPr="00F826B1">
        <w:rPr>
          <w:rFonts w:ascii="Arial" w:hAnsi="Arial" w:cs="Arial"/>
          <w:sz w:val="20"/>
        </w:rPr>
        <w:t xml:space="preserve"> able to provide novel enzymes towards recycling of depolymerization of polymers to monomers, as has been shown for PET</w:t>
      </w:r>
      <w:r w:rsidR="00035E63" w:rsidRPr="00F826B1">
        <w:rPr>
          <w:rFonts w:ascii="Arial" w:hAnsi="Arial" w:cs="Arial"/>
          <w:sz w:val="20"/>
        </w:rPr>
        <w:t xml:space="preserve"> </w:t>
      </w:r>
      <w:r w:rsidR="00035E63" w:rsidRPr="00F826B1">
        <w:rPr>
          <w:rFonts w:ascii="Arial" w:hAnsi="Arial" w:cs="Arial"/>
          <w:sz w:val="20"/>
        </w:rPr>
        <w:fldChar w:fldCharType="begin" w:fldLock="1"/>
      </w:r>
      <w:r w:rsidR="00FF72A2">
        <w:rPr>
          <w:rFonts w:ascii="Arial" w:hAnsi="Arial" w:cs="Arial"/>
          <w:sz w:val="20"/>
        </w:rPr>
        <w:instrText>ADDIN CSL_CITATION { "citationItems" : [ { "id" : "ITEM-1", "itemData" : { "DOI" : "10.1073/pnas.2006753117", "ISSN" : "10916490", "PMID" : "32989159", "abstract" : "Plastics pollution represents a global environmental crisis. In response, microbes are evolving the capacity to utilize synthetic polymers as carbon and energy sources. Recently, Ideonella sakaiensis was reported to secrete a two-enzyme system to deconstruct polyethylene terephthalate (PET) to its constituent monomers. Specifically, the I. sakaiensis PETase depolymerizes PET, liberating soluble products, including mono(2-hydroxyethyl) terephthalate (MHET), which is cleaved to terephthalic acid and ethylene glycol by MHETase. Here, we report a 1.6 A&amp;ring; resolution MHETase structure, illustrating that the MHETase core domain is similar to PETase, capped by a lid domain. Simulations of the catalytic itinerary predict that MHETase follows the canonical two-step serine hydrolase mechanism. Bioinformatics analysis suggests that MHETase evolved from ferulic acid esterases, and two homologous enzymes are shown to exhibit MHET turnover. Analysis of the two homologous enzymes and the MHETase S131G mutant demonstrates the importance of this residue for accommodation of MHET in the active site. We also demonstrate that the MHETase lid is crucial for hydrolysis of MHET and, furthermore, that MHETase does not turnover mono(2-hydroxyethyl)- furanoate or mono(2-hydroxyethyl)-isophthalate. A highly synergistic relationship between PETase and MHETase was observed for the conversion of amorphous PET film to monomers across all nonzero MHETase concentrations tested. Finally, we compare the performance of MHETase:PETase chimeric proteins of varying linker lengths, which all exhibit improved PET and MHET turnover relative to the free enzymes. Together, these results offer insights into the two-enzyme PET depolymerization system and will inform future efforts in the biological deconstruction and upcycling of mixed plastics.", "author" : [ { "dropping-particle" : "", "family" : "Knott", "given" : "Brandon C.", "non-dropping-particle" : "", "parse-names" : false, "suffix" : "" }, { "dropping-particle" : "", "family" : "Erickson", "given" : "Erika", "non-dropping-particle" : "", "parse-names" : false, "suffix" : "" }, { "dropping-particle" : "", "family" : "Allen", "given" : "Mark D.", "non-dropping-particle" : "", "parse-names" : false, "suffix" : "" }, { "dropping-particle" : "", "family" : "Gado", "given" : "Japheth E.", "non-dropping-particle" : "", "parse-names" : false, "suffix" : "" }, { "dropping-particle" : "", "family" : "Graham", "given" : "Rosie", "non-dropping-particle" : "", "parse-names" : false, "suffix" : "" }, { "dropping-particle" : "", "family" : "Kearns", "given" : "Fiona L.", "non-dropping-particle" : "", "parse-names" : false, "suffix" : "" }, { "dropping-particle" : "", "family" : "Pardo", "given" : "Isabel", "non-dropping-particle" : "", "parse-names" : false, "suffix" : "" }, { "dropping-particle" : "", "family" : "Topuzlu", "given" : "Ece", "non-dropping-particle" : "", "parse-names" : false, "suffix" : "" }, { "dropping-particle" : "", "family" : "Anderson", "given" : "Jared J.", "non-dropping-particle" : "", "parse-names" : false, "suffix" : "" }, { "dropping-particle" : "", "family" : "Austin", "given" : "Harry P.", "non-dropping-particle" : "", "parse-names" : false, "suffix" : "" }, { "dropping-particle" : "", "family" : "Dominick", "given" : "Graham", "non-dropping-particle" : "", "parse-names" : false, "suffix" : "" }, { "dropping-particle" : "", "family" : "Johnson", "given" : "Christopher W.", "non-dropping-particle" : "", "parse-names" : false, "suffix" : "" }, { "dropping-particle" : "", "family" : "Rorrer", "given" : "Nicholas A.", "non-dropping-particle" : "", "parse-names" : false, "suffix" : "" }, { "dropping-particle" : "", "family" : "Szostkiewicz", "given" : "Caralyn J.", "non-dropping-particle" : "", "parse-names" : false, "suffix" : "" }, { "dropping-particle" : "", "family" : "Copi\u00e9", "given" : "Val\u00e9rie", "non-dropping-particle" : "", "parse-names" : false, "suffix" : "" }, { "dropping-particle" : "", "family" : "Payne", "given" : "Christina M.", "non-dropping-particle" : "", "parse-names" : false, "suffix" : "" }, { "dropping-particle" : "", "family" : "Woodcock", "given" : "H. Lee", "non-dropping-particle" : "", "parse-names" : false, "suffix" : "" }, { "dropping-particle" : "", "family" : "Donohoe", "given" : "Bryon S.", "non-dropping-particle" : "", "parse-names" : false, "suffix" : "" }, { "dropping-particle" : "", "family" : "Beckham", "given" : "Gregg T.", "non-dropping-particle" : "", "parse-names" : false, "suffix" : "" }, { "dropping-particle" : "", "family" : "McGeehan", "given" : "John E.", "non-dropping-particle" : "", "parse-names" : false, "suffix" : "" } ], "container-title" : "Proceedings of the National Academy of Sciences of the United States of America", "id" : "ITEM-1", "issue" : "41", "issued" : { "date-parts" : [ [ "2020" ] ] }, "page" : "25476-25485", "title" : "Characterization and engineering of a two-enzyme system for plastics depolymerization", "type" : "article-journal", "volume" : "117" }, "uris" : [ "http://www.mendeley.com/documents/?uuid=715a4a34-09cd-4ff1-8f38-4d756637393c" ] }, { "id" : "ITEM-2", "itemData" : { "DOI" : "10.1126/science.aaf8305", "ISSN" : "10959203", "PMID" : "27540159", "abstract" : "Yoshida et al. (Report, 11 March 2016, p. 1196) reported that the bacterium Ideonella sakaiensis 201-F6 can degrade and assimilate poly(ethylene terephthalate) (PET). However, the authors exaggerated degradation efficiency using a low-crystallinity PETand presented no straightforward experiments to verify depolymerization and assimilation of PET. Thus, the authors conclusions are rather misleading.", "author" : [ { "dropping-particle" : "", "family" : "Yang", "given" : "Yu", "non-dropping-particle" : "", "parse-names" : false, "suffix" : "" }, { "dropping-particle" : "", "family" : "Yang", "given" : "Jun", "non-dropping-particle" : "", "parse-names" : false, "suffix" : "" }, { "dropping-particle" : "", "family" : "Jiang", "given" : "Lei", "non-dropping-particle" : "", "parse-names" : false, "suffix" : "" } ], "container-title" : "Science", "id" : "ITEM-2", "issue" : "6301", "issued" : { "date-parts" : [ [ "2016" ] ] }, "page" : "759", "title" : "A bacterium that degrades and assimilates poly(ethylene terephthalate)", "type" : "article-journal", "volume" : "353" }, "uris" : [ "http://www.mendeley.com/documents/?uuid=a7881529-84d1-4692-96ba-dc8346bc60cd" ] } ], "mendeley" : { "formattedCitation" : "&lt;sup&gt;10,11&lt;/sup&gt;", "plainTextFormattedCitation" : "10,11", "previouslyFormattedCitation" : "(&lt;i&gt;12&lt;/i&gt;, &lt;i&gt;13&lt;/i&gt;)" }, "properties" : { "noteIndex" : 0 }, "schema" : "https://github.com/citation-style-language/schema/raw/master/csl-citation.json" }</w:instrText>
      </w:r>
      <w:r w:rsidR="00035E63" w:rsidRPr="00F826B1">
        <w:rPr>
          <w:rFonts w:ascii="Arial" w:hAnsi="Arial" w:cs="Arial"/>
          <w:sz w:val="20"/>
        </w:rPr>
        <w:fldChar w:fldCharType="separate"/>
      </w:r>
      <w:r w:rsidR="00FF72A2" w:rsidRPr="00FF72A2">
        <w:rPr>
          <w:rFonts w:ascii="Arial" w:hAnsi="Arial" w:cs="Arial"/>
          <w:noProof/>
          <w:sz w:val="20"/>
          <w:vertAlign w:val="superscript"/>
        </w:rPr>
        <w:t>10,11</w:t>
      </w:r>
      <w:r w:rsidR="00035E63" w:rsidRPr="00F826B1">
        <w:rPr>
          <w:rFonts w:ascii="Arial" w:hAnsi="Arial" w:cs="Arial"/>
          <w:sz w:val="20"/>
        </w:rPr>
        <w:fldChar w:fldCharType="end"/>
      </w:r>
      <w:r w:rsidR="00035E63" w:rsidRPr="00F826B1">
        <w:rPr>
          <w:rFonts w:ascii="Arial" w:hAnsi="Arial" w:cs="Arial"/>
          <w:sz w:val="20"/>
        </w:rPr>
        <w:t>.</w:t>
      </w:r>
      <w:r w:rsidR="00E20E3D" w:rsidRPr="00F826B1">
        <w:rPr>
          <w:rFonts w:ascii="Arial" w:hAnsi="Arial" w:cs="Arial"/>
          <w:sz w:val="20"/>
        </w:rPr>
        <w:t xml:space="preserve"> In case of the abiotic pathways, degradation can be brought about by </w:t>
      </w:r>
      <w:r w:rsidR="00E20E3D" w:rsidRPr="00F826B1">
        <w:rPr>
          <w:rFonts w:ascii="Arial" w:hAnsi="Arial" w:cs="Arial"/>
          <w:i/>
          <w:iCs/>
          <w:sz w:val="20"/>
        </w:rPr>
        <w:t>e.g.</w:t>
      </w:r>
      <w:r w:rsidR="00E20E3D" w:rsidRPr="00F826B1">
        <w:rPr>
          <w:rFonts w:ascii="Arial" w:hAnsi="Arial" w:cs="Arial"/>
          <w:sz w:val="20"/>
        </w:rPr>
        <w:t xml:space="preserve"> water (hydrolysis), light, or heat.</w:t>
      </w:r>
      <w:r w:rsidRPr="00F826B1">
        <w:rPr>
          <w:rFonts w:ascii="Arial" w:hAnsi="Arial" w:cs="Arial"/>
          <w:sz w:val="20"/>
        </w:rPr>
        <w:t xml:space="preserve"> For example, the C=O stretching peak around 1725 cm</w:t>
      </w:r>
      <w:r w:rsidRPr="00F826B1">
        <w:rPr>
          <w:rFonts w:ascii="Arial" w:hAnsi="Arial" w:cs="Arial"/>
          <w:sz w:val="20"/>
          <w:vertAlign w:val="superscript"/>
        </w:rPr>
        <w:t>-1</w:t>
      </w:r>
      <w:r w:rsidRPr="00F826B1">
        <w:rPr>
          <w:rFonts w:ascii="Arial" w:hAnsi="Arial" w:cs="Arial"/>
          <w:sz w:val="20"/>
        </w:rPr>
        <w:t xml:space="preserve">, denoted as 1 in </w:t>
      </w:r>
      <w:r w:rsidRPr="00F826B1">
        <w:rPr>
          <w:rFonts w:ascii="Arial" w:hAnsi="Arial" w:cs="Arial"/>
          <w:b/>
          <w:bCs/>
          <w:sz w:val="20"/>
        </w:rPr>
        <w:t>Figure S1</w:t>
      </w:r>
      <w:r w:rsidRPr="00F826B1">
        <w:rPr>
          <w:rFonts w:ascii="Arial" w:hAnsi="Arial" w:cs="Arial"/>
          <w:sz w:val="20"/>
        </w:rPr>
        <w:t xml:space="preserve"> and </w:t>
      </w:r>
      <w:r w:rsidRPr="00F826B1">
        <w:rPr>
          <w:rFonts w:ascii="Arial" w:hAnsi="Arial" w:cs="Arial"/>
          <w:b/>
          <w:bCs/>
          <w:sz w:val="20"/>
        </w:rPr>
        <w:t>Table S1</w:t>
      </w:r>
      <w:r w:rsidRPr="00F826B1">
        <w:rPr>
          <w:rFonts w:ascii="Arial" w:hAnsi="Arial" w:cs="Arial"/>
          <w:sz w:val="20"/>
        </w:rPr>
        <w:t xml:space="preserve">, has been reported to broaden </w:t>
      </w:r>
      <w:r w:rsidRPr="00F826B1">
        <w:rPr>
          <w:rFonts w:ascii="Arial" w:hAnsi="Arial" w:cs="Arial"/>
          <w:sz w:val="20"/>
        </w:rPr>
        <w:fldChar w:fldCharType="begin" w:fldLock="1"/>
      </w:r>
      <w:r w:rsidR="00FF72A2">
        <w:rPr>
          <w:rFonts w:ascii="Arial" w:hAnsi="Arial" w:cs="Arial"/>
          <w:sz w:val="20"/>
        </w:rPr>
        <w:instrText>ADDIN CSL_CITATION { "citationItems" : [ { "id" : "ITEM-1", "itemData" : { "DOI" : "10.1016/0141-3910(96)00081-X", "ISSN" : "01413910", "abstract" : "Changes in the luminescence, infra-red and visible spectra of poly(ethylene terephthalate) (PET) when degraded at melt temperatures in air and nitrogen have been examined. Main chain-scission and subsequent aggregation of terephthalate fragments is illustrated by an increase in dimer fluorescence, while the presence of a longer wavelength fluorescence is attributed to aromatic hydroxylation. A longer residence time in the melt leads to a reduction in the intensity of hydroxylated bands consistent with their further oxidation. Phosphorescence studies on oxidised PET and its extracts indicate stilbenequinone-type impurities. Infra-red spectra are consistent with the development of hydroxylated terephthlate units, vinyl esters dicarboxylic acids and quinones. Lack of symmetry in the charge-transfer bands of the visible spectra of degraded PET reinforce the findings from luminescence and infra-red spectra, indicating that for short residence times in the melt polyconjugated species are not responsible for yellowing. \u00a9 1996 Published by Elsevier Science Limited.", "author" : [ { "dropping-particle" : "", "family" : "Edge", "given" : "M.", "non-dropping-particle" : "", "parse-names" : false, "suffix" : "" }, { "dropping-particle" : "", "family" : "Wiles", "given" : "R.", "non-dropping-particle" : "", "parse-names" : false, "suffix" : "" }, { "dropping-particle" : "", "family" : "Allen", "given" : "N. S.", "non-dropping-particle" : "", "parse-names" : false, "suffix" : "" }, { "dropping-particle" : "", "family" : "McDonald", "given" : "W. A.", "non-dropping-particle" : "", "parse-names" : false, "suffix" : "" }, { "dropping-particle" : "V.", "family" : "Mortlock", "given" : "S.", "non-dropping-particle" : "", "parse-names" : false, "suffix" : "" } ], "container-title" : "Polymer Degradation and Stability", "id" : "ITEM-1", "issue" : "2", "issued" : { "date-parts" : [ [ "1996" ] ] }, "page" : "141-151", "title" : "Characterisation of the species responsible for yellowing in melt degraded aromatic polyesters - I: Yellowing of poly(ethylene terephthalate)", "type" : "article-journal", "volume" : "53" }, "uris" : [ "http://www.mendeley.com/documents/?uuid=acdff937-f1ca-4abc-82b3-8304347e274e" ] }, { "id" : "ITEM-2",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"ITEM-2", "issued" : { "date-parts" : [ [ "2000" ] ] }, "title" : "FT-IR study of the effect of hydrolytic degradation on the structure of thin PET films", "type" : "article-journal" }, "uris" : [ "http://www.mendeley.com/documents/?uuid=b4e490e9-f649-3e29-9ed4-c21c7e841f13" ] } ], "mendeley" : { "formattedCitation" : "&lt;sup&gt;4,5&lt;/sup&gt;", "plainTextFormattedCitation" : "4,5", "previouslyFormattedCitation" : "(&lt;i&gt;6&lt;/i&gt;, &lt;i&gt;7&lt;/i&gt;)" }, "properties" : { "noteIndex" : 0 }, "schema" : "https://github.com/citation-style-language/schema/raw/master/csl-citation.json" }</w:instrText>
      </w:r>
      <w:r w:rsidRPr="00F826B1">
        <w:rPr>
          <w:rFonts w:ascii="Arial" w:hAnsi="Arial" w:cs="Arial"/>
          <w:sz w:val="20"/>
        </w:rPr>
        <w:fldChar w:fldCharType="separate"/>
      </w:r>
      <w:r w:rsidR="00FF72A2" w:rsidRPr="00FF72A2">
        <w:rPr>
          <w:rFonts w:ascii="Arial" w:hAnsi="Arial" w:cs="Arial"/>
          <w:noProof/>
          <w:sz w:val="20"/>
          <w:vertAlign w:val="superscript"/>
        </w:rPr>
        <w:t>4,5</w:t>
      </w:r>
      <w:r w:rsidRPr="00F826B1">
        <w:rPr>
          <w:rFonts w:ascii="Arial" w:hAnsi="Arial" w:cs="Arial"/>
          <w:sz w:val="20"/>
        </w:rPr>
        <w:fldChar w:fldCharType="end"/>
      </w:r>
      <w:r w:rsidRPr="00F826B1">
        <w:rPr>
          <w:rFonts w:ascii="Arial" w:hAnsi="Arial" w:cs="Arial"/>
          <w:sz w:val="20"/>
        </w:rPr>
        <w:t xml:space="preserve"> and/or split </w:t>
      </w:r>
      <w:r w:rsidR="00C6319A" w:rsidRPr="00F826B1">
        <w:rPr>
          <w:rFonts w:ascii="Arial" w:hAnsi="Arial" w:cs="Arial"/>
          <w:sz w:val="20"/>
        </w:rPr>
        <w:t>into</w:t>
      </w:r>
      <w:r w:rsidRPr="00F826B1">
        <w:rPr>
          <w:rFonts w:ascii="Arial" w:hAnsi="Arial" w:cs="Arial"/>
          <w:sz w:val="20"/>
        </w:rPr>
        <w:t xml:space="preserve"> multiple peaks </w:t>
      </w:r>
      <w:r w:rsidRPr="00F826B1">
        <w:rPr>
          <w:rFonts w:ascii="Arial" w:hAnsi="Arial" w:cs="Arial"/>
          <w:sz w:val="20"/>
        </w:rPr>
        <w:fldChar w:fldCharType="begin" w:fldLock="1"/>
      </w:r>
      <w:r w:rsidR="00FF72A2">
        <w:rPr>
          <w:rFonts w:ascii="Arial" w:hAnsi="Arial" w:cs="Arial"/>
          <w:sz w:val="20"/>
        </w:rPr>
        <w:instrText>ADDIN CSL_CITATION { "citationItems" : [ { "id" : "ITEM-1",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"ITEM-1", "issued" : { "date-parts" : [ [ "2000" ] ] }, "title" : "FT-IR study of the effect of hydrolytic degradation on the structure of thin PET films", "type" : "article-journal" }, "uris" : [ "http://www.mendeley.com/documents/?uuid=b4e490e9-f649-3e29-9ed4-c21c7e841f13" ] }, { "id" : "ITEM-2", "itemData" : { "DOI" : "10.1016/j.jphotochem.2018.11.017", "ISSN" : "10106030", "abstract" : "This work aims to mainly use a recent resonance-enhanced atomic force microscopy coupled with infrared spectroscopy (AFM-IR) to follow the accelerated degradation process of a polyester (PET) membrane at the surface. By analyzing at the nanoscale of the chemical composition and the distribution of functional groups appearing on the aged sample surface, an understanding complementary on the mechanism of degradation under artificial weathering conditions is proposed, in which hydrolysis and photo-oxidation processes via perester and aromatic acid species are mainly observed. At the molecular level, our finding show a transfer from the trans conformer to the gauche conformer during the aging process, as shown by the increase of the characteristic IR bands of the gauche conformer at 1096 cm\u22121 and the decrease of the IR bands of the trans conformer at 1340 cm\u22121. It also appears that oxidation and chain scission reactions are mainly responsible of a reduction in degree of crystallinity, tensile properties and molecular weight of polyester membrane. The effect of thermal and physical degradation is negligible in this condition.", "author" : [ { "dropping-particle" : "", "family" : "Nguyen-Tri", "given" : "Phuong", "non-dropping-particle" : "", "parse-names" : false, "suffix" : "" }, { "dropping-particle" : "", "family" : "Prud'homme", "given" : "Robert E.", "non-dropping-particle" : "", "parse-names" : false, "suffix" : "" } ], "container-title" : "Journal of Photochemistry and Photobiology A: Chemistry", "id" : "ITEM-2", "issued" : { "date-parts" : [ [ "2019" ] ] }, "page" : "196-204", "title" : "Nanoscale analysis of the photodegradation of polyester fibers by AFM-IR", "type" : "article-journal", "volume" : "371" }, "uris" : [ "http://www.mendeley.com/documents/?uuid=1cfc5860-0c87-438a-8ddb-74d0ee25ae9c" ] } ], "mendeley" : { "formattedCitation" : "&lt;sup&gt;4,8&lt;/sup&gt;", "plainTextFormattedCitation" : "4,8", "previouslyFormattedCitation" : "(&lt;i&gt;6&lt;/i&gt;, &lt;i&gt;10&lt;/i&gt;)" }, "properties" : { "noteIndex" : 0 }, "schema" : "https://github.com/citation-style-language/schema/raw/master/csl-citation.json" }</w:instrText>
      </w:r>
      <w:r w:rsidRPr="00F826B1">
        <w:rPr>
          <w:rFonts w:ascii="Arial" w:hAnsi="Arial" w:cs="Arial"/>
          <w:sz w:val="20"/>
        </w:rPr>
        <w:fldChar w:fldCharType="separate"/>
      </w:r>
      <w:r w:rsidR="00FF72A2" w:rsidRPr="00FF72A2">
        <w:rPr>
          <w:rFonts w:ascii="Arial" w:hAnsi="Arial" w:cs="Arial"/>
          <w:noProof/>
          <w:sz w:val="20"/>
          <w:vertAlign w:val="superscript"/>
        </w:rPr>
        <w:t>4,8</w:t>
      </w:r>
      <w:r w:rsidRPr="00F826B1">
        <w:rPr>
          <w:rFonts w:ascii="Arial" w:hAnsi="Arial" w:cs="Arial"/>
          <w:sz w:val="20"/>
        </w:rPr>
        <w:fldChar w:fldCharType="end"/>
      </w:r>
      <w:r w:rsidRPr="00F826B1">
        <w:rPr>
          <w:rFonts w:ascii="Arial" w:hAnsi="Arial" w:cs="Arial"/>
          <w:sz w:val="20"/>
        </w:rPr>
        <w:t>.</w:t>
      </w:r>
      <w:r w:rsidR="00E20E3D" w:rsidRPr="00F826B1">
        <w:rPr>
          <w:rFonts w:ascii="Arial" w:hAnsi="Arial" w:cs="Arial"/>
          <w:sz w:val="20"/>
        </w:rPr>
        <w:t xml:space="preserve"> In the case of hydrolytic </w:t>
      </w:r>
      <w:r w:rsidR="00031771" w:rsidRPr="00F826B1">
        <w:rPr>
          <w:rFonts w:ascii="Arial" w:hAnsi="Arial" w:cs="Arial"/>
          <w:sz w:val="20"/>
        </w:rPr>
        <w:t xml:space="preserve">degradation, which is particularly relevant in aquatic environments, terminal terephthalic acid groups </w:t>
      </w:r>
      <w:r w:rsidR="00547E27" w:rsidRPr="00F826B1">
        <w:rPr>
          <w:rFonts w:ascii="Arial" w:hAnsi="Arial" w:cs="Arial"/>
          <w:sz w:val="20"/>
        </w:rPr>
        <w:t>can be</w:t>
      </w:r>
      <w:r w:rsidR="00031771" w:rsidRPr="00F826B1">
        <w:rPr>
          <w:rFonts w:ascii="Arial" w:hAnsi="Arial" w:cs="Arial"/>
          <w:sz w:val="20"/>
        </w:rPr>
        <w:t xml:space="preserve"> formed. These groups display a C=O stretching vibration around 1745 cm</w:t>
      </w:r>
      <w:r w:rsidR="00031771" w:rsidRPr="00F826B1">
        <w:rPr>
          <w:rFonts w:ascii="Arial" w:hAnsi="Arial" w:cs="Arial"/>
          <w:sz w:val="20"/>
          <w:vertAlign w:val="superscript"/>
        </w:rPr>
        <w:t xml:space="preserve">-1 </w:t>
      </w:r>
      <w:r w:rsidR="00031771" w:rsidRPr="00F826B1">
        <w:rPr>
          <w:rFonts w:ascii="Arial" w:hAnsi="Arial" w:cs="Arial"/>
          <w:sz w:val="20"/>
          <w:vertAlign w:val="superscript"/>
        </w:rPr>
        <w:fldChar w:fldCharType="begin" w:fldLock="1"/>
      </w:r>
      <w:r w:rsidR="00FF72A2">
        <w:rPr>
          <w:rFonts w:ascii="Arial" w:hAnsi="Arial" w:cs="Arial"/>
          <w:sz w:val="20"/>
          <w:vertAlign w:val="superscript"/>
        </w:rPr>
        <w:instrText>ADDIN CSL_CITATION { "citationItems" : [ { "id" : "ITEM-1",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"ITEM-1", "issued" : { "date-parts" : [ [ "2000" ] ] }, "title" : "FT-IR study of the effect of hydrolytic degradation on the structure of thin PET films", "type" : "article-journal" }, "uris" : [ "http://www.mendeley.com/documents/?uuid=b4e490e9-f649-3e29-9ed4-c21c7e841f13" ] } ], "mendeley" : { "formattedCitation" : "&lt;sup&gt;4&lt;/sup&gt;", "plainTextFormattedCitation" : "4", "previouslyFormattedCitation" : "(&lt;i&gt;6&lt;/i&gt;)" }, "properties" : { "noteIndex" : 0 }, "schema" : "https://github.com/citation-style-language/schema/raw/master/csl-citation.json" }</w:instrText>
      </w:r>
      <w:r w:rsidR="00031771" w:rsidRPr="00F826B1">
        <w:rPr>
          <w:rFonts w:ascii="Arial" w:hAnsi="Arial" w:cs="Arial"/>
          <w:sz w:val="20"/>
          <w:vertAlign w:val="superscript"/>
        </w:rPr>
        <w:fldChar w:fldCharType="separate"/>
      </w:r>
      <w:r w:rsidR="00FF72A2" w:rsidRPr="00FF72A2">
        <w:rPr>
          <w:rFonts w:ascii="Arial" w:hAnsi="Arial" w:cs="Arial"/>
          <w:noProof/>
          <w:sz w:val="20"/>
          <w:vertAlign w:val="superscript"/>
        </w:rPr>
        <w:t>4</w:t>
      </w:r>
      <w:r w:rsidR="00031771" w:rsidRPr="00F826B1">
        <w:rPr>
          <w:rFonts w:ascii="Arial" w:hAnsi="Arial" w:cs="Arial"/>
          <w:sz w:val="20"/>
          <w:vertAlign w:val="superscript"/>
        </w:rPr>
        <w:fldChar w:fldCharType="end"/>
      </w:r>
      <w:r w:rsidR="00031771" w:rsidRPr="00F826B1">
        <w:rPr>
          <w:rFonts w:ascii="Arial" w:hAnsi="Arial" w:cs="Arial"/>
          <w:sz w:val="20"/>
        </w:rPr>
        <w:t xml:space="preserve">. Hydrolysis </w:t>
      </w:r>
      <w:r w:rsidR="00742B02" w:rsidRPr="00F826B1">
        <w:rPr>
          <w:rFonts w:ascii="Arial" w:hAnsi="Arial" w:cs="Arial"/>
          <w:sz w:val="20"/>
        </w:rPr>
        <w:t>also induces changes in the</w:t>
      </w:r>
      <w:r w:rsidR="00031771" w:rsidRPr="00F826B1">
        <w:rPr>
          <w:rFonts w:ascii="Arial" w:hAnsi="Arial" w:cs="Arial"/>
          <w:sz w:val="20"/>
        </w:rPr>
        <w:t xml:space="preserve"> ethylene glycol </w:t>
      </w:r>
      <w:r w:rsidR="00742B02" w:rsidRPr="00F826B1">
        <w:rPr>
          <w:rFonts w:ascii="Arial" w:hAnsi="Arial" w:cs="Arial"/>
          <w:sz w:val="20"/>
        </w:rPr>
        <w:t>segment of PET</w:t>
      </w:r>
      <w:r w:rsidR="00031771" w:rsidRPr="00F826B1">
        <w:rPr>
          <w:rFonts w:ascii="Arial" w:hAnsi="Arial" w:cs="Arial"/>
          <w:sz w:val="20"/>
        </w:rPr>
        <w:t>.</w:t>
      </w:r>
      <w:r w:rsidR="00742B02" w:rsidRPr="00F826B1">
        <w:rPr>
          <w:rFonts w:ascii="Arial" w:hAnsi="Arial" w:cs="Arial"/>
          <w:sz w:val="20"/>
        </w:rPr>
        <w:t xml:space="preserve"> The CH</w:t>
      </w:r>
      <w:r w:rsidR="00742B02" w:rsidRPr="00F826B1">
        <w:rPr>
          <w:rFonts w:ascii="Arial" w:hAnsi="Arial" w:cs="Arial"/>
          <w:sz w:val="20"/>
          <w:vertAlign w:val="subscript"/>
        </w:rPr>
        <w:t>2</w:t>
      </w:r>
      <w:r w:rsidR="00742B02" w:rsidRPr="00F826B1">
        <w:rPr>
          <w:rFonts w:ascii="Arial" w:hAnsi="Arial" w:cs="Arial"/>
          <w:sz w:val="20"/>
        </w:rPr>
        <w:t xml:space="preserve"> wagging vibration around 1370 cm</w:t>
      </w:r>
      <w:r w:rsidR="00742B02" w:rsidRPr="00F826B1">
        <w:rPr>
          <w:rFonts w:ascii="Arial" w:hAnsi="Arial" w:cs="Arial"/>
          <w:sz w:val="20"/>
          <w:vertAlign w:val="superscript"/>
        </w:rPr>
        <w:t>-1</w:t>
      </w:r>
      <w:r w:rsidR="00742B02" w:rsidRPr="00F826B1">
        <w:rPr>
          <w:rFonts w:ascii="Arial" w:hAnsi="Arial" w:cs="Arial"/>
          <w:sz w:val="20"/>
        </w:rPr>
        <w:t xml:space="preserve"> </w:t>
      </w:r>
      <w:r w:rsidR="00AA76E1" w:rsidRPr="00F826B1">
        <w:rPr>
          <w:rFonts w:ascii="Arial" w:hAnsi="Arial" w:cs="Arial"/>
          <w:sz w:val="20"/>
        </w:rPr>
        <w:t>(</w:t>
      </w:r>
      <w:r w:rsidR="00AA76E1" w:rsidRPr="00F826B1">
        <w:rPr>
          <w:rFonts w:ascii="Arial" w:hAnsi="Arial" w:cs="Arial"/>
          <w:i/>
          <w:iCs/>
          <w:sz w:val="20"/>
        </w:rPr>
        <w:t>trans</w:t>
      </w:r>
      <w:r w:rsidR="00AA76E1" w:rsidRPr="00F826B1">
        <w:rPr>
          <w:rFonts w:ascii="Arial" w:hAnsi="Arial" w:cs="Arial"/>
          <w:sz w:val="20"/>
        </w:rPr>
        <w:t xml:space="preserve">) </w:t>
      </w:r>
      <w:r w:rsidR="00742B02" w:rsidRPr="00F826B1">
        <w:rPr>
          <w:rFonts w:ascii="Arial" w:hAnsi="Arial" w:cs="Arial"/>
          <w:sz w:val="20"/>
        </w:rPr>
        <w:t>was reported to decrease, while the CH</w:t>
      </w:r>
      <w:r w:rsidR="00742B02" w:rsidRPr="00F826B1">
        <w:rPr>
          <w:rFonts w:ascii="Arial" w:hAnsi="Arial" w:cs="Arial"/>
          <w:sz w:val="20"/>
          <w:vertAlign w:val="subscript"/>
        </w:rPr>
        <w:t>2</w:t>
      </w:r>
      <w:r w:rsidR="00742B02" w:rsidRPr="00F826B1">
        <w:rPr>
          <w:rFonts w:ascii="Arial" w:hAnsi="Arial" w:cs="Arial"/>
          <w:sz w:val="20"/>
        </w:rPr>
        <w:t xml:space="preserve"> wagging vibration around 1340 cm</w:t>
      </w:r>
      <w:r w:rsidR="00742B02" w:rsidRPr="00F826B1">
        <w:rPr>
          <w:rFonts w:ascii="Arial" w:hAnsi="Arial" w:cs="Arial"/>
          <w:sz w:val="20"/>
          <w:vertAlign w:val="superscript"/>
        </w:rPr>
        <w:t>-1</w:t>
      </w:r>
      <w:r w:rsidR="00742B02" w:rsidRPr="00F826B1">
        <w:rPr>
          <w:rFonts w:ascii="Arial" w:hAnsi="Arial" w:cs="Arial"/>
          <w:sz w:val="20"/>
        </w:rPr>
        <w:t xml:space="preserve"> </w:t>
      </w:r>
      <w:r w:rsidR="00AA76E1" w:rsidRPr="00F826B1">
        <w:rPr>
          <w:rFonts w:ascii="Arial" w:hAnsi="Arial" w:cs="Arial"/>
          <w:sz w:val="20"/>
        </w:rPr>
        <w:t>(</w:t>
      </w:r>
      <w:r w:rsidR="00AA76E1" w:rsidRPr="00F826B1">
        <w:rPr>
          <w:rFonts w:ascii="Arial" w:hAnsi="Arial" w:cs="Arial"/>
          <w:i/>
          <w:iCs/>
          <w:sz w:val="20"/>
        </w:rPr>
        <w:t>cis</w:t>
      </w:r>
      <w:r w:rsidR="00AA76E1" w:rsidRPr="00F826B1">
        <w:rPr>
          <w:rFonts w:ascii="Arial" w:hAnsi="Arial" w:cs="Arial"/>
          <w:sz w:val="20"/>
        </w:rPr>
        <w:t xml:space="preserve">) </w:t>
      </w:r>
      <w:r w:rsidR="00742B02" w:rsidRPr="00F826B1">
        <w:rPr>
          <w:rFonts w:ascii="Arial" w:hAnsi="Arial" w:cs="Arial"/>
          <w:sz w:val="20"/>
        </w:rPr>
        <w:t xml:space="preserve">increased during degradation </w:t>
      </w:r>
      <w:r w:rsidR="00742B02" w:rsidRPr="00F826B1">
        <w:rPr>
          <w:rFonts w:ascii="Arial" w:hAnsi="Arial" w:cs="Arial"/>
          <w:sz w:val="20"/>
        </w:rPr>
        <w:fldChar w:fldCharType="begin" w:fldLock="1"/>
      </w:r>
      <w:r w:rsidR="00FF72A2">
        <w:rPr>
          <w:rFonts w:ascii="Arial" w:hAnsi="Arial" w:cs="Arial"/>
          <w:sz w:val="20"/>
        </w:rPr>
        <w:instrText>ADDIN CSL_CITATION { "citationItems" : [ { "id" : "ITEM-1",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"ITEM-1", "issued" : { "date-parts" : [ [ "2000" ] ] }, "title" : "FT-IR study of the effect of hydrolytic degradation on the structure of thin PET films", "type" : "article-journal" }, "uris" : [ "http://www.mendeley.com/documents/?uuid=b4e490e9-f649-3e29-9ed4-c21c7e841f13" ] } ], "mendeley" : { "formattedCitation" : "&lt;sup&gt;4&lt;/sup&gt;", "plainTextFormattedCitation" : "4", "previouslyFormattedCitation" : "(&lt;i&gt;6&lt;/i&gt;)" }, "properties" : { "noteIndex" : 0 }, "schema" : "https://github.com/citation-style-language/schema/raw/master/csl-citation.json" }</w:instrText>
      </w:r>
      <w:r w:rsidR="00742B02" w:rsidRPr="00F826B1">
        <w:rPr>
          <w:rFonts w:ascii="Arial" w:hAnsi="Arial" w:cs="Arial"/>
          <w:sz w:val="20"/>
        </w:rPr>
        <w:fldChar w:fldCharType="separate"/>
      </w:r>
      <w:r w:rsidR="00FF72A2" w:rsidRPr="00FF72A2">
        <w:rPr>
          <w:rFonts w:ascii="Arial" w:hAnsi="Arial" w:cs="Arial"/>
          <w:noProof/>
          <w:sz w:val="20"/>
          <w:vertAlign w:val="superscript"/>
        </w:rPr>
        <w:t>4</w:t>
      </w:r>
      <w:r w:rsidR="00742B02" w:rsidRPr="00F826B1">
        <w:rPr>
          <w:rFonts w:ascii="Arial" w:hAnsi="Arial" w:cs="Arial"/>
          <w:sz w:val="20"/>
        </w:rPr>
        <w:fldChar w:fldCharType="end"/>
      </w:r>
      <w:r w:rsidR="00742B02" w:rsidRPr="00F826B1">
        <w:rPr>
          <w:rFonts w:ascii="Arial" w:hAnsi="Arial" w:cs="Arial"/>
          <w:sz w:val="20"/>
        </w:rPr>
        <w:t xml:space="preserve">, suggesting a more crystalline PET structure upon degradation. Besides, </w:t>
      </w:r>
      <w:r w:rsidR="005E2988" w:rsidRPr="00F826B1">
        <w:rPr>
          <w:rFonts w:ascii="Arial" w:hAnsi="Arial" w:cs="Arial"/>
          <w:sz w:val="20"/>
        </w:rPr>
        <w:t>a decrease in</w:t>
      </w:r>
      <w:r w:rsidR="00547E27" w:rsidRPr="00F826B1">
        <w:rPr>
          <w:rFonts w:ascii="Arial" w:hAnsi="Arial" w:cs="Arial"/>
          <w:sz w:val="20"/>
        </w:rPr>
        <w:t xml:space="preserve"> peak</w:t>
      </w:r>
      <w:r w:rsidR="005E2988" w:rsidRPr="00F826B1">
        <w:rPr>
          <w:rFonts w:ascii="Arial" w:hAnsi="Arial" w:cs="Arial"/>
          <w:sz w:val="20"/>
        </w:rPr>
        <w:t xml:space="preserve"> intensity</w:t>
      </w:r>
      <w:r w:rsidR="00742B02" w:rsidRPr="00F826B1">
        <w:rPr>
          <w:rFonts w:ascii="Arial" w:hAnsi="Arial" w:cs="Arial"/>
          <w:sz w:val="20"/>
        </w:rPr>
        <w:t xml:space="preserve"> ha</w:t>
      </w:r>
      <w:r w:rsidR="005E2988" w:rsidRPr="00F826B1">
        <w:rPr>
          <w:rFonts w:ascii="Arial" w:hAnsi="Arial" w:cs="Arial"/>
          <w:sz w:val="20"/>
        </w:rPr>
        <w:t>s</w:t>
      </w:r>
      <w:r w:rsidR="00742B02" w:rsidRPr="00F826B1">
        <w:rPr>
          <w:rFonts w:ascii="Arial" w:hAnsi="Arial" w:cs="Arial"/>
          <w:sz w:val="20"/>
        </w:rPr>
        <w:t xml:space="preserve"> been reported </w:t>
      </w:r>
      <w:r w:rsidR="005E2988" w:rsidRPr="00F826B1">
        <w:rPr>
          <w:rFonts w:ascii="Arial" w:hAnsi="Arial" w:cs="Arial"/>
          <w:sz w:val="20"/>
        </w:rPr>
        <w:t>for</w:t>
      </w:r>
      <w:r w:rsidR="00742B02" w:rsidRPr="00F826B1">
        <w:rPr>
          <w:rFonts w:ascii="Arial" w:hAnsi="Arial" w:cs="Arial"/>
          <w:sz w:val="20"/>
        </w:rPr>
        <w:t xml:space="preserve"> the O-CH</w:t>
      </w:r>
      <w:r w:rsidR="00742B02" w:rsidRPr="00F826B1">
        <w:rPr>
          <w:rFonts w:ascii="Arial" w:hAnsi="Arial" w:cs="Arial"/>
          <w:sz w:val="20"/>
          <w:vertAlign w:val="subscript"/>
        </w:rPr>
        <w:t>2</w:t>
      </w:r>
      <w:r w:rsidR="00742B02" w:rsidRPr="00F826B1">
        <w:rPr>
          <w:rFonts w:ascii="Arial" w:hAnsi="Arial" w:cs="Arial"/>
          <w:sz w:val="20"/>
        </w:rPr>
        <w:t xml:space="preserve"> stretching vibration around 1280 cm</w:t>
      </w:r>
      <w:r w:rsidR="00742B02" w:rsidRPr="00F826B1">
        <w:rPr>
          <w:rFonts w:ascii="Arial" w:hAnsi="Arial" w:cs="Arial"/>
          <w:sz w:val="20"/>
          <w:vertAlign w:val="superscript"/>
        </w:rPr>
        <w:t>-1</w:t>
      </w:r>
      <w:r w:rsidR="005E2988" w:rsidRPr="00F826B1">
        <w:rPr>
          <w:rFonts w:ascii="Arial" w:hAnsi="Arial" w:cs="Arial"/>
          <w:sz w:val="20"/>
        </w:rPr>
        <w:t xml:space="preserve"> </w:t>
      </w:r>
      <w:r w:rsidR="005E2988" w:rsidRPr="00F826B1">
        <w:rPr>
          <w:rFonts w:ascii="Arial" w:hAnsi="Arial" w:cs="Arial"/>
          <w:sz w:val="20"/>
        </w:rPr>
        <w:fldChar w:fldCharType="begin" w:fldLock="1"/>
      </w:r>
      <w:r w:rsidR="00FF72A2">
        <w:rPr>
          <w:rFonts w:ascii="Arial" w:hAnsi="Arial" w:cs="Arial"/>
          <w:sz w:val="20"/>
        </w:rPr>
        <w:instrText>ADDIN CSL_CITATION { "citationItems" : [ { "id" : "ITEM-1", "itemData" : { "DOI" : "10.1016/j.jphotochem.2018.11.017", "ISSN" : "10106030", "abstract" : "This work aims to mainly use a recent resonance-enhanced atomic force microscopy coupled with infrared spectroscopy (AFM-IR) to follow the accelerated degradation process of a polyester (PET) membrane at the surface. By analyzing at the nanoscale of the chemical composition and the distribution of functional groups appearing on the aged sample surface, an understanding complementary on the mechanism of degradation under artificial weathering conditions is proposed, in which hydrolysis and photo-oxidation processes via perester and aromatic acid species are mainly observed. At the molecular level, our finding show a transfer from the trans conformer to the gauche conformer during the aging process, as shown by the increase of the characteristic IR bands of the gauche conformer at 1096 cm\u22121 and the decrease of the IR bands of the trans conformer at 1340 cm\u22121. It also appears that oxidation and chain scission reactions are mainly responsible of a reduction in degree of crystallinity, tensile properties and molecular weight of polyester membrane. The effect of thermal and physical degradation is negligible in this condition.", "author" : [ { "dropping-particle" : "", "family" : "Nguyen-Tri", "given" : "Phuong", "non-dropping-particle" : "", "parse-names" : false, "suffix" : "" }, { "dropping-particle" : "", "family" : "Prud'homme", "given" : "Robert E.", "non-dropping-particle" : "", "parse-names" : false, "suffix" : "" } ], "container-title" : "Journal of Photochemistry and Photobiology A: Chemistry", "id" : "ITEM-1", "issued" : { "date-parts" : [ [ "2019" ] ] }, "page" : "196-204", "title" : "Nanoscale analysis of the photodegradation of polyester fibers by AFM-IR", "type" : "article-journal", "volume" : "371" }, "uris" : [ "http://www.mendeley.com/documents/?uuid=1cfc5860-0c87-438a-8ddb-74d0ee25ae9c" ] }, { "id" : "ITEM-2",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"ITEM-2", "issued" : { "date-parts" : [ [ "2000" ] ] }, "title" : "FT-IR study of the effect of hydrolytic degradation on the structure of thin PET films", "type" : "article-journal" }, "uris" : [ "http://www.mendeley.com/documents/?uuid=b4e490e9-f649-3e29-9ed4-c21c7e841f13" ] } ], "mendeley" : { "formattedCitation" : "&lt;sup&gt;4,8&lt;/sup&gt;", "plainTextFormattedCitation" : "4,8", "previouslyFormattedCitation" : "(&lt;i&gt;6&lt;/i&gt;, &lt;i&gt;10&lt;/i&gt;)" }, "properties" : { "noteIndex" : 0 }, "schema" : "https://github.com/citation-style-language/schema/raw/master/csl-citation.json" }</w:instrText>
      </w:r>
      <w:r w:rsidR="005E2988" w:rsidRPr="00F826B1">
        <w:rPr>
          <w:rFonts w:ascii="Arial" w:hAnsi="Arial" w:cs="Arial"/>
          <w:sz w:val="20"/>
        </w:rPr>
        <w:fldChar w:fldCharType="separate"/>
      </w:r>
      <w:r w:rsidR="00FF72A2" w:rsidRPr="00FF72A2">
        <w:rPr>
          <w:rFonts w:ascii="Arial" w:hAnsi="Arial" w:cs="Arial"/>
          <w:noProof/>
          <w:sz w:val="20"/>
          <w:vertAlign w:val="superscript"/>
        </w:rPr>
        <w:t>4,8</w:t>
      </w:r>
      <w:r w:rsidR="005E2988" w:rsidRPr="00F826B1">
        <w:rPr>
          <w:rFonts w:ascii="Arial" w:hAnsi="Arial" w:cs="Arial"/>
          <w:sz w:val="20"/>
        </w:rPr>
        <w:fldChar w:fldCharType="end"/>
      </w:r>
      <w:r w:rsidR="00742B02" w:rsidRPr="00F826B1">
        <w:rPr>
          <w:rFonts w:ascii="Arial" w:hAnsi="Arial" w:cs="Arial"/>
          <w:sz w:val="20"/>
        </w:rPr>
        <w:t xml:space="preserve"> </w:t>
      </w:r>
      <w:r w:rsidR="005E2988" w:rsidRPr="00F826B1">
        <w:rPr>
          <w:rFonts w:ascii="Arial" w:hAnsi="Arial" w:cs="Arial"/>
          <w:sz w:val="20"/>
        </w:rPr>
        <w:t xml:space="preserve">and the terephthalate group around </w:t>
      </w:r>
      <w:r w:rsidR="00547E27" w:rsidRPr="00F826B1">
        <w:rPr>
          <w:rFonts w:ascii="Arial" w:hAnsi="Arial" w:cs="Arial"/>
          <w:sz w:val="20"/>
        </w:rPr>
        <w:t>1100-</w:t>
      </w:r>
      <w:r w:rsidR="005E2988" w:rsidRPr="00F826B1">
        <w:rPr>
          <w:rFonts w:ascii="Arial" w:hAnsi="Arial" w:cs="Arial"/>
          <w:sz w:val="20"/>
        </w:rPr>
        <w:t>1150 cm</w:t>
      </w:r>
      <w:r w:rsidR="005E2988" w:rsidRPr="00F826B1">
        <w:rPr>
          <w:rFonts w:ascii="Arial" w:hAnsi="Arial" w:cs="Arial"/>
          <w:sz w:val="20"/>
          <w:vertAlign w:val="superscript"/>
        </w:rPr>
        <w:t>-1</w:t>
      </w:r>
      <w:r w:rsidR="00547E27" w:rsidRPr="00F826B1">
        <w:rPr>
          <w:rFonts w:ascii="Arial" w:hAnsi="Arial" w:cs="Arial"/>
          <w:sz w:val="20"/>
        </w:rPr>
        <w:t xml:space="preserve"> </w:t>
      </w:r>
      <w:r w:rsidR="00547E27" w:rsidRPr="00F826B1">
        <w:rPr>
          <w:rFonts w:ascii="Arial" w:hAnsi="Arial" w:cs="Arial"/>
          <w:sz w:val="20"/>
        </w:rPr>
        <w:fldChar w:fldCharType="begin" w:fldLock="1"/>
      </w:r>
      <w:r w:rsidR="00FF72A2">
        <w:rPr>
          <w:rFonts w:ascii="Arial" w:hAnsi="Arial" w:cs="Arial"/>
          <w:sz w:val="20"/>
        </w:rPr>
        <w:instrText>ADDIN CSL_CITATION { "citationItems" : [ { "id" : "ITEM-1",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"ITEM-1", "issued" : { "date-parts" : [ [ "2000" ] ] }, "title" : "FT-IR study of the effect of hydrolytic degradation on the structure of thin PET films", "type" : "article-journal" }, "uris" : [ "http://www.mendeley.com/documents/?uuid=b4e490e9-f649-3e29-9ed4-c21c7e841f13" ] } ], "mendeley" : { "formattedCitation" : "&lt;sup&gt;4&lt;/sup&gt;", "plainTextFormattedCitation" : "4", "previouslyFormattedCitation" : "(&lt;i&gt;6&lt;/i&gt;)" }, "properties" : { "noteIndex" : 0 }, "schema" : "https://github.com/citation-style-language/schema/raw/master/csl-citation.json" }</w:instrText>
      </w:r>
      <w:r w:rsidR="00547E27" w:rsidRPr="00F826B1">
        <w:rPr>
          <w:rFonts w:ascii="Arial" w:hAnsi="Arial" w:cs="Arial"/>
          <w:sz w:val="20"/>
        </w:rPr>
        <w:fldChar w:fldCharType="separate"/>
      </w:r>
      <w:r w:rsidR="00FF72A2" w:rsidRPr="00FF72A2">
        <w:rPr>
          <w:rFonts w:ascii="Arial" w:hAnsi="Arial" w:cs="Arial"/>
          <w:noProof/>
          <w:sz w:val="20"/>
          <w:vertAlign w:val="superscript"/>
        </w:rPr>
        <w:t>4</w:t>
      </w:r>
      <w:r w:rsidR="00547E27" w:rsidRPr="00F826B1">
        <w:rPr>
          <w:rFonts w:ascii="Arial" w:hAnsi="Arial" w:cs="Arial"/>
          <w:sz w:val="20"/>
        </w:rPr>
        <w:fldChar w:fldCharType="end"/>
      </w:r>
      <w:r w:rsidR="005E2988" w:rsidRPr="00F826B1">
        <w:rPr>
          <w:rFonts w:ascii="Arial" w:hAnsi="Arial" w:cs="Arial"/>
          <w:sz w:val="20"/>
        </w:rPr>
        <w:t>.</w:t>
      </w:r>
      <w:r w:rsidR="00CA11EF" w:rsidRPr="00F826B1">
        <w:rPr>
          <w:rFonts w:ascii="Arial" w:hAnsi="Arial" w:cs="Arial"/>
          <w:sz w:val="20"/>
        </w:rPr>
        <w:t xml:space="preserve"> </w:t>
      </w:r>
      <w:r w:rsidR="00C53A6D" w:rsidRPr="00F826B1">
        <w:rPr>
          <w:rFonts w:ascii="Arial" w:hAnsi="Arial" w:cs="Arial"/>
          <w:sz w:val="20"/>
        </w:rPr>
        <w:t>An increase in peak intensity was reported for the terephthalate C-O stretching vibration around 1240-1250 cm</w:t>
      </w:r>
      <w:r w:rsidR="00C53A6D" w:rsidRPr="00F826B1">
        <w:rPr>
          <w:rFonts w:ascii="Arial" w:hAnsi="Arial" w:cs="Arial"/>
          <w:sz w:val="20"/>
          <w:vertAlign w:val="superscript"/>
        </w:rPr>
        <w:t>-1</w:t>
      </w:r>
      <w:r w:rsidR="00C53A6D" w:rsidRPr="00F826B1">
        <w:rPr>
          <w:rFonts w:ascii="Arial" w:hAnsi="Arial" w:cs="Arial"/>
          <w:sz w:val="20"/>
        </w:rPr>
        <w:t>. The</w:t>
      </w:r>
      <w:r w:rsidR="00CA11EF" w:rsidRPr="00F826B1">
        <w:rPr>
          <w:rFonts w:ascii="Arial" w:hAnsi="Arial" w:cs="Arial"/>
          <w:sz w:val="20"/>
        </w:rPr>
        <w:t xml:space="preserve"> peaks denoted as 1, 3, 4, and 5 in </w:t>
      </w:r>
      <w:r w:rsidR="00CA11EF" w:rsidRPr="00F826B1">
        <w:rPr>
          <w:rFonts w:ascii="Arial" w:hAnsi="Arial" w:cs="Arial"/>
          <w:b/>
          <w:bCs/>
          <w:sz w:val="20"/>
        </w:rPr>
        <w:t>Figure S1</w:t>
      </w:r>
      <w:r w:rsidR="00CA11EF" w:rsidRPr="00F826B1">
        <w:rPr>
          <w:rFonts w:ascii="Arial" w:hAnsi="Arial" w:cs="Arial"/>
          <w:sz w:val="20"/>
        </w:rPr>
        <w:t xml:space="preserve"> and </w:t>
      </w:r>
      <w:r w:rsidR="00CA11EF" w:rsidRPr="00F826B1">
        <w:rPr>
          <w:rFonts w:ascii="Arial" w:hAnsi="Arial" w:cs="Arial"/>
          <w:b/>
          <w:bCs/>
          <w:sz w:val="20"/>
        </w:rPr>
        <w:t xml:space="preserve">Table S1 </w:t>
      </w:r>
      <w:r w:rsidR="00C53A6D" w:rsidRPr="00F826B1">
        <w:rPr>
          <w:rFonts w:ascii="Arial" w:hAnsi="Arial" w:cs="Arial"/>
          <w:sz w:val="20"/>
        </w:rPr>
        <w:t xml:space="preserve">were therefore used as age markers </w:t>
      </w:r>
      <w:r w:rsidR="00CA11EF" w:rsidRPr="00F826B1">
        <w:rPr>
          <w:rFonts w:ascii="Arial" w:hAnsi="Arial" w:cs="Arial"/>
          <w:sz w:val="20"/>
        </w:rPr>
        <w:t xml:space="preserve">during the </w:t>
      </w:r>
      <w:proofErr w:type="spellStart"/>
      <w:r w:rsidR="00CA11EF" w:rsidRPr="00F826B1">
        <w:rPr>
          <w:rFonts w:ascii="Arial" w:hAnsi="Arial" w:cs="Arial"/>
          <w:sz w:val="20"/>
        </w:rPr>
        <w:t>PiFM</w:t>
      </w:r>
      <w:proofErr w:type="spellEnd"/>
      <w:r w:rsidR="00CA11EF" w:rsidRPr="00F826B1">
        <w:rPr>
          <w:rFonts w:ascii="Arial" w:hAnsi="Arial" w:cs="Arial"/>
          <w:sz w:val="20"/>
        </w:rPr>
        <w:t xml:space="preserve"> IR spectral analysis of the lab-generated PET </w:t>
      </w:r>
      <w:proofErr w:type="spellStart"/>
      <w:r w:rsidR="00CA11EF" w:rsidRPr="00F826B1">
        <w:rPr>
          <w:rFonts w:ascii="Arial" w:hAnsi="Arial" w:cs="Arial"/>
          <w:sz w:val="20"/>
        </w:rPr>
        <w:t>nanoplastics</w:t>
      </w:r>
      <w:proofErr w:type="spellEnd"/>
      <w:r w:rsidR="00E714F8" w:rsidRPr="00F826B1">
        <w:rPr>
          <w:rFonts w:ascii="Arial" w:hAnsi="Arial" w:cs="Arial"/>
          <w:sz w:val="20"/>
        </w:rPr>
        <w:t xml:space="preserve">, </w:t>
      </w:r>
      <w:r w:rsidR="00CA11EF" w:rsidRPr="00F826B1">
        <w:rPr>
          <w:rFonts w:ascii="Arial" w:hAnsi="Arial" w:cs="Arial"/>
          <w:sz w:val="20"/>
        </w:rPr>
        <w:t xml:space="preserve">as well as PET </w:t>
      </w:r>
      <w:proofErr w:type="spellStart"/>
      <w:r w:rsidR="00CA11EF" w:rsidRPr="00F826B1">
        <w:rPr>
          <w:rFonts w:ascii="Arial" w:hAnsi="Arial" w:cs="Arial"/>
          <w:sz w:val="20"/>
        </w:rPr>
        <w:t>nanoplastics</w:t>
      </w:r>
      <w:proofErr w:type="spellEnd"/>
      <w:r w:rsidR="00CA11EF" w:rsidRPr="00F826B1">
        <w:rPr>
          <w:rFonts w:ascii="Arial" w:hAnsi="Arial" w:cs="Arial"/>
          <w:sz w:val="20"/>
        </w:rPr>
        <w:t xml:space="preserve"> from the ocean.</w:t>
      </w:r>
    </w:p>
    <w:p w14:paraId="6ED795FA" w14:textId="24AE0826" w:rsidR="00FF72A2" w:rsidRDefault="00FF72A2">
      <w:pPr>
        <w:rPr>
          <w:rFonts w:ascii="Arial" w:eastAsia="Times New Roman" w:hAnsi="Arial" w:cs="Arial"/>
          <w:sz w:val="20"/>
          <w:szCs w:val="20"/>
        </w:rPr>
      </w:pPr>
      <w:r>
        <w:rPr>
          <w:rFonts w:ascii="Arial" w:eastAsia="Times New Roman" w:hAnsi="Arial" w:cs="Arial"/>
          <w:sz w:val="20"/>
          <w:szCs w:val="20"/>
        </w:rPr>
        <w:br w:type="page"/>
      </w:r>
    </w:p>
    <w:p w14:paraId="7478B221" w14:textId="46B8FBF9" w:rsidR="00095F81" w:rsidRPr="00F826B1" w:rsidRDefault="00095F81" w:rsidP="00095F81">
      <w:pPr>
        <w:pStyle w:val="BodyTextNACS"/>
        <w:rPr>
          <w:rFonts w:ascii="Arial" w:hAnsi="Arial" w:cs="Arial"/>
          <w:b/>
          <w:sz w:val="20"/>
        </w:rPr>
      </w:pPr>
      <w:r w:rsidRPr="00F826B1">
        <w:rPr>
          <w:rFonts w:ascii="Arial" w:hAnsi="Arial" w:cs="Arial"/>
          <w:b/>
          <w:sz w:val="20"/>
        </w:rPr>
        <w:lastRenderedPageBreak/>
        <w:t>1.</w:t>
      </w:r>
      <w:r w:rsidR="00FF72A2">
        <w:rPr>
          <w:rFonts w:ascii="Arial" w:hAnsi="Arial" w:cs="Arial"/>
          <w:b/>
          <w:sz w:val="20"/>
        </w:rPr>
        <w:t>2</w:t>
      </w:r>
      <w:r w:rsidRPr="00F826B1">
        <w:rPr>
          <w:rFonts w:ascii="Arial" w:hAnsi="Arial" w:cs="Arial"/>
          <w:b/>
          <w:sz w:val="20"/>
        </w:rPr>
        <w:t xml:space="preserve"> Reference spectra of </w:t>
      </w:r>
      <w:r w:rsidR="008A28F1" w:rsidRPr="00F826B1">
        <w:rPr>
          <w:rFonts w:ascii="Arial" w:hAnsi="Arial" w:cs="Arial"/>
          <w:b/>
          <w:sz w:val="20"/>
        </w:rPr>
        <w:t xml:space="preserve">bulk </w:t>
      </w:r>
      <w:r w:rsidRPr="00F826B1">
        <w:rPr>
          <w:rFonts w:ascii="Arial" w:hAnsi="Arial" w:cs="Arial"/>
          <w:b/>
          <w:sz w:val="20"/>
        </w:rPr>
        <w:t>PET, PS, and PE</w:t>
      </w:r>
      <w:r w:rsidR="008A28F1" w:rsidRPr="00F826B1">
        <w:rPr>
          <w:rFonts w:ascii="Arial" w:hAnsi="Arial" w:cs="Arial"/>
          <w:b/>
          <w:sz w:val="20"/>
        </w:rPr>
        <w:t xml:space="preserve"> recorded by ATR-IR and </w:t>
      </w:r>
      <w:proofErr w:type="spellStart"/>
      <w:r w:rsidR="008A28F1" w:rsidRPr="00F826B1">
        <w:rPr>
          <w:rFonts w:ascii="Arial" w:hAnsi="Arial" w:cs="Arial"/>
          <w:b/>
          <w:sz w:val="20"/>
        </w:rPr>
        <w:t>PiFM</w:t>
      </w:r>
      <w:proofErr w:type="spellEnd"/>
    </w:p>
    <w:p w14:paraId="412C0CA4" w14:textId="7123EAF7" w:rsidR="00443FE2" w:rsidRPr="00F826B1" w:rsidRDefault="00443FE2" w:rsidP="00443FE2">
      <w:pPr>
        <w:pStyle w:val="BodyTextNACS"/>
        <w:rPr>
          <w:rFonts w:ascii="Arial" w:hAnsi="Arial" w:cs="Arial"/>
          <w:sz w:val="20"/>
        </w:rPr>
      </w:pPr>
    </w:p>
    <w:p w14:paraId="09FA094F" w14:textId="7906A607" w:rsidR="00095F81" w:rsidRPr="00F826B1" w:rsidRDefault="00095F81" w:rsidP="00443FE2">
      <w:pPr>
        <w:pStyle w:val="BodyTextNACS"/>
        <w:rPr>
          <w:rFonts w:ascii="Arial" w:hAnsi="Arial" w:cs="Arial"/>
          <w:sz w:val="20"/>
        </w:rPr>
      </w:pPr>
      <w:r w:rsidRPr="00F826B1">
        <w:rPr>
          <w:rFonts w:ascii="Arial" w:hAnsi="Arial" w:cs="Arial"/>
          <w:noProof/>
          <w:sz w:val="20"/>
        </w:rPr>
        <w:drawing>
          <wp:inline distT="0" distB="0" distL="0" distR="0" wp14:anchorId="0F1C5760" wp14:editId="5AB0026E">
            <wp:extent cx="5972810" cy="3907155"/>
            <wp:effectExtent l="0" t="0" r="0" b="4445"/>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972810" cy="3907155"/>
                    </a:xfrm>
                    <a:prstGeom prst="rect">
                      <a:avLst/>
                    </a:prstGeom>
                  </pic:spPr>
                </pic:pic>
              </a:graphicData>
            </a:graphic>
          </wp:inline>
        </w:drawing>
      </w:r>
    </w:p>
    <w:p w14:paraId="122CAAD9" w14:textId="342AA902" w:rsidR="00095F81" w:rsidRPr="00F826B1" w:rsidRDefault="00095F81" w:rsidP="00095F81">
      <w:pPr>
        <w:jc w:val="both"/>
        <w:rPr>
          <w:rFonts w:ascii="Arial" w:hAnsi="Arial" w:cs="Arial"/>
          <w:i/>
          <w:iCs/>
          <w:sz w:val="20"/>
          <w:szCs w:val="20"/>
        </w:rPr>
      </w:pPr>
      <w:r w:rsidRPr="00F826B1">
        <w:rPr>
          <w:rFonts w:ascii="Arial" w:hAnsi="Arial" w:cs="Arial"/>
          <w:b/>
          <w:bCs/>
          <w:i/>
          <w:iCs/>
          <w:sz w:val="20"/>
          <w:szCs w:val="20"/>
        </w:rPr>
        <w:t>Figure S2</w:t>
      </w:r>
      <w:r w:rsidR="002029E1" w:rsidRPr="00F826B1">
        <w:rPr>
          <w:rFonts w:ascii="Arial" w:hAnsi="Arial" w:cs="Arial"/>
          <w:b/>
          <w:bCs/>
          <w:i/>
          <w:iCs/>
          <w:sz w:val="20"/>
          <w:szCs w:val="20"/>
        </w:rPr>
        <w:t xml:space="preserve"> | </w:t>
      </w:r>
      <w:r w:rsidRPr="00F826B1">
        <w:rPr>
          <w:rFonts w:ascii="Arial" w:hAnsi="Arial" w:cs="Arial"/>
          <w:i/>
          <w:iCs/>
          <w:sz w:val="20"/>
          <w:szCs w:val="20"/>
        </w:rPr>
        <w:t xml:space="preserve">Reference spectra recorded for bulk PE, PS, and PET using both ATR-IR (top plot: dark red, dark green, dark blue) and </w:t>
      </w:r>
      <w:proofErr w:type="spellStart"/>
      <w:r w:rsidRPr="00F826B1">
        <w:rPr>
          <w:rFonts w:ascii="Arial" w:hAnsi="Arial" w:cs="Arial"/>
          <w:i/>
          <w:iCs/>
          <w:sz w:val="20"/>
          <w:szCs w:val="20"/>
        </w:rPr>
        <w:t>PiFM</w:t>
      </w:r>
      <w:proofErr w:type="spellEnd"/>
      <w:r w:rsidRPr="00F826B1">
        <w:rPr>
          <w:rFonts w:ascii="Arial" w:hAnsi="Arial" w:cs="Arial"/>
          <w:i/>
          <w:iCs/>
          <w:sz w:val="20"/>
          <w:szCs w:val="20"/>
        </w:rPr>
        <w:t xml:space="preserve"> (bottom plot: light red, light green, light blue). </w:t>
      </w:r>
      <w:proofErr w:type="spellStart"/>
      <w:r w:rsidRPr="00F826B1">
        <w:rPr>
          <w:rFonts w:ascii="Arial" w:hAnsi="Arial" w:cs="Arial"/>
          <w:i/>
          <w:iCs/>
          <w:sz w:val="20"/>
          <w:szCs w:val="20"/>
        </w:rPr>
        <w:t>PiFM</w:t>
      </w:r>
      <w:proofErr w:type="spellEnd"/>
      <w:r w:rsidRPr="00F826B1">
        <w:rPr>
          <w:rFonts w:ascii="Arial" w:hAnsi="Arial" w:cs="Arial"/>
          <w:i/>
          <w:iCs/>
          <w:sz w:val="20"/>
          <w:szCs w:val="20"/>
        </w:rPr>
        <w:t xml:space="preserve"> spectra were recorded for </w:t>
      </w:r>
      <w:r w:rsidR="008A28F1" w:rsidRPr="00F826B1">
        <w:rPr>
          <w:rFonts w:ascii="Arial" w:hAnsi="Arial" w:cs="Arial"/>
          <w:i/>
          <w:iCs/>
          <w:sz w:val="20"/>
          <w:szCs w:val="20"/>
        </w:rPr>
        <w:t>large and thick (several µm) pieces of</w:t>
      </w:r>
      <w:r w:rsidRPr="00F826B1">
        <w:rPr>
          <w:rFonts w:ascii="Arial" w:hAnsi="Arial" w:cs="Arial"/>
          <w:i/>
          <w:iCs/>
          <w:sz w:val="20"/>
          <w:szCs w:val="20"/>
        </w:rPr>
        <w:t xml:space="preserve"> </w:t>
      </w:r>
      <w:r w:rsidR="008A28F1" w:rsidRPr="00F826B1">
        <w:rPr>
          <w:rFonts w:ascii="Arial" w:hAnsi="Arial" w:cs="Arial"/>
          <w:i/>
          <w:iCs/>
          <w:sz w:val="20"/>
          <w:szCs w:val="20"/>
        </w:rPr>
        <w:t>plastics</w:t>
      </w:r>
      <w:r w:rsidRPr="00F826B1">
        <w:rPr>
          <w:rFonts w:ascii="Arial" w:hAnsi="Arial" w:cs="Arial"/>
          <w:i/>
          <w:iCs/>
          <w:sz w:val="20"/>
          <w:szCs w:val="20"/>
        </w:rPr>
        <w:t>, therefore the broad Si-O vibrations from the silicon dioxide surface layer of the sample carrier that fall in the region of 1000-1100 cm</w:t>
      </w:r>
      <w:r w:rsidRPr="00F826B1">
        <w:rPr>
          <w:rFonts w:ascii="Arial" w:hAnsi="Arial" w:cs="Arial"/>
          <w:i/>
          <w:iCs/>
          <w:sz w:val="20"/>
          <w:szCs w:val="20"/>
          <w:vertAlign w:val="superscript"/>
        </w:rPr>
        <w:t>-1</w:t>
      </w:r>
      <w:r w:rsidRPr="00F826B1">
        <w:rPr>
          <w:rFonts w:ascii="Arial" w:hAnsi="Arial" w:cs="Arial"/>
          <w:i/>
          <w:iCs/>
          <w:sz w:val="20"/>
          <w:szCs w:val="20"/>
        </w:rPr>
        <w:t xml:space="preserve"> </w:t>
      </w:r>
      <w:r w:rsidR="00C2605A" w:rsidRPr="00F826B1">
        <w:rPr>
          <w:rFonts w:ascii="Arial" w:hAnsi="Arial" w:cs="Arial"/>
          <w:i/>
          <w:iCs/>
          <w:sz w:val="20"/>
          <w:szCs w:val="20"/>
        </w:rPr>
        <w:fldChar w:fldCharType="begin" w:fldLock="1"/>
      </w:r>
      <w:r w:rsidR="00FF72A2">
        <w:rPr>
          <w:rFonts w:ascii="Arial" w:hAnsi="Arial" w:cs="Arial"/>
          <w:i/>
          <w:iCs/>
          <w:sz w:val="20"/>
          <w:szCs w:val="20"/>
        </w:rPr>
        <w:instrText>ADDIN CSL_CITATION { "citationItems" : [ { "id" : "ITEM-1", "itemData" : { "author" : [ { "dropping-particle" : "", "family" : "Ogata", "given" : "Y. H.", "non-dropping-particle" : "", "parse-names" : false, "suffix" : "" } ], "editor" : [ { "dropping-particle" : "", "family" : "Canham", "given" : "L.", "non-dropping-particle" : "", "parse-names" : false, "suffix" : "" } ], "id" : "ITEM-1", "issued" : { "date-parts" : [ [ "2014" ] ] }, "number-of-pages" : "705-712", "publisher" : "Springer", "publisher-place" : "Cham, Switzerland", "title" : "Characterization of porous silicon by infrared spectroscopy", "type" : "book" }, "uris" : [ "http://www.mendeley.com/documents/?uuid=786dcc6b-8c5e-47a2-a844-a67e7a420975" ] }, { "id" : "ITEM-2", "itemData" : { "abstract" : "The decomposition of H2O and D2O on silicon surfaces was studied using transmission Fourier-transform infrared (FTIR) spectroscopy. These FTIR studies were performed in situ in an ultrahigh vacuum chamber using high surface area porous silicon samples. The FTIR spectra revealed that H2O (D2O) initially dissociates upon adsorption at 300 K to form SiH (SiD) and SiOH (SiOD) surface species, i.e., H2O \u2192 SiH + SiOH. The decomposition of these surface species was then monitored using the SiH (SiD) stretch at 2090 cm-1 (1513 cm-1), SiOH (SiOD) stretch at 3680 cm-1 (2707 cm-1) and the SiOSi stretch at 900-1100 cm-1. As the silicon surface was annealed to 650 K, the FTIR spectra revealed that the SiOH surface species progressively decomposed to SiOSi species and additional SiH species, i.e., SiOH \u2192 SiH + SiOSi. Above 650 K, the SiH surface species decreased concurrently with the desorption of H-1 from the porous silicon surface. New blue-shifted infrared features in the SiH stretching region were observed at 2119, 2176 and 2268 cm-1 after annealing above 600 K. Additional infrared studies of partially hydrogen-covered porous silicon surfaces exposed to O2 suggested that these blue-shifted SiH stretching vibrations were associated with silicon surface atoms backbonded to one, two or three oxygen atoms, respectively. \u00a9 1991.", "author" : [ { "dropping-particle" : "", "family" : "Gupta", "given" : "P.", "non-dropping-particle" : "", "parse-names" : false, "suffix" : "" }, { "dropping-particle" : "", "family" : "Dillon", "given" : "A. C.", "non-dropping-particle" : "", "parse-names" : false, "suffix" : "" }, { "dropping-particle" : "", "family" : "Bracker", "given" : "A. S.", "non-dropping-particle" : "", "parse-names" : false, "suffix" : "" }, { "dropping-particle" : "", "family" : "George", "given" : "S. M.", "non-dropping-particle" : "", "parse-names" : false, "suffix" : "" } ], "container-title" : "Surface Science", "id" : "ITEM-2", "issue" : "3", "issued" : { "date-parts" : [ [ "1991" ] ] }, "page" : "360-372", "title" : "FTIR studies of H2O and D2O decomposition on porous silicon surfaces", "type" : "article-journal", "volume" : "245" }, "uris" : [ "http://www.mendeley.com/documents/?uuid=50973cf7-1152-429e-81f7-2451cf16a058" ] }, { "id" : "ITEM-3", "itemData" : { "author" : [ { "dropping-particle" : "", "family" : "Rinoud", "given" : "Hanna", "non-dropping-particle" : "", "parse-names" : false, "suffix" : "" } ], "container-title" : "Journal of the American Ceramic Society", "id" : "ITEM-3", "issued" : { "date-parts" : [ [ "1965" ] ] }, "page" : "595-599", "title" : "Infrared absorption spectrum of silicon dioxide", "type" : "article-journal", "volume" : "48" }, "uris" : [ "http://www.mendeley.com/documents/?uuid=a5f4eab4-9501-4f9f-8d10-70cf787c649b" ] }, { "id" : "ITEM-4", "itemData" : { "author" : [ { "dropping-particle" : "", "family" : "Lucovsky, G.", "given" : "et al.", "non-dropping-particle" : "", "parse-names" : false, "suffix" : "" } ], "container-title" : "Physical Review B", "id" : "ITEM-4", "issued" : { "date-parts" : [ [ "1983" ] ] }, "page" : "3225", "title" : "Oxygen-bonding environments in glow-discharge-deposited amorphous silicon-hydrogen alloy films", "type" : "article-journal", "volume" : "28" }, "uris" : [ "http://www.mendeley.com/documents/?uuid=c3a20297-9b69-496b-80ae-361541965856" ] } ], "mendeley" : { "formattedCitation" : "&lt;sup&gt;12\u201315&lt;/sup&gt;", "plainTextFormattedCitation" : "12\u201315", "previouslyFormattedCitation" : "(&lt;i&gt;14&lt;/i&gt;\u2013&lt;i&gt;17&lt;/i&gt;)" }, "properties" : { "noteIndex" : 0 }, "schema" : "https://github.com/citation-style-language/schema/raw/master/csl-citation.json" }</w:instrText>
      </w:r>
      <w:r w:rsidR="00C2605A" w:rsidRPr="00F826B1">
        <w:rPr>
          <w:rFonts w:ascii="Arial" w:hAnsi="Arial" w:cs="Arial"/>
          <w:i/>
          <w:iCs/>
          <w:sz w:val="20"/>
          <w:szCs w:val="20"/>
        </w:rPr>
        <w:fldChar w:fldCharType="separate"/>
      </w:r>
      <w:r w:rsidR="00FF72A2" w:rsidRPr="00FF72A2">
        <w:rPr>
          <w:rFonts w:ascii="Arial" w:hAnsi="Arial" w:cs="Arial"/>
          <w:iCs/>
          <w:noProof/>
          <w:sz w:val="20"/>
          <w:szCs w:val="20"/>
          <w:vertAlign w:val="superscript"/>
        </w:rPr>
        <w:t>12–15</w:t>
      </w:r>
      <w:r w:rsidR="00C2605A" w:rsidRPr="00F826B1">
        <w:rPr>
          <w:rFonts w:ascii="Arial" w:hAnsi="Arial" w:cs="Arial"/>
          <w:i/>
          <w:iCs/>
          <w:sz w:val="20"/>
          <w:szCs w:val="20"/>
        </w:rPr>
        <w:fldChar w:fldCharType="end"/>
      </w:r>
      <w:r w:rsidRPr="00F826B1">
        <w:rPr>
          <w:rFonts w:ascii="Arial" w:hAnsi="Arial" w:cs="Arial"/>
          <w:i/>
          <w:iCs/>
          <w:sz w:val="20"/>
          <w:szCs w:val="20"/>
        </w:rPr>
        <w:t xml:space="preserve"> </w:t>
      </w:r>
      <w:r w:rsidR="008A28F1" w:rsidRPr="00F826B1">
        <w:rPr>
          <w:rFonts w:ascii="Arial" w:hAnsi="Arial" w:cs="Arial"/>
          <w:i/>
          <w:iCs/>
          <w:sz w:val="20"/>
          <w:szCs w:val="20"/>
        </w:rPr>
        <w:t xml:space="preserve">and are often seen in spectra recorded for </w:t>
      </w:r>
      <w:proofErr w:type="spellStart"/>
      <w:r w:rsidR="008A28F1" w:rsidRPr="00F826B1">
        <w:rPr>
          <w:rFonts w:ascii="Arial" w:hAnsi="Arial" w:cs="Arial"/>
          <w:i/>
          <w:iCs/>
          <w:sz w:val="20"/>
          <w:szCs w:val="20"/>
        </w:rPr>
        <w:t>nanoplastics</w:t>
      </w:r>
      <w:proofErr w:type="spellEnd"/>
      <w:r w:rsidR="00C2605A" w:rsidRPr="00F826B1">
        <w:rPr>
          <w:rFonts w:ascii="Arial" w:hAnsi="Arial" w:cs="Arial"/>
          <w:i/>
          <w:iCs/>
          <w:sz w:val="20"/>
          <w:szCs w:val="20"/>
        </w:rPr>
        <w:t xml:space="preserve"> </w:t>
      </w:r>
      <w:r w:rsidR="00C2605A" w:rsidRPr="00F826B1">
        <w:rPr>
          <w:rFonts w:ascii="Arial" w:hAnsi="Arial" w:cs="Arial"/>
          <w:i/>
          <w:iCs/>
          <w:sz w:val="20"/>
          <w:szCs w:val="20"/>
        </w:rPr>
        <w:fldChar w:fldCharType="begin" w:fldLock="1"/>
      </w:r>
      <w:r w:rsidR="00FF72A2">
        <w:rPr>
          <w:rFonts w:ascii="Arial" w:hAnsi="Arial" w:cs="Arial"/>
          <w:i/>
          <w:iCs/>
          <w:sz w:val="20"/>
          <w:szCs w:val="20"/>
        </w:rPr>
        <w:instrText>ADDIN CSL_CITATION { "citationItems" : [ { "id" : "ITEM-1", "itemData" : { "DOI" : "10.1002/cmtd.202100017", "ISSN" : "2628-9725", "abstract" : "Abstract The degradation of plastic waste in aquatic environments, leading to plastic particles at the micro- and nanoscale is of growing concern. However, conventional analytical techniques either lack sufficient spatial resolution or the necessary spectroscopic means to investigate individual plastic nanoparticles. Both are however necessary to understand how macro- and micro-sized plastic particles break down into nanometer-sized particles. Here we show that a hybrid analytical technique, combining the spatial resolution of atomic force microscopy (AFM) with the chemical information from infrared (IR) spectroscopy, meets these requirements. We studied nanometer-sized particles of polystyrene (PS), a plastic that is extensively used worldwide. We demonstrate that we can detect and quantify these so-called nanoplastics down to 20?nm in size and discuss their physicochemical properties. We show that in saline aqueous environments, in the absence of light, oxidative degradation and chain scission are the main mechanisms to form and degrade PS micro- and nanoplastics.", "author" : [ { "dropping-particle" : "", "family" : "C. ten Have", "given" : "Iris", "non-dropping-particle" : "", "parse-names" : false, "suffix" : "" }, { "dropping-particle" : "", "family" : "Duijndam", "given" : "Adriaan J. A.", "non-dropping-particle" : "", "parse-names" : false, "suffix" : "" }, { "dropping-particle" : "", "family" : "Oord", "given" : "Ramon", "non-dropping-particle" : "", "parse-names" : false, "suffix" : "" }, { "dropping-particle" : "", "family" : "Berlo\u2010van den Broek", "given" : "Hannie J. M.", "non-dropping-particle" : "", "parse-names" : false, "suffix" : "" }, { "dropping-particle" : "", "family" : "Vollmer", "given" : "Ina", "non-dropping-particle" : "", "parse-names" : false, "suffix" : "" }, { "dropping-particle" : "", "family" : "Weckhuysen", "given" : "Bert M.", "non-dropping-particle" : "", "parse-names" : false, "suffix" : "" }, { "dropping-particle" : "", "family" : "Meirer", "given" : "Florian", "non-dropping-particle" : "", "parse-names" : false, "suffix" : "" } ], "container-title" : "Chemistry\u2013Methods", "id" : "ITEM-1", "issue" : "5", "issued" : { "date-parts" : [ [ "2021" ] ] }, "page" : "205-209", "title" : "Photoinduced Force Microscopy as an Efficient Method Towards the Detection of Nanoplastics", "type" : "article-journal", "volume" : "1" }, "uris" : [ "http://www.mendeley.com/documents/?uuid=369b8a57-1073-4fa4-99ec-a66fb0c68bd3" ] } ], "mendeley" : { "formattedCitation" : "&lt;sup&gt;16&lt;/sup&gt;", "plainTextFormattedCitation" : "16", "previouslyFormattedCitation" : "(&lt;i&gt;2&lt;/i&gt;)" }, "properties" : { "noteIndex" : 0 }, "schema" : "https://github.com/citation-style-language/schema/raw/master/csl-citation.json" }</w:instrText>
      </w:r>
      <w:r w:rsidR="00C2605A" w:rsidRPr="00F826B1">
        <w:rPr>
          <w:rFonts w:ascii="Arial" w:hAnsi="Arial" w:cs="Arial"/>
          <w:i/>
          <w:iCs/>
          <w:sz w:val="20"/>
          <w:szCs w:val="20"/>
        </w:rPr>
        <w:fldChar w:fldCharType="separate"/>
      </w:r>
      <w:r w:rsidR="00FF72A2" w:rsidRPr="00FF72A2">
        <w:rPr>
          <w:rFonts w:ascii="Arial" w:hAnsi="Arial" w:cs="Arial"/>
          <w:iCs/>
          <w:noProof/>
          <w:sz w:val="20"/>
          <w:szCs w:val="20"/>
          <w:vertAlign w:val="superscript"/>
        </w:rPr>
        <w:t>16</w:t>
      </w:r>
      <w:r w:rsidR="00C2605A" w:rsidRPr="00F826B1">
        <w:rPr>
          <w:rFonts w:ascii="Arial" w:hAnsi="Arial" w:cs="Arial"/>
          <w:i/>
          <w:iCs/>
          <w:sz w:val="20"/>
          <w:szCs w:val="20"/>
        </w:rPr>
        <w:fldChar w:fldCharType="end"/>
      </w:r>
      <w:r w:rsidR="008A28F1" w:rsidRPr="00F826B1">
        <w:rPr>
          <w:rFonts w:ascii="Arial" w:hAnsi="Arial" w:cs="Arial"/>
          <w:i/>
          <w:iCs/>
          <w:sz w:val="20"/>
          <w:szCs w:val="20"/>
        </w:rPr>
        <w:t xml:space="preserve"> </w:t>
      </w:r>
      <w:r w:rsidRPr="00F826B1">
        <w:rPr>
          <w:rFonts w:ascii="Arial" w:hAnsi="Arial" w:cs="Arial"/>
          <w:i/>
          <w:iCs/>
          <w:sz w:val="20"/>
          <w:szCs w:val="20"/>
        </w:rPr>
        <w:t>are not present</w:t>
      </w:r>
      <w:r w:rsidR="008A28F1" w:rsidRPr="00F826B1">
        <w:rPr>
          <w:rFonts w:ascii="Arial" w:hAnsi="Arial" w:cs="Arial"/>
          <w:i/>
          <w:iCs/>
          <w:sz w:val="20"/>
          <w:szCs w:val="20"/>
        </w:rPr>
        <w:t xml:space="preserve"> here</w:t>
      </w:r>
      <w:r w:rsidR="002029E1" w:rsidRPr="00F826B1">
        <w:rPr>
          <w:rFonts w:ascii="Arial" w:hAnsi="Arial" w:cs="Arial"/>
          <w:i/>
          <w:iCs/>
          <w:sz w:val="20"/>
          <w:szCs w:val="20"/>
        </w:rPr>
        <w:t xml:space="preserve"> (see </w:t>
      </w:r>
      <w:r w:rsidR="009C35CD" w:rsidRPr="00F826B1">
        <w:rPr>
          <w:rFonts w:ascii="Arial" w:hAnsi="Arial" w:cs="Arial"/>
          <w:i/>
          <w:iCs/>
          <w:sz w:val="20"/>
          <w:szCs w:val="20"/>
        </w:rPr>
        <w:t xml:space="preserve">also </w:t>
      </w:r>
      <w:r w:rsidR="002029E1" w:rsidRPr="00F826B1">
        <w:rPr>
          <w:rFonts w:ascii="Arial" w:hAnsi="Arial" w:cs="Arial"/>
          <w:i/>
          <w:iCs/>
          <w:sz w:val="20"/>
          <w:szCs w:val="20"/>
        </w:rPr>
        <w:t>Section S2)</w:t>
      </w:r>
      <w:r w:rsidRPr="00F826B1">
        <w:rPr>
          <w:rFonts w:ascii="Arial" w:hAnsi="Arial" w:cs="Arial"/>
          <w:i/>
          <w:iCs/>
          <w:sz w:val="20"/>
          <w:szCs w:val="20"/>
        </w:rPr>
        <w:t>.</w:t>
      </w:r>
    </w:p>
    <w:p w14:paraId="52AB8E72" w14:textId="1A849943" w:rsidR="00937CD7" w:rsidRPr="00F826B1" w:rsidRDefault="00937CD7">
      <w:pPr>
        <w:rPr>
          <w:rFonts w:ascii="Arial" w:hAnsi="Arial" w:cs="Arial"/>
          <w:i/>
          <w:iCs/>
          <w:sz w:val="20"/>
          <w:szCs w:val="20"/>
        </w:rPr>
      </w:pPr>
      <w:r w:rsidRPr="00F826B1">
        <w:rPr>
          <w:rFonts w:ascii="Arial" w:hAnsi="Arial" w:cs="Arial"/>
          <w:i/>
          <w:iCs/>
          <w:sz w:val="20"/>
          <w:szCs w:val="20"/>
        </w:rPr>
        <w:br w:type="page"/>
      </w:r>
    </w:p>
    <w:p w14:paraId="452F0FC3" w14:textId="0E6E3BC2" w:rsidR="00E8094B" w:rsidRPr="00F826B1" w:rsidRDefault="00E8094B" w:rsidP="00E8094B">
      <w:pPr>
        <w:rPr>
          <w:rFonts w:ascii="Arial" w:hAnsi="Arial" w:cs="Arial"/>
          <w:b/>
          <w:bCs/>
          <w:sz w:val="24"/>
          <w:szCs w:val="24"/>
        </w:rPr>
      </w:pPr>
      <w:r w:rsidRPr="00F826B1">
        <w:rPr>
          <w:rFonts w:ascii="Arial" w:hAnsi="Arial" w:cs="Arial"/>
          <w:b/>
          <w:bCs/>
          <w:sz w:val="24"/>
          <w:szCs w:val="24"/>
        </w:rPr>
        <w:lastRenderedPageBreak/>
        <w:t xml:space="preserve">S2 </w:t>
      </w:r>
      <w:proofErr w:type="spellStart"/>
      <w:r w:rsidRPr="00F826B1">
        <w:rPr>
          <w:rFonts w:ascii="Arial" w:hAnsi="Arial" w:cs="Arial"/>
          <w:b/>
          <w:bCs/>
          <w:sz w:val="24"/>
          <w:szCs w:val="24"/>
        </w:rPr>
        <w:t>Nanoplastics</w:t>
      </w:r>
      <w:proofErr w:type="spellEnd"/>
      <w:r w:rsidRPr="00F826B1">
        <w:rPr>
          <w:rFonts w:ascii="Arial" w:hAnsi="Arial" w:cs="Arial"/>
          <w:b/>
          <w:bCs/>
          <w:sz w:val="24"/>
          <w:szCs w:val="24"/>
        </w:rPr>
        <w:t xml:space="preserve"> found in the South Atlantic Ocean</w:t>
      </w:r>
    </w:p>
    <w:p w14:paraId="37EC5C8F" w14:textId="72E928DE" w:rsidR="008A28F1" w:rsidRPr="00F826B1" w:rsidRDefault="008A28F1" w:rsidP="008A28F1">
      <w:pPr>
        <w:pStyle w:val="BodyTextNACS"/>
        <w:rPr>
          <w:rFonts w:ascii="Arial" w:hAnsi="Arial" w:cs="Arial"/>
          <w:sz w:val="20"/>
        </w:rPr>
      </w:pPr>
      <w:r w:rsidRPr="00F826B1">
        <w:rPr>
          <w:rFonts w:ascii="Arial" w:hAnsi="Arial" w:cs="Arial"/>
          <w:sz w:val="20"/>
        </w:rPr>
        <w:t>Note that broad Si-O vibrations from the silicon dioxide surface layer of the sample carrier fall in the region of 1000-1100 cm</w:t>
      </w:r>
      <w:r w:rsidRPr="00F826B1">
        <w:rPr>
          <w:rFonts w:ascii="Arial" w:hAnsi="Arial" w:cs="Arial"/>
          <w:sz w:val="20"/>
          <w:vertAlign w:val="superscript"/>
        </w:rPr>
        <w:t>-1</w:t>
      </w:r>
      <w:r w:rsidR="00C2605A" w:rsidRPr="00F826B1">
        <w:rPr>
          <w:rFonts w:ascii="Arial" w:hAnsi="Arial" w:cs="Arial"/>
          <w:i/>
          <w:iCs/>
          <w:sz w:val="20"/>
        </w:rPr>
        <w:t xml:space="preserve"> </w:t>
      </w:r>
      <w:r w:rsidR="00C2605A" w:rsidRPr="00F826B1">
        <w:rPr>
          <w:rFonts w:ascii="Arial" w:hAnsi="Arial" w:cs="Arial"/>
          <w:i/>
          <w:iCs/>
          <w:sz w:val="20"/>
        </w:rPr>
        <w:fldChar w:fldCharType="begin" w:fldLock="1"/>
      </w:r>
      <w:r w:rsidR="00FF72A2">
        <w:rPr>
          <w:rFonts w:ascii="Arial" w:hAnsi="Arial" w:cs="Arial"/>
          <w:i/>
          <w:iCs/>
          <w:sz w:val="20"/>
        </w:rPr>
        <w:instrText>ADDIN CSL_CITATION { "citationItems" : [ { "id" : "ITEM-1", "itemData" : { "author" : [ { "dropping-particle" : "", "family" : "Ogata", "given" : "Y. H.", "non-dropping-particle" : "", "parse-names" : false, "suffix" : "" } ], "editor" : [ { "dropping-particle" : "", "family" : "Canham", "given" : "L.", "non-dropping-particle" : "", "parse-names" : false, "suffix" : "" } ], "id" : "ITEM-1", "issued" : { "date-parts" : [ [ "2014" ] ] }, "number-of-pages" : "705-712", "publisher" : "Springer", "publisher-place" : "Cham, Switzerland", "title" : "Characterization of porous silicon by infrared spectroscopy", "type" : "book" }, "uris" : [ "http://www.mendeley.com/documents/?uuid=786dcc6b-8c5e-47a2-a844-a67e7a420975" ] }, { "id" : "ITEM-2", "itemData" : { "abstract" : "The decomposition of H2O and D2O on silicon surfaces was studied using transmission Fourier-transform infrared (FTIR) spectroscopy. These FTIR studies were performed in situ in an ultrahigh vacuum chamber using high surface area porous silicon samples. The FTIR spectra revealed that H2O (D2O) initially dissociates upon adsorption at 300 K to form SiH (SiD) and SiOH (SiOD) surface species, i.e., H2O \u2192 SiH + SiOH. The decomposition of these surface species was then monitored using the SiH (SiD) stretch at 2090 cm-1 (1513 cm-1), SiOH (SiOD) stretch at 3680 cm-1 (2707 cm-1) and the SiOSi stretch at 900-1100 cm-1. As the silicon surface was annealed to 650 K, the FTIR spectra revealed that the SiOH surface species progressively decomposed to SiOSi species and additional SiH species, i.e., SiOH \u2192 SiH + SiOSi. Above 650 K, the SiH surface species decreased concurrently with the desorption of H-1 from the porous silicon surface. New blue-shifted infrared features in the SiH stretching region were observed at 2119, 2176 and 2268 cm-1 after annealing above 600 K. Additional infrared studies of partially hydrogen-covered porous silicon surfaces exposed to O2 suggested that these blue-shifted SiH stretching vibrations were associated with silicon surface atoms backbonded to one, two or three oxygen atoms, respectively. \u00a9 1991.", "author" : [ { "dropping-particle" : "", "family" : "Gupta", "given" : "P.", "non-dropping-particle" : "", "parse-names" : false, "suffix" : "" }, { "dropping-particle" : "", "family" : "Dillon", "given" : "A. C.", "non-dropping-particle" : "", "parse-names" : false, "suffix" : "" }, { "dropping-particle" : "", "family" : "Bracker", "given" : "A. S.", "non-dropping-particle" : "", "parse-names" : false, "suffix" : "" }, { "dropping-particle" : "", "family" : "George", "given" : "S. M.", "non-dropping-particle" : "", "parse-names" : false, "suffix" : "" } ], "container-title" : "Surface Science", "id" : "ITEM-2", "issue" : "3", "issued" : { "date-parts" : [ [ "1991" ] ] }, "page" : "360-372", "title" : "FTIR studies of H2O and D2O decomposition on porous silicon surfaces", "type" : "article-journal", "volume" : "245" }, "uris" : [ "http://www.mendeley.com/documents/?uuid=50973cf7-1152-429e-81f7-2451cf16a058" ] }, { "id" : "ITEM-3", "itemData" : { "author" : [ { "dropping-particle" : "", "family" : "Rinoud", "given" : "Hanna", "non-dropping-particle" : "", "parse-names" : false, "suffix" : "" } ], "container-title" : "Journal of the American Ceramic Society", "id" : "ITEM-3", "issued" : { "date-parts" : [ [ "1965" ] ] }, "page" : "595-599", "title" : "Infrared absorption spectrum of silicon dioxide", "type" : "article-journal", "volume" : "48" }, "uris" : [ "http://www.mendeley.com/documents/?uuid=a5f4eab4-9501-4f9f-8d10-70cf787c649b" ] }, { "id" : "ITEM-4", "itemData" : { "author" : [ { "dropping-particle" : "", "family" : "Lucovsky, G.", "given" : "et al.", "non-dropping-particle" : "", "parse-names" : false, "suffix" : "" } ], "container-title" : "Physical Review B", "id" : "ITEM-4", "issued" : { "date-parts" : [ [ "1983" ] ] }, "page" : "3225", "title" : "Oxygen-bonding environments in glow-discharge-deposited amorphous silicon-hydrogen alloy films", "type" : "article-journal", "volume" : "28" }, "uris" : [ "http://www.mendeley.com/documents/?uuid=c3a20297-9b69-496b-80ae-361541965856" ] } ], "mendeley" : { "formattedCitation" : "&lt;sup&gt;12\u201315&lt;/sup&gt;", "plainTextFormattedCitation" : "12\u201315", "previouslyFormattedCitation" : "(&lt;i&gt;14&lt;/i&gt;\u2013&lt;i&gt;17&lt;/i&gt;)" }, "properties" : { "noteIndex" : 0 }, "schema" : "https://github.com/citation-style-language/schema/raw/master/csl-citation.json" }</w:instrText>
      </w:r>
      <w:r w:rsidR="00C2605A" w:rsidRPr="00F826B1">
        <w:rPr>
          <w:rFonts w:ascii="Arial" w:hAnsi="Arial" w:cs="Arial"/>
          <w:i/>
          <w:iCs/>
          <w:sz w:val="20"/>
        </w:rPr>
        <w:fldChar w:fldCharType="separate"/>
      </w:r>
      <w:r w:rsidR="00FF72A2" w:rsidRPr="00FF72A2">
        <w:rPr>
          <w:rFonts w:ascii="Arial" w:hAnsi="Arial" w:cs="Arial"/>
          <w:iCs/>
          <w:noProof/>
          <w:sz w:val="20"/>
          <w:vertAlign w:val="superscript"/>
        </w:rPr>
        <w:t>12–15</w:t>
      </w:r>
      <w:r w:rsidR="00C2605A" w:rsidRPr="00F826B1">
        <w:rPr>
          <w:rFonts w:ascii="Arial" w:hAnsi="Arial" w:cs="Arial"/>
          <w:i/>
          <w:iCs/>
          <w:sz w:val="20"/>
        </w:rPr>
        <w:fldChar w:fldCharType="end"/>
      </w:r>
      <w:r w:rsidRPr="00F826B1">
        <w:rPr>
          <w:rFonts w:ascii="Arial" w:hAnsi="Arial" w:cs="Arial"/>
          <w:sz w:val="20"/>
        </w:rPr>
        <w:t xml:space="preserve"> and often contribute to </w:t>
      </w:r>
      <w:proofErr w:type="spellStart"/>
      <w:r w:rsidRPr="00F826B1">
        <w:rPr>
          <w:rFonts w:ascii="Arial" w:hAnsi="Arial" w:cs="Arial"/>
          <w:sz w:val="20"/>
        </w:rPr>
        <w:t>PiFM</w:t>
      </w:r>
      <w:proofErr w:type="spellEnd"/>
      <w:r w:rsidRPr="00F826B1">
        <w:rPr>
          <w:rFonts w:ascii="Arial" w:hAnsi="Arial" w:cs="Arial"/>
          <w:sz w:val="20"/>
        </w:rPr>
        <w:t xml:space="preserve"> spectra of </w:t>
      </w:r>
      <w:proofErr w:type="spellStart"/>
      <w:r w:rsidRPr="00F826B1">
        <w:rPr>
          <w:rFonts w:ascii="Arial" w:hAnsi="Arial" w:cs="Arial"/>
          <w:sz w:val="20"/>
        </w:rPr>
        <w:t>nanoplastics</w:t>
      </w:r>
      <w:proofErr w:type="spellEnd"/>
      <w:r w:rsidRPr="00F826B1">
        <w:rPr>
          <w:rFonts w:ascii="Arial" w:hAnsi="Arial" w:cs="Arial"/>
          <w:sz w:val="20"/>
        </w:rPr>
        <w:t xml:space="preserve"> </w:t>
      </w:r>
      <w:r w:rsidR="00C2605A" w:rsidRPr="00F826B1">
        <w:rPr>
          <w:rFonts w:ascii="Arial" w:hAnsi="Arial" w:cs="Arial"/>
          <w:sz w:val="20"/>
        </w:rPr>
        <w:fldChar w:fldCharType="begin" w:fldLock="1"/>
      </w:r>
      <w:r w:rsidR="00FF72A2">
        <w:rPr>
          <w:rFonts w:ascii="Arial" w:hAnsi="Arial" w:cs="Arial"/>
          <w:sz w:val="20"/>
        </w:rPr>
        <w:instrText>ADDIN CSL_CITATION { "citationItems" : [ { "id" : "ITEM-1", "itemData" : { "DOI" : "10.1002/cmtd.202100017", "ISSN" : "2628-9725", "abstract" : "Abstract The degradation of plastic waste in aquatic environments, leading to plastic particles at the micro- and nanoscale is of growing concern. However, conventional analytical techniques either lack sufficient spatial resolution or the necessary spectroscopic means to investigate individual plastic nanoparticles. Both are however necessary to understand how macro- and micro-sized plastic particles break down into nanometer-sized particles. Here we show that a hybrid analytical technique, combining the spatial resolution of atomic force microscopy (AFM) with the chemical information from infrared (IR) spectroscopy, meets these requirements. We studied nanometer-sized particles of polystyrene (PS), a plastic that is extensively used worldwide. We demonstrate that we can detect and quantify these so-called nanoplastics down to 20?nm in size and discuss their physicochemical properties. We show that in saline aqueous environments, in the absence of light, oxidative degradation and chain scission are the main mechanisms to form and degrade PS micro- and nanoplastics.", "author" : [ { "dropping-particle" : "", "family" : "C. ten Have", "given" : "Iris", "non-dropping-particle" : "", "parse-names" : false, "suffix" : "" }, { "dropping-particle" : "", "family" : "Duijndam", "given" : "Adriaan J. A.", "non-dropping-particle" : "", "parse-names" : false, "suffix" : "" }, { "dropping-particle" : "", "family" : "Oord", "given" : "Ramon", "non-dropping-particle" : "", "parse-names" : false, "suffix" : "" }, { "dropping-particle" : "", "family" : "Berlo\u2010van den Broek", "given" : "Hannie J. M.", "non-dropping-particle" : "", "parse-names" : false, "suffix" : "" }, { "dropping-particle" : "", "family" : "Vollmer", "given" : "Ina", "non-dropping-particle" : "", "parse-names" : false, "suffix" : "" }, { "dropping-particle" : "", "family" : "Weckhuysen", "given" : "Bert M.", "non-dropping-particle" : "", "parse-names" : false, "suffix" : "" }, { "dropping-particle" : "", "family" : "Meirer", "given" : "Florian", "non-dropping-particle" : "", "parse-names" : false, "suffix" : "" } ], "container-title" : "Chemistry\u2013Methods", "id" : "ITEM-1", "issue" : "5", "issued" : { "date-parts" : [ [ "2021" ] ] }, "page" : "205-209", "title" : "Photoinduced Force Microscopy as an Efficient Method Towards the Detection of Nanoplastics", "type" : "article-journal", "volume" : "1" }, "uris" : [ "http://www.mendeley.com/documents/?uuid=369b8a57-1073-4fa4-99ec-a66fb0c68bd3" ] } ], "mendeley" : { "formattedCitation" : "&lt;sup&gt;16&lt;/sup&gt;", "plainTextFormattedCitation" : "16", "previouslyFormattedCitation" : "(&lt;i&gt;2&lt;/i&gt;)" }, "properties" : { "noteIndex" : 0 }, "schema" : "https://github.com/citation-style-language/schema/raw/master/csl-citation.json" }</w:instrText>
      </w:r>
      <w:r w:rsidR="00C2605A" w:rsidRPr="00F826B1">
        <w:rPr>
          <w:rFonts w:ascii="Arial" w:hAnsi="Arial" w:cs="Arial"/>
          <w:sz w:val="20"/>
        </w:rPr>
        <w:fldChar w:fldCharType="separate"/>
      </w:r>
      <w:r w:rsidR="00FF72A2" w:rsidRPr="00FF72A2">
        <w:rPr>
          <w:rFonts w:ascii="Arial" w:hAnsi="Arial" w:cs="Arial"/>
          <w:noProof/>
          <w:sz w:val="20"/>
          <w:vertAlign w:val="superscript"/>
        </w:rPr>
        <w:t>16</w:t>
      </w:r>
      <w:r w:rsidR="00C2605A" w:rsidRPr="00F826B1">
        <w:rPr>
          <w:rFonts w:ascii="Arial" w:hAnsi="Arial" w:cs="Arial"/>
          <w:sz w:val="20"/>
        </w:rPr>
        <w:fldChar w:fldCharType="end"/>
      </w:r>
      <w:r w:rsidRPr="00F826B1">
        <w:rPr>
          <w:rFonts w:ascii="Arial" w:hAnsi="Arial" w:cs="Arial"/>
          <w:sz w:val="20"/>
        </w:rPr>
        <w:t>. Furthermore, the region between 1180-1300 cm</w:t>
      </w:r>
      <w:r w:rsidRPr="00F826B1">
        <w:rPr>
          <w:rFonts w:ascii="Arial" w:hAnsi="Arial" w:cs="Arial"/>
          <w:sz w:val="20"/>
          <w:vertAlign w:val="superscript"/>
        </w:rPr>
        <w:t>-1</w:t>
      </w:r>
      <w:r w:rsidRPr="00F826B1">
        <w:rPr>
          <w:rFonts w:ascii="Arial" w:hAnsi="Arial" w:cs="Arial"/>
          <w:sz w:val="20"/>
        </w:rPr>
        <w:t xml:space="preserve"> overlaps with bands related to the deformation of the CH</w:t>
      </w:r>
      <w:r w:rsidRPr="00F826B1">
        <w:rPr>
          <w:rFonts w:ascii="Arial" w:hAnsi="Arial" w:cs="Arial"/>
          <w:sz w:val="20"/>
          <w:vertAlign w:val="subscript"/>
        </w:rPr>
        <w:t>3</w:t>
      </w:r>
      <w:r w:rsidRPr="00F826B1">
        <w:rPr>
          <w:rFonts w:ascii="Arial" w:hAnsi="Arial" w:cs="Arial"/>
          <w:sz w:val="20"/>
        </w:rPr>
        <w:t xml:space="preserve"> group connected to the Si atom of silicone oil,</w:t>
      </w:r>
      <w:r w:rsidR="00C2605A" w:rsidRPr="00F826B1">
        <w:rPr>
          <w:rFonts w:ascii="Arial" w:hAnsi="Arial" w:cs="Arial"/>
          <w:i/>
          <w:iCs/>
          <w:sz w:val="20"/>
        </w:rPr>
        <w:fldChar w:fldCharType="begin" w:fldLock="1"/>
      </w:r>
      <w:r w:rsidR="00FF72A2">
        <w:rPr>
          <w:rFonts w:ascii="Arial" w:hAnsi="Arial" w:cs="Arial"/>
          <w:i/>
          <w:iCs/>
          <w:sz w:val="20"/>
        </w:rPr>
        <w:instrText>ADDIN CSL_CITATION { "citationItems" : [ { "id" : "ITEM-1", "itemData" : { "author" : [ { "dropping-particle" : "", "family" : "Mandrile", "given" : "L.", "non-dropping-particle" : "", "parse-names" : false, "suffix" : "" }, { "dropping-particle" : "", "family" : "Giovannozzi", "given" : "A. M.", "non-dropping-particle" : "", "parse-names" : false, "suffix" : "" }, { "dropping-particle" : "", "family" : "Pennecchi", "given" : "F.", "non-dropping-particle" : "", "parse-names" : false, "suffix" : "" }, { "dropping-particle" : "", "family" : "Saverino", "given" : "A.", "non-dropping-particle" : "", "parse-names" : false, "suffix" : "" }, { "dropping-particle" : "", "family" : "Lobascio", "given" : "C.", "non-dropping-particle" : "", "parse-names" : false, "suffix" : "" }, { "dropping-particle" : "", "family" : "Rossi", "given" : "A. M.", "non-dropping-particle" : "", "parse-names" : false, "suffix" : "" } ], "container-title" : "Analytical Methods", "id" : "ITEM-1", "issued" : { "date-parts" : [ [ "2015" ] ] }, "page" : "2813-2821", "title" : "Direct detection and quantification of molecular surface contaminants by infrared and Raman spectroscopy", "type" : "article-journal", "volume" : "7" }, "uris" : [ "http://www.mendeley.com/documents/?uuid=eda1c08d-dea9-4401-81b8-035efbc8b269" ] } ], "mendeley" : { "formattedCitation" : "&lt;sup&gt;17&lt;/sup&gt;", "plainTextFormattedCitation" : "17", "previouslyFormattedCitation" : "(&lt;i&gt;18&lt;/i&gt;)" }, "properties" : { "noteIndex" : 0 }, "schema" : "https://github.com/citation-style-language/schema/raw/master/csl-citation.json" }</w:instrText>
      </w:r>
      <w:r w:rsidR="00C2605A" w:rsidRPr="00F826B1">
        <w:rPr>
          <w:rFonts w:ascii="Arial" w:hAnsi="Arial" w:cs="Arial"/>
          <w:i/>
          <w:iCs/>
          <w:sz w:val="20"/>
        </w:rPr>
        <w:fldChar w:fldCharType="separate"/>
      </w:r>
      <w:r w:rsidR="00FF72A2" w:rsidRPr="00FF72A2">
        <w:rPr>
          <w:rFonts w:ascii="Arial" w:hAnsi="Arial" w:cs="Arial"/>
          <w:iCs/>
          <w:noProof/>
          <w:sz w:val="20"/>
          <w:vertAlign w:val="superscript"/>
        </w:rPr>
        <w:t>17</w:t>
      </w:r>
      <w:r w:rsidR="00C2605A" w:rsidRPr="00F826B1">
        <w:rPr>
          <w:rFonts w:ascii="Arial" w:hAnsi="Arial" w:cs="Arial"/>
          <w:i/>
          <w:iCs/>
          <w:sz w:val="20"/>
        </w:rPr>
        <w:fldChar w:fldCharType="end"/>
      </w:r>
      <w:r w:rsidRPr="00F826B1">
        <w:rPr>
          <w:rFonts w:ascii="Arial" w:hAnsi="Arial" w:cs="Arial"/>
          <w:sz w:val="20"/>
        </w:rPr>
        <w:t xml:space="preserve"> a contamination that cannot be excluded to be present on some AFM tips. It is therefore difficult to assign bands in this region unambiguously, which is why th</w:t>
      </w:r>
      <w:r w:rsidR="00FA4F00" w:rsidRPr="00F826B1">
        <w:rPr>
          <w:rFonts w:ascii="Arial" w:hAnsi="Arial" w:cs="Arial"/>
          <w:sz w:val="20"/>
        </w:rPr>
        <w:t>ese</w:t>
      </w:r>
      <w:r w:rsidRPr="00F826B1">
        <w:rPr>
          <w:rFonts w:ascii="Arial" w:hAnsi="Arial" w:cs="Arial"/>
          <w:sz w:val="20"/>
        </w:rPr>
        <w:t xml:space="preserve"> region</w:t>
      </w:r>
      <w:r w:rsidR="00FA4F00" w:rsidRPr="00F826B1">
        <w:rPr>
          <w:rFonts w:ascii="Arial" w:hAnsi="Arial" w:cs="Arial"/>
          <w:sz w:val="20"/>
        </w:rPr>
        <w:t>s</w:t>
      </w:r>
      <w:r w:rsidRPr="00F826B1">
        <w:rPr>
          <w:rFonts w:ascii="Arial" w:hAnsi="Arial" w:cs="Arial"/>
          <w:sz w:val="20"/>
        </w:rPr>
        <w:t xml:space="preserve"> </w:t>
      </w:r>
      <w:r w:rsidR="00FA4F00" w:rsidRPr="00F826B1">
        <w:rPr>
          <w:rFonts w:ascii="Arial" w:hAnsi="Arial" w:cs="Arial"/>
          <w:sz w:val="20"/>
        </w:rPr>
        <w:t>were</w:t>
      </w:r>
      <w:r w:rsidRPr="00F826B1">
        <w:rPr>
          <w:rFonts w:ascii="Arial" w:hAnsi="Arial" w:cs="Arial"/>
          <w:sz w:val="20"/>
        </w:rPr>
        <w:t xml:space="preserve"> not used in our identification of </w:t>
      </w:r>
      <w:proofErr w:type="spellStart"/>
      <w:r w:rsidRPr="00F826B1">
        <w:rPr>
          <w:rFonts w:ascii="Arial" w:hAnsi="Arial" w:cs="Arial"/>
          <w:sz w:val="20"/>
        </w:rPr>
        <w:t>nanoplastics</w:t>
      </w:r>
      <w:proofErr w:type="spellEnd"/>
      <w:r w:rsidRPr="00F826B1">
        <w:rPr>
          <w:rFonts w:ascii="Arial" w:hAnsi="Arial" w:cs="Arial"/>
          <w:sz w:val="20"/>
        </w:rPr>
        <w:t>.</w:t>
      </w:r>
    </w:p>
    <w:p w14:paraId="707AF3EA" w14:textId="77777777" w:rsidR="008A28F1" w:rsidRPr="00F826B1" w:rsidRDefault="008A28F1" w:rsidP="00337B45">
      <w:pPr>
        <w:pStyle w:val="BodyTextNACS"/>
        <w:rPr>
          <w:rFonts w:ascii="Arial" w:hAnsi="Arial" w:cs="Arial"/>
          <w:bCs/>
          <w:sz w:val="20"/>
        </w:rPr>
      </w:pPr>
    </w:p>
    <w:p w14:paraId="76B71B9A" w14:textId="26D2650A" w:rsidR="00337B45" w:rsidRPr="00F826B1" w:rsidRDefault="00E8094B" w:rsidP="00337B45">
      <w:pPr>
        <w:pStyle w:val="BodyTextNACS"/>
        <w:rPr>
          <w:rFonts w:ascii="Arial" w:hAnsi="Arial" w:cs="Arial"/>
          <w:b/>
          <w:sz w:val="20"/>
        </w:rPr>
      </w:pPr>
      <w:r w:rsidRPr="00F826B1">
        <w:rPr>
          <w:rFonts w:ascii="Arial" w:hAnsi="Arial" w:cs="Arial"/>
          <w:b/>
          <w:sz w:val="20"/>
        </w:rPr>
        <w:t>2.1</w:t>
      </w:r>
      <w:r w:rsidR="00337B45" w:rsidRPr="00F826B1">
        <w:rPr>
          <w:rFonts w:ascii="Arial" w:hAnsi="Arial" w:cs="Arial"/>
          <w:b/>
          <w:sz w:val="20"/>
        </w:rPr>
        <w:t xml:space="preserve"> Polyethylene terephthalate </w:t>
      </w:r>
      <w:proofErr w:type="spellStart"/>
      <w:r w:rsidR="00337B45" w:rsidRPr="00F826B1">
        <w:rPr>
          <w:rFonts w:ascii="Arial" w:hAnsi="Arial" w:cs="Arial"/>
          <w:b/>
          <w:sz w:val="20"/>
        </w:rPr>
        <w:t>nanoplastics</w:t>
      </w:r>
      <w:proofErr w:type="spellEnd"/>
      <w:r w:rsidR="00337B45" w:rsidRPr="00F826B1">
        <w:rPr>
          <w:rFonts w:ascii="Arial" w:hAnsi="Arial" w:cs="Arial"/>
          <w:b/>
          <w:sz w:val="20"/>
        </w:rPr>
        <w:t xml:space="preserve"> from the South Atlantic Ocean</w:t>
      </w:r>
    </w:p>
    <w:p w14:paraId="29BC8BD1" w14:textId="165778C1" w:rsidR="00D8509F" w:rsidRPr="00F826B1" w:rsidRDefault="00D8509F" w:rsidP="00337B45">
      <w:pPr>
        <w:pStyle w:val="BodyTextNACS"/>
        <w:rPr>
          <w:rFonts w:ascii="Arial" w:hAnsi="Arial" w:cs="Arial"/>
          <w:sz w:val="20"/>
        </w:rPr>
      </w:pPr>
    </w:p>
    <w:p w14:paraId="1718555F" w14:textId="282D4899" w:rsidR="00D8509F" w:rsidRPr="00F826B1" w:rsidRDefault="004A208D" w:rsidP="00337B45">
      <w:pPr>
        <w:pStyle w:val="BodyTextNACS"/>
        <w:rPr>
          <w:rFonts w:ascii="Arial" w:hAnsi="Arial" w:cs="Arial"/>
          <w:bCs/>
          <w:sz w:val="20"/>
        </w:rPr>
      </w:pPr>
      <w:r w:rsidRPr="00F826B1">
        <w:rPr>
          <w:rFonts w:ascii="Arial" w:hAnsi="Arial" w:cs="Arial"/>
          <w:b/>
          <w:bCs/>
          <w:sz w:val="20"/>
        </w:rPr>
        <w:t>Figure S3</w:t>
      </w:r>
      <w:r w:rsidRPr="00F826B1">
        <w:rPr>
          <w:rFonts w:ascii="Arial" w:hAnsi="Arial" w:cs="Arial"/>
          <w:sz w:val="20"/>
        </w:rPr>
        <w:t xml:space="preserve"> shows the </w:t>
      </w:r>
      <w:proofErr w:type="spellStart"/>
      <w:r w:rsidRPr="00F826B1">
        <w:rPr>
          <w:rFonts w:ascii="Arial" w:hAnsi="Arial" w:cs="Arial"/>
          <w:sz w:val="20"/>
        </w:rPr>
        <w:t>nanoplastics</w:t>
      </w:r>
      <w:proofErr w:type="spellEnd"/>
      <w:r w:rsidRPr="00F826B1">
        <w:rPr>
          <w:rFonts w:ascii="Arial" w:hAnsi="Arial" w:cs="Arial"/>
          <w:sz w:val="20"/>
        </w:rPr>
        <w:t xml:space="preserve"> that were identified as polyethylene terephthalate (PET) and found close to the ocean floor (5179 m).</w:t>
      </w:r>
      <w:r w:rsidR="00E309D1" w:rsidRPr="00F826B1">
        <w:rPr>
          <w:rFonts w:ascii="Arial" w:hAnsi="Arial" w:cs="Arial"/>
          <w:sz w:val="20"/>
        </w:rPr>
        <w:t xml:space="preserve"> We particularly used the characteristic C=O stretching vibration ~1725 cm</w:t>
      </w:r>
      <w:r w:rsidR="00E309D1" w:rsidRPr="00F826B1">
        <w:rPr>
          <w:rFonts w:ascii="Arial" w:hAnsi="Arial" w:cs="Arial"/>
          <w:sz w:val="20"/>
          <w:vertAlign w:val="superscript"/>
        </w:rPr>
        <w:t>-1</w:t>
      </w:r>
      <w:r w:rsidR="00E309D1" w:rsidRPr="00F826B1">
        <w:rPr>
          <w:rFonts w:ascii="Arial" w:hAnsi="Arial" w:cs="Arial"/>
          <w:sz w:val="20"/>
        </w:rPr>
        <w:t>, the wagging modes of the ethylene glycol segment ~1360</w:t>
      </w:r>
      <w:r w:rsidR="00C53A6D" w:rsidRPr="00F826B1">
        <w:rPr>
          <w:rFonts w:ascii="Arial" w:hAnsi="Arial" w:cs="Arial"/>
          <w:sz w:val="20"/>
        </w:rPr>
        <w:t>-1370</w:t>
      </w:r>
      <w:r w:rsidR="00E309D1" w:rsidRPr="00F826B1">
        <w:rPr>
          <w:rFonts w:ascii="Arial" w:hAnsi="Arial" w:cs="Arial"/>
          <w:sz w:val="20"/>
        </w:rPr>
        <w:t xml:space="preserve"> cm</w:t>
      </w:r>
      <w:r w:rsidR="00E309D1" w:rsidRPr="00F826B1">
        <w:rPr>
          <w:rFonts w:ascii="Arial" w:hAnsi="Arial" w:cs="Arial"/>
          <w:sz w:val="20"/>
          <w:vertAlign w:val="superscript"/>
        </w:rPr>
        <w:t>-1</w:t>
      </w:r>
      <w:r w:rsidR="00E309D1" w:rsidRPr="00F826B1">
        <w:rPr>
          <w:rFonts w:ascii="Arial" w:hAnsi="Arial" w:cs="Arial"/>
          <w:sz w:val="20"/>
        </w:rPr>
        <w:t>, the C-O stretching vibration ~1240 cm</w:t>
      </w:r>
      <w:r w:rsidR="00E309D1" w:rsidRPr="00F826B1">
        <w:rPr>
          <w:rFonts w:ascii="Arial" w:hAnsi="Arial" w:cs="Arial"/>
          <w:sz w:val="20"/>
          <w:vertAlign w:val="superscript"/>
        </w:rPr>
        <w:t>-1</w:t>
      </w:r>
      <w:r w:rsidR="00E309D1" w:rsidRPr="00F826B1">
        <w:rPr>
          <w:rFonts w:ascii="Arial" w:hAnsi="Arial" w:cs="Arial"/>
          <w:sz w:val="20"/>
        </w:rPr>
        <w:t>, and the O-CH</w:t>
      </w:r>
      <w:r w:rsidR="00E309D1" w:rsidRPr="00F826B1">
        <w:rPr>
          <w:rFonts w:ascii="Arial" w:hAnsi="Arial" w:cs="Arial"/>
          <w:sz w:val="20"/>
          <w:vertAlign w:val="subscript"/>
        </w:rPr>
        <w:t>2</w:t>
      </w:r>
      <w:r w:rsidR="00E309D1" w:rsidRPr="00F826B1">
        <w:rPr>
          <w:rFonts w:ascii="Arial" w:hAnsi="Arial" w:cs="Arial"/>
          <w:sz w:val="20"/>
        </w:rPr>
        <w:t xml:space="preserve"> stretching vibration ~1280 cm</w:t>
      </w:r>
      <w:r w:rsidR="00E309D1" w:rsidRPr="00F826B1">
        <w:rPr>
          <w:rFonts w:ascii="Arial" w:hAnsi="Arial" w:cs="Arial"/>
          <w:sz w:val="20"/>
          <w:vertAlign w:val="superscript"/>
        </w:rPr>
        <w:t>-1</w:t>
      </w:r>
      <w:r w:rsidR="00E309D1" w:rsidRPr="00F826B1">
        <w:rPr>
          <w:rFonts w:ascii="Arial" w:hAnsi="Arial" w:cs="Arial"/>
          <w:sz w:val="20"/>
        </w:rPr>
        <w:t xml:space="preserve"> to identify the PET </w:t>
      </w:r>
      <w:proofErr w:type="spellStart"/>
      <w:r w:rsidR="00E309D1" w:rsidRPr="00F826B1">
        <w:rPr>
          <w:rFonts w:ascii="Arial" w:hAnsi="Arial" w:cs="Arial"/>
          <w:sz w:val="20"/>
        </w:rPr>
        <w:t>nanoplastics</w:t>
      </w:r>
      <w:proofErr w:type="spellEnd"/>
      <w:r w:rsidR="00E309D1" w:rsidRPr="00F826B1">
        <w:rPr>
          <w:rFonts w:ascii="Arial" w:hAnsi="Arial" w:cs="Arial"/>
          <w:sz w:val="20"/>
        </w:rPr>
        <w:t>.</w:t>
      </w:r>
      <w:r w:rsidR="00361CF7" w:rsidRPr="00F826B1">
        <w:rPr>
          <w:rFonts w:ascii="Arial" w:hAnsi="Arial" w:cs="Arial"/>
          <w:sz w:val="20"/>
        </w:rPr>
        <w:t xml:space="preserve"> Some of the </w:t>
      </w:r>
      <w:proofErr w:type="spellStart"/>
      <w:r w:rsidR="00361CF7" w:rsidRPr="00F826B1">
        <w:rPr>
          <w:rFonts w:ascii="Arial" w:hAnsi="Arial" w:cs="Arial"/>
          <w:sz w:val="20"/>
        </w:rPr>
        <w:t>PiFM</w:t>
      </w:r>
      <w:proofErr w:type="spellEnd"/>
      <w:r w:rsidR="00361CF7" w:rsidRPr="00F826B1">
        <w:rPr>
          <w:rFonts w:ascii="Arial" w:hAnsi="Arial" w:cs="Arial"/>
          <w:sz w:val="20"/>
        </w:rPr>
        <w:t xml:space="preserve"> IR point spectra displayed a considerable amount of noise between 1350 and 1600 cm</w:t>
      </w:r>
      <w:r w:rsidR="00361CF7" w:rsidRPr="00F826B1">
        <w:rPr>
          <w:rFonts w:ascii="Arial" w:hAnsi="Arial" w:cs="Arial"/>
          <w:sz w:val="20"/>
          <w:vertAlign w:val="superscript"/>
        </w:rPr>
        <w:t>-1</w:t>
      </w:r>
      <w:r w:rsidR="00361CF7" w:rsidRPr="00F826B1">
        <w:rPr>
          <w:rFonts w:ascii="Arial" w:hAnsi="Arial" w:cs="Arial"/>
          <w:sz w:val="20"/>
        </w:rPr>
        <w:t xml:space="preserve">, which originates from water </w:t>
      </w:r>
      <w:r w:rsidR="00361CF7" w:rsidRPr="00F826B1">
        <w:rPr>
          <w:rFonts w:ascii="Arial" w:hAnsi="Arial" w:cs="Arial"/>
          <w:sz w:val="20"/>
        </w:rPr>
        <w:fldChar w:fldCharType="begin" w:fldLock="1"/>
      </w:r>
      <w:r w:rsidR="00FF72A2">
        <w:rPr>
          <w:rFonts w:ascii="Arial" w:hAnsi="Arial" w:cs="Arial"/>
          <w:sz w:val="20"/>
        </w:rPr>
        <w:instrText>ADDIN CSL_CITATION { "citationItems" : [ { "id" : "ITEM-1", "itemData" : { "id" : "ITEM-1", "issued" : { "date-parts" : [ [ "0" ] ] }, "title" : "NIST Chemistry WebBook, https://webbook.nist.gov/cgi/inchi?ID=C7732185&amp;Type=IR-SPEC&amp;Index=0", "type" : "webpage" }, "uris" : [ "http://www.mendeley.com/documents/?uuid=a841d278-4760-434b-9081-1966794f8d3b" ] } ], "mendeley" : { "formattedCitation" : "&lt;sup&gt;18&lt;/sup&gt;", "plainTextFormattedCitation" : "18", "previouslyFormattedCitation" : "(&lt;i&gt;19&lt;/i&gt;)" }, "properties" : { "noteIndex" : 0 }, "schema" : "https://github.com/citation-style-language/schema/raw/master/csl-citation.json" }</w:instrText>
      </w:r>
      <w:r w:rsidR="00361CF7" w:rsidRPr="00F826B1">
        <w:rPr>
          <w:rFonts w:ascii="Arial" w:hAnsi="Arial" w:cs="Arial"/>
          <w:sz w:val="20"/>
        </w:rPr>
        <w:fldChar w:fldCharType="separate"/>
      </w:r>
      <w:r w:rsidR="00FF72A2" w:rsidRPr="00FF72A2">
        <w:rPr>
          <w:rFonts w:ascii="Arial" w:hAnsi="Arial" w:cs="Arial"/>
          <w:noProof/>
          <w:sz w:val="20"/>
          <w:vertAlign w:val="superscript"/>
        </w:rPr>
        <w:t>18</w:t>
      </w:r>
      <w:r w:rsidR="00361CF7" w:rsidRPr="00F826B1">
        <w:rPr>
          <w:rFonts w:ascii="Arial" w:hAnsi="Arial" w:cs="Arial"/>
          <w:sz w:val="20"/>
        </w:rPr>
        <w:fldChar w:fldCharType="end"/>
      </w:r>
      <w:r w:rsidR="00361CF7" w:rsidRPr="00F826B1">
        <w:rPr>
          <w:rFonts w:ascii="Arial" w:hAnsi="Arial" w:cs="Arial"/>
          <w:sz w:val="20"/>
        </w:rPr>
        <w:t xml:space="preserve">. This water signal could either be water vapor present in the sample compartment and sensed by the AFM tip or water absorbed by the PET </w:t>
      </w:r>
      <w:proofErr w:type="spellStart"/>
      <w:r w:rsidR="00361CF7" w:rsidRPr="00F826B1">
        <w:rPr>
          <w:rFonts w:ascii="Arial" w:hAnsi="Arial" w:cs="Arial"/>
          <w:sz w:val="20"/>
        </w:rPr>
        <w:t>nanoplastics</w:t>
      </w:r>
      <w:proofErr w:type="spellEnd"/>
      <w:r w:rsidR="00361CF7" w:rsidRPr="00F826B1">
        <w:rPr>
          <w:rFonts w:ascii="Arial" w:hAnsi="Arial" w:cs="Arial"/>
          <w:sz w:val="20"/>
        </w:rPr>
        <w:t>.</w:t>
      </w:r>
      <w:r w:rsidRPr="00F826B1">
        <w:rPr>
          <w:rFonts w:ascii="Arial" w:hAnsi="Arial" w:cs="Arial"/>
          <w:sz w:val="20"/>
        </w:rPr>
        <w:t xml:space="preserve"> Note that no pre-treatments, such as filtering and </w:t>
      </w:r>
      <w:r w:rsidR="009C35CD" w:rsidRPr="00F826B1">
        <w:rPr>
          <w:rFonts w:ascii="Arial" w:hAnsi="Arial" w:cs="Arial"/>
          <w:sz w:val="20"/>
        </w:rPr>
        <w:t>pre-</w:t>
      </w:r>
      <w:r w:rsidRPr="00F826B1">
        <w:rPr>
          <w:rFonts w:ascii="Arial" w:hAnsi="Arial" w:cs="Arial"/>
          <w:sz w:val="20"/>
        </w:rPr>
        <w:t xml:space="preserve">concentration, were performed prior to the </w:t>
      </w:r>
      <w:proofErr w:type="spellStart"/>
      <w:r w:rsidRPr="00F826B1">
        <w:rPr>
          <w:rFonts w:ascii="Arial" w:hAnsi="Arial" w:cs="Arial"/>
          <w:sz w:val="20"/>
        </w:rPr>
        <w:t>PiFM</w:t>
      </w:r>
      <w:proofErr w:type="spellEnd"/>
      <w:r w:rsidRPr="00F826B1">
        <w:rPr>
          <w:rFonts w:ascii="Arial" w:hAnsi="Arial" w:cs="Arial"/>
          <w:sz w:val="20"/>
        </w:rPr>
        <w:t xml:space="preserve"> measurements. We opted for this,</w:t>
      </w:r>
      <w:r w:rsidR="002F6E23" w:rsidRPr="00F826B1">
        <w:rPr>
          <w:rFonts w:ascii="Arial" w:hAnsi="Arial" w:cs="Arial"/>
          <w:sz w:val="20"/>
        </w:rPr>
        <w:t xml:space="preserve"> as we noticed that a filtering step with a 0.22 </w:t>
      </w:r>
      <w:proofErr w:type="spellStart"/>
      <w:r w:rsidR="002F6E23" w:rsidRPr="00F826B1">
        <w:rPr>
          <w:rFonts w:ascii="Arial" w:hAnsi="Arial" w:cs="Arial"/>
          <w:sz w:val="20"/>
        </w:rPr>
        <w:t>μm</w:t>
      </w:r>
      <w:proofErr w:type="spellEnd"/>
      <w:r w:rsidR="002F6E23" w:rsidRPr="00F826B1">
        <w:rPr>
          <w:rFonts w:ascii="Arial" w:hAnsi="Arial" w:cs="Arial"/>
          <w:sz w:val="20"/>
        </w:rPr>
        <w:t xml:space="preserve"> filter </w:t>
      </w:r>
      <w:r w:rsidR="005C3545" w:rsidRPr="00F826B1">
        <w:rPr>
          <w:rFonts w:ascii="Arial" w:hAnsi="Arial" w:cs="Arial"/>
          <w:sz w:val="20"/>
        </w:rPr>
        <w:t xml:space="preserve">(polytetrafluoroethylene (PTFE)) </w:t>
      </w:r>
      <w:r w:rsidR="002F6E23" w:rsidRPr="00F826B1">
        <w:rPr>
          <w:rFonts w:ascii="Arial" w:hAnsi="Arial" w:cs="Arial"/>
          <w:sz w:val="20"/>
        </w:rPr>
        <w:t>and a concentration step with tangential flow filtration (TFF)</w:t>
      </w:r>
      <w:r w:rsidR="004F44BB" w:rsidRPr="00F826B1">
        <w:rPr>
          <w:rFonts w:ascii="Arial" w:hAnsi="Arial" w:cs="Arial"/>
          <w:sz w:val="20"/>
        </w:rPr>
        <w:t xml:space="preserve"> </w:t>
      </w:r>
      <w:r w:rsidR="004F44BB" w:rsidRPr="00F826B1">
        <w:rPr>
          <w:rFonts w:ascii="Arial" w:hAnsi="Arial" w:cs="Arial"/>
          <w:sz w:val="20"/>
        </w:rPr>
        <w:fldChar w:fldCharType="begin" w:fldLock="1"/>
      </w:r>
      <w:r w:rsidR="00FF72A2">
        <w:rPr>
          <w:rFonts w:ascii="Arial" w:hAnsi="Arial" w:cs="Arial"/>
          <w:sz w:val="20"/>
        </w:rPr>
        <w:instrText>ADDIN CSL_CITATION { "citationItems" : [ { "id" : "ITEM-1", "itemData" : { "abstract" : "Aspergillus fumigatus is a model fungal pathogen and a common cause of severe infections and diseases. CD8(+) T cells are present in the human and murine T cell repertoire to the fungus. However, CD8(+) T cell function in infection as well as the molecular mechanisms that control their priming and differentiation into effector and memory cells in vivo remains elusive. In this study, we report that both CD4(+) and CD8(+) T cells mediate protective memory responses to the fungus contingent upon the nature of the fungal vaccine. Mechanistically, class I MHC-restricted, CD8(+) memory T cells were activated through TLR3 sensing of fungal RNA by cross-presenting dendritic cells. Genetic deficiency of TLR3 was associated with susceptibility to aspergillosis and concomitant failure to activate memory protective CD8(+) T cells both in mice and in stem cell-transplanted patients. Thus, TLR3 essentially promotes antifungal memory CD8(+) T cell responses and its deficiency is a novel susceptibility factor for aspergillosis in high-risk patients.", "author" : [ { "dropping-particle" : "", "family" : "Petrusevksi", "given" : "B.", "non-dropping-particle" : "", "parse-names" : false, "suffix" : "" }, { "dropping-particle" : "", "family" : "Bolier", "given" : "G.", "non-dropping-particle" : "", "parse-names" : false, "suffix" : "" }, { "dropping-particle" : "", "family" : "Breemen", "given" : "A. N.", "non-dropping-particle" : "van", "parse-names" : false, "suffix" : "" }, { "dropping-particle" : "", "family" : "Alaerts", "given" : "G. J.", "non-dropping-particle" : "", "parse-names" : false, "suffix" : "" } ], "container-title" : "Water Research", "id" : "ITEM-1", "issued" : { "date-parts" : [ [ "1995" ] ] }, "page" : "1419-1424", "title" : "Tangential flow filtration: a method to concentrate freshwater algae", "type" : "article-journal", "volume" : "29" }, "uris" : [ "http://www.mendeley.com/documents/?uuid=3dddedc4-3ea3-4af9-8d0b-d24f5d43d97c" ] }, { "id" : "ITEM-2", "itemData" : { "DOI" : "10.3390/cells7120273", "ISSN" : "2073-4409", "PMID" : "30558352", "abstract" : "Concentration of extracellular vesicles (EVs) from biological fluids in a scalable and reproducible manner represents a major challenge. This study reports the use of tangential flow filtration (TFF) for the highly efficient isolation of EVs from large volumes of samples. When compared to ultracentrifugation (UC), which is the most widely used method to concentrate EVs, TFF is a more efficient, scalable, and gentler method. Comparative assessment of TFF and UC of conditioned cell culture media revealed that the former concentrates EVs of comparable physicochemical characteristics, but with higher yield, less single macromolecules and aggregates (&lt;15 nm in size), and improved batch-to-batch consistency in half the processing time (1 h). The TFF protocol was then successfully implemented on fluids derived from patient lipoaspirate. EVs from adipose tissue are of high clinical relevance, as they are expected to mirror the regenerative properties of the parent cells.", "author" : [ { "dropping-particle" : "", "family" : "Busatto", "given" : "Sara", "non-dropping-particle" : "", "parse-names" : false, "suffix" : "" }, { "dropping-particle" : "", "family" : "Vilanilam", "given" : "George", "non-dropping-particle" : "", "parse-names" : false, "suffix" : "" }, { "dropping-particle" : "", "family" : "Ticer", "given" : "Taylor", "non-dropping-particle" : "", "parse-names" : false, "suffix" : "" }, { "dropping-particle" : "", "family" : "Lin", "given" : "Wen-Lang", "non-dropping-particle" : "", "parse-names" : false, "suffix" : "" }, { "dropping-particle" : "", "family" : "Dickson", "given" : "Dennis", "non-dropping-particle" : "", "parse-names" : false, "suffix" : "" }, { "dropping-particle" : "", "family" : "Shapiro", "given" : "Shane", "non-dropping-particle" : "", "parse-names" : false, "suffix" : "" }, { "dropping-particle" : "", "family" : "Bergese", "given" : "Paolo", "non-dropping-particle" : "", "parse-names" : false, "suffix" : "" }, { "dropping-particle" : "", "family" : "Wolfram", "given" : "Joy", "non-dropping-particle" : "", "parse-names" : false, "suffix" : "" } ], "container-title" : "Cells", "id" : "ITEM-2", "issue" : "12", "issued" : { "date-parts" : [ [ "2018" ] ] }, "page" : "273", "title" : "Tangential Flow Filtration for Highly Efficient Concentration of Extracellular Vesicles from Large Volumes of Fluid", "type" : "article-journal", "volume" : "7" }, "uris" : [ "http://www.mendeley.com/documents/?uuid=0b257475-6037-4195-bfb9-a2b195fd4c29" ] } ], "mendeley" : { "formattedCitation" : "&lt;sup&gt;19,20&lt;/sup&gt;", "plainTextFormattedCitation" : "19,20", "previouslyFormattedCitation" : "(&lt;i&gt;20&lt;/i&gt;, &lt;i&gt;21&lt;/i&gt;)" }, "properties" : { "noteIndex" : 0 }, "schema" : "https://github.com/citation-style-language/schema/raw/master/csl-citation.json" }</w:instrText>
      </w:r>
      <w:r w:rsidR="004F44BB" w:rsidRPr="00F826B1">
        <w:rPr>
          <w:rFonts w:ascii="Arial" w:hAnsi="Arial" w:cs="Arial"/>
          <w:sz w:val="20"/>
        </w:rPr>
        <w:fldChar w:fldCharType="separate"/>
      </w:r>
      <w:r w:rsidR="00FF72A2" w:rsidRPr="00FF72A2">
        <w:rPr>
          <w:rFonts w:ascii="Arial" w:hAnsi="Arial" w:cs="Arial"/>
          <w:noProof/>
          <w:sz w:val="20"/>
          <w:vertAlign w:val="superscript"/>
        </w:rPr>
        <w:t>19,20</w:t>
      </w:r>
      <w:r w:rsidR="004F44BB" w:rsidRPr="00F826B1">
        <w:rPr>
          <w:rFonts w:ascii="Arial" w:hAnsi="Arial" w:cs="Arial"/>
          <w:sz w:val="20"/>
        </w:rPr>
        <w:fldChar w:fldCharType="end"/>
      </w:r>
      <w:r w:rsidR="002F6E23" w:rsidRPr="00F826B1">
        <w:rPr>
          <w:rFonts w:ascii="Arial" w:hAnsi="Arial" w:cs="Arial"/>
          <w:sz w:val="20"/>
        </w:rPr>
        <w:t xml:space="preserve"> removed a large fraction of the material under study.</w:t>
      </w:r>
      <w:r w:rsidRPr="00F826B1">
        <w:rPr>
          <w:rFonts w:ascii="Arial" w:hAnsi="Arial" w:cs="Arial"/>
          <w:sz w:val="20"/>
        </w:rPr>
        <w:t xml:space="preserve"> </w:t>
      </w:r>
      <w:r w:rsidR="002F6E23" w:rsidRPr="00F826B1">
        <w:rPr>
          <w:rFonts w:ascii="Arial" w:hAnsi="Arial" w:cs="Arial"/>
          <w:sz w:val="20"/>
        </w:rPr>
        <w:t>For example, another</w:t>
      </w:r>
      <w:r w:rsidRPr="00F826B1">
        <w:rPr>
          <w:rFonts w:ascii="Arial" w:hAnsi="Arial" w:cs="Arial"/>
          <w:sz w:val="20"/>
        </w:rPr>
        <w:t xml:space="preserve"> sample</w:t>
      </w:r>
      <w:r w:rsidR="002F6E23" w:rsidRPr="00F826B1">
        <w:rPr>
          <w:rFonts w:ascii="Arial" w:hAnsi="Arial" w:cs="Arial"/>
          <w:sz w:val="20"/>
        </w:rPr>
        <w:t xml:space="preserve"> collected during the </w:t>
      </w:r>
      <w:r w:rsidR="002F6E23" w:rsidRPr="00F826B1">
        <w:rPr>
          <w:rFonts w:ascii="Arial" w:hAnsi="Arial" w:cs="Arial"/>
          <w:bCs/>
          <w:sz w:val="20"/>
        </w:rPr>
        <w:t>research cruise 64PE448 taken at</w:t>
      </w:r>
      <w:r w:rsidRPr="00F826B1">
        <w:rPr>
          <w:rFonts w:ascii="Arial" w:hAnsi="Arial" w:cs="Arial"/>
          <w:sz w:val="20"/>
        </w:rPr>
        <w:t xml:space="preserve"> a different location</w:t>
      </w:r>
      <w:r w:rsidR="002F6E23" w:rsidRPr="00F826B1">
        <w:rPr>
          <w:rFonts w:ascii="Arial" w:hAnsi="Arial" w:cs="Arial"/>
          <w:sz w:val="20"/>
        </w:rPr>
        <w:t xml:space="preserve"> close to the ocean floor</w:t>
      </w:r>
      <w:r w:rsidRPr="00F826B1">
        <w:rPr>
          <w:rFonts w:ascii="Arial" w:hAnsi="Arial" w:cs="Arial"/>
          <w:sz w:val="20"/>
        </w:rPr>
        <w:t xml:space="preserve"> (</w:t>
      </w:r>
      <w:r w:rsidR="002F6E23" w:rsidRPr="00F826B1">
        <w:rPr>
          <w:rFonts w:ascii="Arial" w:hAnsi="Arial" w:cs="Arial"/>
          <w:sz w:val="20"/>
        </w:rPr>
        <w:t xml:space="preserve">at 3508 m depth at </w:t>
      </w:r>
      <w:r w:rsidRPr="00F826B1">
        <w:rPr>
          <w:rFonts w:ascii="Arial" w:hAnsi="Arial" w:cs="Arial"/>
          <w:sz w:val="20"/>
        </w:rPr>
        <w:t>-29.875</w:t>
      </w:r>
      <w:r w:rsidR="002F6E23" w:rsidRPr="00F826B1">
        <w:rPr>
          <w:rFonts w:ascii="Arial" w:hAnsi="Arial" w:cs="Arial"/>
          <w:sz w:val="20"/>
        </w:rPr>
        <w:t xml:space="preserve">° </w:t>
      </w:r>
      <w:r w:rsidR="00435557" w:rsidRPr="00F826B1">
        <w:rPr>
          <w:rFonts w:ascii="Arial" w:hAnsi="Arial" w:cs="Arial"/>
          <w:sz w:val="20"/>
        </w:rPr>
        <w:t>S</w:t>
      </w:r>
      <w:r w:rsidR="002F6E23" w:rsidRPr="00F826B1">
        <w:rPr>
          <w:rFonts w:ascii="Arial" w:hAnsi="Arial" w:cs="Arial"/>
          <w:sz w:val="20"/>
        </w:rPr>
        <w:t xml:space="preserve"> and</w:t>
      </w:r>
      <w:r w:rsidRPr="00F826B1">
        <w:rPr>
          <w:rFonts w:ascii="Arial" w:hAnsi="Arial" w:cs="Arial"/>
          <w:sz w:val="20"/>
        </w:rPr>
        <w:t xml:space="preserve"> </w:t>
      </w:r>
      <w:r w:rsidR="002F6E23" w:rsidRPr="00F826B1">
        <w:rPr>
          <w:rFonts w:ascii="Arial" w:hAnsi="Arial" w:cs="Arial"/>
          <w:sz w:val="20"/>
        </w:rPr>
        <w:t xml:space="preserve">-11.585° </w:t>
      </w:r>
      <w:r w:rsidR="00435557" w:rsidRPr="00F826B1">
        <w:rPr>
          <w:rFonts w:ascii="Arial" w:hAnsi="Arial" w:cs="Arial"/>
          <w:sz w:val="20"/>
        </w:rPr>
        <w:t>E</w:t>
      </w:r>
      <w:r w:rsidRPr="00F826B1">
        <w:rPr>
          <w:rFonts w:ascii="Arial" w:hAnsi="Arial" w:cs="Arial"/>
          <w:sz w:val="20"/>
        </w:rPr>
        <w:t>)</w:t>
      </w:r>
      <w:r w:rsidR="002F6E23" w:rsidRPr="00F826B1">
        <w:rPr>
          <w:rFonts w:ascii="Arial" w:hAnsi="Arial" w:cs="Arial"/>
          <w:sz w:val="20"/>
        </w:rPr>
        <w:t xml:space="preserve"> was filtered with a 0.22 </w:t>
      </w:r>
      <w:proofErr w:type="spellStart"/>
      <w:r w:rsidR="002F6E23" w:rsidRPr="00F826B1">
        <w:rPr>
          <w:rFonts w:ascii="Arial" w:hAnsi="Arial" w:cs="Arial"/>
          <w:sz w:val="20"/>
        </w:rPr>
        <w:t>μm</w:t>
      </w:r>
      <w:proofErr w:type="spellEnd"/>
      <w:r w:rsidR="002F6E23" w:rsidRPr="00F826B1">
        <w:rPr>
          <w:rFonts w:ascii="Arial" w:hAnsi="Arial" w:cs="Arial"/>
          <w:sz w:val="20"/>
        </w:rPr>
        <w:t xml:space="preserve"> filter and concentrated </w:t>
      </w:r>
      <w:r w:rsidR="008B3922" w:rsidRPr="00F826B1">
        <w:rPr>
          <w:rFonts w:ascii="Arial" w:hAnsi="Arial" w:cs="Arial"/>
          <w:sz w:val="20"/>
        </w:rPr>
        <w:t xml:space="preserve">50-fold </w:t>
      </w:r>
      <w:r w:rsidR="008B3922" w:rsidRPr="00F826B1">
        <w:rPr>
          <w:rFonts w:ascii="Arial" w:hAnsi="Arial" w:cs="Arial"/>
          <w:i/>
          <w:iCs/>
          <w:sz w:val="20"/>
        </w:rPr>
        <w:t>via</w:t>
      </w:r>
      <w:r w:rsidR="002F6E23" w:rsidRPr="00F826B1">
        <w:rPr>
          <w:rFonts w:ascii="Arial" w:hAnsi="Arial" w:cs="Arial"/>
          <w:i/>
          <w:iCs/>
          <w:sz w:val="20"/>
        </w:rPr>
        <w:t xml:space="preserve"> </w:t>
      </w:r>
      <w:r w:rsidR="002F6E23" w:rsidRPr="00F826B1">
        <w:rPr>
          <w:rFonts w:ascii="Arial" w:hAnsi="Arial" w:cs="Arial"/>
          <w:sz w:val="20"/>
        </w:rPr>
        <w:t xml:space="preserve">TFF. After </w:t>
      </w:r>
      <w:r w:rsidR="00C6319A" w:rsidRPr="00F826B1">
        <w:rPr>
          <w:rFonts w:ascii="Arial" w:hAnsi="Arial" w:cs="Arial"/>
          <w:sz w:val="20"/>
        </w:rPr>
        <w:t>this</w:t>
      </w:r>
      <w:r w:rsidR="002F6E23" w:rsidRPr="00F826B1">
        <w:rPr>
          <w:rFonts w:ascii="Arial" w:hAnsi="Arial" w:cs="Arial"/>
          <w:sz w:val="20"/>
        </w:rPr>
        <w:t xml:space="preserve"> pre-treatment, we only detected </w:t>
      </w:r>
      <w:r w:rsidR="005C3545" w:rsidRPr="00F826B1">
        <w:rPr>
          <w:rFonts w:ascii="Arial" w:hAnsi="Arial" w:cs="Arial"/>
          <w:sz w:val="20"/>
        </w:rPr>
        <w:t xml:space="preserve">one particle that could be identified as PET </w:t>
      </w:r>
      <w:proofErr w:type="spellStart"/>
      <w:r w:rsidR="005C3545" w:rsidRPr="00F826B1">
        <w:rPr>
          <w:rFonts w:ascii="Arial" w:hAnsi="Arial" w:cs="Arial"/>
          <w:sz w:val="20"/>
        </w:rPr>
        <w:t>nanoplastic</w:t>
      </w:r>
      <w:proofErr w:type="spellEnd"/>
      <w:r w:rsidR="004F44BB" w:rsidRPr="00F826B1">
        <w:rPr>
          <w:rFonts w:ascii="Arial" w:hAnsi="Arial" w:cs="Arial"/>
          <w:sz w:val="20"/>
        </w:rPr>
        <w:t xml:space="preserve"> (</w:t>
      </w:r>
      <w:r w:rsidR="004F44BB" w:rsidRPr="00F826B1">
        <w:rPr>
          <w:rFonts w:ascii="Arial" w:hAnsi="Arial" w:cs="Arial"/>
          <w:b/>
          <w:bCs/>
          <w:sz w:val="20"/>
        </w:rPr>
        <w:t>Figure S</w:t>
      </w:r>
      <w:r w:rsidR="00D9654E" w:rsidRPr="00F826B1">
        <w:rPr>
          <w:rFonts w:ascii="Arial" w:hAnsi="Arial" w:cs="Arial"/>
          <w:b/>
          <w:bCs/>
          <w:sz w:val="20"/>
        </w:rPr>
        <w:t>4</w:t>
      </w:r>
      <w:r w:rsidR="004F44BB" w:rsidRPr="00F826B1">
        <w:rPr>
          <w:rFonts w:ascii="Arial" w:hAnsi="Arial" w:cs="Arial"/>
          <w:sz w:val="20"/>
        </w:rPr>
        <w:t>)</w:t>
      </w:r>
      <w:r w:rsidR="002F6E23" w:rsidRPr="00F826B1">
        <w:rPr>
          <w:rFonts w:ascii="Arial" w:hAnsi="Arial" w:cs="Arial"/>
          <w:sz w:val="20"/>
        </w:rPr>
        <w:t xml:space="preserve"> during 2 separate measurements (scanning a total surface of 1225 μm</w:t>
      </w:r>
      <w:r w:rsidR="002F6E23" w:rsidRPr="00F826B1">
        <w:rPr>
          <w:rFonts w:ascii="Arial" w:hAnsi="Arial" w:cs="Arial"/>
          <w:sz w:val="20"/>
          <w:vertAlign w:val="superscript"/>
        </w:rPr>
        <w:t>2</w:t>
      </w:r>
      <w:r w:rsidR="002F6E23" w:rsidRPr="00F826B1">
        <w:rPr>
          <w:rFonts w:ascii="Arial" w:hAnsi="Arial" w:cs="Arial"/>
          <w:sz w:val="20"/>
        </w:rPr>
        <w:t xml:space="preserve">). This was considerably less (approximately a factor 500) compared to the unfiltered sample taken at 5179 m depth at </w:t>
      </w:r>
      <w:r w:rsidR="002F6E23" w:rsidRPr="00F826B1">
        <w:rPr>
          <w:rFonts w:ascii="Arial" w:hAnsi="Arial" w:cs="Arial"/>
          <w:bCs/>
          <w:sz w:val="20"/>
        </w:rPr>
        <w:t xml:space="preserve">-32.171° </w:t>
      </w:r>
      <w:r w:rsidR="00435557" w:rsidRPr="00F826B1">
        <w:rPr>
          <w:rFonts w:ascii="Arial" w:hAnsi="Arial" w:cs="Arial"/>
          <w:bCs/>
          <w:sz w:val="20"/>
        </w:rPr>
        <w:t>S</w:t>
      </w:r>
      <w:r w:rsidR="002F6E23" w:rsidRPr="00F826B1">
        <w:rPr>
          <w:rFonts w:ascii="Arial" w:hAnsi="Arial" w:cs="Arial"/>
          <w:bCs/>
          <w:sz w:val="20"/>
        </w:rPr>
        <w:t xml:space="preserve"> and 6.287° </w:t>
      </w:r>
      <w:r w:rsidR="00435557" w:rsidRPr="00F826B1">
        <w:rPr>
          <w:rFonts w:ascii="Arial" w:hAnsi="Arial" w:cs="Arial"/>
          <w:bCs/>
          <w:sz w:val="20"/>
        </w:rPr>
        <w:t>E</w:t>
      </w:r>
      <w:r w:rsidR="002F6E23" w:rsidRPr="00F826B1">
        <w:rPr>
          <w:rFonts w:ascii="Arial" w:hAnsi="Arial" w:cs="Arial"/>
          <w:bCs/>
          <w:sz w:val="20"/>
        </w:rPr>
        <w:t>.</w:t>
      </w:r>
      <w:r w:rsidR="002F3F4C" w:rsidRPr="00F826B1">
        <w:rPr>
          <w:rFonts w:ascii="Arial" w:hAnsi="Arial" w:cs="Arial"/>
          <w:bCs/>
          <w:sz w:val="20"/>
        </w:rPr>
        <w:t xml:space="preserve"> </w:t>
      </w:r>
      <w:r w:rsidR="008B3922" w:rsidRPr="00F826B1">
        <w:rPr>
          <w:rFonts w:ascii="Arial" w:hAnsi="Arial" w:cs="Arial"/>
          <w:bCs/>
          <w:sz w:val="20"/>
        </w:rPr>
        <w:t>Interestingly</w:t>
      </w:r>
      <w:r w:rsidR="002F3F4C" w:rsidRPr="00F826B1">
        <w:rPr>
          <w:rFonts w:ascii="Arial" w:hAnsi="Arial" w:cs="Arial"/>
          <w:bCs/>
          <w:sz w:val="20"/>
        </w:rPr>
        <w:t xml:space="preserve">, most PET nanoparticles identified in </w:t>
      </w:r>
      <w:r w:rsidR="002F3F4C" w:rsidRPr="00F826B1">
        <w:rPr>
          <w:rFonts w:ascii="Arial" w:hAnsi="Arial" w:cs="Arial"/>
          <w:b/>
          <w:sz w:val="20"/>
        </w:rPr>
        <w:t>Figure S3</w:t>
      </w:r>
      <w:r w:rsidR="002F3F4C" w:rsidRPr="00F826B1">
        <w:rPr>
          <w:rFonts w:ascii="Arial" w:hAnsi="Arial" w:cs="Arial"/>
          <w:bCs/>
          <w:sz w:val="20"/>
        </w:rPr>
        <w:t xml:space="preserve"> seem to be aggregated together with other </w:t>
      </w:r>
      <w:r w:rsidR="00E309D1" w:rsidRPr="00F826B1">
        <w:rPr>
          <w:rFonts w:ascii="Arial" w:hAnsi="Arial" w:cs="Arial"/>
          <w:bCs/>
          <w:sz w:val="20"/>
        </w:rPr>
        <w:t xml:space="preserve">(organic/biological) </w:t>
      </w:r>
      <w:r w:rsidR="002F3F4C" w:rsidRPr="00F826B1">
        <w:rPr>
          <w:rFonts w:ascii="Arial" w:hAnsi="Arial" w:cs="Arial"/>
          <w:bCs/>
          <w:sz w:val="20"/>
        </w:rPr>
        <w:t xml:space="preserve">matter, which may be </w:t>
      </w:r>
      <w:r w:rsidR="00E714F8" w:rsidRPr="00F826B1">
        <w:rPr>
          <w:rFonts w:ascii="Arial" w:hAnsi="Arial" w:cs="Arial"/>
          <w:bCs/>
          <w:sz w:val="20"/>
        </w:rPr>
        <w:t>the reason for</w:t>
      </w:r>
      <w:r w:rsidR="002F3F4C" w:rsidRPr="00F826B1">
        <w:rPr>
          <w:rFonts w:ascii="Arial" w:hAnsi="Arial" w:cs="Arial"/>
          <w:bCs/>
          <w:sz w:val="20"/>
        </w:rPr>
        <w:t xml:space="preserve"> their removal during pre-</w:t>
      </w:r>
      <w:r w:rsidR="00E714F8" w:rsidRPr="00F826B1">
        <w:rPr>
          <w:rFonts w:ascii="Arial" w:hAnsi="Arial" w:cs="Arial"/>
          <w:bCs/>
          <w:sz w:val="20"/>
        </w:rPr>
        <w:t xml:space="preserve">filtration </w:t>
      </w:r>
      <w:r w:rsidR="002F3F4C" w:rsidRPr="00F826B1">
        <w:rPr>
          <w:rFonts w:ascii="Arial" w:hAnsi="Arial" w:cs="Arial"/>
          <w:bCs/>
          <w:sz w:val="20"/>
        </w:rPr>
        <w:t>treatments.</w:t>
      </w:r>
    </w:p>
    <w:p w14:paraId="409EF070" w14:textId="77777777" w:rsidR="008B3922" w:rsidRPr="00F826B1" w:rsidRDefault="008B3922" w:rsidP="00337B45">
      <w:pPr>
        <w:pStyle w:val="BodyTextNACS"/>
        <w:rPr>
          <w:rFonts w:ascii="Arial" w:hAnsi="Arial" w:cs="Arial"/>
          <w:sz w:val="20"/>
        </w:rPr>
      </w:pPr>
    </w:p>
    <w:p w14:paraId="78C603AA" w14:textId="3621EE72" w:rsidR="00251BA3" w:rsidRPr="00F826B1" w:rsidRDefault="00251BA3" w:rsidP="00251BA3">
      <w:pPr>
        <w:pStyle w:val="BodyTextNACS"/>
        <w:rPr>
          <w:rFonts w:ascii="Arial" w:hAnsi="Arial" w:cs="Arial"/>
          <w:sz w:val="20"/>
        </w:rPr>
      </w:pPr>
      <w:r w:rsidRPr="00F826B1">
        <w:rPr>
          <w:rFonts w:ascii="Arial" w:hAnsi="Arial" w:cs="Arial"/>
          <w:noProof/>
          <w:sz w:val="20"/>
        </w:rPr>
        <w:lastRenderedPageBreak/>
        <w:drawing>
          <wp:inline distT="0" distB="0" distL="0" distR="0" wp14:anchorId="67AFBA16" wp14:editId="3B91CC52">
            <wp:extent cx="5994340" cy="4746929"/>
            <wp:effectExtent l="0" t="0" r="0" b="3175"/>
            <wp:docPr id="13" name="Picture 13" descr="A picture containing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window&#10;&#10;Description automatically generated"/>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008162" cy="4757875"/>
                    </a:xfrm>
                    <a:prstGeom prst="rect">
                      <a:avLst/>
                    </a:prstGeom>
                    <a:ln>
                      <a:noFill/>
                    </a:ln>
                    <a:extLst>
                      <a:ext uri="{53640926-AAD7-44D8-BBD7-CCE9431645EC}">
                        <a14:shadowObscured xmlns:a14="http://schemas.microsoft.com/office/drawing/2010/main"/>
                      </a:ext>
                    </a:extLst>
                  </pic:spPr>
                </pic:pic>
              </a:graphicData>
            </a:graphic>
          </wp:inline>
        </w:drawing>
      </w:r>
    </w:p>
    <w:p w14:paraId="6FE5B9E9" w14:textId="04153481" w:rsidR="00D9654E" w:rsidRPr="00F826B1" w:rsidRDefault="00337B45" w:rsidP="008A28F1">
      <w:pPr>
        <w:keepNext/>
        <w:contextualSpacing/>
        <w:jc w:val="both"/>
        <w:rPr>
          <w:rFonts w:ascii="Arial" w:hAnsi="Arial" w:cs="Arial"/>
          <w:i/>
          <w:iCs/>
          <w:sz w:val="20"/>
          <w:szCs w:val="20"/>
        </w:rPr>
      </w:pPr>
      <w:r w:rsidRPr="00F826B1">
        <w:rPr>
          <w:rFonts w:ascii="Arial" w:hAnsi="Arial" w:cs="Arial"/>
          <w:b/>
          <w:bCs/>
          <w:i/>
          <w:iCs/>
          <w:color w:val="000000" w:themeColor="text1"/>
          <w:sz w:val="20"/>
          <w:szCs w:val="20"/>
        </w:rPr>
        <w:t>Figure S</w:t>
      </w:r>
      <w:r w:rsidR="002029E1" w:rsidRPr="00F826B1">
        <w:rPr>
          <w:rFonts w:ascii="Arial" w:hAnsi="Arial" w:cs="Arial"/>
          <w:b/>
          <w:bCs/>
          <w:i/>
          <w:iCs/>
          <w:color w:val="000000" w:themeColor="text1"/>
          <w:sz w:val="20"/>
          <w:szCs w:val="20"/>
        </w:rPr>
        <w:t>3 |</w:t>
      </w:r>
      <w:r w:rsidRPr="00F826B1">
        <w:rPr>
          <w:rFonts w:ascii="Arial" w:hAnsi="Arial" w:cs="Arial"/>
          <w:b/>
          <w:bCs/>
          <w:i/>
          <w:iCs/>
          <w:color w:val="000000" w:themeColor="text1"/>
          <w:sz w:val="20"/>
          <w:szCs w:val="20"/>
        </w:rPr>
        <w:t xml:space="preserve"> </w:t>
      </w:r>
      <w:r w:rsidRPr="00F826B1">
        <w:rPr>
          <w:rFonts w:ascii="Arial" w:hAnsi="Arial" w:cs="Arial"/>
          <w:b/>
          <w:bCs/>
          <w:i/>
          <w:iCs/>
          <w:sz w:val="20"/>
          <w:szCs w:val="20"/>
        </w:rPr>
        <w:t xml:space="preserve">Polyethylene terephthalate </w:t>
      </w:r>
      <w:proofErr w:type="spellStart"/>
      <w:r w:rsidRPr="00F826B1">
        <w:rPr>
          <w:rFonts w:ascii="Arial" w:hAnsi="Arial" w:cs="Arial"/>
          <w:b/>
          <w:bCs/>
          <w:i/>
          <w:iCs/>
          <w:sz w:val="20"/>
          <w:szCs w:val="20"/>
        </w:rPr>
        <w:t>nanoplastics</w:t>
      </w:r>
      <w:proofErr w:type="spellEnd"/>
      <w:r w:rsidRPr="00F826B1">
        <w:rPr>
          <w:rFonts w:ascii="Arial" w:hAnsi="Arial" w:cs="Arial"/>
          <w:b/>
          <w:bCs/>
          <w:i/>
          <w:iCs/>
          <w:sz w:val="20"/>
          <w:szCs w:val="20"/>
        </w:rPr>
        <w:t xml:space="preserve"> found </w:t>
      </w:r>
      <w:r w:rsidR="00E8094B" w:rsidRPr="00F826B1">
        <w:rPr>
          <w:rFonts w:ascii="Arial" w:hAnsi="Arial" w:cs="Arial"/>
          <w:b/>
          <w:bCs/>
          <w:i/>
          <w:iCs/>
          <w:sz w:val="20"/>
          <w:szCs w:val="20"/>
        </w:rPr>
        <w:t>close to</w:t>
      </w:r>
      <w:r w:rsidRPr="00F826B1">
        <w:rPr>
          <w:rFonts w:ascii="Arial" w:hAnsi="Arial" w:cs="Arial"/>
          <w:b/>
          <w:bCs/>
          <w:i/>
          <w:iCs/>
          <w:sz w:val="20"/>
          <w:szCs w:val="20"/>
        </w:rPr>
        <w:t xml:space="preserve"> the ocean</w:t>
      </w:r>
      <w:r w:rsidR="00E8094B" w:rsidRPr="00F826B1">
        <w:rPr>
          <w:rFonts w:ascii="Arial" w:hAnsi="Arial" w:cs="Arial"/>
          <w:b/>
          <w:bCs/>
          <w:i/>
          <w:iCs/>
          <w:sz w:val="20"/>
          <w:szCs w:val="20"/>
        </w:rPr>
        <w:t xml:space="preserve"> floor</w:t>
      </w:r>
      <w:r w:rsidRPr="00F826B1">
        <w:rPr>
          <w:rFonts w:ascii="Arial" w:hAnsi="Arial" w:cs="Arial"/>
          <w:b/>
          <w:bCs/>
          <w:i/>
          <w:iCs/>
          <w:sz w:val="20"/>
          <w:szCs w:val="20"/>
        </w:rPr>
        <w:t>.</w:t>
      </w:r>
      <w:r w:rsidRPr="00F826B1">
        <w:rPr>
          <w:rFonts w:ascii="Arial" w:hAnsi="Arial" w:cs="Arial"/>
          <w:i/>
          <w:iCs/>
          <w:sz w:val="20"/>
          <w:szCs w:val="20"/>
        </w:rPr>
        <w:t xml:space="preserve"> </w:t>
      </w:r>
      <w:r w:rsidR="00E8094B" w:rsidRPr="00F826B1">
        <w:rPr>
          <w:rFonts w:ascii="Arial" w:hAnsi="Arial" w:cs="Arial"/>
          <w:i/>
          <w:iCs/>
          <w:sz w:val="20"/>
          <w:szCs w:val="20"/>
        </w:rPr>
        <w:t xml:space="preserve">Each column shows the </w:t>
      </w:r>
      <w:r w:rsidRPr="00F826B1">
        <w:rPr>
          <w:rFonts w:ascii="Arial" w:hAnsi="Arial" w:cs="Arial"/>
          <w:i/>
          <w:iCs/>
          <w:sz w:val="20"/>
          <w:szCs w:val="20"/>
        </w:rPr>
        <w:t>AFM topographic images (left) and IR maps recorded at the C=O stretching peak at 1725 cm</w:t>
      </w:r>
      <w:r w:rsidRPr="00F826B1">
        <w:rPr>
          <w:rFonts w:ascii="Arial" w:hAnsi="Arial" w:cs="Arial"/>
          <w:i/>
          <w:iCs/>
          <w:sz w:val="20"/>
          <w:szCs w:val="20"/>
          <w:vertAlign w:val="superscript"/>
        </w:rPr>
        <w:t>-1</w:t>
      </w:r>
      <w:r w:rsidRPr="00F826B1">
        <w:rPr>
          <w:rFonts w:ascii="Arial" w:hAnsi="Arial" w:cs="Arial"/>
          <w:i/>
          <w:iCs/>
          <w:sz w:val="20"/>
          <w:szCs w:val="20"/>
        </w:rPr>
        <w:t xml:space="preserve"> or 1745 cm</w:t>
      </w:r>
      <w:r w:rsidRPr="00F826B1">
        <w:rPr>
          <w:rFonts w:ascii="Arial" w:hAnsi="Arial" w:cs="Arial"/>
          <w:i/>
          <w:iCs/>
          <w:sz w:val="20"/>
          <w:szCs w:val="20"/>
          <w:vertAlign w:val="superscript"/>
        </w:rPr>
        <w:t>-1</w:t>
      </w:r>
      <w:r w:rsidRPr="00F826B1">
        <w:rPr>
          <w:rFonts w:ascii="Arial" w:hAnsi="Arial" w:cs="Arial"/>
          <w:i/>
          <w:iCs/>
          <w:sz w:val="20"/>
          <w:szCs w:val="20"/>
        </w:rPr>
        <w:t xml:space="preserve"> (middle) of PET </w:t>
      </w:r>
      <w:proofErr w:type="spellStart"/>
      <w:r w:rsidRPr="00F826B1">
        <w:rPr>
          <w:rFonts w:ascii="Arial" w:hAnsi="Arial" w:cs="Arial"/>
          <w:i/>
          <w:iCs/>
          <w:sz w:val="20"/>
          <w:szCs w:val="20"/>
        </w:rPr>
        <w:t>nanoplastics</w:t>
      </w:r>
      <w:proofErr w:type="spellEnd"/>
      <w:r w:rsidRPr="00F826B1">
        <w:rPr>
          <w:rFonts w:ascii="Arial" w:hAnsi="Arial" w:cs="Arial"/>
          <w:i/>
          <w:iCs/>
          <w:sz w:val="20"/>
          <w:szCs w:val="20"/>
        </w:rPr>
        <w:t xml:space="preserve"> </w:t>
      </w:r>
      <w:r w:rsidR="00435557" w:rsidRPr="00F826B1">
        <w:rPr>
          <w:rFonts w:ascii="Arial" w:hAnsi="Arial" w:cs="Arial"/>
          <w:i/>
          <w:iCs/>
          <w:sz w:val="20"/>
          <w:szCs w:val="20"/>
        </w:rPr>
        <w:t xml:space="preserve">(n=12) </w:t>
      </w:r>
      <w:r w:rsidRPr="00F826B1">
        <w:rPr>
          <w:rFonts w:ascii="Arial" w:hAnsi="Arial" w:cs="Arial"/>
          <w:i/>
          <w:iCs/>
          <w:sz w:val="20"/>
          <w:szCs w:val="20"/>
        </w:rPr>
        <w:t>found at the bottom of the ocean (517</w:t>
      </w:r>
      <w:r w:rsidR="00C1241F" w:rsidRPr="00F826B1">
        <w:rPr>
          <w:rFonts w:ascii="Arial" w:hAnsi="Arial" w:cs="Arial"/>
          <w:i/>
          <w:iCs/>
          <w:sz w:val="20"/>
          <w:szCs w:val="20"/>
        </w:rPr>
        <w:t>9</w:t>
      </w:r>
      <w:r w:rsidRPr="00F826B1">
        <w:rPr>
          <w:rFonts w:ascii="Arial" w:hAnsi="Arial" w:cs="Arial"/>
          <w:i/>
          <w:iCs/>
          <w:sz w:val="20"/>
          <w:szCs w:val="20"/>
        </w:rPr>
        <w:t xml:space="preserve"> m). Panels</w:t>
      </w:r>
      <w:r w:rsidR="00E8094B" w:rsidRPr="00F826B1">
        <w:rPr>
          <w:rFonts w:ascii="Arial" w:hAnsi="Arial" w:cs="Arial"/>
          <w:i/>
          <w:iCs/>
          <w:sz w:val="20"/>
          <w:szCs w:val="20"/>
        </w:rPr>
        <w:t xml:space="preserve"> on the</w:t>
      </w:r>
      <w:r w:rsidRPr="00F826B1">
        <w:rPr>
          <w:rFonts w:ascii="Arial" w:hAnsi="Arial" w:cs="Arial"/>
          <w:i/>
          <w:iCs/>
          <w:sz w:val="20"/>
          <w:szCs w:val="20"/>
        </w:rPr>
        <w:t xml:space="preserve"> right </w:t>
      </w:r>
      <w:r w:rsidR="00E8094B" w:rsidRPr="00F826B1">
        <w:rPr>
          <w:rFonts w:ascii="Arial" w:hAnsi="Arial" w:cs="Arial"/>
          <w:i/>
          <w:iCs/>
          <w:sz w:val="20"/>
          <w:szCs w:val="20"/>
        </w:rPr>
        <w:t xml:space="preserve">of each column </w:t>
      </w:r>
      <w:r w:rsidRPr="00F826B1">
        <w:rPr>
          <w:rFonts w:ascii="Arial" w:hAnsi="Arial" w:cs="Arial"/>
          <w:i/>
          <w:iCs/>
          <w:sz w:val="20"/>
          <w:szCs w:val="20"/>
        </w:rPr>
        <w:t xml:space="preserve">display the corresponding </w:t>
      </w:r>
      <w:proofErr w:type="spellStart"/>
      <w:r w:rsidRPr="00F826B1">
        <w:rPr>
          <w:rFonts w:ascii="Arial" w:hAnsi="Arial" w:cs="Arial"/>
          <w:i/>
          <w:iCs/>
          <w:sz w:val="20"/>
          <w:szCs w:val="20"/>
        </w:rPr>
        <w:t>PiFM</w:t>
      </w:r>
      <w:proofErr w:type="spellEnd"/>
      <w:r w:rsidRPr="00F826B1">
        <w:rPr>
          <w:rFonts w:ascii="Arial" w:hAnsi="Arial" w:cs="Arial"/>
          <w:i/>
          <w:iCs/>
          <w:sz w:val="20"/>
          <w:szCs w:val="20"/>
        </w:rPr>
        <w:t xml:space="preserve"> point spectra of the </w:t>
      </w:r>
      <w:r w:rsidR="00E8094B" w:rsidRPr="00F826B1">
        <w:rPr>
          <w:rFonts w:ascii="Arial" w:hAnsi="Arial" w:cs="Arial"/>
          <w:i/>
          <w:iCs/>
          <w:sz w:val="20"/>
          <w:szCs w:val="20"/>
        </w:rPr>
        <w:t xml:space="preserve">respective </w:t>
      </w:r>
      <w:r w:rsidRPr="00F826B1">
        <w:rPr>
          <w:rFonts w:ascii="Arial" w:hAnsi="Arial" w:cs="Arial"/>
          <w:i/>
          <w:iCs/>
          <w:sz w:val="20"/>
          <w:szCs w:val="20"/>
        </w:rPr>
        <w:t xml:space="preserve">PET </w:t>
      </w:r>
      <w:proofErr w:type="spellStart"/>
      <w:r w:rsidRPr="00F826B1">
        <w:rPr>
          <w:rFonts w:ascii="Arial" w:hAnsi="Arial" w:cs="Arial"/>
          <w:i/>
          <w:iCs/>
          <w:sz w:val="20"/>
          <w:szCs w:val="20"/>
        </w:rPr>
        <w:t>nanoplastic</w:t>
      </w:r>
      <w:proofErr w:type="spellEnd"/>
      <w:r w:rsidR="00E8094B" w:rsidRPr="00F826B1">
        <w:rPr>
          <w:rFonts w:ascii="Arial" w:hAnsi="Arial" w:cs="Arial"/>
          <w:i/>
          <w:iCs/>
          <w:sz w:val="20"/>
          <w:szCs w:val="20"/>
        </w:rPr>
        <w:t xml:space="preserve"> (the measurement position is indicated in the topographic map)</w:t>
      </w:r>
      <w:r w:rsidRPr="00F826B1">
        <w:rPr>
          <w:rFonts w:ascii="Arial" w:hAnsi="Arial" w:cs="Arial"/>
          <w:i/>
          <w:iCs/>
          <w:sz w:val="20"/>
          <w:szCs w:val="20"/>
        </w:rPr>
        <w:t>.</w:t>
      </w:r>
      <w:r w:rsidR="00E8094B" w:rsidRPr="00F826B1">
        <w:rPr>
          <w:rFonts w:ascii="Arial" w:hAnsi="Arial" w:cs="Arial"/>
          <w:i/>
          <w:iCs/>
          <w:sz w:val="20"/>
          <w:szCs w:val="20"/>
        </w:rPr>
        <w:t xml:space="preserve"> Row 3 from the top in the left column was classified as a microplastic and not counted as </w:t>
      </w:r>
      <w:r w:rsidR="00E714F8" w:rsidRPr="00F826B1">
        <w:rPr>
          <w:rFonts w:ascii="Arial" w:hAnsi="Arial" w:cs="Arial"/>
          <w:i/>
          <w:iCs/>
          <w:sz w:val="20"/>
          <w:szCs w:val="20"/>
        </w:rPr>
        <w:t xml:space="preserve">a </w:t>
      </w:r>
      <w:proofErr w:type="spellStart"/>
      <w:r w:rsidR="00E8094B" w:rsidRPr="00F826B1">
        <w:rPr>
          <w:rFonts w:ascii="Arial" w:hAnsi="Arial" w:cs="Arial"/>
          <w:i/>
          <w:iCs/>
          <w:sz w:val="20"/>
          <w:szCs w:val="20"/>
        </w:rPr>
        <w:t>nanoplastic</w:t>
      </w:r>
      <w:proofErr w:type="spellEnd"/>
      <w:r w:rsidR="00E8094B" w:rsidRPr="00F826B1">
        <w:rPr>
          <w:rFonts w:ascii="Arial" w:hAnsi="Arial" w:cs="Arial"/>
          <w:i/>
          <w:iCs/>
          <w:sz w:val="20"/>
          <w:szCs w:val="20"/>
        </w:rPr>
        <w:t xml:space="preserve"> particle.</w:t>
      </w:r>
      <w:r w:rsidR="00342625" w:rsidRPr="00F826B1">
        <w:rPr>
          <w:rFonts w:ascii="Arial" w:hAnsi="Arial" w:cs="Arial"/>
          <w:i/>
          <w:iCs/>
          <w:sz w:val="20"/>
          <w:szCs w:val="20"/>
        </w:rPr>
        <w:t xml:space="preserve"> Row 4 from the top in the right column contains 4 PET </w:t>
      </w:r>
      <w:proofErr w:type="spellStart"/>
      <w:r w:rsidR="00342625" w:rsidRPr="00F826B1">
        <w:rPr>
          <w:rFonts w:ascii="Arial" w:hAnsi="Arial" w:cs="Arial"/>
          <w:i/>
          <w:iCs/>
          <w:sz w:val="20"/>
          <w:szCs w:val="20"/>
        </w:rPr>
        <w:t>nanoplastics</w:t>
      </w:r>
      <w:proofErr w:type="spellEnd"/>
      <w:r w:rsidR="00342625" w:rsidRPr="00F826B1">
        <w:rPr>
          <w:rFonts w:ascii="Arial" w:hAnsi="Arial" w:cs="Arial"/>
          <w:i/>
          <w:iCs/>
          <w:sz w:val="20"/>
          <w:szCs w:val="20"/>
        </w:rPr>
        <w:t xml:space="preserve"> (X, Y, Z, and A); one of them (X) is magnified in the row below that (row 5 from the top in the right column).</w:t>
      </w:r>
    </w:p>
    <w:p w14:paraId="3C8BD975" w14:textId="5C2237DE" w:rsidR="00937CD7" w:rsidRPr="00F826B1" w:rsidRDefault="00937CD7">
      <w:pPr>
        <w:rPr>
          <w:rFonts w:ascii="Arial" w:hAnsi="Arial" w:cs="Arial"/>
          <w:i/>
          <w:iCs/>
          <w:sz w:val="20"/>
          <w:szCs w:val="20"/>
        </w:rPr>
      </w:pPr>
      <w:r w:rsidRPr="00F826B1">
        <w:rPr>
          <w:rFonts w:ascii="Arial" w:hAnsi="Arial" w:cs="Arial"/>
          <w:i/>
          <w:iCs/>
          <w:sz w:val="20"/>
          <w:szCs w:val="20"/>
        </w:rPr>
        <w:br w:type="page"/>
      </w:r>
    </w:p>
    <w:p w14:paraId="2997C85F" w14:textId="77777777" w:rsidR="003E2AA6" w:rsidRPr="00F826B1" w:rsidRDefault="00D9654E" w:rsidP="003E2AA6">
      <w:pPr>
        <w:keepNext/>
        <w:contextualSpacing/>
        <w:jc w:val="center"/>
        <w:rPr>
          <w:rFonts w:ascii="Arial" w:hAnsi="Arial" w:cs="Arial"/>
          <w:b/>
          <w:bCs/>
          <w:i/>
          <w:iCs/>
          <w:sz w:val="20"/>
          <w:szCs w:val="20"/>
        </w:rPr>
      </w:pPr>
      <w:r w:rsidRPr="00F826B1">
        <w:rPr>
          <w:noProof/>
        </w:rPr>
        <w:lastRenderedPageBreak/>
        <w:drawing>
          <wp:inline distT="0" distB="0" distL="0" distR="0" wp14:anchorId="76E9EF76" wp14:editId="1CDF35E5">
            <wp:extent cx="5628160" cy="1581462"/>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81722" cy="1624612"/>
                    </a:xfrm>
                    <a:prstGeom prst="rect">
                      <a:avLst/>
                    </a:prstGeom>
                    <a:noFill/>
                    <a:ln>
                      <a:noFill/>
                    </a:ln>
                  </pic:spPr>
                </pic:pic>
              </a:graphicData>
            </a:graphic>
          </wp:inline>
        </w:drawing>
      </w:r>
    </w:p>
    <w:p w14:paraId="6C17D1F3" w14:textId="21EDC934" w:rsidR="00D8509F" w:rsidRPr="00F826B1" w:rsidRDefault="00D9654E" w:rsidP="003E2AA6">
      <w:pPr>
        <w:keepNext/>
        <w:contextualSpacing/>
        <w:jc w:val="both"/>
        <w:rPr>
          <w:rFonts w:ascii="Arial" w:hAnsi="Arial" w:cs="Arial"/>
          <w:sz w:val="20"/>
        </w:rPr>
      </w:pPr>
      <w:r w:rsidRPr="00F826B1">
        <w:rPr>
          <w:rFonts w:ascii="Arial" w:hAnsi="Arial" w:cs="Arial"/>
          <w:b/>
          <w:bCs/>
          <w:i/>
          <w:iCs/>
          <w:sz w:val="20"/>
          <w:szCs w:val="20"/>
        </w:rPr>
        <w:t xml:space="preserve">Figure S4. </w:t>
      </w:r>
      <w:r w:rsidRPr="00F826B1">
        <w:rPr>
          <w:rFonts w:ascii="Arial" w:hAnsi="Arial" w:cs="Arial"/>
          <w:b/>
          <w:bCs/>
          <w:i/>
          <w:iCs/>
          <w:color w:val="000000" w:themeColor="text1"/>
          <w:sz w:val="20"/>
          <w:szCs w:val="20"/>
        </w:rPr>
        <w:t xml:space="preserve">| </w:t>
      </w:r>
      <w:r w:rsidRPr="00F826B1">
        <w:rPr>
          <w:rFonts w:ascii="Arial" w:hAnsi="Arial" w:cs="Arial"/>
          <w:b/>
          <w:bCs/>
          <w:i/>
          <w:iCs/>
          <w:sz w:val="20"/>
          <w:szCs w:val="20"/>
        </w:rPr>
        <w:t xml:space="preserve">Polyethylene terephthalate </w:t>
      </w:r>
      <w:proofErr w:type="spellStart"/>
      <w:r w:rsidRPr="00F826B1">
        <w:rPr>
          <w:rFonts w:ascii="Arial" w:hAnsi="Arial" w:cs="Arial"/>
          <w:b/>
          <w:bCs/>
          <w:i/>
          <w:iCs/>
          <w:sz w:val="20"/>
          <w:szCs w:val="20"/>
        </w:rPr>
        <w:t>nanoplastic</w:t>
      </w:r>
      <w:proofErr w:type="spellEnd"/>
      <w:r w:rsidRPr="00F826B1">
        <w:rPr>
          <w:rFonts w:ascii="Arial" w:hAnsi="Arial" w:cs="Arial"/>
          <w:b/>
          <w:bCs/>
          <w:i/>
          <w:iCs/>
          <w:sz w:val="20"/>
          <w:szCs w:val="20"/>
        </w:rPr>
        <w:t xml:space="preserve"> found in a </w:t>
      </w:r>
      <w:r w:rsidR="003E2AA6" w:rsidRPr="00F826B1">
        <w:rPr>
          <w:rFonts w:ascii="Arial" w:hAnsi="Arial" w:cs="Arial"/>
          <w:b/>
          <w:bCs/>
          <w:i/>
          <w:iCs/>
          <w:sz w:val="20"/>
          <w:szCs w:val="20"/>
        </w:rPr>
        <w:t>filtered</w:t>
      </w:r>
      <w:r w:rsidRPr="00F826B1">
        <w:rPr>
          <w:rFonts w:ascii="Arial" w:hAnsi="Arial" w:cs="Arial"/>
          <w:b/>
          <w:bCs/>
          <w:i/>
          <w:iCs/>
          <w:sz w:val="20"/>
          <w:szCs w:val="20"/>
        </w:rPr>
        <w:t xml:space="preserve"> sample.</w:t>
      </w:r>
      <w:r w:rsidRPr="00F826B1">
        <w:rPr>
          <w:rFonts w:ascii="Arial" w:hAnsi="Arial" w:cs="Arial"/>
          <w:i/>
          <w:iCs/>
          <w:sz w:val="20"/>
          <w:szCs w:val="20"/>
        </w:rPr>
        <w:t xml:space="preserve"> AFM topographic image (left) and IR map recorded at the C=O stretching peak at 1725 cm</w:t>
      </w:r>
      <w:r w:rsidRPr="00F826B1">
        <w:rPr>
          <w:rFonts w:ascii="Arial" w:hAnsi="Arial" w:cs="Arial"/>
          <w:i/>
          <w:iCs/>
          <w:sz w:val="20"/>
          <w:szCs w:val="20"/>
          <w:vertAlign w:val="superscript"/>
        </w:rPr>
        <w:t xml:space="preserve">-1 </w:t>
      </w:r>
      <w:r w:rsidRPr="00F826B1">
        <w:rPr>
          <w:rFonts w:ascii="Arial" w:hAnsi="Arial" w:cs="Arial"/>
          <w:i/>
          <w:iCs/>
          <w:sz w:val="20"/>
          <w:szCs w:val="20"/>
        </w:rPr>
        <w:t xml:space="preserve">(middle) of PET </w:t>
      </w:r>
      <w:proofErr w:type="spellStart"/>
      <w:r w:rsidRPr="00F826B1">
        <w:rPr>
          <w:rFonts w:ascii="Arial" w:hAnsi="Arial" w:cs="Arial"/>
          <w:i/>
          <w:iCs/>
          <w:sz w:val="20"/>
          <w:szCs w:val="20"/>
        </w:rPr>
        <w:t>nanoplastics</w:t>
      </w:r>
      <w:proofErr w:type="spellEnd"/>
      <w:r w:rsidRPr="00F826B1">
        <w:rPr>
          <w:rFonts w:ascii="Arial" w:hAnsi="Arial" w:cs="Arial"/>
          <w:i/>
          <w:iCs/>
          <w:sz w:val="20"/>
          <w:szCs w:val="20"/>
        </w:rPr>
        <w:t xml:space="preserve"> found </w:t>
      </w:r>
      <w:r w:rsidRPr="00F826B1">
        <w:rPr>
          <w:rFonts w:ascii="Arial" w:hAnsi="Arial" w:cs="Arial"/>
          <w:i/>
          <w:iCs/>
          <w:sz w:val="20"/>
        </w:rPr>
        <w:t xml:space="preserve">at 3508 m depth at -29.875° </w:t>
      </w:r>
      <w:r w:rsidR="004E1E52" w:rsidRPr="00F826B1">
        <w:rPr>
          <w:rFonts w:ascii="Arial" w:hAnsi="Arial" w:cs="Arial"/>
          <w:i/>
          <w:iCs/>
          <w:sz w:val="20"/>
        </w:rPr>
        <w:t>S</w:t>
      </w:r>
      <w:r w:rsidRPr="00F826B1">
        <w:rPr>
          <w:rFonts w:ascii="Arial" w:hAnsi="Arial" w:cs="Arial"/>
          <w:i/>
          <w:iCs/>
          <w:sz w:val="20"/>
        </w:rPr>
        <w:t xml:space="preserve"> and -11.585° </w:t>
      </w:r>
      <w:r w:rsidR="004E1E52" w:rsidRPr="00F826B1">
        <w:rPr>
          <w:rFonts w:ascii="Arial" w:hAnsi="Arial" w:cs="Arial"/>
          <w:i/>
          <w:iCs/>
          <w:sz w:val="20"/>
        </w:rPr>
        <w:t>E</w:t>
      </w:r>
      <w:r w:rsidRPr="00F826B1">
        <w:rPr>
          <w:rFonts w:ascii="Arial" w:hAnsi="Arial" w:cs="Arial"/>
          <w:i/>
          <w:iCs/>
          <w:sz w:val="20"/>
        </w:rPr>
        <w:t xml:space="preserve">. </w:t>
      </w:r>
      <w:r w:rsidR="003E2AA6" w:rsidRPr="00F826B1">
        <w:rPr>
          <w:rFonts w:ascii="Arial" w:hAnsi="Arial" w:cs="Arial"/>
          <w:i/>
          <w:iCs/>
          <w:sz w:val="20"/>
        </w:rPr>
        <w:t>The p</w:t>
      </w:r>
      <w:r w:rsidRPr="00F826B1">
        <w:rPr>
          <w:rFonts w:ascii="Arial" w:hAnsi="Arial" w:cs="Arial"/>
          <w:i/>
          <w:iCs/>
          <w:sz w:val="20"/>
        </w:rPr>
        <w:t xml:space="preserve">anel on the right displays the corresponding </w:t>
      </w:r>
      <w:proofErr w:type="spellStart"/>
      <w:r w:rsidRPr="00F826B1">
        <w:rPr>
          <w:rFonts w:ascii="Arial" w:hAnsi="Arial" w:cs="Arial"/>
          <w:i/>
          <w:iCs/>
          <w:sz w:val="20"/>
        </w:rPr>
        <w:t>PiFM</w:t>
      </w:r>
      <w:proofErr w:type="spellEnd"/>
      <w:r w:rsidRPr="00F826B1">
        <w:rPr>
          <w:rFonts w:ascii="Arial" w:hAnsi="Arial" w:cs="Arial"/>
          <w:i/>
          <w:iCs/>
          <w:sz w:val="20"/>
        </w:rPr>
        <w:t xml:space="preserve"> point spectrum </w:t>
      </w:r>
      <w:r w:rsidRPr="00F826B1">
        <w:rPr>
          <w:rFonts w:ascii="Arial" w:hAnsi="Arial" w:cs="Arial"/>
          <w:i/>
          <w:iCs/>
          <w:sz w:val="20"/>
          <w:szCs w:val="20"/>
        </w:rPr>
        <w:t>(the measurement position is indicated in the topographic map)</w:t>
      </w:r>
      <w:r w:rsidRPr="00F826B1">
        <w:rPr>
          <w:rFonts w:ascii="Arial" w:hAnsi="Arial" w:cs="Arial"/>
          <w:i/>
          <w:iCs/>
          <w:sz w:val="20"/>
        </w:rPr>
        <w:t xml:space="preserve">. </w:t>
      </w:r>
      <w:r w:rsidRPr="00F826B1">
        <w:rPr>
          <w:rFonts w:ascii="Arial" w:hAnsi="Arial" w:cs="Arial"/>
          <w:i/>
          <w:iCs/>
          <w:sz w:val="20"/>
          <w:szCs w:val="20"/>
        </w:rPr>
        <w:t xml:space="preserve">The sample was filtered with a 0.22 </w:t>
      </w:r>
      <w:proofErr w:type="spellStart"/>
      <w:r w:rsidRPr="00F826B1">
        <w:rPr>
          <w:rFonts w:ascii="Arial" w:hAnsi="Arial" w:cs="Arial"/>
          <w:i/>
          <w:iCs/>
          <w:sz w:val="20"/>
          <w:szCs w:val="20"/>
        </w:rPr>
        <w:t>μm</w:t>
      </w:r>
      <w:proofErr w:type="spellEnd"/>
      <w:r w:rsidRPr="00F826B1">
        <w:rPr>
          <w:rFonts w:ascii="Arial" w:hAnsi="Arial" w:cs="Arial"/>
          <w:i/>
          <w:iCs/>
          <w:sz w:val="20"/>
          <w:szCs w:val="20"/>
        </w:rPr>
        <w:t xml:space="preserve"> filter and concentrated </w:t>
      </w:r>
      <w:r w:rsidR="003E2AA6" w:rsidRPr="00F826B1">
        <w:rPr>
          <w:rFonts w:ascii="Arial" w:hAnsi="Arial" w:cs="Arial"/>
          <w:i/>
          <w:iCs/>
          <w:sz w:val="20"/>
          <w:szCs w:val="20"/>
        </w:rPr>
        <w:t xml:space="preserve">50-fold </w:t>
      </w:r>
      <w:r w:rsidRPr="00F826B1">
        <w:rPr>
          <w:rFonts w:ascii="Arial" w:hAnsi="Arial" w:cs="Arial"/>
          <w:i/>
          <w:iCs/>
          <w:sz w:val="20"/>
          <w:szCs w:val="20"/>
        </w:rPr>
        <w:t>using tangential flow filtration (TFF).</w:t>
      </w:r>
      <w:r w:rsidR="003E2AA6" w:rsidRPr="00F826B1">
        <w:rPr>
          <w:rFonts w:ascii="Arial" w:hAnsi="Arial" w:cs="Arial"/>
          <w:i/>
          <w:iCs/>
          <w:sz w:val="20"/>
          <w:szCs w:val="20"/>
        </w:rPr>
        <w:t xml:space="preserve"> The mapped area therefore shows an agglomerate of particles that are smaller than 200 nm</w:t>
      </w:r>
      <w:r w:rsidR="00253F2C" w:rsidRPr="00F826B1">
        <w:rPr>
          <w:rFonts w:ascii="Arial" w:hAnsi="Arial" w:cs="Arial"/>
          <w:i/>
          <w:iCs/>
          <w:sz w:val="20"/>
          <w:szCs w:val="20"/>
        </w:rPr>
        <w:t>.</w:t>
      </w:r>
    </w:p>
    <w:p w14:paraId="12A6E6BC" w14:textId="77777777" w:rsidR="00937CD7" w:rsidRPr="00F826B1" w:rsidRDefault="00937CD7" w:rsidP="00937CD7">
      <w:pPr>
        <w:pStyle w:val="BodyTextNACS"/>
        <w:rPr>
          <w:rFonts w:ascii="Arial" w:hAnsi="Arial" w:cs="Arial"/>
          <w:sz w:val="20"/>
        </w:rPr>
      </w:pPr>
    </w:p>
    <w:p w14:paraId="57C8695E" w14:textId="71FB5F0F" w:rsidR="00337B45" w:rsidRPr="00F826B1" w:rsidRDefault="00D8509F" w:rsidP="00D8509F">
      <w:pPr>
        <w:pStyle w:val="BodyTextNACS"/>
        <w:rPr>
          <w:rFonts w:ascii="Arial" w:hAnsi="Arial" w:cs="Arial"/>
          <w:b/>
          <w:sz w:val="20"/>
        </w:rPr>
      </w:pPr>
      <w:r w:rsidRPr="00F826B1">
        <w:rPr>
          <w:rFonts w:ascii="Arial" w:hAnsi="Arial" w:cs="Arial"/>
          <w:b/>
          <w:sz w:val="20"/>
        </w:rPr>
        <w:t>2.2</w:t>
      </w:r>
      <w:r w:rsidR="00337B45" w:rsidRPr="00F826B1">
        <w:rPr>
          <w:rFonts w:ascii="Arial" w:hAnsi="Arial" w:cs="Arial"/>
          <w:b/>
          <w:sz w:val="20"/>
        </w:rPr>
        <w:t xml:space="preserve"> Polystyrene </w:t>
      </w:r>
      <w:r w:rsidR="00F012D0" w:rsidRPr="00F826B1">
        <w:rPr>
          <w:rFonts w:ascii="Arial" w:hAnsi="Arial" w:cs="Arial"/>
          <w:b/>
          <w:sz w:val="20"/>
        </w:rPr>
        <w:t xml:space="preserve">and nylon </w:t>
      </w:r>
      <w:proofErr w:type="spellStart"/>
      <w:r w:rsidR="00337B45" w:rsidRPr="00F826B1">
        <w:rPr>
          <w:rFonts w:ascii="Arial" w:hAnsi="Arial" w:cs="Arial"/>
          <w:b/>
          <w:sz w:val="20"/>
        </w:rPr>
        <w:t>nanoplastics</w:t>
      </w:r>
      <w:proofErr w:type="spellEnd"/>
      <w:r w:rsidR="00337B45" w:rsidRPr="00F826B1">
        <w:rPr>
          <w:rFonts w:ascii="Arial" w:hAnsi="Arial" w:cs="Arial"/>
          <w:b/>
          <w:sz w:val="20"/>
        </w:rPr>
        <w:t xml:space="preserve"> from the South Atlantic Ocean</w:t>
      </w:r>
    </w:p>
    <w:p w14:paraId="6657AC81" w14:textId="77777777" w:rsidR="001421C3" w:rsidRPr="00F826B1" w:rsidRDefault="001421C3" w:rsidP="00D8509F">
      <w:pPr>
        <w:pStyle w:val="BodyTextNACS"/>
        <w:rPr>
          <w:rFonts w:ascii="Arial" w:hAnsi="Arial" w:cs="Arial"/>
          <w:sz w:val="20"/>
        </w:rPr>
      </w:pPr>
    </w:p>
    <w:p w14:paraId="0185EF58" w14:textId="3097E611" w:rsidR="00054596" w:rsidRPr="00F826B1" w:rsidRDefault="00337B45" w:rsidP="00D8509F">
      <w:pPr>
        <w:pStyle w:val="BodyTextNACS"/>
        <w:rPr>
          <w:rFonts w:ascii="Arial" w:hAnsi="Arial" w:cs="Arial"/>
          <w:sz w:val="20"/>
        </w:rPr>
      </w:pPr>
      <w:r w:rsidRPr="00F826B1">
        <w:rPr>
          <w:rFonts w:ascii="Arial" w:hAnsi="Arial" w:cs="Arial"/>
          <w:b/>
          <w:bCs/>
          <w:sz w:val="20"/>
        </w:rPr>
        <w:t>Figure</w:t>
      </w:r>
      <w:r w:rsidR="00054596" w:rsidRPr="00F826B1">
        <w:rPr>
          <w:rFonts w:ascii="Arial" w:hAnsi="Arial" w:cs="Arial"/>
          <w:b/>
          <w:bCs/>
          <w:sz w:val="20"/>
        </w:rPr>
        <w:t>s</w:t>
      </w:r>
      <w:r w:rsidRPr="00F826B1">
        <w:rPr>
          <w:rFonts w:ascii="Arial" w:hAnsi="Arial" w:cs="Arial"/>
          <w:b/>
          <w:bCs/>
          <w:sz w:val="20"/>
        </w:rPr>
        <w:t xml:space="preserve"> S</w:t>
      </w:r>
      <w:r w:rsidR="00D9654E" w:rsidRPr="00F826B1">
        <w:rPr>
          <w:rFonts w:ascii="Arial" w:hAnsi="Arial" w:cs="Arial"/>
          <w:b/>
          <w:bCs/>
          <w:sz w:val="20"/>
        </w:rPr>
        <w:t>5</w:t>
      </w:r>
      <w:r w:rsidRPr="00F826B1">
        <w:rPr>
          <w:rFonts w:ascii="Arial" w:hAnsi="Arial" w:cs="Arial"/>
          <w:sz w:val="20"/>
        </w:rPr>
        <w:t xml:space="preserve"> </w:t>
      </w:r>
      <w:r w:rsidR="009404F1" w:rsidRPr="00F826B1">
        <w:rPr>
          <w:rFonts w:ascii="Arial" w:hAnsi="Arial" w:cs="Arial"/>
          <w:sz w:val="20"/>
        </w:rPr>
        <w:t>and</w:t>
      </w:r>
      <w:r w:rsidR="00054596" w:rsidRPr="00F826B1">
        <w:rPr>
          <w:rFonts w:ascii="Arial" w:hAnsi="Arial" w:cs="Arial"/>
          <w:b/>
          <w:bCs/>
          <w:sz w:val="20"/>
        </w:rPr>
        <w:t xml:space="preserve"> S</w:t>
      </w:r>
      <w:r w:rsidR="00D9654E" w:rsidRPr="00F826B1">
        <w:rPr>
          <w:rFonts w:ascii="Arial" w:hAnsi="Arial" w:cs="Arial"/>
          <w:b/>
          <w:bCs/>
          <w:sz w:val="20"/>
        </w:rPr>
        <w:t>6</w:t>
      </w:r>
      <w:r w:rsidR="00054596" w:rsidRPr="00F826B1">
        <w:rPr>
          <w:rFonts w:ascii="Arial" w:hAnsi="Arial" w:cs="Arial"/>
          <w:sz w:val="20"/>
        </w:rPr>
        <w:t xml:space="preserve"> </w:t>
      </w:r>
      <w:r w:rsidRPr="00F826B1">
        <w:rPr>
          <w:rFonts w:ascii="Arial" w:hAnsi="Arial" w:cs="Arial"/>
          <w:sz w:val="20"/>
        </w:rPr>
        <w:t xml:space="preserve">show the </w:t>
      </w:r>
      <w:proofErr w:type="spellStart"/>
      <w:r w:rsidR="00D8509F" w:rsidRPr="00F826B1">
        <w:rPr>
          <w:rFonts w:ascii="Arial" w:hAnsi="Arial" w:cs="Arial"/>
          <w:sz w:val="20"/>
        </w:rPr>
        <w:t>nanoplastics</w:t>
      </w:r>
      <w:proofErr w:type="spellEnd"/>
      <w:r w:rsidR="00D8509F" w:rsidRPr="00F826B1">
        <w:rPr>
          <w:rFonts w:ascii="Arial" w:hAnsi="Arial" w:cs="Arial"/>
          <w:sz w:val="20"/>
        </w:rPr>
        <w:t xml:space="preserve"> that </w:t>
      </w:r>
      <w:r w:rsidR="00054596" w:rsidRPr="00F826B1">
        <w:rPr>
          <w:rFonts w:ascii="Arial" w:hAnsi="Arial" w:cs="Arial"/>
          <w:sz w:val="20"/>
        </w:rPr>
        <w:t>were identified as polystyrene (PS)</w:t>
      </w:r>
      <w:r w:rsidR="00F012D0" w:rsidRPr="00F826B1">
        <w:rPr>
          <w:rFonts w:ascii="Arial" w:hAnsi="Arial" w:cs="Arial"/>
          <w:sz w:val="20"/>
        </w:rPr>
        <w:t xml:space="preserve"> or nylon</w:t>
      </w:r>
      <w:r w:rsidR="00054596" w:rsidRPr="00F826B1">
        <w:rPr>
          <w:rFonts w:ascii="Arial" w:hAnsi="Arial" w:cs="Arial"/>
          <w:sz w:val="20"/>
        </w:rPr>
        <w:t xml:space="preserve"> and found both close to the ocean floor (517</w:t>
      </w:r>
      <w:r w:rsidR="00C1241F" w:rsidRPr="00F826B1">
        <w:rPr>
          <w:rFonts w:ascii="Arial" w:hAnsi="Arial" w:cs="Arial"/>
          <w:sz w:val="20"/>
        </w:rPr>
        <w:t>9</w:t>
      </w:r>
      <w:r w:rsidR="00054596" w:rsidRPr="00F826B1">
        <w:rPr>
          <w:rFonts w:ascii="Arial" w:hAnsi="Arial" w:cs="Arial"/>
          <w:sz w:val="20"/>
        </w:rPr>
        <w:t xml:space="preserve"> m) and </w:t>
      </w:r>
      <w:r w:rsidRPr="00F826B1">
        <w:rPr>
          <w:rFonts w:ascii="Arial" w:hAnsi="Arial" w:cs="Arial"/>
          <w:sz w:val="20"/>
        </w:rPr>
        <w:t xml:space="preserve">in the pycnocline (60 m) </w:t>
      </w:r>
      <w:r w:rsidR="00054596" w:rsidRPr="00F826B1">
        <w:rPr>
          <w:rFonts w:ascii="Arial" w:hAnsi="Arial" w:cs="Arial"/>
          <w:sz w:val="20"/>
        </w:rPr>
        <w:t>respectively.</w:t>
      </w:r>
    </w:p>
    <w:p w14:paraId="69215E90" w14:textId="44A26624" w:rsidR="00212E84" w:rsidRPr="00F826B1" w:rsidRDefault="00337B45" w:rsidP="00D8509F">
      <w:pPr>
        <w:pStyle w:val="BodyTextNACS"/>
        <w:rPr>
          <w:rFonts w:ascii="Arial" w:hAnsi="Arial" w:cs="Arial"/>
          <w:sz w:val="20"/>
        </w:rPr>
      </w:pPr>
      <w:r w:rsidRPr="00F826B1">
        <w:rPr>
          <w:rFonts w:ascii="Arial" w:hAnsi="Arial" w:cs="Arial"/>
          <w:sz w:val="20"/>
        </w:rPr>
        <w:t>The IR map</w:t>
      </w:r>
      <w:r w:rsidR="00DD74D5" w:rsidRPr="00F826B1">
        <w:rPr>
          <w:rFonts w:ascii="Arial" w:hAnsi="Arial" w:cs="Arial"/>
          <w:sz w:val="20"/>
        </w:rPr>
        <w:t>s</w:t>
      </w:r>
      <w:r w:rsidRPr="00F826B1">
        <w:rPr>
          <w:rFonts w:ascii="Arial" w:hAnsi="Arial" w:cs="Arial"/>
          <w:sz w:val="20"/>
        </w:rPr>
        <w:t xml:space="preserve"> </w:t>
      </w:r>
      <w:r w:rsidR="009D4381" w:rsidRPr="00F826B1">
        <w:rPr>
          <w:rFonts w:ascii="Arial" w:hAnsi="Arial" w:cs="Arial"/>
          <w:sz w:val="20"/>
        </w:rPr>
        <w:t xml:space="preserve">were </w:t>
      </w:r>
      <w:r w:rsidRPr="00F826B1">
        <w:rPr>
          <w:rFonts w:ascii="Arial" w:hAnsi="Arial" w:cs="Arial"/>
          <w:sz w:val="20"/>
        </w:rPr>
        <w:t>recorded</w:t>
      </w:r>
      <w:r w:rsidR="00DD74D5" w:rsidRPr="00F826B1">
        <w:rPr>
          <w:rFonts w:ascii="Arial" w:hAnsi="Arial" w:cs="Arial"/>
          <w:sz w:val="20"/>
        </w:rPr>
        <w:t xml:space="preserve"> either at the C-H bending peak at 1430-</w:t>
      </w:r>
      <w:r w:rsidR="00321CE5" w:rsidRPr="00F826B1">
        <w:rPr>
          <w:rFonts w:ascii="Arial" w:hAnsi="Arial" w:cs="Arial"/>
          <w:sz w:val="20"/>
        </w:rPr>
        <w:t>14</w:t>
      </w:r>
      <w:r w:rsidR="00DD74D5" w:rsidRPr="00F826B1">
        <w:rPr>
          <w:rFonts w:ascii="Arial" w:hAnsi="Arial" w:cs="Arial"/>
          <w:sz w:val="20"/>
        </w:rPr>
        <w:t>50 cm</w:t>
      </w:r>
      <w:r w:rsidR="00DD74D5" w:rsidRPr="00F826B1">
        <w:rPr>
          <w:rFonts w:ascii="Arial" w:hAnsi="Arial" w:cs="Arial"/>
          <w:sz w:val="20"/>
          <w:vertAlign w:val="superscript"/>
        </w:rPr>
        <w:t>-1</w:t>
      </w:r>
      <w:r w:rsidR="00DD74D5" w:rsidRPr="00F826B1">
        <w:rPr>
          <w:rFonts w:ascii="Arial" w:hAnsi="Arial" w:cs="Arial"/>
          <w:sz w:val="20"/>
        </w:rPr>
        <w:t xml:space="preserve"> (C-H bending vibrations attached to the PS aromatic ring structure), at the C=C ring stretch at 1490 cm</w:t>
      </w:r>
      <w:r w:rsidR="00DD74D5" w:rsidRPr="00F826B1">
        <w:rPr>
          <w:rFonts w:ascii="Arial" w:hAnsi="Arial" w:cs="Arial"/>
          <w:sz w:val="20"/>
          <w:vertAlign w:val="superscript"/>
        </w:rPr>
        <w:t>-1</w:t>
      </w:r>
      <w:r w:rsidR="00DD74D5" w:rsidRPr="00F826B1">
        <w:rPr>
          <w:rFonts w:ascii="Arial" w:hAnsi="Arial" w:cs="Arial"/>
          <w:sz w:val="20"/>
        </w:rPr>
        <w:t>, or the COO</w:t>
      </w:r>
      <w:r w:rsidR="00DD74D5" w:rsidRPr="00F826B1">
        <w:rPr>
          <w:rFonts w:ascii="Arial" w:hAnsi="Arial" w:cs="Arial"/>
          <w:sz w:val="20"/>
          <w:vertAlign w:val="superscript"/>
        </w:rPr>
        <w:t>-</w:t>
      </w:r>
      <w:r w:rsidR="00DD74D5" w:rsidRPr="00F826B1">
        <w:rPr>
          <w:rFonts w:ascii="Arial" w:hAnsi="Arial" w:cs="Arial"/>
          <w:sz w:val="20"/>
        </w:rPr>
        <w:t xml:space="preserve"> stretching peak at 1540</w:t>
      </w:r>
      <w:r w:rsidR="00BB6861" w:rsidRPr="00F826B1">
        <w:rPr>
          <w:rFonts w:ascii="Arial" w:hAnsi="Arial" w:cs="Arial"/>
          <w:sz w:val="20"/>
        </w:rPr>
        <w:t>-</w:t>
      </w:r>
      <w:r w:rsidR="00321CE5" w:rsidRPr="00F826B1">
        <w:rPr>
          <w:rFonts w:ascii="Arial" w:hAnsi="Arial" w:cs="Arial"/>
          <w:sz w:val="20"/>
        </w:rPr>
        <w:t>156</w:t>
      </w:r>
      <w:r w:rsidR="00BB6861" w:rsidRPr="00F826B1">
        <w:rPr>
          <w:rFonts w:ascii="Arial" w:hAnsi="Arial" w:cs="Arial"/>
          <w:sz w:val="20"/>
        </w:rPr>
        <w:t>0</w:t>
      </w:r>
      <w:r w:rsidR="00DD74D5" w:rsidRPr="00F826B1">
        <w:rPr>
          <w:rFonts w:ascii="Arial" w:hAnsi="Arial" w:cs="Arial"/>
          <w:sz w:val="20"/>
        </w:rPr>
        <w:t xml:space="preserve"> cm</w:t>
      </w:r>
      <w:r w:rsidR="00DD74D5" w:rsidRPr="00F826B1">
        <w:rPr>
          <w:rFonts w:ascii="Arial" w:hAnsi="Arial" w:cs="Arial"/>
          <w:sz w:val="20"/>
          <w:vertAlign w:val="superscript"/>
        </w:rPr>
        <w:t>-1</w:t>
      </w:r>
      <w:r w:rsidR="00DD74D5" w:rsidRPr="00F826B1">
        <w:rPr>
          <w:rFonts w:ascii="Arial" w:hAnsi="Arial" w:cs="Arial"/>
          <w:sz w:val="20"/>
        </w:rPr>
        <w:t xml:space="preserve"> </w:t>
      </w:r>
      <w:r w:rsidR="00C2605A" w:rsidRPr="00F826B1">
        <w:rPr>
          <w:rFonts w:ascii="Arial" w:hAnsi="Arial" w:cs="Arial"/>
          <w:sz w:val="20"/>
        </w:rPr>
        <w:fldChar w:fldCharType="begin" w:fldLock="1"/>
      </w:r>
      <w:r w:rsidR="00FF72A2">
        <w:rPr>
          <w:rFonts w:ascii="Arial" w:hAnsi="Arial" w:cs="Arial"/>
          <w:sz w:val="20"/>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"ITEM-2",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"id" : "ITEM-3", "itemData" : { "DOI" : "10.1016/j.polymdegradstab.2006.01.007", "ISSN" : "01413910", "abstract" : "A simulation of the degradation of high-impact polystyrene (HIPS), occurring during service life and mechanical recycling, was performed by multiple processing and thermo-oxidative ageing. All samples were characterized by differential scanning calorimetry (DSC), melt mass-flow rate (MFR) measurements, tensile testing and infrared spectroscopy (FTIR). Multiple processing and thermo-oxidative ageing clearly alter the oxidative stability and the elongation at break of the materials. These changes observed at a macroscopic scale have been related to chemical alterations in the structure of HIPS. The polybutadiene phase was demonstrated to be the initiation point of the degradative processes induced by processing, service life and mechanical recycling. Thermo-oxidative degradation affects more severely the degree of degradation of the material, so it may be deduced that the changes occurring during service life of HIPS are the part of the life cycle that mostly affects its further recycling possibilities and performance in second-market applications. \u00a9 2006 Elsevier Ltd. All rights reserved.", "author" : [ { "dropping-particle" : "", "family" : "Vilaplana", "given" : "Francisco", "non-dropping-particle" : "", "parse-names" : false, "suffix" : "" }, { "dropping-particle" : "", "family" : "Ribes-Greus", "given" : "Amparo", "non-dropping-particle" : "", "parse-names" : false, "suffix" : "" }, { "dropping-particle" : "", "family" : "Karlsson", "given" : "Sigbritt", "non-dropping-particle" : "", "parse-names" : false, "suffix" : "" } ], "container-title" : "Polymer Degradation and Stability", "id" : "ITEM-3", "issue" : "9", "issued" : { "date-parts" : [ [ "2006" ] ] }, "page" : "2163-2170", "title" : "Degradation of recycled high-impact polystyrene. Simulation by reprocessing and thermo-oxidation", "type" : "article-journal", "volume" : "91" }, "uris" : [ "http://www.mendeley.com/documents/?uuid=819538c4-f7fa-4e5f-aa2d-7619fdc8ea3e" ] } ], "mendeley" : { "formattedCitation" : "&lt;sup&gt;1,2,21&lt;/sup&gt;", "plainTextFormattedCitation" : "1,2,21", "previouslyFormattedCitation" : "(&lt;i&gt;3&lt;/i&gt;, &lt;i&gt;4&lt;/i&gt;, &lt;i&gt;22&lt;/i&gt;)" }, "properties" : { "noteIndex" : 0 }, "schema" : "https://github.com/citation-style-language/schema/raw/master/csl-citation.json" }</w:instrText>
      </w:r>
      <w:r w:rsidR="00C2605A" w:rsidRPr="00F826B1">
        <w:rPr>
          <w:rFonts w:ascii="Arial" w:hAnsi="Arial" w:cs="Arial"/>
          <w:sz w:val="20"/>
        </w:rPr>
        <w:fldChar w:fldCharType="separate"/>
      </w:r>
      <w:r w:rsidR="00FF72A2" w:rsidRPr="00FF72A2">
        <w:rPr>
          <w:rFonts w:ascii="Arial" w:hAnsi="Arial" w:cs="Arial"/>
          <w:noProof/>
          <w:sz w:val="20"/>
          <w:vertAlign w:val="superscript"/>
        </w:rPr>
        <w:t>1,2,21</w:t>
      </w:r>
      <w:r w:rsidR="00C2605A" w:rsidRPr="00F826B1">
        <w:rPr>
          <w:rFonts w:ascii="Arial" w:hAnsi="Arial" w:cs="Arial"/>
          <w:sz w:val="20"/>
        </w:rPr>
        <w:fldChar w:fldCharType="end"/>
      </w:r>
      <w:r w:rsidRPr="00F826B1">
        <w:rPr>
          <w:rFonts w:ascii="Arial" w:hAnsi="Arial" w:cs="Arial"/>
          <w:sz w:val="20"/>
        </w:rPr>
        <w:t>.</w:t>
      </w:r>
    </w:p>
    <w:p w14:paraId="15DADF85" w14:textId="5FA37EF1" w:rsidR="00DC152D" w:rsidRPr="00F826B1" w:rsidRDefault="00DC152D" w:rsidP="001421C3">
      <w:pPr>
        <w:pStyle w:val="BodyTextNACS"/>
        <w:rPr>
          <w:rFonts w:ascii="Arial" w:hAnsi="Arial" w:cs="Arial"/>
          <w:sz w:val="20"/>
        </w:rPr>
      </w:pPr>
      <w:r w:rsidRPr="00F826B1">
        <w:rPr>
          <w:rFonts w:ascii="Arial" w:hAnsi="Arial" w:cs="Arial"/>
          <w:sz w:val="20"/>
        </w:rPr>
        <w:t>All particles show the bands in the 1430-1600 cm</w:t>
      </w:r>
      <w:r w:rsidRPr="00F826B1">
        <w:rPr>
          <w:rFonts w:ascii="Arial" w:hAnsi="Arial" w:cs="Arial"/>
          <w:sz w:val="20"/>
          <w:vertAlign w:val="superscript"/>
        </w:rPr>
        <w:t>-1</w:t>
      </w:r>
      <w:r w:rsidRPr="00F826B1">
        <w:rPr>
          <w:rFonts w:ascii="Arial" w:hAnsi="Arial" w:cs="Arial"/>
          <w:sz w:val="20"/>
        </w:rPr>
        <w:t xml:space="preserve"> region that are typically used to identify PS, however, all show signs of degradation to different degrees. The point spectrum </w:t>
      </w:r>
      <w:r w:rsidR="001421C3" w:rsidRPr="00F826B1">
        <w:rPr>
          <w:rFonts w:ascii="Arial" w:hAnsi="Arial" w:cs="Arial"/>
          <w:sz w:val="20"/>
        </w:rPr>
        <w:t xml:space="preserve">that was found to be most similar to the one of a pure PS reference spectrum is displayed in the top row of </w:t>
      </w:r>
      <w:r w:rsidR="001421C3" w:rsidRPr="00F826B1">
        <w:rPr>
          <w:rFonts w:ascii="Arial" w:hAnsi="Arial" w:cs="Arial"/>
          <w:b/>
          <w:bCs/>
          <w:sz w:val="20"/>
        </w:rPr>
        <w:t>Figure S</w:t>
      </w:r>
      <w:r w:rsidR="00D9654E" w:rsidRPr="00F826B1">
        <w:rPr>
          <w:rFonts w:ascii="Arial" w:hAnsi="Arial" w:cs="Arial"/>
          <w:b/>
          <w:bCs/>
          <w:sz w:val="20"/>
        </w:rPr>
        <w:t>6</w:t>
      </w:r>
      <w:r w:rsidR="001421C3" w:rsidRPr="00F826B1">
        <w:rPr>
          <w:rFonts w:ascii="Arial" w:hAnsi="Arial" w:cs="Arial"/>
          <w:sz w:val="20"/>
        </w:rPr>
        <w:t xml:space="preserve"> and indicates a particle found in the pycnocline that seemed to be in its original chemical state, i.e. no oxidative degradation had occurred. </w:t>
      </w:r>
      <w:r w:rsidRPr="00F826B1">
        <w:rPr>
          <w:rFonts w:ascii="Arial" w:hAnsi="Arial" w:cs="Arial"/>
          <w:sz w:val="20"/>
        </w:rPr>
        <w:t xml:space="preserve">All </w:t>
      </w:r>
      <w:r w:rsidR="001421C3" w:rsidRPr="00F826B1">
        <w:rPr>
          <w:rFonts w:ascii="Arial" w:hAnsi="Arial" w:cs="Arial"/>
          <w:sz w:val="20"/>
        </w:rPr>
        <w:t>other</w:t>
      </w:r>
      <w:r w:rsidRPr="00F826B1">
        <w:rPr>
          <w:rFonts w:ascii="Arial" w:hAnsi="Arial" w:cs="Arial"/>
          <w:sz w:val="20"/>
        </w:rPr>
        <w:t xml:space="preserve"> </w:t>
      </w:r>
      <w:proofErr w:type="spellStart"/>
      <w:r w:rsidRPr="00F826B1">
        <w:rPr>
          <w:rFonts w:ascii="Arial" w:hAnsi="Arial" w:cs="Arial"/>
          <w:sz w:val="20"/>
        </w:rPr>
        <w:t>PiFM</w:t>
      </w:r>
      <w:proofErr w:type="spellEnd"/>
      <w:r w:rsidRPr="00F826B1">
        <w:rPr>
          <w:rFonts w:ascii="Arial" w:hAnsi="Arial" w:cs="Arial"/>
          <w:sz w:val="20"/>
        </w:rPr>
        <w:t xml:space="preserve"> point spectra show strong peaks in the 1540-</w:t>
      </w:r>
      <w:r w:rsidR="00321CE5" w:rsidRPr="00F826B1">
        <w:rPr>
          <w:rFonts w:ascii="Arial" w:hAnsi="Arial" w:cs="Arial"/>
          <w:sz w:val="20"/>
        </w:rPr>
        <w:t>156</w:t>
      </w:r>
      <w:r w:rsidRPr="00F826B1">
        <w:rPr>
          <w:rFonts w:ascii="Arial" w:hAnsi="Arial" w:cs="Arial"/>
          <w:sz w:val="20"/>
        </w:rPr>
        <w:t>0 cm</w:t>
      </w:r>
      <w:r w:rsidRPr="00F826B1">
        <w:rPr>
          <w:rFonts w:ascii="Arial" w:hAnsi="Arial" w:cs="Arial"/>
          <w:sz w:val="20"/>
          <w:vertAlign w:val="superscript"/>
        </w:rPr>
        <w:t>-1</w:t>
      </w:r>
      <w:r w:rsidRPr="00F826B1">
        <w:rPr>
          <w:rFonts w:ascii="Arial" w:hAnsi="Arial" w:cs="Arial"/>
          <w:sz w:val="20"/>
        </w:rPr>
        <w:t xml:space="preserve"> region, originating from the asymmetric stretching of a carboxylate ion group (RCOO</w:t>
      </w:r>
      <w:r w:rsidRPr="00F826B1">
        <w:rPr>
          <w:rFonts w:ascii="Arial" w:hAnsi="Arial" w:cs="Arial"/>
          <w:sz w:val="20"/>
          <w:vertAlign w:val="superscript"/>
        </w:rPr>
        <w:t>-</w:t>
      </w:r>
      <w:r w:rsidRPr="00F826B1">
        <w:rPr>
          <w:rFonts w:ascii="Arial" w:hAnsi="Arial" w:cs="Arial"/>
          <w:sz w:val="20"/>
        </w:rPr>
        <w:t>) and indicating oxidative degradation</w:t>
      </w:r>
      <w:r w:rsidR="00321CE5" w:rsidRPr="00F826B1">
        <w:rPr>
          <w:rFonts w:ascii="Arial" w:hAnsi="Arial" w:cs="Arial"/>
          <w:sz w:val="20"/>
        </w:rPr>
        <w:t xml:space="preserve"> </w:t>
      </w:r>
      <w:r w:rsidR="00321CE5" w:rsidRPr="00F826B1">
        <w:rPr>
          <w:rFonts w:ascii="Arial" w:hAnsi="Arial" w:cs="Arial"/>
          <w:sz w:val="20"/>
        </w:rPr>
        <w:fldChar w:fldCharType="begin" w:fldLock="1"/>
      </w:r>
      <w:r w:rsidR="00FF72A2">
        <w:rPr>
          <w:rFonts w:ascii="Arial" w:hAnsi="Arial" w:cs="Arial"/>
          <w:sz w:val="20"/>
        </w:rPr>
        <w:instrText>ADDIN CSL_CITATION { "citationItems" : [ { "id" : "ITEM-1", "itemData" : { "DOI" : "10.1016/j.polymdegradstab.2006.01.007", "ISSN" : "01413910", "abstract" : "A simulation of the degradation of high-impact polystyrene (HIPS), occurring during service life and mechanical recycling, was performed by multiple processing and thermo-oxidative ageing. All samples were characterized by differential scanning calorimetry (DSC), melt mass-flow rate (MFR) measurements, tensile testing and infrared spectroscopy (FTIR). Multiple processing and thermo-oxidative ageing clearly alter the oxidative stability and the elongation at break of the materials. These changes observed at a macroscopic scale have been related to chemical alterations in the structure of HIPS. The polybutadiene phase was demonstrated to be the initiation point of the degradative processes induced by processing, service life and mechanical recycling. Thermo-oxidative degradation affects more severely the degree of degradation of the material, so it may be deduced that the changes occurring during service life of HIPS are the part of the life cycle that mostly affects its further recycling possibilities and performance in second-market applications. \u00a9 2006 Elsevier Ltd. All rights reserved.", "author" : [ { "dropping-particle" : "", "family" : "Vilaplana", "given" : "Francisco", "non-dropping-particle" : "", "parse-names" : false, "suffix" : "" }, { "dropping-particle" : "", "family" : "Ribes-Greus", "given" : "Amparo", "non-dropping-particle" : "", "parse-names" : false, "suffix" : "" }, { "dropping-particle" : "", "family" : "Karlsson", "given" : "Sigbritt", "non-dropping-particle" : "", "parse-names" : false, "suffix" : "" } ], "container-title" : "Polymer Degradation and Stability", "id" : "ITEM-1", "issue" : "9", "issued" : { "date-parts" : [ [ "2006" ] ] }, "page" : "2163-2170", "title" : "Degradation of recycled high-impact polystyrene. Simulation by reprocessing and thermo-oxidation", "type" : "article-journal", "volume" : "91" }, "uris" : [ "http://www.mendeley.com/documents/?uuid=819538c4-f7fa-4e5f-aa2d-7619fdc8ea3e" ] }, { "id" : "ITEM-2", "itemData" : { "ISSN" : "15418243", "author" : [ { "dropping-particle" : "", "family" : "Coates", "given" : "John", "non-dropping-particle" : "", "parse-names" : false, "suffix" : "" } ], "container-title" : "Encyclopedia of analytical chemistry: applications, theory and instrumentation", "editor" : [ { "dropping-particle" : "", "family" : "Meyers", "given" : "R.A.", "non-dropping-particle" : "", "parse-names" : false, "suffix" : "" } ], "id" : "ITEM-2", "issued" : { "date-parts" : [ [ "2006" ] ] }, "page" : "10815\u201310837", "publisher" : "John Wiley &amp; Sons, Ltd", "publisher-place" : "Chichester", "title" : "Interpretation of Infrared Spectra, A Practical Approach", "type" : "chapter" }, "uris" : [ "http://www.mendeley.com/documents/?uuid=096e3d1c-a466-4f99-91d5-a4482947a4cc" ] } ], "mendeley" : { "formattedCitation" : "&lt;sup&gt;21,22&lt;/sup&gt;", "plainTextFormattedCitation" : "21,22", "previouslyFormattedCitation" : "(&lt;i&gt;22&lt;/i&gt;, &lt;i&gt;23&lt;/i&gt;)" }, "properties" : { "noteIndex" : 0 }, "schema" : "https://github.com/citation-style-language/schema/raw/master/csl-citation.json" }</w:instrText>
      </w:r>
      <w:r w:rsidR="00321CE5" w:rsidRPr="00F826B1">
        <w:rPr>
          <w:rFonts w:ascii="Arial" w:hAnsi="Arial" w:cs="Arial"/>
          <w:sz w:val="20"/>
        </w:rPr>
        <w:fldChar w:fldCharType="separate"/>
      </w:r>
      <w:r w:rsidR="00FF72A2" w:rsidRPr="00FF72A2">
        <w:rPr>
          <w:rFonts w:ascii="Arial" w:hAnsi="Arial" w:cs="Arial"/>
          <w:noProof/>
          <w:sz w:val="20"/>
          <w:vertAlign w:val="superscript"/>
        </w:rPr>
        <w:t>21,22</w:t>
      </w:r>
      <w:r w:rsidR="00321CE5" w:rsidRPr="00F826B1">
        <w:rPr>
          <w:rFonts w:ascii="Arial" w:hAnsi="Arial" w:cs="Arial"/>
          <w:sz w:val="20"/>
        </w:rPr>
        <w:fldChar w:fldCharType="end"/>
      </w:r>
      <w:r w:rsidRPr="00F826B1">
        <w:rPr>
          <w:rFonts w:ascii="Arial" w:hAnsi="Arial" w:cs="Arial"/>
          <w:sz w:val="20"/>
        </w:rPr>
        <w:t xml:space="preserve">. The particle shown in the second row of </w:t>
      </w:r>
      <w:r w:rsidRPr="00F826B1">
        <w:rPr>
          <w:rFonts w:ascii="Arial" w:hAnsi="Arial" w:cs="Arial"/>
          <w:b/>
          <w:bCs/>
          <w:sz w:val="20"/>
        </w:rPr>
        <w:t>Figure S</w:t>
      </w:r>
      <w:r w:rsidR="00D9654E" w:rsidRPr="00F826B1">
        <w:rPr>
          <w:rFonts w:ascii="Arial" w:hAnsi="Arial" w:cs="Arial"/>
          <w:b/>
          <w:bCs/>
          <w:sz w:val="20"/>
        </w:rPr>
        <w:t>5</w:t>
      </w:r>
      <w:r w:rsidRPr="00F826B1">
        <w:rPr>
          <w:rFonts w:ascii="Arial" w:hAnsi="Arial" w:cs="Arial"/>
          <w:sz w:val="20"/>
        </w:rPr>
        <w:t xml:space="preserve"> additionally shows a strong peak at 1630 cm</w:t>
      </w:r>
      <w:r w:rsidRPr="00F826B1">
        <w:rPr>
          <w:rFonts w:ascii="Arial" w:hAnsi="Arial" w:cs="Arial"/>
          <w:sz w:val="20"/>
          <w:vertAlign w:val="superscript"/>
        </w:rPr>
        <w:t>-1</w:t>
      </w:r>
      <w:r w:rsidRPr="00F826B1">
        <w:rPr>
          <w:rFonts w:ascii="Arial" w:hAnsi="Arial" w:cs="Arial"/>
          <w:sz w:val="20"/>
        </w:rPr>
        <w:t>, indicating chain scission</w:t>
      </w:r>
      <w:r w:rsidR="00C2605A" w:rsidRPr="00F826B1">
        <w:rPr>
          <w:rFonts w:ascii="Arial" w:hAnsi="Arial" w:cs="Arial"/>
          <w:sz w:val="20"/>
        </w:rPr>
        <w:t xml:space="preserve"> </w:t>
      </w:r>
      <w:r w:rsidR="00C2605A" w:rsidRPr="00F826B1">
        <w:rPr>
          <w:rFonts w:ascii="Arial" w:hAnsi="Arial" w:cs="Arial"/>
          <w:sz w:val="20"/>
        </w:rPr>
        <w:fldChar w:fldCharType="begin" w:fldLock="1"/>
      </w:r>
      <w:r w:rsidR="00FF72A2">
        <w:rPr>
          <w:rFonts w:ascii="Arial" w:hAnsi="Arial" w:cs="Arial"/>
          <w:sz w:val="20"/>
        </w:rPr>
        <w:instrText>ADDIN CSL_CITATION { "citationItems" : [ { "id" : "ITEM-1", "itemData" : { "DOI" : "10.1002/macp.200500536", "ISSN" : "10221352", "abstract" : "A conceptual model for degradation of polymerclay brushes is discussed. The model predicts enhancement of inter-molecular reactions and slowing down of molecular mobility. A polystyrene (PS)-clay brush system is experimentally compared with virgin PS under the conditions of thermal and thermo-oxidative degradation. GC-MS and TGA-FTIR analysis of the gas phase degradation products of PS-clay composite confirm a dramatic increase in the yield of inter-molecular reaction product, such as \u03b1-methylstyrene. Combining DSC measurements with FTIR analysis of condensed phase thermo-oxidative degradation of PS-clay suggests that PS-clay nanocomposite is more stable to oxidation, however, oxidation products tend to accumulate in it because of slowing down diffusion of oxidation products. \u00a9 2006 WILEY-VCH Verlag GmbH &amp; Co. KGaA.", "author" : [ { "dropping-particle" : "", "family" : "Chen", "given" : "Kai", "non-dropping-particle" : "", "parse-names" : false, "suffix" : "" }, { "dropping-particle" : "", "family" : "Vyazovkin", "given" : "Sergey", "non-dropping-particle" : "", "parse-names" : false, "suffix" : "" } ], "container-title" : "Macromolecular Chemistry and Physics", "id" : "ITEM-1", "issue" : "6", "issued" : { "date-parts" : [ [ "2006" ] ] }, "page" : "587-595", "title" : "Mechanistic differences in degradation of polystyrene and polystyrene-clay nanocomposite: Thermal and thermo-oxidative degradation", "type" : "article-journal", "volume" : "207" }, "uris" : [ "http://www.mendeley.com/documents/?uuid=af9bdb13-9c59-4d0c-87d9-ede63c41e6c6" ] }, { "id" : "ITEM-2", "itemData" : { "DOI" : "10.1039/c5ra06847a", "ISSN" : "20462069", "abstract" : "Core double-shell cobalt/graphene//polystyrene nanocomposites (Co/C//PS) were synthesized by an in situ sonochemical polymerization technique. Commercial Co/C nanoparticles are used and successfully lead to gram-scale production of processable nanocomposite. Synthesized Co/C//PS nanocomposites result in homogeneous and dense dispersion of particles with or without additional polymeric matrix. They showed improved thermal properties such as higher initial degradation temperatures and a significant increase of glass transition temperature (i.e. 10 to 12 \u00b0C) in contrast to neat PS. These results suggest that covalent bonding occurs between PS and the graphene shell, and may be promoted by two surface reactions: \"grafting from\" when the monomer is pre-immobilized on graphene and grows to polymer, and \"grafting to\" when pre-synthesized polymer is immobilized on graphene. Both mechanisms are compared and explained. HR-TEM observations revealed polymer shells of 4 to 5 nm covering Co/C nanoparticles or at least small aggregates. However, the number of layers of the graphene shell which consists of 6 to 8 regular layers on raw particles decreases to 3, this layer reduction can be explained by a partial amorphization of graphene occurring during the polymerization. Nevertheless, Co particles are still efficiently protected from oxidation as final Co/C//PS nanocomposites are able to sustain high mass-magnetization (i.e. \u223c49 emu g-1 for 94% wt Co/C). First indications of satisfying mechanical cohesion are also shown by the formation of two relevant nanocomposite shapes (film and disk). In conclusion, in situ polymerization is a powerful synthesis method to produce processable high-magnetization nanocomposites.", "author" : [ { "dropping-particle" : "", "family" : "Herm\u00e1n", "given" : "V.", "non-dropping-particle" : "", "parse-names" : false, "suffix" : "" }, { "dropping-particle" : "", "family" : "Takacs", "given" : "H.", "non-dropping-particle" : "", "parse-names" : false, "suffix" : "" }, { "dropping-particle" : "", "family" : "Duclairoir", "given" : "F.", "non-dropping-particle" : "", "parse-names" : false, "suffix" : "" }, { "dropping-particle" : "", "family" : "Renault", "given" : "O.", "non-dropping-particle" : "", "parse-names" : false, "suffix" : "" }, { "dropping-particle" : "", "family" : "Tortai", "given" : "J. H.", "non-dropping-particle" : "", "parse-names" : false, "suffix" : "" }, { "dropping-particle" : "", "family" : "Viala", "given" : "B.", "non-dropping-particle" : "", "parse-names" : false, "suffix" : "" } ], "container-title" : "RSC Advances", "id" : "ITEM-2", "issue" : "63", "issued" : { "date-parts" : [ [ "2015" ] ] }, "page" : "51371-51381", "title" : "Core double-shell cobalt/graphene/polystyrene magnetic nanocomposites synthesized by in situ sonochemical polymerization", "type" : "article-journal", "volume" : "5" }, "uris" : [ "http://www.mendeley.com/documents/?uuid=33eab219-b2e7-4c6a-92a7-698f92c989f5" ] } ], "mendeley" : { "formattedCitation" : "&lt;sup&gt;23,24&lt;/sup&gt;", "plainTextFormattedCitation" : "23,24", "previouslyFormattedCitation" : "(&lt;i&gt;24&lt;/i&gt;, &lt;i&gt;25&lt;/i&gt;)" }, "properties" : { "noteIndex" : 0 }, "schema" : "https://github.com/citation-style-language/schema/raw/master/csl-citation.json" }</w:instrText>
      </w:r>
      <w:r w:rsidR="00C2605A" w:rsidRPr="00F826B1">
        <w:rPr>
          <w:rFonts w:ascii="Arial" w:hAnsi="Arial" w:cs="Arial"/>
          <w:sz w:val="20"/>
        </w:rPr>
        <w:fldChar w:fldCharType="separate"/>
      </w:r>
      <w:r w:rsidR="00FF72A2" w:rsidRPr="00FF72A2">
        <w:rPr>
          <w:rFonts w:ascii="Arial" w:hAnsi="Arial" w:cs="Arial"/>
          <w:noProof/>
          <w:sz w:val="20"/>
          <w:vertAlign w:val="superscript"/>
        </w:rPr>
        <w:t>23,24</w:t>
      </w:r>
      <w:r w:rsidR="00C2605A" w:rsidRPr="00F826B1">
        <w:rPr>
          <w:rFonts w:ascii="Arial" w:hAnsi="Arial" w:cs="Arial"/>
          <w:sz w:val="20"/>
        </w:rPr>
        <w:fldChar w:fldCharType="end"/>
      </w:r>
      <w:r w:rsidRPr="00F826B1">
        <w:rPr>
          <w:rFonts w:ascii="Arial" w:hAnsi="Arial" w:cs="Arial"/>
          <w:sz w:val="20"/>
        </w:rPr>
        <w:t>.</w:t>
      </w:r>
    </w:p>
    <w:p w14:paraId="4E19EA66" w14:textId="77777777" w:rsidR="00D8509F" w:rsidRPr="00F826B1" w:rsidRDefault="00D8509F" w:rsidP="00D8509F">
      <w:pPr>
        <w:pStyle w:val="BodyTextNACS"/>
        <w:rPr>
          <w:rFonts w:ascii="Arial" w:hAnsi="Arial" w:cs="Arial"/>
          <w:sz w:val="20"/>
        </w:rPr>
      </w:pPr>
    </w:p>
    <w:p w14:paraId="2CA85BD5" w14:textId="77777777" w:rsidR="00337B45" w:rsidRPr="00F826B1" w:rsidRDefault="00337B45" w:rsidP="00337B45">
      <w:pPr>
        <w:keepNext/>
      </w:pPr>
      <w:r w:rsidRPr="00F826B1">
        <w:rPr>
          <w:noProof/>
        </w:rPr>
        <w:lastRenderedPageBreak/>
        <w:drawing>
          <wp:inline distT="0" distB="0" distL="0" distR="0" wp14:anchorId="491C9F90" wp14:editId="6A223126">
            <wp:extent cx="5972810" cy="3155315"/>
            <wp:effectExtent l="0" t="0" r="8890" b="698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72810" cy="3155315"/>
                    </a:xfrm>
                    <a:prstGeom prst="rect">
                      <a:avLst/>
                    </a:prstGeom>
                    <a:noFill/>
                    <a:ln>
                      <a:noFill/>
                    </a:ln>
                  </pic:spPr>
                </pic:pic>
              </a:graphicData>
            </a:graphic>
          </wp:inline>
        </w:drawing>
      </w:r>
    </w:p>
    <w:p w14:paraId="51D7CF59" w14:textId="5303F5E8" w:rsidR="00337B45" w:rsidRPr="00F826B1" w:rsidRDefault="00337B45" w:rsidP="00337B45">
      <w:pPr>
        <w:pStyle w:val="Caption"/>
        <w:jc w:val="both"/>
        <w:rPr>
          <w:rFonts w:ascii="Arial" w:hAnsi="Arial" w:cs="Arial"/>
          <w:color w:val="auto"/>
          <w:sz w:val="20"/>
          <w:szCs w:val="20"/>
        </w:rPr>
      </w:pPr>
      <w:r w:rsidRPr="00F826B1">
        <w:rPr>
          <w:rFonts w:ascii="Arial" w:hAnsi="Arial" w:cs="Arial"/>
          <w:b/>
          <w:bCs/>
          <w:color w:val="auto"/>
          <w:sz w:val="20"/>
          <w:szCs w:val="20"/>
        </w:rPr>
        <w:t>Figure S</w:t>
      </w:r>
      <w:r w:rsidR="00D9654E" w:rsidRPr="00F826B1">
        <w:rPr>
          <w:rFonts w:ascii="Arial" w:hAnsi="Arial" w:cs="Arial"/>
          <w:b/>
          <w:bCs/>
          <w:color w:val="auto"/>
          <w:sz w:val="20"/>
          <w:szCs w:val="20"/>
        </w:rPr>
        <w:t>5</w:t>
      </w:r>
      <w:r w:rsidR="002029E1" w:rsidRPr="00F826B1">
        <w:rPr>
          <w:rFonts w:ascii="Arial" w:hAnsi="Arial" w:cs="Arial"/>
          <w:b/>
          <w:bCs/>
          <w:color w:val="auto"/>
          <w:sz w:val="20"/>
          <w:szCs w:val="20"/>
        </w:rPr>
        <w:t xml:space="preserve"> |</w:t>
      </w:r>
      <w:r w:rsidRPr="00F826B1">
        <w:rPr>
          <w:rFonts w:ascii="Arial" w:hAnsi="Arial" w:cs="Arial"/>
          <w:b/>
          <w:bCs/>
          <w:color w:val="auto"/>
          <w:sz w:val="20"/>
          <w:szCs w:val="20"/>
        </w:rPr>
        <w:t xml:space="preserve"> Polystyrene </w:t>
      </w:r>
      <w:proofErr w:type="spellStart"/>
      <w:r w:rsidRPr="00F826B1">
        <w:rPr>
          <w:rFonts w:ascii="Arial" w:hAnsi="Arial" w:cs="Arial"/>
          <w:b/>
          <w:bCs/>
          <w:color w:val="auto"/>
          <w:sz w:val="20"/>
          <w:szCs w:val="20"/>
        </w:rPr>
        <w:t>nanoplastics</w:t>
      </w:r>
      <w:proofErr w:type="spellEnd"/>
      <w:r w:rsidRPr="00F826B1">
        <w:rPr>
          <w:rFonts w:ascii="Arial" w:hAnsi="Arial" w:cs="Arial"/>
          <w:b/>
          <w:bCs/>
          <w:color w:val="auto"/>
          <w:sz w:val="20"/>
          <w:szCs w:val="20"/>
        </w:rPr>
        <w:t xml:space="preserve"> found </w:t>
      </w:r>
      <w:r w:rsidR="00054596" w:rsidRPr="00F826B1">
        <w:rPr>
          <w:rFonts w:ascii="Arial" w:hAnsi="Arial" w:cs="Arial"/>
          <w:b/>
          <w:bCs/>
          <w:color w:val="auto"/>
          <w:sz w:val="20"/>
          <w:szCs w:val="20"/>
        </w:rPr>
        <w:t>close to the ocean floor (517</w:t>
      </w:r>
      <w:r w:rsidR="00C1241F" w:rsidRPr="00F826B1">
        <w:rPr>
          <w:rFonts w:ascii="Arial" w:hAnsi="Arial" w:cs="Arial"/>
          <w:b/>
          <w:bCs/>
          <w:color w:val="auto"/>
          <w:sz w:val="20"/>
          <w:szCs w:val="20"/>
        </w:rPr>
        <w:t>9</w:t>
      </w:r>
      <w:r w:rsidR="00054596" w:rsidRPr="00F826B1">
        <w:rPr>
          <w:rFonts w:ascii="Arial" w:hAnsi="Arial" w:cs="Arial"/>
          <w:b/>
          <w:bCs/>
          <w:color w:val="auto"/>
          <w:sz w:val="20"/>
          <w:szCs w:val="20"/>
        </w:rPr>
        <w:t xml:space="preserve"> m)</w:t>
      </w:r>
      <w:r w:rsidRPr="00F826B1">
        <w:rPr>
          <w:rFonts w:ascii="Arial" w:hAnsi="Arial" w:cs="Arial"/>
          <w:b/>
          <w:bCs/>
          <w:color w:val="auto"/>
          <w:sz w:val="20"/>
          <w:szCs w:val="20"/>
        </w:rPr>
        <w:t>.</w:t>
      </w:r>
      <w:r w:rsidRPr="00F826B1">
        <w:rPr>
          <w:rFonts w:ascii="Arial" w:hAnsi="Arial" w:cs="Arial"/>
          <w:color w:val="auto"/>
          <w:sz w:val="20"/>
          <w:szCs w:val="20"/>
        </w:rPr>
        <w:t xml:space="preserve"> AFM topographic images (left) and IR maps recorded at the COO</w:t>
      </w:r>
      <w:r w:rsidRPr="00F826B1">
        <w:rPr>
          <w:rFonts w:ascii="Arial" w:hAnsi="Arial" w:cs="Arial"/>
          <w:color w:val="auto"/>
          <w:sz w:val="20"/>
          <w:szCs w:val="20"/>
          <w:vertAlign w:val="superscript"/>
        </w:rPr>
        <w:t>-</w:t>
      </w:r>
      <w:r w:rsidRPr="00F826B1">
        <w:rPr>
          <w:rFonts w:ascii="Arial" w:hAnsi="Arial" w:cs="Arial"/>
          <w:color w:val="auto"/>
          <w:sz w:val="20"/>
          <w:szCs w:val="20"/>
        </w:rPr>
        <w:t xml:space="preserve"> stretching peak at 1540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w:t>
      </w:r>
      <w:r w:rsidR="00321CE5" w:rsidRPr="00F826B1">
        <w:rPr>
          <w:rFonts w:ascii="Arial" w:hAnsi="Arial" w:cs="Arial"/>
          <w:color w:val="000000" w:themeColor="text1"/>
          <w:sz w:val="20"/>
        </w:rPr>
        <w:fldChar w:fldCharType="begin" w:fldLock="1"/>
      </w:r>
      <w:r w:rsidR="00FF72A2">
        <w:rPr>
          <w:rFonts w:ascii="Arial" w:hAnsi="Arial" w:cs="Arial"/>
          <w:color w:val="000000" w:themeColor="text1"/>
          <w:sz w:val="20"/>
        </w:rPr>
        <w:instrText>ADDIN CSL_CITATION { "citationItems" : [ { "id" : "ITEM-1", "itemData" : { "DOI" : "10.1016/j.polymdegradstab.2006.01.007", "ISSN" : "01413910", "abstract" : "A simulation of the degradation of high-impact polystyrene (HIPS), occurring during service life and mechanical recycling, was performed by multiple processing and thermo-oxidative ageing. All samples were characterized by differential scanning calorimetry (DSC), melt mass-flow rate (MFR) measurements, tensile testing and infrared spectroscopy (FTIR). Multiple processing and thermo-oxidative ageing clearly alter the oxidative stability and the elongation at break of the materials. These changes observed at a macroscopic scale have been related to chemical alterations in the structure of HIPS. The polybutadiene phase was demonstrated to be the initiation point of the degradative processes induced by processing, service life and mechanical recycling. Thermo-oxidative degradation affects more severely the degree of degradation of the material, so it may be deduced that the changes occurring during service life of HIPS are the part of the life cycle that mostly affects its further recycling possibilities and performance in second-market applications. \u00a9 2006 Elsevier Ltd. All rights reserved.", "author" : [ { "dropping-particle" : "", "family" : "Vilaplana", "given" : "Francisco", "non-dropping-particle" : "", "parse-names" : false, "suffix" : "" }, { "dropping-particle" : "", "family" : "Ribes-Greus", "given" : "Amparo", "non-dropping-particle" : "", "parse-names" : false, "suffix" : "" }, { "dropping-particle" : "", "family" : "Karlsson", "given" : "Sigbritt", "non-dropping-particle" : "", "parse-names" : false, "suffix" : "" } ], "container-title" : "Polymer Degradation and Stability", "id" : "ITEM-1", "issue" : "9", "issued" : { "date-parts" : [ [ "2006" ] ] }, "page" : "2163-2170", "title" : "Degradation of recycled high-impact polystyrene. Simulation by reprocessing and thermo-oxidation", "type" : "article-journal", "volume" : "91" }, "uris" : [ "http://www.mendeley.com/documents/?uuid=819538c4-f7fa-4e5f-aa2d-7619fdc8ea3e" ] }, { "id" : "ITEM-2", "itemData" : { "ISSN" : "15418243", "author" : [ { "dropping-particle" : "", "family" : "Coates", "given" : "John", "non-dropping-particle" : "", "parse-names" : false, "suffix" : "" } ], "container-title" : "Encyclopedia of analytical chemistry: applications, theory and instrumentation", "editor" : [ { "dropping-particle" : "", "family" : "Meyers", "given" : "R.A.", "non-dropping-particle" : "", "parse-names" : false, "suffix" : "" } ], "id" : "ITEM-2", "issued" : { "date-parts" : [ [ "2006" ] ] }, "page" : "10815\u201310837", "publisher" : "John Wiley &amp; Sons, Ltd", "publisher-place" : "Chichester", "title" : "Interpretation of Infrared Spectra, A Practical Approach", "type" : "chapter" }, "uris" : [ "http://www.mendeley.com/documents/?uuid=096e3d1c-a466-4f99-91d5-a4482947a4cc" ] } ], "mendeley" : { "formattedCitation" : "&lt;sup&gt;21,22&lt;/sup&gt;", "plainTextFormattedCitation" : "21,22", "previouslyFormattedCitation" : "(&lt;i&gt;22&lt;/i&gt;, &lt;i&gt;23&lt;/i&gt;)" }, "properties" : { "noteIndex" : 0 }, "schema" : "https://github.com/citation-style-language/schema/raw/master/csl-citation.json" }</w:instrText>
      </w:r>
      <w:r w:rsidR="00321CE5" w:rsidRPr="00F826B1">
        <w:rPr>
          <w:rFonts w:ascii="Arial" w:hAnsi="Arial" w:cs="Arial"/>
          <w:color w:val="000000" w:themeColor="text1"/>
          <w:sz w:val="20"/>
        </w:rPr>
        <w:fldChar w:fldCharType="separate"/>
      </w:r>
      <w:r w:rsidR="00FF72A2" w:rsidRPr="00FF72A2">
        <w:rPr>
          <w:rFonts w:ascii="Arial" w:hAnsi="Arial" w:cs="Arial"/>
          <w:i w:val="0"/>
          <w:noProof/>
          <w:color w:val="000000" w:themeColor="text1"/>
          <w:sz w:val="20"/>
          <w:vertAlign w:val="superscript"/>
        </w:rPr>
        <w:t>21,22</w:t>
      </w:r>
      <w:r w:rsidR="00321CE5" w:rsidRPr="00F826B1">
        <w:rPr>
          <w:rFonts w:ascii="Arial" w:hAnsi="Arial" w:cs="Arial"/>
          <w:color w:val="000000" w:themeColor="text1"/>
          <w:sz w:val="20"/>
        </w:rPr>
        <w:fldChar w:fldCharType="end"/>
      </w:r>
      <w:r w:rsidRPr="00F826B1">
        <w:rPr>
          <w:rFonts w:ascii="Arial" w:hAnsi="Arial" w:cs="Arial"/>
          <w:color w:val="000000" w:themeColor="text1"/>
          <w:sz w:val="20"/>
          <w:szCs w:val="20"/>
        </w:rPr>
        <w:t>(m</w:t>
      </w:r>
      <w:r w:rsidRPr="00F826B1">
        <w:rPr>
          <w:rFonts w:ascii="Arial" w:hAnsi="Arial" w:cs="Arial"/>
          <w:color w:val="auto"/>
          <w:sz w:val="20"/>
          <w:szCs w:val="20"/>
        </w:rPr>
        <w:t xml:space="preserve">iddle). </w:t>
      </w:r>
      <w:r w:rsidR="001421C3" w:rsidRPr="00F826B1">
        <w:rPr>
          <w:rFonts w:ascii="Arial" w:hAnsi="Arial" w:cs="Arial"/>
          <w:color w:val="auto"/>
          <w:sz w:val="20"/>
          <w:szCs w:val="20"/>
        </w:rPr>
        <w:t>The p</w:t>
      </w:r>
      <w:r w:rsidRPr="00F826B1">
        <w:rPr>
          <w:rFonts w:ascii="Arial" w:hAnsi="Arial" w:cs="Arial"/>
          <w:color w:val="auto"/>
          <w:sz w:val="20"/>
          <w:szCs w:val="20"/>
        </w:rPr>
        <w:t xml:space="preserve">anels </w:t>
      </w:r>
      <w:r w:rsidR="001421C3" w:rsidRPr="00F826B1">
        <w:rPr>
          <w:rFonts w:ascii="Arial" w:hAnsi="Arial" w:cs="Arial"/>
          <w:color w:val="auto"/>
          <w:sz w:val="20"/>
          <w:szCs w:val="20"/>
        </w:rPr>
        <w:t xml:space="preserve">on the </w:t>
      </w:r>
      <w:r w:rsidRPr="00F826B1">
        <w:rPr>
          <w:rFonts w:ascii="Arial" w:hAnsi="Arial" w:cs="Arial"/>
          <w:color w:val="auto"/>
          <w:sz w:val="20"/>
          <w:szCs w:val="20"/>
        </w:rPr>
        <w:t xml:space="preserve">right display the corresponding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point spectra of the PS-like </w:t>
      </w:r>
      <w:proofErr w:type="spellStart"/>
      <w:r w:rsidRPr="00F826B1">
        <w:rPr>
          <w:rFonts w:ascii="Arial" w:hAnsi="Arial" w:cs="Arial"/>
          <w:color w:val="auto"/>
          <w:sz w:val="20"/>
          <w:szCs w:val="20"/>
        </w:rPr>
        <w:t>nanoplastics</w:t>
      </w:r>
      <w:proofErr w:type="spellEnd"/>
      <w:r w:rsidRPr="00F826B1">
        <w:rPr>
          <w:rFonts w:ascii="Arial" w:hAnsi="Arial" w:cs="Arial"/>
          <w:color w:val="auto"/>
          <w:sz w:val="20"/>
          <w:szCs w:val="20"/>
        </w:rPr>
        <w:t xml:space="preserve"> from the pycnocline (60 m); </w:t>
      </w:r>
      <w:r w:rsidR="00054596" w:rsidRPr="00F826B1">
        <w:rPr>
          <w:rFonts w:ascii="Arial" w:hAnsi="Arial" w:cs="Arial"/>
          <w:color w:val="auto"/>
          <w:sz w:val="20"/>
          <w:szCs w:val="20"/>
        </w:rPr>
        <w:t xml:space="preserve">point spectra </w:t>
      </w:r>
      <w:r w:rsidRPr="00F826B1">
        <w:rPr>
          <w:rFonts w:ascii="Arial" w:hAnsi="Arial" w:cs="Arial"/>
          <w:color w:val="auto"/>
          <w:sz w:val="20"/>
          <w:szCs w:val="20"/>
        </w:rPr>
        <w:t>locations</w:t>
      </w:r>
      <w:r w:rsidR="00054596" w:rsidRPr="00F826B1">
        <w:rPr>
          <w:rFonts w:ascii="Arial" w:hAnsi="Arial" w:cs="Arial"/>
          <w:color w:val="auto"/>
          <w:sz w:val="20"/>
          <w:szCs w:val="20"/>
        </w:rPr>
        <w:t xml:space="preserve"> are</w:t>
      </w:r>
      <w:r w:rsidRPr="00F826B1">
        <w:rPr>
          <w:rFonts w:ascii="Arial" w:hAnsi="Arial" w:cs="Arial"/>
          <w:color w:val="auto"/>
          <w:sz w:val="20"/>
          <w:szCs w:val="20"/>
        </w:rPr>
        <w:t xml:space="preserve"> indicated in the topography maps.</w:t>
      </w:r>
    </w:p>
    <w:p w14:paraId="5F3A626C" w14:textId="04A20C51" w:rsidR="00937CD7" w:rsidRPr="00F826B1" w:rsidRDefault="00937CD7">
      <w:pPr>
        <w:rPr>
          <w:rFonts w:ascii="Arial" w:eastAsia="Times New Roman" w:hAnsi="Arial" w:cs="Arial"/>
          <w:sz w:val="20"/>
          <w:szCs w:val="20"/>
        </w:rPr>
      </w:pPr>
      <w:r w:rsidRPr="00F826B1">
        <w:rPr>
          <w:rFonts w:ascii="Arial" w:hAnsi="Arial" w:cs="Arial"/>
          <w:sz w:val="20"/>
        </w:rPr>
        <w:br w:type="page"/>
      </w:r>
    </w:p>
    <w:p w14:paraId="5DDEA1F3" w14:textId="77777777" w:rsidR="00337B45" w:rsidRPr="00F826B1" w:rsidRDefault="00337B45" w:rsidP="00337B45">
      <w:pPr>
        <w:keepNext/>
        <w:rPr>
          <w:rFonts w:ascii="Arial" w:hAnsi="Arial" w:cs="Arial"/>
        </w:rPr>
      </w:pPr>
      <w:r w:rsidRPr="00F826B1">
        <w:rPr>
          <w:noProof/>
        </w:rPr>
        <w:lastRenderedPageBreak/>
        <w:drawing>
          <wp:inline distT="0" distB="0" distL="0" distR="0" wp14:anchorId="3CC476D7" wp14:editId="580FEF7E">
            <wp:extent cx="5972810" cy="6228080"/>
            <wp:effectExtent l="0" t="0" r="8890" b="127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72810" cy="6228080"/>
                    </a:xfrm>
                    <a:prstGeom prst="rect">
                      <a:avLst/>
                    </a:prstGeom>
                    <a:noFill/>
                    <a:ln>
                      <a:noFill/>
                    </a:ln>
                  </pic:spPr>
                </pic:pic>
              </a:graphicData>
            </a:graphic>
          </wp:inline>
        </w:drawing>
      </w:r>
    </w:p>
    <w:p w14:paraId="40F7C384" w14:textId="3B562603" w:rsidR="00337B45" w:rsidRPr="00F826B1" w:rsidRDefault="00337B45" w:rsidP="00337B45">
      <w:pPr>
        <w:pStyle w:val="Caption"/>
        <w:jc w:val="both"/>
        <w:rPr>
          <w:rFonts w:ascii="Arial" w:hAnsi="Arial" w:cs="Arial"/>
          <w:color w:val="auto"/>
          <w:sz w:val="20"/>
          <w:szCs w:val="20"/>
        </w:rPr>
      </w:pPr>
      <w:r w:rsidRPr="00F826B1">
        <w:rPr>
          <w:rFonts w:ascii="Arial" w:hAnsi="Arial" w:cs="Arial"/>
          <w:b/>
          <w:bCs/>
          <w:color w:val="auto"/>
          <w:sz w:val="20"/>
          <w:szCs w:val="20"/>
        </w:rPr>
        <w:t>Figure S</w:t>
      </w:r>
      <w:r w:rsidR="00D9654E" w:rsidRPr="00F826B1">
        <w:rPr>
          <w:rFonts w:ascii="Arial" w:hAnsi="Arial" w:cs="Arial"/>
          <w:b/>
          <w:bCs/>
          <w:color w:val="auto"/>
          <w:sz w:val="20"/>
          <w:szCs w:val="20"/>
        </w:rPr>
        <w:t>6</w:t>
      </w:r>
      <w:r w:rsidR="002029E1" w:rsidRPr="00F826B1">
        <w:rPr>
          <w:rFonts w:ascii="Arial" w:hAnsi="Arial" w:cs="Arial"/>
          <w:b/>
          <w:bCs/>
          <w:color w:val="auto"/>
          <w:sz w:val="20"/>
          <w:szCs w:val="20"/>
        </w:rPr>
        <w:t xml:space="preserve"> |</w:t>
      </w:r>
      <w:r w:rsidRPr="00F826B1">
        <w:rPr>
          <w:rFonts w:ascii="Arial" w:hAnsi="Arial" w:cs="Arial"/>
          <w:b/>
          <w:bCs/>
          <w:color w:val="auto"/>
          <w:sz w:val="20"/>
          <w:szCs w:val="20"/>
        </w:rPr>
        <w:t xml:space="preserve"> Polystyrene </w:t>
      </w:r>
      <w:proofErr w:type="spellStart"/>
      <w:r w:rsidRPr="00F826B1">
        <w:rPr>
          <w:rFonts w:ascii="Arial" w:hAnsi="Arial" w:cs="Arial"/>
          <w:b/>
          <w:bCs/>
          <w:color w:val="auto"/>
          <w:sz w:val="20"/>
          <w:szCs w:val="20"/>
        </w:rPr>
        <w:t>nanoplastics</w:t>
      </w:r>
      <w:proofErr w:type="spellEnd"/>
      <w:r w:rsidRPr="00F826B1">
        <w:rPr>
          <w:rFonts w:ascii="Arial" w:hAnsi="Arial" w:cs="Arial"/>
          <w:b/>
          <w:bCs/>
          <w:color w:val="auto"/>
          <w:sz w:val="20"/>
          <w:szCs w:val="20"/>
        </w:rPr>
        <w:t xml:space="preserve"> and a Nylon microfiber found in the pycnocline.</w:t>
      </w:r>
      <w:r w:rsidRPr="00F826B1">
        <w:rPr>
          <w:rFonts w:ascii="Arial" w:hAnsi="Arial" w:cs="Arial"/>
          <w:color w:val="auto"/>
          <w:sz w:val="20"/>
          <w:szCs w:val="20"/>
        </w:rPr>
        <w:t xml:space="preserve"> AFM topographic images (left) and IR maps recorded at the C-H bending peak at 1430 cm</w:t>
      </w:r>
      <w:r w:rsidRPr="00F826B1">
        <w:rPr>
          <w:rFonts w:ascii="Arial" w:hAnsi="Arial" w:cs="Arial"/>
          <w:color w:val="auto"/>
          <w:sz w:val="20"/>
          <w:szCs w:val="20"/>
          <w:vertAlign w:val="superscript"/>
        </w:rPr>
        <w:t>-1</w:t>
      </w:r>
      <w:r w:rsidRPr="00F826B1">
        <w:rPr>
          <w:rFonts w:ascii="Arial" w:hAnsi="Arial" w:cs="Arial"/>
          <w:color w:val="auto"/>
          <w:sz w:val="20"/>
          <w:szCs w:val="20"/>
        </w:rPr>
        <w:t>, at the C=C ring stretch at 1490 cm</w:t>
      </w:r>
      <w:r w:rsidRPr="00F826B1">
        <w:rPr>
          <w:rFonts w:ascii="Arial" w:hAnsi="Arial" w:cs="Arial"/>
          <w:color w:val="auto"/>
          <w:sz w:val="20"/>
          <w:szCs w:val="20"/>
          <w:vertAlign w:val="superscript"/>
        </w:rPr>
        <w:t>-1</w:t>
      </w:r>
      <w:r w:rsidRPr="00F826B1">
        <w:rPr>
          <w:rFonts w:ascii="Arial" w:hAnsi="Arial" w:cs="Arial"/>
          <w:color w:val="auto"/>
          <w:sz w:val="20"/>
          <w:szCs w:val="20"/>
        </w:rPr>
        <w:t>, and the COO</w:t>
      </w:r>
      <w:r w:rsidRPr="00F826B1">
        <w:rPr>
          <w:rFonts w:ascii="Arial" w:hAnsi="Arial" w:cs="Arial"/>
          <w:color w:val="auto"/>
          <w:sz w:val="20"/>
          <w:szCs w:val="20"/>
          <w:vertAlign w:val="superscript"/>
        </w:rPr>
        <w:t>-</w:t>
      </w:r>
      <w:r w:rsidRPr="00F826B1">
        <w:rPr>
          <w:rFonts w:ascii="Arial" w:hAnsi="Arial" w:cs="Arial"/>
          <w:color w:val="auto"/>
          <w:sz w:val="20"/>
          <w:szCs w:val="20"/>
        </w:rPr>
        <w:t xml:space="preserve"> stretching peak at 1540 </w:t>
      </w:r>
      <w:r w:rsidRPr="00F826B1">
        <w:rPr>
          <w:rFonts w:ascii="Arial" w:hAnsi="Arial" w:cs="Arial"/>
          <w:color w:val="000000" w:themeColor="text1"/>
          <w:sz w:val="20"/>
          <w:szCs w:val="20"/>
        </w:rPr>
        <w:t>cm</w:t>
      </w:r>
      <w:r w:rsidRPr="00F826B1">
        <w:rPr>
          <w:rFonts w:ascii="Arial" w:hAnsi="Arial" w:cs="Arial"/>
          <w:color w:val="000000" w:themeColor="text1"/>
          <w:sz w:val="20"/>
          <w:szCs w:val="20"/>
          <w:vertAlign w:val="superscript"/>
        </w:rPr>
        <w:t>-1</w:t>
      </w:r>
      <w:r w:rsidR="00321CE5" w:rsidRPr="00F826B1">
        <w:rPr>
          <w:rFonts w:ascii="Arial" w:hAnsi="Arial" w:cs="Arial"/>
          <w:color w:val="000000" w:themeColor="text1"/>
          <w:sz w:val="20"/>
          <w:szCs w:val="20"/>
          <w:vertAlign w:val="superscript"/>
        </w:rPr>
        <w:t xml:space="preserve"> </w:t>
      </w:r>
      <w:r w:rsidR="00321CE5" w:rsidRPr="00F826B1">
        <w:rPr>
          <w:rFonts w:ascii="Arial" w:hAnsi="Arial" w:cs="Arial"/>
          <w:color w:val="000000" w:themeColor="text1"/>
          <w:sz w:val="20"/>
        </w:rPr>
        <w:fldChar w:fldCharType="begin" w:fldLock="1"/>
      </w:r>
      <w:r w:rsidR="00FF72A2">
        <w:rPr>
          <w:rFonts w:ascii="Arial" w:hAnsi="Arial" w:cs="Arial"/>
          <w:color w:val="000000" w:themeColor="text1"/>
          <w:sz w:val="20"/>
        </w:rPr>
        <w:instrText>ADDIN CSL_CITATION { "citationItems" : [ { "id" : "ITEM-1", "itemData" : { "DOI" : "10.1007/s00216-009-3201-2", "ISSN" : "16182642", "abstract" : "In the last few decades many new polymers have been synthesized that are now being used in cultural heritage conservation. The physical and chemical properties and the long-term behaviors of these new polymers are determined by the chemical composition of the starting materials used in their synthesis along with the nature of the substances added to facilitate their production. The practical applications of these polymers depend on their composition and form (foam, film, sheets, pressure-sensitive adhesives, heat-seal adhesives, etc.). Some materials are used in restoration works and others for the exhibition, storage and transport of works of art. In all cases, it is absolutely necessary to know their compositions. Furthermore, many different materials that are manufactured for other objectives are also used for conservation and restoration. The technical information about the materials provided by the manufacturer is usually incomplete, so it is necessary to analytically characterize such materials. FTIR spectrometry is widely used for polymer identification, and, more recently, ATR-FTIR has been shown to give excellent results. This paper reports the ATR-FTIR analysis of samples of polymeric materials used in the conservation of artworks. These samples were examined directly in the solid material without sample preparation. \u00a9 2009 Springer-Verlag.", "author" : [ { "dropping-particle" : "", "family" : "Ch\u00e9rcoles Asensio", "given" : "Ruth", "non-dropping-particle" : "", "parse-names" : false, "suffix" : "" }, { "dropping-particle" : "", "family" : "San Andr\u00e9s Moya", "given" : "Margarita", "non-dropping-particle" : "", "parse-names" : false, "suffix" : "" }, { "dropping-particle" : "", "family" : "La Roja", "given" : "Jos\u00e9 Manuel", "non-dropping-particle" : "De", "parse-names" : false, "suffix" : "" }, { "dropping-particle" : "", "family" : "G\u00f3mez", "given" : "Marisa", "non-dropping-particle" : "", "parse-names" : false, "suffix" : "" } ], "container-title" : "Analytical and Bioanalytical Chemistry", "id" : "ITEM-1", "issue" : "7", "issued" : { "date-parts" : [ [ "2009" ] ] }, "page" : "2081-2096", "title" : "Analytical characterization of polymers used in conservation and restoration by ATR-FTIR spectroscopy", "type" : "article-journal", "volume" : "395" }, "uris" : [ "http://www.mendeley.com/documents/?uuid=52929509-8988-421b-895c-6fd13a67e7e4" ] }, { "id" : "ITEM-2",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"ITEM-2",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"id" : "ITEM-3", "itemData" : { "DOI" : "10.1016/j.polymdegradstab.2006.01.007", "ISSN" : "01413910", "abstract" : "A simulation of the degradation of high-impact polystyrene (HIPS), occurring during service life and mechanical recycling, was performed by multiple processing and thermo-oxidative ageing. All samples were characterized by differential scanning calorimetry (DSC), melt mass-flow rate (MFR) measurements, tensile testing and infrared spectroscopy (FTIR). Multiple processing and thermo-oxidative ageing clearly alter the oxidative stability and the elongation at break of the materials. These changes observed at a macroscopic scale have been related to chemical alterations in the structure of HIPS. The polybutadiene phase was demonstrated to be the initiation point of the degradative processes induced by processing, service life and mechanical recycling. Thermo-oxidative degradation affects more severely the degree of degradation of the material, so it may be deduced that the changes occurring during service life of HIPS are the part of the life cycle that mostly affects its further recycling possibilities and performance in second-market applications. \u00a9 2006 Elsevier Ltd. All rights reserved.", "author" : [ { "dropping-particle" : "", "family" : "Vilaplana", "given" : "Francisco", "non-dropping-particle" : "", "parse-names" : false, "suffix" : "" }, { "dropping-particle" : "", "family" : "Ribes-Greus", "given" : "Amparo", "non-dropping-particle" : "", "parse-names" : false, "suffix" : "" }, { "dropping-particle" : "", "family" : "Karlsson", "given" : "Sigbritt", "non-dropping-particle" : "", "parse-names" : false, "suffix" : "" } ], "container-title" : "Polymer Degradation and Stability", "id" : "ITEM-3", "issue" : "9", "issued" : { "date-parts" : [ [ "2006" ] ] }, "page" : "2163-2170", "title" : "Degradation of recycled high-impact polystyrene. Simulation by reprocessing and thermo-oxidation", "type" : "article-journal", "volume" : "91" }, "uris" : [ "http://www.mendeley.com/documents/?uuid=819538c4-f7fa-4e5f-aa2d-7619fdc8ea3e" ] } ], "mendeley" : { "formattedCitation" : "&lt;sup&gt;1,2,21&lt;/sup&gt;", "plainTextFormattedCitation" : "1,2,21", "previouslyFormattedCitation" : "(&lt;i&gt;3&lt;/i&gt;, &lt;i&gt;4&lt;/i&gt;, &lt;i&gt;22&lt;/i&gt;)" }, "properties" : { "noteIndex" : 0 }, "schema" : "https://github.com/citation-style-language/schema/raw/master/csl-citation.json" }</w:instrText>
      </w:r>
      <w:r w:rsidR="00321CE5" w:rsidRPr="00F826B1">
        <w:rPr>
          <w:rFonts w:ascii="Arial" w:hAnsi="Arial" w:cs="Arial"/>
          <w:color w:val="000000" w:themeColor="text1"/>
          <w:sz w:val="20"/>
        </w:rPr>
        <w:fldChar w:fldCharType="separate"/>
      </w:r>
      <w:r w:rsidR="00FF72A2" w:rsidRPr="00FF72A2">
        <w:rPr>
          <w:rFonts w:ascii="Arial" w:hAnsi="Arial" w:cs="Arial"/>
          <w:i w:val="0"/>
          <w:noProof/>
          <w:color w:val="000000" w:themeColor="text1"/>
          <w:sz w:val="20"/>
          <w:vertAlign w:val="superscript"/>
        </w:rPr>
        <w:t>1,2,21</w:t>
      </w:r>
      <w:r w:rsidR="00321CE5" w:rsidRPr="00F826B1">
        <w:rPr>
          <w:rFonts w:ascii="Arial" w:hAnsi="Arial" w:cs="Arial"/>
          <w:color w:val="000000" w:themeColor="text1"/>
          <w:sz w:val="20"/>
        </w:rPr>
        <w:fldChar w:fldCharType="end"/>
      </w:r>
      <w:r w:rsidR="00321CE5" w:rsidRPr="00F826B1">
        <w:rPr>
          <w:rFonts w:ascii="Arial" w:hAnsi="Arial" w:cs="Arial"/>
          <w:color w:val="000000" w:themeColor="text1"/>
          <w:sz w:val="20"/>
        </w:rPr>
        <w:t xml:space="preserve"> </w:t>
      </w:r>
      <w:r w:rsidRPr="00F826B1">
        <w:rPr>
          <w:rFonts w:ascii="Arial" w:hAnsi="Arial" w:cs="Arial"/>
          <w:color w:val="000000" w:themeColor="text1"/>
          <w:sz w:val="20"/>
          <w:szCs w:val="20"/>
        </w:rPr>
        <w:t xml:space="preserve">for the PS </w:t>
      </w:r>
      <w:proofErr w:type="spellStart"/>
      <w:r w:rsidRPr="00F826B1">
        <w:rPr>
          <w:rFonts w:ascii="Arial" w:hAnsi="Arial" w:cs="Arial"/>
          <w:color w:val="000000" w:themeColor="text1"/>
          <w:sz w:val="20"/>
          <w:szCs w:val="20"/>
        </w:rPr>
        <w:t>nanoplastics</w:t>
      </w:r>
      <w:proofErr w:type="spellEnd"/>
      <w:r w:rsidRPr="00F826B1">
        <w:rPr>
          <w:rFonts w:ascii="Arial" w:hAnsi="Arial" w:cs="Arial"/>
          <w:color w:val="000000" w:themeColor="text1"/>
          <w:sz w:val="20"/>
          <w:szCs w:val="20"/>
        </w:rPr>
        <w:t xml:space="preserve"> found in the pycnocline at 60 m depth (middle). The bottom row displays the topographic </w:t>
      </w:r>
      <w:r w:rsidRPr="00F826B1">
        <w:rPr>
          <w:rFonts w:ascii="Arial" w:hAnsi="Arial" w:cs="Arial"/>
          <w:color w:val="auto"/>
          <w:sz w:val="20"/>
          <w:szCs w:val="20"/>
        </w:rPr>
        <w:t>map (left) and IR image at the C=O stretching vibration at 1630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w:t>
      </w:r>
      <w:r w:rsidR="00321CE5" w:rsidRPr="00F826B1">
        <w:rPr>
          <w:rFonts w:ascii="Arial" w:hAnsi="Arial" w:cs="Arial"/>
          <w:color w:val="auto"/>
          <w:sz w:val="20"/>
          <w:szCs w:val="20"/>
        </w:rPr>
        <w:fldChar w:fldCharType="begin" w:fldLock="1"/>
      </w:r>
      <w:r w:rsidR="00FF72A2">
        <w:rPr>
          <w:rFonts w:ascii="Arial" w:hAnsi="Arial" w:cs="Arial"/>
          <w:color w:val="auto"/>
          <w:sz w:val="20"/>
          <w:szCs w:val="20"/>
        </w:rPr>
        <w:instrText>ADDIN CSL_CITATION { "citationItems" : [ { "id" : "ITEM-1",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"ITEM-1",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"mendeley" : { "formattedCitation" : "&lt;sup&gt;2&lt;/sup&gt;", "plainTextFormattedCitation" : "2", "previouslyFormattedCitation" : "(&lt;i&gt;4&lt;/i&gt;)" }, "properties" : { "noteIndex" : 0 }, "schema" : "https://github.com/citation-style-language/schema/raw/master/csl-citation.json" }</w:instrText>
      </w:r>
      <w:r w:rsidR="00321CE5" w:rsidRPr="00F826B1">
        <w:rPr>
          <w:rFonts w:ascii="Arial" w:hAnsi="Arial" w:cs="Arial"/>
          <w:color w:val="auto"/>
          <w:sz w:val="20"/>
          <w:szCs w:val="20"/>
        </w:rPr>
        <w:fldChar w:fldCharType="separate"/>
      </w:r>
      <w:r w:rsidR="00FF72A2" w:rsidRPr="00FF72A2">
        <w:rPr>
          <w:rFonts w:ascii="Arial" w:hAnsi="Arial" w:cs="Arial"/>
          <w:i w:val="0"/>
          <w:noProof/>
          <w:color w:val="auto"/>
          <w:sz w:val="20"/>
          <w:szCs w:val="20"/>
          <w:vertAlign w:val="superscript"/>
        </w:rPr>
        <w:t>2</w:t>
      </w:r>
      <w:r w:rsidR="00321CE5" w:rsidRPr="00F826B1">
        <w:rPr>
          <w:rFonts w:ascii="Arial" w:hAnsi="Arial" w:cs="Arial"/>
          <w:color w:val="auto"/>
          <w:sz w:val="20"/>
          <w:szCs w:val="20"/>
        </w:rPr>
        <w:fldChar w:fldCharType="end"/>
      </w:r>
      <w:r w:rsidRPr="00F826B1">
        <w:rPr>
          <w:rFonts w:ascii="Arial" w:hAnsi="Arial" w:cs="Arial"/>
          <w:color w:val="auto"/>
          <w:sz w:val="20"/>
          <w:szCs w:val="20"/>
        </w:rPr>
        <w:t xml:space="preserve">(middle) of a Nylon microfiber found in the pycnocline sample. </w:t>
      </w:r>
      <w:r w:rsidR="001421C3" w:rsidRPr="00F826B1">
        <w:rPr>
          <w:rFonts w:ascii="Arial" w:hAnsi="Arial" w:cs="Arial"/>
          <w:color w:val="auto"/>
          <w:sz w:val="20"/>
          <w:szCs w:val="20"/>
        </w:rPr>
        <w:t>The p</w:t>
      </w:r>
      <w:r w:rsidRPr="00F826B1">
        <w:rPr>
          <w:rFonts w:ascii="Arial" w:hAnsi="Arial" w:cs="Arial"/>
          <w:color w:val="auto"/>
          <w:sz w:val="20"/>
          <w:szCs w:val="20"/>
        </w:rPr>
        <w:t xml:space="preserve">anels </w:t>
      </w:r>
      <w:r w:rsidR="001421C3" w:rsidRPr="00F826B1">
        <w:rPr>
          <w:rFonts w:ascii="Arial" w:hAnsi="Arial" w:cs="Arial"/>
          <w:color w:val="auto"/>
          <w:sz w:val="20"/>
          <w:szCs w:val="20"/>
        </w:rPr>
        <w:t xml:space="preserve">on the </w:t>
      </w:r>
      <w:r w:rsidRPr="00F826B1">
        <w:rPr>
          <w:rFonts w:ascii="Arial" w:hAnsi="Arial" w:cs="Arial"/>
          <w:color w:val="auto"/>
          <w:sz w:val="20"/>
          <w:szCs w:val="20"/>
        </w:rPr>
        <w:t xml:space="preserve">right display the corresponding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point spectra; </w:t>
      </w:r>
      <w:r w:rsidR="001421C3" w:rsidRPr="00F826B1">
        <w:rPr>
          <w:rFonts w:ascii="Arial" w:hAnsi="Arial" w:cs="Arial"/>
          <w:color w:val="auto"/>
          <w:sz w:val="20"/>
          <w:szCs w:val="20"/>
        </w:rPr>
        <w:t xml:space="preserve">the </w:t>
      </w:r>
      <w:r w:rsidRPr="00F826B1">
        <w:rPr>
          <w:rFonts w:ascii="Arial" w:hAnsi="Arial" w:cs="Arial"/>
          <w:color w:val="auto"/>
          <w:sz w:val="20"/>
          <w:szCs w:val="20"/>
        </w:rPr>
        <w:t xml:space="preserve">location </w:t>
      </w:r>
      <w:r w:rsidR="001421C3" w:rsidRPr="00F826B1">
        <w:rPr>
          <w:rFonts w:ascii="Arial" w:hAnsi="Arial" w:cs="Arial"/>
          <w:color w:val="auto"/>
          <w:sz w:val="20"/>
          <w:szCs w:val="20"/>
        </w:rPr>
        <w:t xml:space="preserve">where point spectra were recorded is </w:t>
      </w:r>
      <w:r w:rsidRPr="00F826B1">
        <w:rPr>
          <w:rFonts w:ascii="Arial" w:hAnsi="Arial" w:cs="Arial"/>
          <w:color w:val="auto"/>
          <w:sz w:val="20"/>
          <w:szCs w:val="20"/>
        </w:rPr>
        <w:t>indicated with in the topography maps.</w:t>
      </w:r>
    </w:p>
    <w:p w14:paraId="34F4ED88" w14:textId="404BDEEF" w:rsidR="001421C3" w:rsidRPr="00F826B1" w:rsidRDefault="001421C3">
      <w:pPr>
        <w:rPr>
          <w:rFonts w:ascii="Arial" w:eastAsia="Times New Roman" w:hAnsi="Arial" w:cs="Arial"/>
          <w:sz w:val="20"/>
          <w:szCs w:val="20"/>
        </w:rPr>
      </w:pPr>
      <w:r w:rsidRPr="00F826B1">
        <w:rPr>
          <w:rFonts w:ascii="Arial" w:hAnsi="Arial" w:cs="Arial"/>
          <w:sz w:val="20"/>
        </w:rPr>
        <w:br w:type="page"/>
      </w:r>
    </w:p>
    <w:p w14:paraId="7C14696E" w14:textId="4C81B737" w:rsidR="00337B45" w:rsidRPr="00F826B1" w:rsidRDefault="001421C3" w:rsidP="001421C3">
      <w:pPr>
        <w:pStyle w:val="BodyTextNACS"/>
        <w:rPr>
          <w:rFonts w:ascii="Arial" w:hAnsi="Arial" w:cs="Arial"/>
          <w:b/>
          <w:sz w:val="20"/>
        </w:rPr>
      </w:pPr>
      <w:r w:rsidRPr="00F826B1">
        <w:rPr>
          <w:rFonts w:ascii="Arial" w:hAnsi="Arial" w:cs="Arial"/>
          <w:b/>
          <w:sz w:val="20"/>
        </w:rPr>
        <w:lastRenderedPageBreak/>
        <w:t>2.3</w:t>
      </w:r>
      <w:r w:rsidR="00337B45" w:rsidRPr="00F826B1">
        <w:rPr>
          <w:rFonts w:ascii="Arial" w:hAnsi="Arial" w:cs="Arial"/>
          <w:b/>
          <w:sz w:val="20"/>
        </w:rPr>
        <w:t xml:space="preserve"> Polyethylene </w:t>
      </w:r>
      <w:proofErr w:type="spellStart"/>
      <w:r w:rsidR="00337B45" w:rsidRPr="00F826B1">
        <w:rPr>
          <w:rFonts w:ascii="Arial" w:hAnsi="Arial" w:cs="Arial"/>
          <w:b/>
          <w:sz w:val="20"/>
        </w:rPr>
        <w:t>nanoplastics</w:t>
      </w:r>
      <w:proofErr w:type="spellEnd"/>
      <w:r w:rsidR="00337B45" w:rsidRPr="00F826B1">
        <w:rPr>
          <w:rFonts w:ascii="Arial" w:hAnsi="Arial" w:cs="Arial"/>
          <w:b/>
          <w:sz w:val="20"/>
        </w:rPr>
        <w:t xml:space="preserve"> from the South Atlantic Ocean</w:t>
      </w:r>
    </w:p>
    <w:p w14:paraId="4B9CA92D" w14:textId="77777777" w:rsidR="001421C3" w:rsidRPr="00F826B1" w:rsidRDefault="001421C3" w:rsidP="001421C3">
      <w:pPr>
        <w:pStyle w:val="BodyTextNACS"/>
        <w:rPr>
          <w:rFonts w:ascii="Arial" w:hAnsi="Arial" w:cs="Arial"/>
          <w:bCs/>
          <w:sz w:val="20"/>
        </w:rPr>
      </w:pPr>
    </w:p>
    <w:p w14:paraId="361D8FEE" w14:textId="77777777" w:rsidR="00337B45" w:rsidRPr="00F826B1" w:rsidRDefault="00337B45" w:rsidP="00337B45">
      <w:pPr>
        <w:keepNext/>
      </w:pPr>
      <w:r w:rsidRPr="00F826B1">
        <w:rPr>
          <w:noProof/>
        </w:rPr>
        <w:drawing>
          <wp:inline distT="0" distB="0" distL="0" distR="0" wp14:anchorId="7663A95C" wp14:editId="68652089">
            <wp:extent cx="5972810" cy="6275705"/>
            <wp:effectExtent l="0" t="0" r="8890" b="0"/>
            <wp:docPr id="18" name="Picture 18"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ackground patter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972810" cy="6275705"/>
                    </a:xfrm>
                    <a:prstGeom prst="rect">
                      <a:avLst/>
                    </a:prstGeom>
                    <a:noFill/>
                    <a:ln>
                      <a:noFill/>
                    </a:ln>
                  </pic:spPr>
                </pic:pic>
              </a:graphicData>
            </a:graphic>
          </wp:inline>
        </w:drawing>
      </w:r>
    </w:p>
    <w:p w14:paraId="272777C0" w14:textId="1A0B523F" w:rsidR="00337B45" w:rsidRPr="00F826B1" w:rsidRDefault="00337B45" w:rsidP="00337B45">
      <w:pPr>
        <w:pStyle w:val="Caption"/>
        <w:jc w:val="both"/>
        <w:rPr>
          <w:rFonts w:ascii="Arial" w:hAnsi="Arial" w:cs="Arial"/>
          <w:color w:val="auto"/>
          <w:sz w:val="20"/>
          <w:szCs w:val="20"/>
        </w:rPr>
      </w:pPr>
      <w:r w:rsidRPr="00F826B1">
        <w:rPr>
          <w:rFonts w:ascii="Arial" w:hAnsi="Arial" w:cs="Arial"/>
          <w:b/>
          <w:bCs/>
          <w:color w:val="auto"/>
          <w:sz w:val="20"/>
          <w:szCs w:val="20"/>
        </w:rPr>
        <w:t>Figure S</w:t>
      </w:r>
      <w:r w:rsidR="00D9654E" w:rsidRPr="00F826B1">
        <w:rPr>
          <w:rFonts w:ascii="Arial" w:hAnsi="Arial" w:cs="Arial"/>
          <w:b/>
          <w:bCs/>
          <w:color w:val="auto"/>
          <w:sz w:val="20"/>
          <w:szCs w:val="20"/>
        </w:rPr>
        <w:t>7</w:t>
      </w:r>
      <w:r w:rsidR="002029E1" w:rsidRPr="00F826B1">
        <w:rPr>
          <w:rFonts w:ascii="Arial" w:hAnsi="Arial" w:cs="Arial"/>
          <w:b/>
          <w:bCs/>
          <w:color w:val="auto"/>
          <w:sz w:val="20"/>
          <w:szCs w:val="20"/>
        </w:rPr>
        <w:t xml:space="preserve"> |</w:t>
      </w:r>
      <w:r w:rsidRPr="00F826B1">
        <w:rPr>
          <w:rFonts w:ascii="Arial" w:hAnsi="Arial" w:cs="Arial"/>
          <w:b/>
          <w:bCs/>
          <w:color w:val="auto"/>
          <w:sz w:val="20"/>
          <w:szCs w:val="20"/>
        </w:rPr>
        <w:t xml:space="preserve"> Polyethylene </w:t>
      </w:r>
      <w:proofErr w:type="spellStart"/>
      <w:r w:rsidRPr="00F826B1">
        <w:rPr>
          <w:rFonts w:ascii="Arial" w:hAnsi="Arial" w:cs="Arial"/>
          <w:b/>
          <w:bCs/>
          <w:color w:val="auto"/>
          <w:sz w:val="20"/>
          <w:szCs w:val="20"/>
        </w:rPr>
        <w:t>nanoplastics</w:t>
      </w:r>
      <w:proofErr w:type="spellEnd"/>
      <w:r w:rsidRPr="00F826B1">
        <w:rPr>
          <w:rFonts w:ascii="Arial" w:hAnsi="Arial" w:cs="Arial"/>
          <w:b/>
          <w:bCs/>
          <w:color w:val="auto"/>
          <w:sz w:val="20"/>
          <w:szCs w:val="20"/>
        </w:rPr>
        <w:t xml:space="preserve"> found in the pycnocline.</w:t>
      </w:r>
      <w:r w:rsidRPr="00F826B1">
        <w:rPr>
          <w:rFonts w:ascii="Arial" w:hAnsi="Arial" w:cs="Arial"/>
          <w:color w:val="auto"/>
          <w:sz w:val="20"/>
          <w:szCs w:val="20"/>
        </w:rPr>
        <w:t xml:space="preserve"> AFM topographic images (left) and IR maps recorded at the polyethylene (PE) C-H</w:t>
      </w:r>
      <w:r w:rsidRPr="00F826B1">
        <w:rPr>
          <w:rFonts w:ascii="Arial" w:hAnsi="Arial" w:cs="Arial"/>
          <w:color w:val="auto"/>
          <w:sz w:val="20"/>
          <w:szCs w:val="20"/>
          <w:vertAlign w:val="subscript"/>
        </w:rPr>
        <w:t>2</w:t>
      </w:r>
      <w:r w:rsidRPr="00F826B1">
        <w:rPr>
          <w:rFonts w:ascii="Arial" w:hAnsi="Arial" w:cs="Arial"/>
          <w:color w:val="auto"/>
          <w:sz w:val="20"/>
          <w:szCs w:val="20"/>
        </w:rPr>
        <w:t xml:space="preserve"> bending peak at 1460-1470 cm</w:t>
      </w:r>
      <w:r w:rsidRPr="00F826B1">
        <w:rPr>
          <w:rFonts w:ascii="Arial" w:hAnsi="Arial" w:cs="Arial"/>
          <w:color w:val="auto"/>
          <w:sz w:val="20"/>
          <w:szCs w:val="20"/>
          <w:vertAlign w:val="superscript"/>
        </w:rPr>
        <w:t>-1</w:t>
      </w:r>
      <w:r w:rsidR="00E309D1" w:rsidRPr="00F826B1">
        <w:rPr>
          <w:rFonts w:ascii="Arial" w:hAnsi="Arial" w:cs="Arial"/>
          <w:color w:val="auto"/>
          <w:sz w:val="20"/>
          <w:szCs w:val="20"/>
        </w:rPr>
        <w:t xml:space="preserve"> </w:t>
      </w:r>
      <w:r w:rsidR="00321CE5" w:rsidRPr="00F826B1">
        <w:rPr>
          <w:rFonts w:ascii="Arial" w:hAnsi="Arial" w:cs="Arial"/>
          <w:color w:val="auto"/>
          <w:sz w:val="20"/>
          <w:szCs w:val="20"/>
        </w:rPr>
        <w:fldChar w:fldCharType="begin" w:fldLock="1"/>
      </w:r>
      <w:r w:rsidR="00FF72A2">
        <w:rPr>
          <w:rFonts w:ascii="Arial" w:hAnsi="Arial" w:cs="Arial"/>
          <w:color w:val="auto"/>
          <w:sz w:val="20"/>
          <w:szCs w:val="20"/>
        </w:rPr>
        <w:instrText>ADDIN CSL_CITATION { "citationItems" : [ { "id" : "ITEM-1",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"ITEM-1",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"id" : "ITEM-2", "itemData" : { "ISSN" : "15418243", "author" : [ { "dropping-particle" : "", "family" : "Coates", "given" : "John", "non-dropping-particle" : "", "parse-names" : false, "suffix" : "" } ], "container-title" : "Encyclopedia of analytical chemistry: applications, theory and instrumentation", "editor" : [ { "dropping-particle" : "", "family" : "Meyers", "given" : "R.A.", "non-dropping-particle" : "", "parse-names" : false, "suffix" : "" } ], "id" : "ITEM-2", "issued" : { "date-parts" : [ [ "2006" ] ] }, "page" : "10815\u201310837", "publisher" : "John Wiley &amp; Sons, Ltd", "publisher-place" : "Chichester", "title" : "Interpretation of Infrared Spectra, A Practical Approach", "type" : "chapter" }, "uris" : [ "http://www.mendeley.com/documents/?uuid=096e3d1c-a466-4f99-91d5-a4482947a4cc" ] } ], "mendeley" : { "formattedCitation" : "&lt;sup&gt;2,22&lt;/sup&gt;", "plainTextFormattedCitation" : "2,22", "previouslyFormattedCitation" : "(&lt;i&gt;4&lt;/i&gt;, &lt;i&gt;23&lt;/i&gt;)" }, "properties" : { "noteIndex" : 0 }, "schema" : "https://github.com/citation-style-language/schema/raw/master/csl-citation.json" }</w:instrText>
      </w:r>
      <w:r w:rsidR="00321CE5" w:rsidRPr="00F826B1">
        <w:rPr>
          <w:rFonts w:ascii="Arial" w:hAnsi="Arial" w:cs="Arial"/>
          <w:color w:val="auto"/>
          <w:sz w:val="20"/>
          <w:szCs w:val="20"/>
        </w:rPr>
        <w:fldChar w:fldCharType="separate"/>
      </w:r>
      <w:r w:rsidR="00FF72A2" w:rsidRPr="00FF72A2">
        <w:rPr>
          <w:rFonts w:ascii="Arial" w:hAnsi="Arial" w:cs="Arial"/>
          <w:i w:val="0"/>
          <w:noProof/>
          <w:color w:val="auto"/>
          <w:sz w:val="20"/>
          <w:szCs w:val="20"/>
          <w:vertAlign w:val="superscript"/>
        </w:rPr>
        <w:t>2,22</w:t>
      </w:r>
      <w:r w:rsidR="00321CE5" w:rsidRPr="00F826B1">
        <w:rPr>
          <w:rFonts w:ascii="Arial" w:hAnsi="Arial" w:cs="Arial"/>
          <w:color w:val="auto"/>
          <w:sz w:val="20"/>
          <w:szCs w:val="20"/>
        </w:rPr>
        <w:fldChar w:fldCharType="end"/>
      </w:r>
      <w:r w:rsidR="00321CE5" w:rsidRPr="00F826B1">
        <w:rPr>
          <w:rFonts w:ascii="Arial" w:hAnsi="Arial" w:cs="Arial"/>
          <w:color w:val="auto"/>
          <w:sz w:val="20"/>
          <w:szCs w:val="20"/>
        </w:rPr>
        <w:t xml:space="preserve"> </w:t>
      </w:r>
      <w:r w:rsidRPr="00F826B1">
        <w:rPr>
          <w:rFonts w:ascii="Arial" w:hAnsi="Arial" w:cs="Arial"/>
          <w:color w:val="auto"/>
          <w:sz w:val="20"/>
          <w:szCs w:val="20"/>
        </w:rPr>
        <w:t>and the C-H</w:t>
      </w:r>
      <w:r w:rsidRPr="00F826B1">
        <w:rPr>
          <w:rFonts w:ascii="Arial" w:hAnsi="Arial" w:cs="Arial"/>
          <w:color w:val="auto"/>
          <w:sz w:val="20"/>
          <w:szCs w:val="20"/>
          <w:vertAlign w:val="subscript"/>
        </w:rPr>
        <w:t>3</w:t>
      </w:r>
      <w:r w:rsidRPr="00F826B1">
        <w:rPr>
          <w:rFonts w:ascii="Arial" w:hAnsi="Arial" w:cs="Arial"/>
          <w:color w:val="auto"/>
          <w:sz w:val="20"/>
          <w:szCs w:val="20"/>
        </w:rPr>
        <w:t xml:space="preserve"> bending peak at 1380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w:t>
      </w:r>
      <w:r w:rsidR="00321CE5" w:rsidRPr="00F826B1">
        <w:rPr>
          <w:rFonts w:ascii="Arial" w:hAnsi="Arial" w:cs="Arial"/>
          <w:color w:val="auto"/>
          <w:sz w:val="20"/>
          <w:szCs w:val="20"/>
        </w:rPr>
        <w:fldChar w:fldCharType="begin" w:fldLock="1"/>
      </w:r>
      <w:r w:rsidR="00FF72A2">
        <w:rPr>
          <w:rFonts w:ascii="Arial" w:hAnsi="Arial" w:cs="Arial"/>
          <w:color w:val="auto"/>
          <w:sz w:val="20"/>
          <w:szCs w:val="20"/>
        </w:rPr>
        <w:instrText>ADDIN CSL_CITATION { "citationItems" : [ { "id" : "ITEM-1", "itemData" : { "ISSN" : "15418243", "author" : [ { "dropping-particle" : "", "family" : "Coates", "given" : "John", "non-dropping-particle" : "", "parse-names" : false, "suffix" : "" } ], "container-title" : "Encyclopedia of analytical chemistry: applications, theory and instrumentation", "editor" : [ { "dropping-particle" : "", "family" : "Meyers", "given" : "R.A.", "non-dropping-particle" : "", "parse-names" : false, "suffix" : "" } ], "id" : "ITEM-1", "issued" : { "date-parts" : [ [ "2006" ] ] }, "page" : "10815\u201310837", "publisher" : "John Wiley &amp; Sons, Ltd", "publisher-place" : "Chichester", "title" : "Interpretation of Infrared Spectra, A Practical Approach", "type" : "chapter" }, "uris" : [ "http://www.mendeley.com/documents/?uuid=096e3d1c-a466-4f99-91d5-a4482947a4cc" ] } ], "mendeley" : { "formattedCitation" : "&lt;sup&gt;22&lt;/sup&gt;", "plainTextFormattedCitation" : "22", "previouslyFormattedCitation" : "(&lt;i&gt;23&lt;/i&gt;)" }, "properties" : { "noteIndex" : 0 }, "schema" : "https://github.com/citation-style-language/schema/raw/master/csl-citation.json" }</w:instrText>
      </w:r>
      <w:r w:rsidR="00321CE5" w:rsidRPr="00F826B1">
        <w:rPr>
          <w:rFonts w:ascii="Arial" w:hAnsi="Arial" w:cs="Arial"/>
          <w:color w:val="auto"/>
          <w:sz w:val="20"/>
          <w:szCs w:val="20"/>
        </w:rPr>
        <w:fldChar w:fldCharType="separate"/>
      </w:r>
      <w:r w:rsidR="00FF72A2" w:rsidRPr="00FF72A2">
        <w:rPr>
          <w:rFonts w:ascii="Arial" w:hAnsi="Arial" w:cs="Arial"/>
          <w:i w:val="0"/>
          <w:noProof/>
          <w:color w:val="auto"/>
          <w:sz w:val="20"/>
          <w:szCs w:val="20"/>
          <w:vertAlign w:val="superscript"/>
        </w:rPr>
        <w:t>22</w:t>
      </w:r>
      <w:r w:rsidR="00321CE5" w:rsidRPr="00F826B1">
        <w:rPr>
          <w:rFonts w:ascii="Arial" w:hAnsi="Arial" w:cs="Arial"/>
          <w:color w:val="auto"/>
          <w:sz w:val="20"/>
          <w:szCs w:val="20"/>
        </w:rPr>
        <w:fldChar w:fldCharType="end"/>
      </w:r>
      <w:r w:rsidRPr="00F826B1">
        <w:rPr>
          <w:rFonts w:ascii="Arial" w:hAnsi="Arial" w:cs="Arial"/>
          <w:color w:val="auto"/>
          <w:sz w:val="20"/>
          <w:szCs w:val="20"/>
        </w:rPr>
        <w:t xml:space="preserve">(middle), the latter indicating PE degradation (middle bottom). Panels right display the corresponding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point spectra of the PE </w:t>
      </w:r>
      <w:proofErr w:type="spellStart"/>
      <w:r w:rsidRPr="00F826B1">
        <w:rPr>
          <w:rFonts w:ascii="Arial" w:hAnsi="Arial" w:cs="Arial"/>
          <w:color w:val="auto"/>
          <w:sz w:val="20"/>
          <w:szCs w:val="20"/>
        </w:rPr>
        <w:t>nanoplastics</w:t>
      </w:r>
      <w:proofErr w:type="spellEnd"/>
      <w:r w:rsidRPr="00F826B1">
        <w:rPr>
          <w:rFonts w:ascii="Arial" w:hAnsi="Arial" w:cs="Arial"/>
          <w:color w:val="auto"/>
          <w:sz w:val="20"/>
          <w:szCs w:val="20"/>
        </w:rPr>
        <w:t xml:space="preserve"> from the pycnocline (60 m); locations indicated with red x in the topography maps. The C-H</w:t>
      </w:r>
      <w:r w:rsidRPr="00F826B1">
        <w:rPr>
          <w:rFonts w:ascii="Arial" w:hAnsi="Arial" w:cs="Arial"/>
          <w:color w:val="auto"/>
          <w:sz w:val="20"/>
          <w:szCs w:val="20"/>
          <w:vertAlign w:val="subscript"/>
        </w:rPr>
        <w:t>2</w:t>
      </w:r>
      <w:r w:rsidRPr="00F826B1">
        <w:rPr>
          <w:rFonts w:ascii="Arial" w:hAnsi="Arial" w:cs="Arial"/>
          <w:color w:val="auto"/>
          <w:sz w:val="20"/>
          <w:szCs w:val="20"/>
        </w:rPr>
        <w:t xml:space="preserve"> bending peak at 1460-1470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is indicated with a red bar and the C-H</w:t>
      </w:r>
      <w:r w:rsidRPr="00F826B1">
        <w:rPr>
          <w:rFonts w:ascii="Arial" w:hAnsi="Arial" w:cs="Arial"/>
          <w:color w:val="auto"/>
          <w:sz w:val="20"/>
          <w:szCs w:val="20"/>
          <w:vertAlign w:val="subscript"/>
        </w:rPr>
        <w:t>3</w:t>
      </w:r>
      <w:r w:rsidRPr="00F826B1">
        <w:rPr>
          <w:rFonts w:ascii="Arial" w:hAnsi="Arial" w:cs="Arial"/>
          <w:color w:val="auto"/>
          <w:sz w:val="20"/>
          <w:szCs w:val="20"/>
        </w:rPr>
        <w:t xml:space="preserve"> bending peak at 1380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with a blue bar in the spectra.</w:t>
      </w:r>
    </w:p>
    <w:p w14:paraId="72E58BF1" w14:textId="6B3682FA" w:rsidR="001421C3" w:rsidRPr="00F826B1" w:rsidRDefault="001421C3" w:rsidP="001421C3">
      <w:pPr>
        <w:pStyle w:val="BodyTextNACS"/>
        <w:rPr>
          <w:rFonts w:ascii="Arial" w:hAnsi="Arial" w:cs="Arial"/>
          <w:sz w:val="20"/>
        </w:rPr>
      </w:pPr>
    </w:p>
    <w:p w14:paraId="254B965A" w14:textId="5FD3B2F7" w:rsidR="001421C3" w:rsidRPr="00F826B1" w:rsidRDefault="001421C3" w:rsidP="001421C3">
      <w:pPr>
        <w:pStyle w:val="BodyTextNACS"/>
        <w:rPr>
          <w:rFonts w:ascii="Arial" w:hAnsi="Arial" w:cs="Arial"/>
          <w:sz w:val="20"/>
        </w:rPr>
      </w:pPr>
    </w:p>
    <w:p w14:paraId="57859761" w14:textId="3B0D426C" w:rsidR="001421C3" w:rsidRPr="00F826B1" w:rsidRDefault="001421C3" w:rsidP="001421C3">
      <w:pPr>
        <w:pStyle w:val="BodyTextNACS"/>
        <w:rPr>
          <w:rFonts w:ascii="Arial" w:hAnsi="Arial" w:cs="Arial"/>
          <w:sz w:val="20"/>
        </w:rPr>
      </w:pPr>
    </w:p>
    <w:p w14:paraId="06BA0F71" w14:textId="77777777" w:rsidR="001421C3" w:rsidRPr="00F826B1" w:rsidRDefault="001421C3" w:rsidP="001421C3">
      <w:pPr>
        <w:pStyle w:val="BodyTextNACS"/>
        <w:rPr>
          <w:rFonts w:ascii="Arial" w:hAnsi="Arial" w:cs="Arial"/>
          <w:szCs w:val="16"/>
        </w:rPr>
      </w:pPr>
    </w:p>
    <w:p w14:paraId="3029D5DF" w14:textId="2585E429" w:rsidR="00337B45" w:rsidRPr="00F826B1" w:rsidRDefault="00B75E39" w:rsidP="00337B45">
      <w:pPr>
        <w:rPr>
          <w:rFonts w:ascii="Arial" w:hAnsi="Arial" w:cs="Arial"/>
          <w:b/>
          <w:bCs/>
          <w:sz w:val="20"/>
          <w:szCs w:val="20"/>
        </w:rPr>
      </w:pPr>
      <w:r w:rsidRPr="00F826B1">
        <w:rPr>
          <w:rFonts w:ascii="Arial" w:hAnsi="Arial" w:cs="Arial"/>
          <w:b/>
          <w:bCs/>
          <w:sz w:val="20"/>
          <w:szCs w:val="20"/>
        </w:rPr>
        <w:lastRenderedPageBreak/>
        <w:t>2.4</w:t>
      </w:r>
      <w:r w:rsidR="00337B45" w:rsidRPr="00F826B1">
        <w:rPr>
          <w:rFonts w:ascii="Arial" w:hAnsi="Arial" w:cs="Arial"/>
          <w:b/>
          <w:bCs/>
          <w:sz w:val="20"/>
          <w:szCs w:val="20"/>
        </w:rPr>
        <w:t xml:space="preserve"> Fibers from the South Atlantic Ocean surface</w:t>
      </w:r>
    </w:p>
    <w:p w14:paraId="4FFE8CAD" w14:textId="77777777" w:rsidR="00337B45" w:rsidRPr="00F826B1" w:rsidRDefault="00337B45" w:rsidP="00337B45">
      <w:pPr>
        <w:keepNext/>
      </w:pPr>
      <w:r w:rsidRPr="00F826B1">
        <w:rPr>
          <w:noProof/>
        </w:rPr>
        <w:drawing>
          <wp:inline distT="0" distB="0" distL="0" distR="0" wp14:anchorId="0A9E1A30" wp14:editId="6E5F64EC">
            <wp:extent cx="5972810" cy="6422390"/>
            <wp:effectExtent l="0" t="0" r="8890" b="0"/>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972810" cy="6422390"/>
                    </a:xfrm>
                    <a:prstGeom prst="rect">
                      <a:avLst/>
                    </a:prstGeom>
                    <a:noFill/>
                    <a:ln>
                      <a:noFill/>
                    </a:ln>
                  </pic:spPr>
                </pic:pic>
              </a:graphicData>
            </a:graphic>
          </wp:inline>
        </w:drawing>
      </w:r>
    </w:p>
    <w:p w14:paraId="73679951" w14:textId="1A893560" w:rsidR="003E2AA6" w:rsidRPr="00F826B1" w:rsidRDefault="00337B45" w:rsidP="00337B45">
      <w:pPr>
        <w:pStyle w:val="Caption"/>
        <w:jc w:val="both"/>
        <w:rPr>
          <w:rFonts w:ascii="Arial" w:hAnsi="Arial" w:cs="Arial"/>
          <w:color w:val="auto"/>
          <w:sz w:val="20"/>
          <w:szCs w:val="20"/>
        </w:rPr>
      </w:pPr>
      <w:r w:rsidRPr="00F826B1">
        <w:rPr>
          <w:rFonts w:ascii="Arial" w:hAnsi="Arial" w:cs="Arial"/>
          <w:b/>
          <w:bCs/>
          <w:color w:val="auto"/>
          <w:sz w:val="20"/>
          <w:szCs w:val="20"/>
        </w:rPr>
        <w:t>Figure S</w:t>
      </w:r>
      <w:r w:rsidR="00D9654E" w:rsidRPr="00F826B1">
        <w:rPr>
          <w:rFonts w:ascii="Arial" w:hAnsi="Arial" w:cs="Arial"/>
          <w:b/>
          <w:bCs/>
          <w:color w:val="auto"/>
          <w:sz w:val="20"/>
          <w:szCs w:val="20"/>
        </w:rPr>
        <w:t>8</w:t>
      </w:r>
      <w:r w:rsidR="009404F1" w:rsidRPr="00F826B1">
        <w:rPr>
          <w:rFonts w:ascii="Arial" w:hAnsi="Arial" w:cs="Arial"/>
          <w:b/>
          <w:bCs/>
          <w:color w:val="auto"/>
          <w:sz w:val="20"/>
          <w:szCs w:val="20"/>
        </w:rPr>
        <w:t xml:space="preserve"> |</w:t>
      </w:r>
      <w:r w:rsidRPr="00F826B1">
        <w:rPr>
          <w:rFonts w:ascii="Arial" w:hAnsi="Arial" w:cs="Arial"/>
          <w:color w:val="auto"/>
          <w:sz w:val="20"/>
          <w:szCs w:val="20"/>
        </w:rPr>
        <w:t xml:space="preserve"> </w:t>
      </w:r>
      <w:r w:rsidRPr="00F826B1">
        <w:rPr>
          <w:rFonts w:ascii="Arial" w:hAnsi="Arial" w:cs="Arial"/>
          <w:b/>
          <w:bCs/>
          <w:color w:val="auto"/>
          <w:sz w:val="20"/>
          <w:szCs w:val="20"/>
        </w:rPr>
        <w:t>Cellulose and Nylon fibers found at the ocean surface.</w:t>
      </w:r>
      <w:r w:rsidRPr="00F826B1">
        <w:rPr>
          <w:rFonts w:ascii="Arial" w:hAnsi="Arial" w:cs="Arial"/>
          <w:color w:val="auto"/>
          <w:sz w:val="20"/>
          <w:szCs w:val="20"/>
        </w:rPr>
        <w:t xml:space="preserve"> AFM topographic images (left) and IR maps recorded at the S=O stretch vibration at 1173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(middle top), the C-O-C stretch vibration at 1150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(middle 2</w:t>
      </w:r>
      <w:r w:rsidRPr="00F826B1">
        <w:rPr>
          <w:rFonts w:ascii="Arial" w:hAnsi="Arial" w:cs="Arial"/>
          <w:color w:val="auto"/>
          <w:sz w:val="20"/>
          <w:szCs w:val="20"/>
          <w:vertAlign w:val="superscript"/>
        </w:rPr>
        <w:t>nd</w:t>
      </w:r>
      <w:r w:rsidRPr="00F826B1">
        <w:rPr>
          <w:rFonts w:ascii="Arial" w:hAnsi="Arial" w:cs="Arial"/>
          <w:color w:val="auto"/>
          <w:sz w:val="20"/>
          <w:szCs w:val="20"/>
        </w:rPr>
        <w:t xml:space="preserve"> from top), and 1100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w:t>
      </w:r>
      <w:r w:rsidR="00385543" w:rsidRPr="00F826B1">
        <w:rPr>
          <w:rFonts w:ascii="Arial" w:hAnsi="Arial" w:cs="Arial"/>
          <w:color w:val="auto"/>
          <w:sz w:val="20"/>
          <w:szCs w:val="20"/>
        </w:rPr>
        <w:fldChar w:fldCharType="begin" w:fldLock="1"/>
      </w:r>
      <w:r w:rsidR="00FF72A2">
        <w:rPr>
          <w:rFonts w:ascii="Arial" w:hAnsi="Arial" w:cs="Arial"/>
          <w:color w:val="auto"/>
          <w:sz w:val="20"/>
          <w:szCs w:val="20"/>
        </w:rPr>
        <w:instrText>ADDIN CSL_CITATION { "citationItems" : [ { "id" : "ITEM-1", "itemData" : { "ISSN" : "09574484", "abstract" : "Cotton-based nanocrystalline cellulose (NCC), also known as nanopaper, one of the major sources of renewable materials, is a promising substrate and component for producing low cost fully recyclable flexible paper electronic devices and systems due to its properties (lightweight, stiffness, non-toxicity, transparency, low thermal expansion, gas impermeability and improved mechanical properties). Here, we have demonstrated for the first time a thin transparent nanopaper-based field effect transistor (FET) where NCC is simultaneously used as the substrate and as the gate dielectric layer in an 'interstrate' structure, since the device is built on both sides of the NCC films; while the active channel layer is based on oxide amorphous semiconductors, the gate electrode is based on a transparent conductive oxide. Such hybrid FETs present excellent operating characteristics such as high channel saturation mobility (&gt;7 cm2 V -1 s-1), drain-source current on/off modulation ratio higher than 105, enhancement n-type operation and subthreshold gate voltage swing of 2.11 V/decade. The NCC film FET characteristics have been measured in air ambient conditions and present good stability, after two weeks of being processed, without any type of encapsulation or passivation layer. The results obtained are comparable to ones produced for conventional cellulose paper, marking this out as a promising approach for attaining high-performance disposable electronics such as paper displays, smart labels, smart packaging, RFID (radio-frequency identification) and point-of-care systems for self-analysis in bioscience applications, among others. \u00a9 2014 IOP Publishing Ltd.", "author" : [ { "dropping-particle" : "", "family" : "Gaspar", "given" : "D.", "non-dropping-particle" : "", "parse-names" : false, "suffix" : "" }, { "dropping-particle" : "", "family" : "Fernandes", "given" : "S. N.", "non-dropping-particle" : "", "parse-names" : false, "suffix" : "" }, { "dropping-particle" : "", "family" : "Oliveira", "given" : "A. G.", "non-dropping-particle" : "De", "parse-names" : false, "suffix" : "" }, { "dropping-particle" : "", "family" : "Fernandes", "given" : "J. G.", "non-dropping-particle" : "", "parse-names" : false, "suffix" : "" }, { "dropping-particle" : "", "family" : "Grey", "given" : "P.", "non-dropping-particle" : "", "parse-names" : false, "suffix" : "" }, { "dropping-particle" : "V.", "family" : "Pontes", "given" : "R.", "non-dropping-particle" : "", "parse-names" : false, "suffix" : "" }, { "dropping-particle" : "", "family" : "Pereira", "given" : "L.", "non-dropping-particle" : "", "parse-names" : false, "suffix" : "" }, { "dropping-particle" : "", "family" : "Martins", "given" : "R.", "non-dropping-particle" : "", "parse-names" : false, "suffix" : "" }, { "dropping-particle" : "", "family" : "Godinho", "given" : "M. H.", "non-dropping-particle" : "", "parse-names" : false, "suffix" : "" }, { "dropping-particle" : "", "family" : "Fortunato", "given" : "E.", "non-dropping-particle" : "", "parse-names" : false, "suffix" : "" } ], "container-title" : "Nanotechnology", "id" : "ITEM-1", "issue" : "9", "issued" : { "date-parts" : [ [ "2014" ] ] }, "title" : "Nanocrystalline cellulose applied simultaneously as the gate dielectric and the substrate in flexible field effect transistors", "type" : "article-journal", "volume" : "25" }, "uris" : [ "http://www.mendeley.com/documents/?uuid=29a3a92d-b4a5-4bc9-9ba9-84c361c9c051" ] }, { "id" : "ITEM-2", "itemData" : { "ISSN" : "15418243", "author" : [ { "dropping-particle" : "", "family" : "Coates", "given" : "John", "non-dropping-particle" : "", "parse-names" : false, "suffix" : "" } ], "container-title" : "Encyclopedia of analytical chemistry: applications, theory and instrumentation", "editor" : [ { "dropping-particle" : "", "family" : "Meyers", "given" : "R.A.", "non-dropping-particle" : "", "parse-names" : false, "suffix" : "" } ], "id" : "ITEM-2", "issued" : { "date-parts" : [ [ "2006" ] ] }, "page" : "10815\u201310837", "publisher" : "John Wiley &amp; Sons, Ltd", "publisher-place" : "Chichester", "title" : "Interpretation of Infrared Spectra, A Practical Approach", "type" : "chapter" }, "uris" : [ "http://www.mendeley.com/documents/?uuid=096e3d1c-a466-4f99-91d5-a4482947a4cc" ] } ], "mendeley" : { "formattedCitation" : "&lt;sup&gt;22,25&lt;/sup&gt;", "plainTextFormattedCitation" : "22,25", "previouslyFormattedCitation" : "(&lt;i&gt;23&lt;/i&gt;, &lt;i&gt;26&lt;/i&gt;)" }, "properties" : { "noteIndex" : 0 }, "schema" : "https://github.com/citation-style-language/schema/raw/master/csl-citation.json" }</w:instrText>
      </w:r>
      <w:r w:rsidR="00385543" w:rsidRPr="00F826B1">
        <w:rPr>
          <w:rFonts w:ascii="Arial" w:hAnsi="Arial" w:cs="Arial"/>
          <w:color w:val="auto"/>
          <w:sz w:val="20"/>
          <w:szCs w:val="20"/>
        </w:rPr>
        <w:fldChar w:fldCharType="separate"/>
      </w:r>
      <w:r w:rsidR="00FF72A2" w:rsidRPr="00FF72A2">
        <w:rPr>
          <w:rFonts w:ascii="Arial" w:hAnsi="Arial" w:cs="Arial"/>
          <w:i w:val="0"/>
          <w:noProof/>
          <w:color w:val="auto"/>
          <w:sz w:val="20"/>
          <w:szCs w:val="20"/>
          <w:vertAlign w:val="superscript"/>
        </w:rPr>
        <w:t>22,25</w:t>
      </w:r>
      <w:r w:rsidR="00385543" w:rsidRPr="00F826B1">
        <w:rPr>
          <w:rFonts w:ascii="Arial" w:hAnsi="Arial" w:cs="Arial"/>
          <w:color w:val="auto"/>
          <w:sz w:val="20"/>
          <w:szCs w:val="20"/>
        </w:rPr>
        <w:fldChar w:fldCharType="end"/>
      </w:r>
      <w:r w:rsidRPr="00F826B1">
        <w:rPr>
          <w:rFonts w:ascii="Arial" w:hAnsi="Arial" w:cs="Arial"/>
          <w:color w:val="auto"/>
          <w:sz w:val="20"/>
          <w:szCs w:val="20"/>
        </w:rPr>
        <w:t>(middle</w:t>
      </w:r>
      <w:r w:rsidRPr="00F826B1">
        <w:rPr>
          <w:rFonts w:ascii="Arial" w:hAnsi="Arial" w:cs="Arial"/>
          <w:color w:val="auto"/>
          <w:sz w:val="20"/>
          <w:szCs w:val="20"/>
          <w:vertAlign w:val="superscript"/>
        </w:rPr>
        <w:t xml:space="preserve"> </w:t>
      </w:r>
      <w:r w:rsidRPr="00F826B1">
        <w:rPr>
          <w:rFonts w:ascii="Arial" w:hAnsi="Arial" w:cs="Arial"/>
          <w:color w:val="auto"/>
          <w:sz w:val="20"/>
          <w:szCs w:val="20"/>
        </w:rPr>
        <w:t>3</w:t>
      </w:r>
      <w:r w:rsidRPr="00F826B1">
        <w:rPr>
          <w:rFonts w:ascii="Arial" w:hAnsi="Arial" w:cs="Arial"/>
          <w:color w:val="auto"/>
          <w:sz w:val="20"/>
          <w:szCs w:val="20"/>
          <w:vertAlign w:val="superscript"/>
        </w:rPr>
        <w:t>rd</w:t>
      </w:r>
      <w:r w:rsidRPr="00F826B1">
        <w:rPr>
          <w:rFonts w:ascii="Arial" w:hAnsi="Arial" w:cs="Arial"/>
          <w:color w:val="auto"/>
          <w:sz w:val="20"/>
          <w:szCs w:val="20"/>
        </w:rPr>
        <w:t xml:space="preserve"> from top) of sulfonated cellulose. Cellulose fibers, e.g. synthetic cotton, are often sulfonated to make them flame-resistant. The bottom row displays an AFM topographic image (left) of a Nylon fiber and the corresponding IR map recorded at the C=O stretch vibration at 1630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w:t>
      </w:r>
      <w:r w:rsidR="00385543" w:rsidRPr="00F826B1">
        <w:rPr>
          <w:rFonts w:ascii="Arial" w:hAnsi="Arial" w:cs="Arial"/>
          <w:color w:val="auto"/>
          <w:sz w:val="20"/>
          <w:szCs w:val="20"/>
        </w:rPr>
        <w:fldChar w:fldCharType="begin" w:fldLock="1"/>
      </w:r>
      <w:r w:rsidR="00FF72A2">
        <w:rPr>
          <w:rFonts w:ascii="Arial" w:hAnsi="Arial" w:cs="Arial"/>
          <w:color w:val="auto"/>
          <w:sz w:val="20"/>
          <w:szCs w:val="20"/>
        </w:rPr>
        <w:instrText>ADDIN CSL_CITATION { "citationItems" : [ { "id" : "ITEM-1", "itemData" : { "DOI" : "10.1016/j.marpolbul.2017.12.061", "ISSN" : "18793363", "abstract" : "Polymer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#1\u20136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 "author" : [ { "dropping-particle" : "", "family" : "Jung", "given" : "Melissa R.", "non-dropping-particle" : "", "parse-names" : false, "suffix" : "" }, { "dropping-particle" : "", "family" : "Horgen", "given" : "F. David", "non-dropping-particle" : "", "parse-names" : false, "suffix" : "" }, { "dropping-particle" : "V.", "family" : "Orski", "given" : "Sara", "non-dropping-particle" : "", "parse-names" : false, "suffix" : "" }, { "dropping-particle" : "", "family" : "Rodriguez C.", "given" : "Viviana", "non-dropping-particle" : "", "parse-names" : false, "suffix" : "" }, { "dropping-particle" : "", "family" : "Beers", "given" : "Kathryn L.", "non-dropping-particle" : "", "parse-names" : false, "suffix" : "" }, { "dropping-particle" : "", "family" : "Balazs", "given" : "George H.", "non-dropping-particle" : "", "parse-names" : false, "suffix" : "" }, { "dropping-particle" : "", "family" : "Jones", "given" : "T. Todd", "non-dropping-particle" : "", "parse-names" : false, "suffix" : "" }, { "dropping-particle" : "", "family" : "Work", "given" : "Thierry M.", "non-dropping-particle" : "", "parse-names" : false, "suffix" : "" }, { "dropping-particle" : "", "family" : "Brignac", "given" : "Kayla C.", "non-dropping-particle" : "", "parse-names" : false, "suffix" : "" }, { "dropping-particle" : "", "family" : "Royer", "given" : "Sarah Jeanne", "non-dropping-particle" : "", "parse-names" : false, "suffix" : "" }, { "dropping-particle" : "", "family" : "Hyrenbach", "given" : "K. David", "non-dropping-particle" : "", "parse-names" : false, "suffix" : "" }, { "dropping-particle" : "", "family" : "Jensen", "given" : "Brenda A.", "non-dropping-particle" : "", "parse-names" : false, "suffix" : "" }, { "dropping-particle" : "", "family" : "Lynch", "given" : "Jennifer M.", "non-dropping-particle" : "", "parse-names" : false, "suffix" : "" } ], "container-title" : "Marine Pollution Bulletin", "id" : "ITEM-1", "issue" : "November 2017", "issued" : { "date-parts" : [ [ "2018" ] ] }, "page" : "704-716", "publisher" : "Elsevier", "title" : "Validation of ATR FT-IR to identify polymers of plastic marine debris, including those ingested by marine organisms", "type" : "article-journal", "volume" : "127" }, "uris" : [ "http://www.mendeley.com/documents/?uuid=dcebdd1c-6f2b-4337-9bf7-1e9fe59a1e9b" ] } ], "mendeley" : { "formattedCitation" : "&lt;sup&gt;2&lt;/sup&gt;", "plainTextFormattedCitation" : "2", "previouslyFormattedCitation" : "(&lt;i&gt;4&lt;/i&gt;)" }, "properties" : { "noteIndex" : 0 }, "schema" : "https://github.com/citation-style-language/schema/raw/master/csl-citation.json" }</w:instrText>
      </w:r>
      <w:r w:rsidR="00385543" w:rsidRPr="00F826B1">
        <w:rPr>
          <w:rFonts w:ascii="Arial" w:hAnsi="Arial" w:cs="Arial"/>
          <w:color w:val="auto"/>
          <w:sz w:val="20"/>
          <w:szCs w:val="20"/>
        </w:rPr>
        <w:fldChar w:fldCharType="separate"/>
      </w:r>
      <w:r w:rsidR="00FF72A2" w:rsidRPr="00FF72A2">
        <w:rPr>
          <w:rFonts w:ascii="Arial" w:hAnsi="Arial" w:cs="Arial"/>
          <w:i w:val="0"/>
          <w:noProof/>
          <w:color w:val="auto"/>
          <w:sz w:val="20"/>
          <w:szCs w:val="20"/>
          <w:vertAlign w:val="superscript"/>
        </w:rPr>
        <w:t>2</w:t>
      </w:r>
      <w:r w:rsidR="00385543" w:rsidRPr="00F826B1">
        <w:rPr>
          <w:rFonts w:ascii="Arial" w:hAnsi="Arial" w:cs="Arial"/>
          <w:color w:val="auto"/>
          <w:sz w:val="20"/>
          <w:szCs w:val="20"/>
        </w:rPr>
        <w:fldChar w:fldCharType="end"/>
      </w:r>
      <w:r w:rsidRPr="00F826B1">
        <w:rPr>
          <w:rFonts w:ascii="Arial" w:hAnsi="Arial" w:cs="Arial"/>
          <w:color w:val="auto"/>
          <w:sz w:val="20"/>
          <w:szCs w:val="20"/>
        </w:rPr>
        <w:t xml:space="preserve">(middle). Panels right display the corresponding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point spectra of the fibers from the ocean surface (</w:t>
      </w:r>
      <w:r w:rsidR="00385543" w:rsidRPr="00F826B1">
        <w:rPr>
          <w:rFonts w:ascii="Arial" w:hAnsi="Arial" w:cs="Arial"/>
          <w:color w:val="auto"/>
          <w:sz w:val="20"/>
          <w:szCs w:val="20"/>
        </w:rPr>
        <w:t>5</w:t>
      </w:r>
      <w:r w:rsidRPr="00F826B1">
        <w:rPr>
          <w:rFonts w:ascii="Arial" w:hAnsi="Arial" w:cs="Arial"/>
          <w:color w:val="auto"/>
          <w:sz w:val="20"/>
          <w:szCs w:val="20"/>
        </w:rPr>
        <w:t xml:space="preserve"> m); location indicated with a red x in the topography maps.</w:t>
      </w:r>
    </w:p>
    <w:p w14:paraId="530475FF" w14:textId="77777777" w:rsidR="003E2AA6" w:rsidRPr="00F826B1" w:rsidRDefault="003E2AA6">
      <w:pPr>
        <w:rPr>
          <w:rFonts w:ascii="Arial" w:hAnsi="Arial" w:cs="Arial"/>
          <w:i/>
          <w:iCs/>
          <w:sz w:val="20"/>
          <w:szCs w:val="20"/>
        </w:rPr>
      </w:pPr>
      <w:r w:rsidRPr="00F826B1">
        <w:rPr>
          <w:rFonts w:ascii="Arial" w:hAnsi="Arial" w:cs="Arial"/>
          <w:sz w:val="20"/>
          <w:szCs w:val="20"/>
        </w:rPr>
        <w:br w:type="page"/>
      </w:r>
    </w:p>
    <w:p w14:paraId="5500CFEF" w14:textId="146E0DBB" w:rsidR="00B75E39" w:rsidRPr="00F826B1" w:rsidRDefault="00B75E39" w:rsidP="00B75E39">
      <w:pPr>
        <w:contextualSpacing/>
        <w:jc w:val="both"/>
        <w:rPr>
          <w:rFonts w:ascii="Arial" w:hAnsi="Arial" w:cs="Arial"/>
          <w:b/>
          <w:bCs/>
          <w:sz w:val="20"/>
          <w:szCs w:val="20"/>
        </w:rPr>
      </w:pPr>
      <w:r w:rsidRPr="00F826B1">
        <w:rPr>
          <w:rFonts w:ascii="Arial" w:hAnsi="Arial" w:cs="Arial"/>
          <w:b/>
          <w:bCs/>
          <w:sz w:val="20"/>
          <w:szCs w:val="20"/>
        </w:rPr>
        <w:lastRenderedPageBreak/>
        <w:t xml:space="preserve">2.5 Estimating </w:t>
      </w:r>
      <w:proofErr w:type="spellStart"/>
      <w:r w:rsidRPr="00F826B1">
        <w:rPr>
          <w:rFonts w:ascii="Arial" w:hAnsi="Arial" w:cs="Arial"/>
          <w:b/>
          <w:bCs/>
          <w:sz w:val="20"/>
          <w:szCs w:val="20"/>
        </w:rPr>
        <w:t>nanoplastic</w:t>
      </w:r>
      <w:proofErr w:type="spellEnd"/>
      <w:r w:rsidRPr="00F826B1">
        <w:rPr>
          <w:rFonts w:ascii="Arial" w:hAnsi="Arial" w:cs="Arial"/>
          <w:b/>
          <w:bCs/>
          <w:sz w:val="20"/>
          <w:szCs w:val="20"/>
        </w:rPr>
        <w:t xml:space="preserve"> concentrations in the South Atlantic Ocean</w:t>
      </w:r>
    </w:p>
    <w:p w14:paraId="7981D01B" w14:textId="23728E0E" w:rsidR="00555553" w:rsidRPr="00F826B1" w:rsidRDefault="00B75E39" w:rsidP="00555553">
      <w:pPr>
        <w:contextualSpacing/>
        <w:jc w:val="both"/>
        <w:rPr>
          <w:rFonts w:ascii="Arial" w:hAnsi="Arial" w:cs="Arial"/>
          <w:sz w:val="20"/>
          <w:szCs w:val="20"/>
        </w:rPr>
      </w:pPr>
      <w:r w:rsidRPr="00F826B1">
        <w:rPr>
          <w:rFonts w:ascii="Arial" w:hAnsi="Arial" w:cs="Arial"/>
          <w:sz w:val="20"/>
          <w:szCs w:val="20"/>
        </w:rPr>
        <w:t xml:space="preserve">From the data collected with </w:t>
      </w:r>
      <w:proofErr w:type="spellStart"/>
      <w:r w:rsidRPr="00F826B1">
        <w:rPr>
          <w:rFonts w:ascii="Arial" w:hAnsi="Arial" w:cs="Arial"/>
          <w:sz w:val="20"/>
          <w:szCs w:val="20"/>
        </w:rPr>
        <w:t>PiFM</w:t>
      </w:r>
      <w:proofErr w:type="spellEnd"/>
      <w:r w:rsidRPr="00F826B1">
        <w:rPr>
          <w:rFonts w:ascii="Arial" w:hAnsi="Arial" w:cs="Arial"/>
          <w:sz w:val="20"/>
          <w:szCs w:val="20"/>
        </w:rPr>
        <w:t xml:space="preserve">, we estimated the concentrations of </w:t>
      </w:r>
      <w:proofErr w:type="spellStart"/>
      <w:r w:rsidRPr="00F826B1">
        <w:rPr>
          <w:rFonts w:ascii="Arial" w:hAnsi="Arial" w:cs="Arial"/>
          <w:sz w:val="20"/>
          <w:szCs w:val="20"/>
        </w:rPr>
        <w:t>nanoplastic</w:t>
      </w:r>
      <w:proofErr w:type="spellEnd"/>
      <w:r w:rsidRPr="00F826B1">
        <w:rPr>
          <w:rFonts w:ascii="Arial" w:hAnsi="Arial" w:cs="Arial"/>
          <w:sz w:val="20"/>
          <w:szCs w:val="20"/>
        </w:rPr>
        <w:t xml:space="preserve"> particles in the South Atlantic Ocean (</w:t>
      </w:r>
      <w:r w:rsidRPr="00F826B1">
        <w:rPr>
          <w:rFonts w:ascii="Arial" w:hAnsi="Arial" w:cs="Arial"/>
          <w:b/>
          <w:bCs/>
          <w:sz w:val="20"/>
          <w:szCs w:val="20"/>
        </w:rPr>
        <w:t>Table S</w:t>
      </w:r>
      <w:r w:rsidR="009404F1" w:rsidRPr="00F826B1">
        <w:rPr>
          <w:rFonts w:ascii="Arial" w:hAnsi="Arial" w:cs="Arial"/>
          <w:b/>
          <w:bCs/>
          <w:sz w:val="20"/>
          <w:szCs w:val="20"/>
        </w:rPr>
        <w:t>2</w:t>
      </w:r>
      <w:r w:rsidRPr="00F826B1">
        <w:rPr>
          <w:rFonts w:ascii="Arial" w:hAnsi="Arial" w:cs="Arial"/>
          <w:sz w:val="20"/>
          <w:szCs w:val="20"/>
        </w:rPr>
        <w:t>). For this, we prepared 3 SiO</w:t>
      </w:r>
      <w:r w:rsidRPr="00F826B1">
        <w:rPr>
          <w:rFonts w:ascii="Arial" w:hAnsi="Arial" w:cs="Arial"/>
          <w:sz w:val="20"/>
          <w:szCs w:val="20"/>
          <w:vertAlign w:val="subscript"/>
        </w:rPr>
        <w:t>2</w:t>
      </w:r>
      <w:r w:rsidRPr="00F826B1">
        <w:rPr>
          <w:rFonts w:ascii="Arial" w:hAnsi="Arial" w:cs="Arial"/>
          <w:sz w:val="20"/>
          <w:szCs w:val="20"/>
        </w:rPr>
        <w:t xml:space="preserve">/Si(100) sample carriers per sample with each 10 </w:t>
      </w:r>
      <w:proofErr w:type="spellStart"/>
      <w:r w:rsidRPr="00F826B1">
        <w:rPr>
          <w:rFonts w:ascii="Arial" w:hAnsi="Arial" w:cs="Arial"/>
          <w:sz w:val="20"/>
          <w:szCs w:val="20"/>
        </w:rPr>
        <w:t>μL</w:t>
      </w:r>
      <w:proofErr w:type="spellEnd"/>
      <w:r w:rsidRPr="00F826B1">
        <w:rPr>
          <w:rFonts w:ascii="Arial" w:hAnsi="Arial" w:cs="Arial"/>
          <w:sz w:val="20"/>
          <w:szCs w:val="20"/>
        </w:rPr>
        <w:t xml:space="preserve"> of the respective sample. </w:t>
      </w:r>
      <w:r w:rsidR="006F4D29" w:rsidRPr="00F826B1">
        <w:rPr>
          <w:rFonts w:ascii="Arial" w:hAnsi="Arial" w:cs="Arial"/>
          <w:sz w:val="20"/>
          <w:szCs w:val="20"/>
        </w:rPr>
        <w:t xml:space="preserve">For </w:t>
      </w:r>
      <w:r w:rsidRPr="00F826B1">
        <w:rPr>
          <w:rFonts w:ascii="Arial" w:hAnsi="Arial" w:cs="Arial"/>
          <w:sz w:val="20"/>
          <w:szCs w:val="20"/>
        </w:rPr>
        <w:t xml:space="preserve">every carrier, we recorded </w:t>
      </w:r>
      <w:proofErr w:type="spellStart"/>
      <w:r w:rsidRPr="00F826B1">
        <w:rPr>
          <w:rFonts w:ascii="Arial" w:hAnsi="Arial" w:cs="Arial"/>
          <w:sz w:val="20"/>
          <w:szCs w:val="20"/>
        </w:rPr>
        <w:t>PiFM</w:t>
      </w:r>
      <w:proofErr w:type="spellEnd"/>
      <w:r w:rsidRPr="00F826B1">
        <w:rPr>
          <w:rFonts w:ascii="Arial" w:hAnsi="Arial" w:cs="Arial"/>
          <w:sz w:val="20"/>
          <w:szCs w:val="20"/>
        </w:rPr>
        <w:t xml:space="preserve"> </w:t>
      </w:r>
      <w:r w:rsidR="003E2AA6" w:rsidRPr="00F826B1">
        <w:rPr>
          <w:rFonts w:ascii="Arial" w:hAnsi="Arial" w:cs="Arial"/>
          <w:sz w:val="20"/>
          <w:szCs w:val="20"/>
        </w:rPr>
        <w:t>maps</w:t>
      </w:r>
      <w:r w:rsidRPr="00F826B1">
        <w:rPr>
          <w:rFonts w:ascii="Arial" w:hAnsi="Arial" w:cs="Arial"/>
          <w:sz w:val="20"/>
          <w:szCs w:val="20"/>
        </w:rPr>
        <w:t xml:space="preserve"> on multiple locations. </w:t>
      </w:r>
      <w:r w:rsidR="00A54FFD" w:rsidRPr="00F826B1">
        <w:rPr>
          <w:rFonts w:ascii="Arial" w:hAnsi="Arial" w:cs="Arial"/>
          <w:sz w:val="20"/>
          <w:szCs w:val="20"/>
        </w:rPr>
        <w:t>Next</w:t>
      </w:r>
      <w:r w:rsidRPr="00F826B1">
        <w:rPr>
          <w:rFonts w:ascii="Arial" w:hAnsi="Arial" w:cs="Arial"/>
          <w:sz w:val="20"/>
          <w:szCs w:val="20"/>
        </w:rPr>
        <w:t>, we assessed the number of particles found in all individual scans (N.B. this could also be 0) and then calculat</w:t>
      </w:r>
      <w:r w:rsidR="00A54FFD" w:rsidRPr="00F826B1">
        <w:rPr>
          <w:rFonts w:ascii="Arial" w:hAnsi="Arial" w:cs="Arial"/>
          <w:sz w:val="20"/>
          <w:szCs w:val="20"/>
        </w:rPr>
        <w:t>ed</w:t>
      </w:r>
      <w:r w:rsidRPr="00F826B1">
        <w:rPr>
          <w:rFonts w:ascii="Arial" w:hAnsi="Arial" w:cs="Arial"/>
          <w:sz w:val="20"/>
          <w:szCs w:val="20"/>
        </w:rPr>
        <w:t xml:space="preserve"> the average number of particles per μm</w:t>
      </w:r>
      <w:r w:rsidRPr="00F826B1">
        <w:rPr>
          <w:rFonts w:ascii="Arial" w:hAnsi="Arial" w:cs="Arial"/>
          <w:sz w:val="20"/>
          <w:szCs w:val="20"/>
          <w:vertAlign w:val="superscript"/>
        </w:rPr>
        <w:t>2</w:t>
      </w:r>
      <w:r w:rsidR="00255E42" w:rsidRPr="00F826B1">
        <w:rPr>
          <w:rFonts w:ascii="Arial" w:hAnsi="Arial" w:cs="Arial"/>
          <w:sz w:val="20"/>
          <w:szCs w:val="20"/>
        </w:rPr>
        <w:t xml:space="preserve"> for each sample carrier assuming equal distribution after spin coating. From this particle number surface density, we estimated the total number of particle</w:t>
      </w:r>
      <w:r w:rsidR="00555553" w:rsidRPr="00F826B1">
        <w:rPr>
          <w:rFonts w:ascii="Arial" w:hAnsi="Arial" w:cs="Arial"/>
          <w:sz w:val="20"/>
          <w:szCs w:val="20"/>
        </w:rPr>
        <w:t>s</w:t>
      </w:r>
      <w:r w:rsidR="00255E42" w:rsidRPr="00F826B1">
        <w:rPr>
          <w:rFonts w:ascii="Arial" w:hAnsi="Arial" w:cs="Arial"/>
          <w:sz w:val="20"/>
          <w:szCs w:val="20"/>
        </w:rPr>
        <w:t xml:space="preserve"> on the whole sample carrier, </w:t>
      </w:r>
      <w:r w:rsidR="00555553" w:rsidRPr="00F826B1">
        <w:rPr>
          <w:rFonts w:ascii="Arial" w:hAnsi="Arial" w:cs="Arial"/>
          <w:sz w:val="20"/>
          <w:szCs w:val="20"/>
        </w:rPr>
        <w:t>in turn providing the number of particles in the spin coated volume. From this the particle number per unit volume (here mL) was calculated for each sample carrier, which provided average and standard deviation b</w:t>
      </w:r>
      <w:r w:rsidR="00255E42" w:rsidRPr="00F826B1">
        <w:rPr>
          <w:rFonts w:ascii="Arial" w:hAnsi="Arial" w:cs="Arial"/>
          <w:sz w:val="20"/>
          <w:szCs w:val="20"/>
        </w:rPr>
        <w:t xml:space="preserve">ecause three repetitive measurements </w:t>
      </w:r>
      <w:r w:rsidR="00555553" w:rsidRPr="00F826B1">
        <w:rPr>
          <w:rFonts w:ascii="Arial" w:hAnsi="Arial" w:cs="Arial"/>
          <w:sz w:val="20"/>
          <w:szCs w:val="20"/>
        </w:rPr>
        <w:t xml:space="preserve">(3 sample carriers) </w:t>
      </w:r>
      <w:r w:rsidR="00255E42" w:rsidRPr="00F826B1">
        <w:rPr>
          <w:rFonts w:ascii="Arial" w:hAnsi="Arial" w:cs="Arial"/>
          <w:sz w:val="20"/>
          <w:szCs w:val="20"/>
        </w:rPr>
        <w:t>were made for all samples</w:t>
      </w:r>
      <w:r w:rsidR="00A54FFD" w:rsidRPr="00F826B1">
        <w:rPr>
          <w:rFonts w:ascii="Arial" w:hAnsi="Arial" w:cs="Arial"/>
          <w:sz w:val="20"/>
          <w:szCs w:val="20"/>
        </w:rPr>
        <w:t xml:space="preserve"> (different depths)</w:t>
      </w:r>
      <w:r w:rsidR="00555553" w:rsidRPr="00F826B1">
        <w:rPr>
          <w:rFonts w:ascii="Arial" w:hAnsi="Arial" w:cs="Arial"/>
          <w:sz w:val="20"/>
          <w:szCs w:val="20"/>
        </w:rPr>
        <w:t>. The result of this estimation is provided in Table S2 and only reported for PET, where a significant number of particles was found.</w:t>
      </w:r>
    </w:p>
    <w:p w14:paraId="03015790" w14:textId="77777777" w:rsidR="00470B81" w:rsidRPr="00F826B1" w:rsidRDefault="00470B81" w:rsidP="00555553">
      <w:pPr>
        <w:contextualSpacing/>
        <w:jc w:val="both"/>
        <w:rPr>
          <w:rFonts w:ascii="Arial" w:hAnsi="Arial" w:cs="Arial"/>
          <w:sz w:val="20"/>
          <w:szCs w:val="20"/>
        </w:rPr>
      </w:pPr>
    </w:p>
    <w:tbl>
      <w:tblPr>
        <w:tblStyle w:val="TableGrid"/>
        <w:tblW w:w="9535" w:type="dxa"/>
        <w:tblLook w:val="04A0" w:firstRow="1" w:lastRow="0" w:firstColumn="1" w:lastColumn="0" w:noHBand="0" w:noVBand="1"/>
      </w:tblPr>
      <w:tblGrid>
        <w:gridCol w:w="1510"/>
        <w:gridCol w:w="1275"/>
        <w:gridCol w:w="1260"/>
        <w:gridCol w:w="1350"/>
        <w:gridCol w:w="2340"/>
        <w:gridCol w:w="1800"/>
      </w:tblGrid>
      <w:tr w:rsidR="00555553" w:rsidRPr="00F826B1" w14:paraId="7C3D482E" w14:textId="77777777" w:rsidTr="00494A26">
        <w:tc>
          <w:tcPr>
            <w:tcW w:w="1510" w:type="dxa"/>
          </w:tcPr>
          <w:p w14:paraId="04198516" w14:textId="77777777" w:rsidR="00555553" w:rsidRPr="00F826B1" w:rsidRDefault="00555553" w:rsidP="00494A26">
            <w:pPr>
              <w:rPr>
                <w:rFonts w:ascii="Arial" w:hAnsi="Arial" w:cs="Arial"/>
                <w:b/>
                <w:bCs/>
                <w:sz w:val="20"/>
                <w:szCs w:val="20"/>
              </w:rPr>
            </w:pPr>
            <w:r w:rsidRPr="00F826B1">
              <w:rPr>
                <w:rFonts w:ascii="Arial" w:hAnsi="Arial" w:cs="Arial"/>
                <w:b/>
                <w:bCs/>
                <w:sz w:val="20"/>
                <w:szCs w:val="20"/>
              </w:rPr>
              <w:t>Depth</w:t>
            </w:r>
          </w:p>
        </w:tc>
        <w:tc>
          <w:tcPr>
            <w:tcW w:w="1275" w:type="dxa"/>
          </w:tcPr>
          <w:p w14:paraId="62135869" w14:textId="77777777" w:rsidR="00555553" w:rsidRPr="00F826B1" w:rsidRDefault="00555553" w:rsidP="00494A26">
            <w:pPr>
              <w:rPr>
                <w:rFonts w:ascii="Arial" w:hAnsi="Arial" w:cs="Arial"/>
                <w:b/>
                <w:bCs/>
                <w:sz w:val="20"/>
                <w:szCs w:val="20"/>
              </w:rPr>
            </w:pPr>
            <w:r w:rsidRPr="00F826B1">
              <w:rPr>
                <w:rFonts w:ascii="Arial" w:hAnsi="Arial" w:cs="Arial"/>
                <w:b/>
                <w:bCs/>
                <w:sz w:val="20"/>
                <w:szCs w:val="20"/>
              </w:rPr>
              <w:t>Polymer</w:t>
            </w:r>
          </w:p>
        </w:tc>
        <w:tc>
          <w:tcPr>
            <w:tcW w:w="1260" w:type="dxa"/>
          </w:tcPr>
          <w:p w14:paraId="1B338F8F" w14:textId="77777777" w:rsidR="00555553" w:rsidRPr="00F826B1" w:rsidRDefault="00555553" w:rsidP="00494A26">
            <w:pPr>
              <w:rPr>
                <w:rFonts w:ascii="Arial" w:hAnsi="Arial" w:cs="Arial"/>
                <w:b/>
                <w:bCs/>
                <w:sz w:val="20"/>
                <w:szCs w:val="20"/>
              </w:rPr>
            </w:pPr>
            <w:r w:rsidRPr="00F826B1">
              <w:rPr>
                <w:rFonts w:ascii="Arial" w:hAnsi="Arial" w:cs="Arial"/>
                <w:b/>
                <w:bCs/>
                <w:sz w:val="20"/>
                <w:szCs w:val="20"/>
              </w:rPr>
              <w:t>Particles</w:t>
            </w:r>
          </w:p>
        </w:tc>
        <w:tc>
          <w:tcPr>
            <w:tcW w:w="1350" w:type="dxa"/>
          </w:tcPr>
          <w:p w14:paraId="24172B81" w14:textId="77777777" w:rsidR="00555553" w:rsidRPr="00F826B1" w:rsidRDefault="00555553" w:rsidP="00494A26">
            <w:pPr>
              <w:rPr>
                <w:rFonts w:ascii="Arial" w:hAnsi="Arial" w:cs="Arial"/>
                <w:b/>
                <w:bCs/>
                <w:sz w:val="20"/>
                <w:szCs w:val="20"/>
              </w:rPr>
            </w:pPr>
            <w:r w:rsidRPr="00F826B1">
              <w:rPr>
                <w:rFonts w:ascii="Arial" w:hAnsi="Arial" w:cs="Arial"/>
                <w:b/>
                <w:bCs/>
                <w:sz w:val="20"/>
                <w:szCs w:val="20"/>
              </w:rPr>
              <w:t>Total area scanned (μm</w:t>
            </w:r>
            <w:r w:rsidRPr="00F826B1">
              <w:rPr>
                <w:rFonts w:ascii="Arial" w:hAnsi="Arial" w:cs="Arial"/>
                <w:b/>
                <w:bCs/>
                <w:sz w:val="20"/>
                <w:szCs w:val="20"/>
                <w:vertAlign w:val="superscript"/>
              </w:rPr>
              <w:t>2</w:t>
            </w:r>
            <w:r w:rsidRPr="00F826B1">
              <w:rPr>
                <w:rFonts w:ascii="Arial" w:hAnsi="Arial" w:cs="Arial"/>
                <w:b/>
                <w:bCs/>
                <w:sz w:val="20"/>
                <w:szCs w:val="20"/>
              </w:rPr>
              <w:t>)</w:t>
            </w:r>
          </w:p>
        </w:tc>
        <w:tc>
          <w:tcPr>
            <w:tcW w:w="2340" w:type="dxa"/>
          </w:tcPr>
          <w:p w14:paraId="27ECC370" w14:textId="3F89184E" w:rsidR="00555553" w:rsidRPr="00F826B1" w:rsidRDefault="00555553" w:rsidP="00494A26">
            <w:pPr>
              <w:rPr>
                <w:rFonts w:ascii="Arial" w:hAnsi="Arial" w:cs="Arial"/>
                <w:b/>
                <w:bCs/>
                <w:sz w:val="20"/>
                <w:szCs w:val="20"/>
              </w:rPr>
            </w:pPr>
            <w:r w:rsidRPr="00F826B1">
              <w:rPr>
                <w:rFonts w:ascii="Arial" w:hAnsi="Arial" w:cs="Arial"/>
                <w:b/>
                <w:bCs/>
                <w:sz w:val="20"/>
                <w:szCs w:val="20"/>
              </w:rPr>
              <w:t>Concentration (particles</w:t>
            </w:r>
            <w:r w:rsidR="00DF15B0" w:rsidRPr="00F826B1">
              <w:rPr>
                <w:rFonts w:ascii="Arial" w:hAnsi="Arial" w:cs="Arial"/>
                <w:b/>
                <w:bCs/>
                <w:sz w:val="20"/>
                <w:szCs w:val="20"/>
              </w:rPr>
              <w:t>/mL</w:t>
            </w:r>
            <w:r w:rsidRPr="00F826B1">
              <w:rPr>
                <w:rFonts w:ascii="Arial" w:hAnsi="Arial" w:cs="Arial"/>
                <w:b/>
                <w:bCs/>
                <w:sz w:val="20"/>
                <w:szCs w:val="20"/>
              </w:rPr>
              <w:t>)</w:t>
            </w:r>
          </w:p>
        </w:tc>
        <w:tc>
          <w:tcPr>
            <w:tcW w:w="1800" w:type="dxa"/>
          </w:tcPr>
          <w:p w14:paraId="411275C8" w14:textId="77777777" w:rsidR="00555553" w:rsidRPr="00F826B1" w:rsidRDefault="00555553" w:rsidP="00494A26">
            <w:pPr>
              <w:rPr>
                <w:rFonts w:ascii="Arial" w:hAnsi="Arial" w:cs="Arial"/>
                <w:b/>
                <w:bCs/>
                <w:sz w:val="20"/>
                <w:szCs w:val="20"/>
              </w:rPr>
            </w:pPr>
            <w:r w:rsidRPr="00F826B1">
              <w:rPr>
                <w:rFonts w:ascii="Arial" w:hAnsi="Arial" w:cs="Arial"/>
                <w:b/>
                <w:bCs/>
                <w:sz w:val="20"/>
                <w:szCs w:val="20"/>
              </w:rPr>
              <w:t>Quantity (ng/mL)</w:t>
            </w:r>
            <w:r w:rsidRPr="00F826B1">
              <w:rPr>
                <w:rFonts w:ascii="Arial" w:hAnsi="Arial" w:cs="Arial"/>
                <w:b/>
                <w:bCs/>
                <w:sz w:val="20"/>
                <w:szCs w:val="20"/>
                <w:vertAlign w:val="superscript"/>
              </w:rPr>
              <w:t>a</w:t>
            </w:r>
          </w:p>
        </w:tc>
      </w:tr>
      <w:tr w:rsidR="00555553" w:rsidRPr="00F826B1" w14:paraId="7E7DA54F" w14:textId="77777777" w:rsidTr="00494A26">
        <w:tc>
          <w:tcPr>
            <w:tcW w:w="1510" w:type="dxa"/>
          </w:tcPr>
          <w:p w14:paraId="5606F456" w14:textId="77777777" w:rsidR="00555553" w:rsidRPr="00F826B1" w:rsidRDefault="00555553" w:rsidP="00494A26">
            <w:pPr>
              <w:rPr>
                <w:rFonts w:ascii="Arial" w:hAnsi="Arial" w:cs="Arial"/>
                <w:sz w:val="20"/>
                <w:szCs w:val="20"/>
              </w:rPr>
            </w:pPr>
            <w:r w:rsidRPr="00F826B1">
              <w:rPr>
                <w:rFonts w:ascii="Arial" w:hAnsi="Arial" w:cs="Arial"/>
                <w:sz w:val="20"/>
                <w:szCs w:val="20"/>
              </w:rPr>
              <w:t>5179 m (bottom)</w:t>
            </w:r>
          </w:p>
        </w:tc>
        <w:tc>
          <w:tcPr>
            <w:tcW w:w="1275" w:type="dxa"/>
          </w:tcPr>
          <w:p w14:paraId="0047A656" w14:textId="63076C18" w:rsidR="00555553" w:rsidRPr="00F826B1" w:rsidRDefault="00555553" w:rsidP="00494A26">
            <w:pPr>
              <w:rPr>
                <w:rFonts w:ascii="Arial" w:hAnsi="Arial" w:cs="Arial"/>
                <w:sz w:val="20"/>
                <w:szCs w:val="20"/>
              </w:rPr>
            </w:pPr>
            <w:r w:rsidRPr="00F826B1">
              <w:rPr>
                <w:rFonts w:ascii="Arial" w:hAnsi="Arial" w:cs="Arial"/>
                <w:sz w:val="20"/>
                <w:szCs w:val="20"/>
              </w:rPr>
              <w:t>PET</w:t>
            </w:r>
          </w:p>
        </w:tc>
        <w:tc>
          <w:tcPr>
            <w:tcW w:w="1260" w:type="dxa"/>
          </w:tcPr>
          <w:p w14:paraId="39C05EE9" w14:textId="12CCBCCD" w:rsidR="00555553" w:rsidRPr="00F826B1" w:rsidRDefault="00555553" w:rsidP="00494A26">
            <w:pPr>
              <w:rPr>
                <w:rFonts w:ascii="Arial" w:hAnsi="Arial" w:cs="Arial"/>
                <w:sz w:val="20"/>
                <w:szCs w:val="20"/>
              </w:rPr>
            </w:pPr>
            <w:r w:rsidRPr="00F826B1">
              <w:rPr>
                <w:rFonts w:ascii="Arial" w:hAnsi="Arial" w:cs="Arial"/>
                <w:sz w:val="20"/>
                <w:szCs w:val="20"/>
              </w:rPr>
              <w:t>12</w:t>
            </w:r>
          </w:p>
        </w:tc>
        <w:tc>
          <w:tcPr>
            <w:tcW w:w="1350" w:type="dxa"/>
          </w:tcPr>
          <w:p w14:paraId="2405EE15" w14:textId="77777777" w:rsidR="00555553" w:rsidRPr="00F826B1" w:rsidRDefault="00555553" w:rsidP="00494A26">
            <w:pPr>
              <w:rPr>
                <w:rFonts w:ascii="Arial" w:hAnsi="Arial" w:cs="Arial"/>
                <w:sz w:val="20"/>
                <w:szCs w:val="20"/>
              </w:rPr>
            </w:pPr>
            <w:r w:rsidRPr="00F826B1">
              <w:rPr>
                <w:rFonts w:ascii="Arial" w:hAnsi="Arial" w:cs="Arial"/>
                <w:sz w:val="20"/>
                <w:szCs w:val="20"/>
              </w:rPr>
              <w:t>1925</w:t>
            </w:r>
          </w:p>
        </w:tc>
        <w:tc>
          <w:tcPr>
            <w:tcW w:w="2340" w:type="dxa"/>
          </w:tcPr>
          <w:p w14:paraId="084F0EFD" w14:textId="48A82A93" w:rsidR="00555553" w:rsidRPr="00F826B1" w:rsidRDefault="00555553" w:rsidP="00494A26">
            <w:pPr>
              <w:rPr>
                <w:rFonts w:ascii="Arial" w:hAnsi="Arial" w:cs="Arial"/>
                <w:sz w:val="20"/>
                <w:szCs w:val="20"/>
                <w:vertAlign w:val="superscript"/>
              </w:rPr>
            </w:pPr>
            <w:r w:rsidRPr="00F826B1">
              <w:rPr>
                <w:rFonts w:ascii="Arial" w:hAnsi="Arial" w:cs="Arial"/>
                <w:sz w:val="20"/>
                <w:szCs w:val="20"/>
              </w:rPr>
              <w:t>8.56*10</w:t>
            </w:r>
            <w:r w:rsidRPr="00F826B1">
              <w:rPr>
                <w:rFonts w:ascii="Arial" w:hAnsi="Arial" w:cs="Arial"/>
                <w:sz w:val="20"/>
                <w:szCs w:val="20"/>
                <w:vertAlign w:val="superscript"/>
              </w:rPr>
              <w:t xml:space="preserve">7 </w:t>
            </w:r>
            <w:r w:rsidRPr="00F826B1">
              <w:rPr>
                <w:rFonts w:ascii="Arial" w:hAnsi="Arial" w:cs="Arial"/>
                <w:sz w:val="20"/>
                <w:szCs w:val="20"/>
              </w:rPr>
              <w:t>± 4.12*10</w:t>
            </w:r>
            <w:r w:rsidRPr="00F826B1">
              <w:rPr>
                <w:rFonts w:ascii="Arial" w:hAnsi="Arial" w:cs="Arial"/>
                <w:sz w:val="20"/>
                <w:szCs w:val="20"/>
                <w:vertAlign w:val="superscript"/>
              </w:rPr>
              <w:t>7</w:t>
            </w:r>
          </w:p>
        </w:tc>
        <w:tc>
          <w:tcPr>
            <w:tcW w:w="1800" w:type="dxa"/>
          </w:tcPr>
          <w:p w14:paraId="562903A5" w14:textId="320A15BD" w:rsidR="00555553" w:rsidRPr="00F826B1" w:rsidRDefault="00555553" w:rsidP="00494A26">
            <w:pPr>
              <w:rPr>
                <w:rFonts w:ascii="Arial" w:hAnsi="Arial" w:cs="Arial"/>
                <w:sz w:val="20"/>
                <w:szCs w:val="20"/>
              </w:rPr>
            </w:pPr>
            <w:r w:rsidRPr="00F826B1">
              <w:rPr>
                <w:rFonts w:ascii="Arial" w:hAnsi="Arial" w:cs="Arial"/>
                <w:sz w:val="20"/>
                <w:szCs w:val="20"/>
              </w:rPr>
              <w:t>52.7 ± 29.8</w:t>
            </w:r>
          </w:p>
        </w:tc>
      </w:tr>
    </w:tbl>
    <w:p w14:paraId="535C2F4A" w14:textId="3AB023B4" w:rsidR="00555553" w:rsidRPr="00F826B1" w:rsidRDefault="00555553" w:rsidP="00555553">
      <w:pPr>
        <w:pStyle w:val="Caption"/>
        <w:contextualSpacing/>
        <w:rPr>
          <w:rFonts w:ascii="Arial" w:hAnsi="Arial" w:cs="Arial"/>
          <w:i w:val="0"/>
          <w:iCs w:val="0"/>
          <w:color w:val="auto"/>
          <w:sz w:val="20"/>
          <w:szCs w:val="20"/>
        </w:rPr>
      </w:pPr>
      <w:r w:rsidRPr="00F826B1">
        <w:rPr>
          <w:rFonts w:ascii="Arial" w:hAnsi="Arial" w:cs="Arial"/>
          <w:b/>
          <w:bCs/>
          <w:i w:val="0"/>
          <w:iCs w:val="0"/>
          <w:color w:val="auto"/>
          <w:sz w:val="20"/>
          <w:szCs w:val="20"/>
        </w:rPr>
        <w:t>Table S</w:t>
      </w:r>
      <w:r w:rsidRPr="00F826B1">
        <w:rPr>
          <w:rFonts w:ascii="Arial" w:hAnsi="Arial" w:cs="Arial"/>
          <w:b/>
          <w:bCs/>
          <w:i w:val="0"/>
          <w:iCs w:val="0"/>
          <w:color w:val="auto"/>
          <w:sz w:val="20"/>
          <w:szCs w:val="20"/>
        </w:rPr>
        <w:fldChar w:fldCharType="begin"/>
      </w:r>
      <w:r w:rsidRPr="00F826B1">
        <w:rPr>
          <w:rFonts w:ascii="Arial" w:hAnsi="Arial" w:cs="Arial"/>
          <w:b/>
          <w:bCs/>
          <w:i w:val="0"/>
          <w:iCs w:val="0"/>
          <w:color w:val="auto"/>
          <w:sz w:val="20"/>
          <w:szCs w:val="20"/>
        </w:rPr>
        <w:instrText xml:space="preserve"> SEQ Table \* ARABIC </w:instrText>
      </w:r>
      <w:r w:rsidRPr="00F826B1">
        <w:rPr>
          <w:rFonts w:ascii="Arial" w:hAnsi="Arial" w:cs="Arial"/>
          <w:b/>
          <w:bCs/>
          <w:i w:val="0"/>
          <w:iCs w:val="0"/>
          <w:color w:val="auto"/>
          <w:sz w:val="20"/>
          <w:szCs w:val="20"/>
        </w:rPr>
        <w:fldChar w:fldCharType="separate"/>
      </w:r>
      <w:r w:rsidRPr="00F826B1">
        <w:rPr>
          <w:rFonts w:ascii="Arial" w:hAnsi="Arial" w:cs="Arial"/>
          <w:b/>
          <w:bCs/>
          <w:i w:val="0"/>
          <w:iCs w:val="0"/>
          <w:noProof/>
          <w:color w:val="auto"/>
          <w:sz w:val="20"/>
          <w:szCs w:val="20"/>
        </w:rPr>
        <w:t>2</w:t>
      </w:r>
      <w:r w:rsidRPr="00F826B1">
        <w:rPr>
          <w:rFonts w:ascii="Arial" w:hAnsi="Arial" w:cs="Arial"/>
          <w:b/>
          <w:bCs/>
          <w:i w:val="0"/>
          <w:iCs w:val="0"/>
          <w:color w:val="auto"/>
          <w:sz w:val="20"/>
          <w:szCs w:val="20"/>
        </w:rPr>
        <w:fldChar w:fldCharType="end"/>
      </w:r>
      <w:r w:rsidRPr="00F826B1">
        <w:rPr>
          <w:rFonts w:ascii="Arial" w:hAnsi="Arial" w:cs="Arial"/>
          <w:b/>
          <w:bCs/>
          <w:i w:val="0"/>
          <w:iCs w:val="0"/>
          <w:color w:val="auto"/>
          <w:sz w:val="20"/>
          <w:szCs w:val="20"/>
        </w:rPr>
        <w:t xml:space="preserve">. </w:t>
      </w:r>
      <w:r w:rsidRPr="00F826B1">
        <w:rPr>
          <w:rFonts w:ascii="Arial" w:hAnsi="Arial" w:cs="Arial"/>
          <w:i w:val="0"/>
          <w:iCs w:val="0"/>
          <w:color w:val="auto"/>
          <w:sz w:val="20"/>
          <w:szCs w:val="20"/>
        </w:rPr>
        <w:t xml:space="preserve">Estimated concentrations of the PET </w:t>
      </w:r>
      <w:proofErr w:type="spellStart"/>
      <w:r w:rsidRPr="00F826B1">
        <w:rPr>
          <w:rFonts w:ascii="Arial" w:hAnsi="Arial" w:cs="Arial"/>
          <w:i w:val="0"/>
          <w:iCs w:val="0"/>
          <w:color w:val="auto"/>
          <w:sz w:val="20"/>
          <w:szCs w:val="20"/>
        </w:rPr>
        <w:t>nanoplastics</w:t>
      </w:r>
      <w:proofErr w:type="spellEnd"/>
      <w:r w:rsidRPr="00F826B1">
        <w:rPr>
          <w:rFonts w:ascii="Arial" w:hAnsi="Arial" w:cs="Arial"/>
          <w:i w:val="0"/>
          <w:iCs w:val="0"/>
          <w:color w:val="auto"/>
          <w:sz w:val="20"/>
          <w:szCs w:val="20"/>
        </w:rPr>
        <w:t xml:space="preserve"> found in the South Atlantic Ocean,</w:t>
      </w:r>
    </w:p>
    <w:p w14:paraId="5D768183" w14:textId="42EDCAA6" w:rsidR="00555553" w:rsidRPr="00F826B1" w:rsidRDefault="00555553" w:rsidP="00470B81">
      <w:pPr>
        <w:pStyle w:val="Caption"/>
        <w:contextualSpacing/>
        <w:rPr>
          <w:rFonts w:ascii="Arial" w:hAnsi="Arial" w:cs="Arial"/>
          <w:i w:val="0"/>
          <w:iCs w:val="0"/>
          <w:color w:val="auto"/>
          <w:sz w:val="20"/>
          <w:szCs w:val="20"/>
        </w:rPr>
      </w:pPr>
      <w:proofErr w:type="spellStart"/>
      <w:r w:rsidRPr="00F826B1">
        <w:rPr>
          <w:rFonts w:ascii="Arial" w:hAnsi="Arial" w:cs="Arial"/>
          <w:b/>
          <w:bCs/>
          <w:color w:val="auto"/>
          <w:sz w:val="20"/>
          <w:szCs w:val="20"/>
          <w:vertAlign w:val="superscript"/>
        </w:rPr>
        <w:t>a</w:t>
      </w:r>
      <w:proofErr w:type="spellEnd"/>
      <w:r w:rsidRPr="00F826B1">
        <w:rPr>
          <w:rFonts w:ascii="Arial" w:hAnsi="Arial" w:cs="Arial"/>
          <w:b/>
          <w:bCs/>
          <w:color w:val="auto"/>
          <w:sz w:val="20"/>
          <w:szCs w:val="20"/>
          <w:vertAlign w:val="superscript"/>
        </w:rPr>
        <w:t xml:space="preserve"> </w:t>
      </w:r>
      <w:r w:rsidRPr="00F826B1">
        <w:rPr>
          <w:rFonts w:ascii="Arial" w:hAnsi="Arial" w:cs="Arial"/>
          <w:i w:val="0"/>
          <w:iCs w:val="0"/>
          <w:color w:val="auto"/>
          <w:sz w:val="20"/>
          <w:szCs w:val="20"/>
        </w:rPr>
        <w:t>Assuming 100 nm (diameter) spheres and a density of 1.38 g/cm</w:t>
      </w:r>
      <w:r w:rsidRPr="00F826B1">
        <w:rPr>
          <w:rFonts w:ascii="Arial" w:hAnsi="Arial" w:cs="Arial"/>
          <w:i w:val="0"/>
          <w:iCs w:val="0"/>
          <w:color w:val="auto"/>
          <w:sz w:val="20"/>
          <w:szCs w:val="20"/>
          <w:vertAlign w:val="superscript"/>
        </w:rPr>
        <w:t>3</w:t>
      </w:r>
      <w:r w:rsidRPr="00F826B1">
        <w:rPr>
          <w:rFonts w:ascii="Arial" w:hAnsi="Arial" w:cs="Arial"/>
          <w:i w:val="0"/>
          <w:iCs w:val="0"/>
          <w:color w:val="auto"/>
          <w:sz w:val="20"/>
          <w:szCs w:val="20"/>
        </w:rPr>
        <w:t xml:space="preserve"> for PET.</w:t>
      </w:r>
    </w:p>
    <w:p w14:paraId="4D940686" w14:textId="77777777" w:rsidR="00470B81" w:rsidRPr="00F826B1" w:rsidRDefault="00470B81" w:rsidP="00B75E39">
      <w:pPr>
        <w:contextualSpacing/>
        <w:jc w:val="both"/>
        <w:rPr>
          <w:rFonts w:ascii="Arial" w:hAnsi="Arial" w:cs="Arial"/>
          <w:sz w:val="20"/>
          <w:szCs w:val="20"/>
        </w:rPr>
      </w:pPr>
    </w:p>
    <w:p w14:paraId="359AC729" w14:textId="6DF05B7D" w:rsidR="00470B81" w:rsidRPr="00F826B1" w:rsidRDefault="00B75E39" w:rsidP="00B75E39">
      <w:pPr>
        <w:contextualSpacing/>
        <w:jc w:val="both"/>
        <w:rPr>
          <w:rFonts w:ascii="Arial" w:hAnsi="Arial" w:cs="Arial"/>
          <w:sz w:val="20"/>
          <w:szCs w:val="20"/>
        </w:rPr>
      </w:pPr>
      <w:r w:rsidRPr="00F826B1">
        <w:rPr>
          <w:rFonts w:ascii="Arial" w:hAnsi="Arial" w:cs="Arial"/>
          <w:sz w:val="20"/>
          <w:szCs w:val="20"/>
        </w:rPr>
        <w:t>The</w:t>
      </w:r>
      <w:r w:rsidR="00470B81" w:rsidRPr="00F826B1">
        <w:rPr>
          <w:rFonts w:ascii="Arial" w:hAnsi="Arial" w:cs="Arial"/>
          <w:sz w:val="20"/>
          <w:szCs w:val="20"/>
        </w:rPr>
        <w:t xml:space="preserve"> </w:t>
      </w:r>
      <w:r w:rsidRPr="00F826B1">
        <w:rPr>
          <w:rFonts w:ascii="Arial" w:hAnsi="Arial" w:cs="Arial"/>
          <w:sz w:val="20"/>
          <w:szCs w:val="20"/>
        </w:rPr>
        <w:t xml:space="preserve">values we obtained </w:t>
      </w:r>
      <w:r w:rsidR="00470B81" w:rsidRPr="00F826B1">
        <w:rPr>
          <w:rFonts w:ascii="Arial" w:hAnsi="Arial" w:cs="Arial"/>
          <w:sz w:val="20"/>
          <w:szCs w:val="20"/>
        </w:rPr>
        <w:t xml:space="preserve">in </w:t>
      </w:r>
      <w:r w:rsidRPr="00F826B1">
        <w:rPr>
          <w:rFonts w:ascii="Arial" w:hAnsi="Arial" w:cs="Arial"/>
          <w:sz w:val="20"/>
          <w:szCs w:val="20"/>
        </w:rPr>
        <w:t xml:space="preserve">this way </w:t>
      </w:r>
      <w:r w:rsidR="00470B81" w:rsidRPr="00F826B1">
        <w:rPr>
          <w:rFonts w:ascii="Arial" w:hAnsi="Arial" w:cs="Arial"/>
          <w:sz w:val="20"/>
          <w:szCs w:val="20"/>
        </w:rPr>
        <w:t>for</w:t>
      </w:r>
      <w:r w:rsidRPr="00F826B1">
        <w:rPr>
          <w:rFonts w:ascii="Arial" w:hAnsi="Arial" w:cs="Arial"/>
          <w:sz w:val="20"/>
          <w:szCs w:val="20"/>
        </w:rPr>
        <w:t xml:space="preserve"> </w:t>
      </w:r>
      <w:r w:rsidR="00470B81" w:rsidRPr="00F826B1">
        <w:rPr>
          <w:rFonts w:ascii="Arial" w:hAnsi="Arial" w:cs="Arial"/>
          <w:sz w:val="20"/>
          <w:szCs w:val="20"/>
        </w:rPr>
        <w:t xml:space="preserve">PET </w:t>
      </w:r>
      <w:proofErr w:type="spellStart"/>
      <w:r w:rsidRPr="00F826B1">
        <w:rPr>
          <w:rFonts w:ascii="Arial" w:hAnsi="Arial" w:cs="Arial"/>
          <w:sz w:val="20"/>
          <w:szCs w:val="20"/>
        </w:rPr>
        <w:t>nanoplastics</w:t>
      </w:r>
      <w:proofErr w:type="spellEnd"/>
      <w:r w:rsidRPr="00F826B1">
        <w:rPr>
          <w:rFonts w:ascii="Arial" w:hAnsi="Arial" w:cs="Arial"/>
          <w:sz w:val="20"/>
          <w:szCs w:val="20"/>
        </w:rPr>
        <w:t xml:space="preserve"> at the bottom of the South Atlantic Ocean, </w:t>
      </w:r>
      <w:r w:rsidR="00470B81" w:rsidRPr="00F826B1">
        <w:rPr>
          <w:rFonts w:ascii="Arial" w:hAnsi="Arial" w:cs="Arial"/>
          <w:sz w:val="20"/>
          <w:szCs w:val="20"/>
        </w:rPr>
        <w:t>are</w:t>
      </w:r>
      <w:r w:rsidRPr="00F826B1">
        <w:rPr>
          <w:rFonts w:ascii="Arial" w:hAnsi="Arial" w:cs="Arial"/>
          <w:sz w:val="20"/>
          <w:szCs w:val="20"/>
        </w:rPr>
        <w:t xml:space="preserve"> in the same range as </w:t>
      </w:r>
      <w:r w:rsidR="00470B81" w:rsidRPr="00F826B1">
        <w:rPr>
          <w:rFonts w:ascii="Arial" w:hAnsi="Arial" w:cs="Arial"/>
          <w:sz w:val="20"/>
          <w:szCs w:val="20"/>
        </w:rPr>
        <w:t xml:space="preserve">those reported by </w:t>
      </w:r>
      <w:r w:rsidRPr="00F826B1">
        <w:rPr>
          <w:rFonts w:ascii="Arial" w:hAnsi="Arial" w:cs="Arial"/>
          <w:sz w:val="20"/>
          <w:szCs w:val="20"/>
        </w:rPr>
        <w:t>an earlier study (10</w:t>
      </w:r>
      <w:r w:rsidRPr="00F826B1">
        <w:rPr>
          <w:rFonts w:ascii="Arial" w:hAnsi="Arial" w:cs="Arial"/>
          <w:sz w:val="20"/>
          <w:szCs w:val="20"/>
          <w:vertAlign w:val="superscript"/>
        </w:rPr>
        <w:t>7</w:t>
      </w:r>
      <w:r w:rsidRPr="00F826B1">
        <w:rPr>
          <w:rFonts w:ascii="Arial" w:hAnsi="Arial" w:cs="Arial"/>
          <w:sz w:val="20"/>
          <w:szCs w:val="20"/>
        </w:rPr>
        <w:t>-10</w:t>
      </w:r>
      <w:r w:rsidRPr="00F826B1">
        <w:rPr>
          <w:rFonts w:ascii="Arial" w:hAnsi="Arial" w:cs="Arial"/>
          <w:sz w:val="20"/>
          <w:szCs w:val="20"/>
          <w:vertAlign w:val="superscript"/>
        </w:rPr>
        <w:t>9</w:t>
      </w:r>
      <w:r w:rsidRPr="00F826B1">
        <w:rPr>
          <w:rFonts w:ascii="Arial" w:hAnsi="Arial" w:cs="Arial"/>
          <w:sz w:val="20"/>
          <w:szCs w:val="20"/>
        </w:rPr>
        <w:t xml:space="preserve"> particles per mL) that investigated </w:t>
      </w:r>
      <w:proofErr w:type="spellStart"/>
      <w:r w:rsidRPr="00F826B1">
        <w:rPr>
          <w:rFonts w:ascii="Arial" w:hAnsi="Arial" w:cs="Arial"/>
          <w:sz w:val="20"/>
          <w:szCs w:val="20"/>
        </w:rPr>
        <w:t>nanoplastics</w:t>
      </w:r>
      <w:proofErr w:type="spellEnd"/>
      <w:r w:rsidRPr="00F826B1">
        <w:rPr>
          <w:rFonts w:ascii="Arial" w:hAnsi="Arial" w:cs="Arial"/>
          <w:sz w:val="20"/>
          <w:szCs w:val="20"/>
        </w:rPr>
        <w:t xml:space="preserve"> in aquatic environments at different locations in Sweden using nanoparticle tracking analysis (NTA)</w:t>
      </w:r>
      <w:r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"10.1071/EN09114", "ISSN" : "14482517", "abstract" : "A feasibility study of nanoparticle tracking analysis (NTA) for aquatic environmental samples is presented here. The method has certain virtues such as minimum perturbation of the samples, high sensitivity in terms of particle concentration, and provision of number-based size distributions for aquatic samples. NTA gave linear calibration curves in terms of number concentration and accurately reproduced size measurements of certified reference material nanoparticles. However, the accuracy of the size distributions obtained with this method exhibited a high dependence on set-up parameters and the concentrations were shown to be strongly correlated with the refractive index of the material under examination. Different detection cameras and different data acquisition modes were compared and evaluated. Also, the effect of filtration of the samples was assessed. The size distributions for the contrasting environmental samples were fairly reasonable compared with other studies but an underestimation of small sizes was observed, which can be explained by a material-dependent lower detection limit in terms of size. The number concentrations obtained for the natural nanoparticles ranged from 0.5 to 20 \u00d7 108 particles mL-1 and correlated well with conventional turbidity measurements. \u00a9 2010 CSIRO.", "author" : [ { "dropping-particle" : "", "family" : "Gallego-Urrea", "given" : "Julin A.", "non-dropping-particle" : "", "parse-names" : false, "suffix" : "" }, { "dropping-particle" : "", "family" : "Tuoriniemi", "given" : "Jani", "non-dropping-particle" : "", "parse-names" : false, "suffix" : "" }, { "dropping-particle" : "", "family" : "Pallander", "given" : "Tobias", "non-dropping-particle" : "", "parse-names" : false, "suffix" : "" }, { "dropping-particle" : "", "family" : "Hassell\u00f6v", "given" : "Martin", "non-dropping-particle" : "", "parse-names" : false, "suffix" : "" } ], "container-title" : "Environmental Chemistry", "id" : "ITEM-1", "issue" : "1", "issued" : { "date-parts" : [ [ "2010" ] ] }, "page" : "67-81", "title" : "Measurements of nanoparticle number concentrations and size distributions in contrasting aquatic environments using nanoparticle tracking analysis", "type" : "article-journal", "volume" : "7" }, "uris" : [ "http://www.mendeley.com/documents/?uuid=ef3916ac-1c89-4d8f-8e1e-a2b006435cb6" ] } ], "mendeley" : { "formattedCitation" : "&lt;sup&gt;26&lt;/sup&gt;", "plainTextFormattedCitation" : "26", "previouslyFormattedCitation" : "(&lt;i&gt;27&lt;/i&gt;)" }, "properties" : { "noteIndex" : 0 }, "schema" : "https://github.com/citation-style-language/schema/raw/master/csl-citation.json" }</w:instrText>
      </w:r>
      <w:r w:rsidRPr="00F826B1">
        <w:rPr>
          <w:rFonts w:ascii="Arial" w:hAnsi="Arial" w:cs="Arial"/>
          <w:sz w:val="20"/>
          <w:szCs w:val="20"/>
        </w:rPr>
        <w:fldChar w:fldCharType="separate"/>
      </w:r>
      <w:r w:rsidR="00FF72A2" w:rsidRPr="00FF72A2">
        <w:rPr>
          <w:rFonts w:ascii="Arial" w:hAnsi="Arial" w:cs="Arial"/>
          <w:noProof/>
          <w:sz w:val="20"/>
          <w:szCs w:val="20"/>
          <w:vertAlign w:val="superscript"/>
        </w:rPr>
        <w:t>26</w:t>
      </w:r>
      <w:r w:rsidRPr="00F826B1">
        <w:rPr>
          <w:rFonts w:ascii="Arial" w:hAnsi="Arial" w:cs="Arial"/>
          <w:sz w:val="20"/>
          <w:szCs w:val="20"/>
        </w:rPr>
        <w:fldChar w:fldCharType="end"/>
      </w:r>
      <w:r w:rsidR="00470B81" w:rsidRPr="00F826B1">
        <w:rPr>
          <w:rFonts w:ascii="Arial" w:hAnsi="Arial" w:cs="Arial"/>
          <w:sz w:val="20"/>
          <w:szCs w:val="20"/>
        </w:rPr>
        <w:t>, which does not discriminate between plastic species.</w:t>
      </w:r>
    </w:p>
    <w:p w14:paraId="1B35E130" w14:textId="117AF2BC" w:rsidR="00B75E39" w:rsidRPr="00F826B1" w:rsidRDefault="00470B81" w:rsidP="00B75E39">
      <w:pPr>
        <w:contextualSpacing/>
        <w:jc w:val="both"/>
        <w:rPr>
          <w:rFonts w:ascii="Arial" w:hAnsi="Arial" w:cs="Arial"/>
          <w:sz w:val="20"/>
          <w:szCs w:val="20"/>
        </w:rPr>
      </w:pPr>
      <w:r w:rsidRPr="00F826B1">
        <w:rPr>
          <w:rFonts w:ascii="Arial" w:hAnsi="Arial" w:cs="Arial"/>
          <w:sz w:val="20"/>
          <w:szCs w:val="20"/>
        </w:rPr>
        <w:t>Larger m</w:t>
      </w:r>
      <w:r w:rsidR="00B75E39" w:rsidRPr="00F826B1">
        <w:rPr>
          <w:rFonts w:ascii="Arial" w:hAnsi="Arial" w:cs="Arial"/>
          <w:sz w:val="20"/>
          <w:szCs w:val="20"/>
        </w:rPr>
        <w:t>icroplastics (PE, PS, and PP), on the other hand, have been reported in much lower concentrations of 10</w:t>
      </w:r>
      <w:r w:rsidR="00B75E39" w:rsidRPr="00F826B1">
        <w:rPr>
          <w:rFonts w:ascii="Arial" w:hAnsi="Arial" w:cs="Arial"/>
          <w:sz w:val="20"/>
          <w:szCs w:val="20"/>
          <w:vertAlign w:val="superscript"/>
        </w:rPr>
        <w:t>-3</w:t>
      </w:r>
      <w:r w:rsidR="00B75E39" w:rsidRPr="00F826B1">
        <w:rPr>
          <w:rFonts w:ascii="Arial" w:hAnsi="Arial" w:cs="Arial"/>
          <w:sz w:val="20"/>
          <w:szCs w:val="20"/>
        </w:rPr>
        <w:t>-10</w:t>
      </w:r>
      <w:r w:rsidR="00B75E39" w:rsidRPr="00F826B1">
        <w:rPr>
          <w:rFonts w:ascii="Arial" w:hAnsi="Arial" w:cs="Arial"/>
          <w:sz w:val="20"/>
          <w:szCs w:val="20"/>
          <w:vertAlign w:val="superscript"/>
        </w:rPr>
        <w:t>-4</w:t>
      </w:r>
      <w:r w:rsidR="00B75E39" w:rsidRPr="00F826B1">
        <w:rPr>
          <w:rFonts w:ascii="Arial" w:hAnsi="Arial" w:cs="Arial"/>
          <w:sz w:val="20"/>
          <w:szCs w:val="20"/>
        </w:rPr>
        <w:t xml:space="preserve"> particles per mL in the Atlantic Ocean at 10-270 m depth </w:t>
      </w:r>
      <w:r w:rsidR="00B75E39"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"10.1038/s41467-020-17932-9", "ISBN" : "4146702017932", "ISSN" : "2041-1723", "author" : [ { "dropping-particle" : "", "family" : "Pabortsava", "given" : "Katsiaryna", "non-dropping-particle" : "", "parse-names" : false, "suffix" : "" }, { "dropping-particle" : "", "family" : "Lampitt", "given" : "Richard S", "non-dropping-particle" : "", "parse-names" : false, "suffix" : "" } ], "container-title" : "Nature Communications", "id" : "ITEM-1", "issue" : "4073", "issued" : { "date-parts" : [ [ "2020" ] ] }, "page" : "1-11", "publisher" : "Springer US", "title" : "High concentrations of plastic hidden beneath the surface of the Atlantic Ocean", "type" : "article-journal", "volume" : "11" }, "uris" : [ "http://www.mendeley.com/documents/?uuid=41d4dd7a-607e-4008-bc9c-e4904bddc46a" ] } ], "mendeley" : { "formattedCitation" : "&lt;sup&gt;27&lt;/sup&gt;", "plainTextFormattedCitation" : "27", "previouslyFormattedCitation" : "(&lt;i&gt;28&lt;/i&gt;)" }, "properties" : { "noteIndex" : 0 }, "schema" : "https://github.com/citation-style-language/schema/raw/master/csl-citation.json" }</w:instrText>
      </w:r>
      <w:r w:rsidR="00B75E39" w:rsidRPr="00F826B1">
        <w:rPr>
          <w:rFonts w:ascii="Arial" w:hAnsi="Arial" w:cs="Arial"/>
          <w:sz w:val="20"/>
          <w:szCs w:val="20"/>
        </w:rPr>
        <w:fldChar w:fldCharType="separate"/>
      </w:r>
      <w:r w:rsidR="00FF72A2" w:rsidRPr="00FF72A2">
        <w:rPr>
          <w:rFonts w:ascii="Arial" w:hAnsi="Arial" w:cs="Arial"/>
          <w:noProof/>
          <w:sz w:val="20"/>
          <w:szCs w:val="20"/>
          <w:vertAlign w:val="superscript"/>
        </w:rPr>
        <w:t>27</w:t>
      </w:r>
      <w:r w:rsidR="00B75E39" w:rsidRPr="00F826B1">
        <w:rPr>
          <w:rFonts w:ascii="Arial" w:hAnsi="Arial" w:cs="Arial"/>
          <w:sz w:val="20"/>
          <w:szCs w:val="20"/>
        </w:rPr>
        <w:fldChar w:fldCharType="end"/>
      </w:r>
      <w:r w:rsidR="00B75E39" w:rsidRPr="00F826B1">
        <w:rPr>
          <w:rFonts w:ascii="Arial" w:hAnsi="Arial" w:cs="Arial"/>
          <w:sz w:val="20"/>
          <w:szCs w:val="20"/>
        </w:rPr>
        <w:t xml:space="preserve">. </w:t>
      </w:r>
      <w:r w:rsidRPr="00F826B1">
        <w:rPr>
          <w:rFonts w:ascii="Arial" w:hAnsi="Arial" w:cs="Arial"/>
          <w:sz w:val="20"/>
          <w:szCs w:val="20"/>
        </w:rPr>
        <w:t>T</w:t>
      </w:r>
      <w:r w:rsidR="00B75E39" w:rsidRPr="00F826B1">
        <w:rPr>
          <w:rFonts w:ascii="Arial" w:hAnsi="Arial" w:cs="Arial"/>
          <w:sz w:val="20"/>
          <w:szCs w:val="20"/>
        </w:rPr>
        <w:t xml:space="preserve">he nature of the </w:t>
      </w:r>
      <w:proofErr w:type="spellStart"/>
      <w:r w:rsidR="00B75E39" w:rsidRPr="00F826B1">
        <w:rPr>
          <w:rFonts w:ascii="Arial" w:hAnsi="Arial" w:cs="Arial"/>
          <w:sz w:val="20"/>
          <w:szCs w:val="20"/>
        </w:rPr>
        <w:t>nanoplastics</w:t>
      </w:r>
      <w:proofErr w:type="spellEnd"/>
      <w:r w:rsidR="00B75E39" w:rsidRPr="00F826B1">
        <w:rPr>
          <w:rFonts w:ascii="Arial" w:hAnsi="Arial" w:cs="Arial"/>
          <w:sz w:val="20"/>
          <w:szCs w:val="20"/>
        </w:rPr>
        <w:t xml:space="preserve"> </w:t>
      </w:r>
      <w:r w:rsidR="00704836" w:rsidRPr="00F826B1">
        <w:rPr>
          <w:rFonts w:ascii="Arial" w:hAnsi="Arial" w:cs="Arial"/>
          <w:sz w:val="20"/>
          <w:szCs w:val="20"/>
        </w:rPr>
        <w:t xml:space="preserve">we </w:t>
      </w:r>
      <w:r w:rsidR="00B75E39" w:rsidRPr="00F826B1">
        <w:rPr>
          <w:rFonts w:ascii="Arial" w:hAnsi="Arial" w:cs="Arial"/>
          <w:sz w:val="20"/>
          <w:szCs w:val="20"/>
        </w:rPr>
        <w:t xml:space="preserve">found in the pycnocline (60 m depth) </w:t>
      </w:r>
      <w:r w:rsidR="00704836" w:rsidRPr="00F826B1">
        <w:rPr>
          <w:rFonts w:ascii="Arial" w:hAnsi="Arial" w:cs="Arial"/>
          <w:sz w:val="20"/>
          <w:szCs w:val="20"/>
        </w:rPr>
        <w:t xml:space="preserve">in </w:t>
      </w:r>
      <w:r w:rsidR="00B75E39" w:rsidRPr="00F826B1">
        <w:rPr>
          <w:rFonts w:ascii="Arial" w:hAnsi="Arial" w:cs="Arial"/>
          <w:sz w:val="20"/>
          <w:szCs w:val="20"/>
        </w:rPr>
        <w:t xml:space="preserve">this study matched </w:t>
      </w:r>
      <w:r w:rsidRPr="00F826B1">
        <w:rPr>
          <w:rFonts w:ascii="Arial" w:hAnsi="Arial" w:cs="Arial"/>
          <w:sz w:val="20"/>
          <w:szCs w:val="20"/>
        </w:rPr>
        <w:t xml:space="preserve">well </w:t>
      </w:r>
      <w:r w:rsidR="00B75E39" w:rsidRPr="00F826B1">
        <w:rPr>
          <w:rFonts w:ascii="Arial" w:hAnsi="Arial" w:cs="Arial"/>
          <w:sz w:val="20"/>
          <w:szCs w:val="20"/>
        </w:rPr>
        <w:t xml:space="preserve">with the PE and PS microplastics found by </w:t>
      </w:r>
      <w:proofErr w:type="spellStart"/>
      <w:r w:rsidR="00B75E39" w:rsidRPr="00F826B1">
        <w:rPr>
          <w:rFonts w:ascii="Arial" w:hAnsi="Arial" w:cs="Arial"/>
          <w:sz w:val="20"/>
          <w:szCs w:val="20"/>
        </w:rPr>
        <w:t>Pabortsava</w:t>
      </w:r>
      <w:proofErr w:type="spellEnd"/>
      <w:r w:rsidR="00B75E39" w:rsidRPr="00F826B1">
        <w:rPr>
          <w:rFonts w:ascii="Arial" w:hAnsi="Arial" w:cs="Arial"/>
          <w:sz w:val="20"/>
          <w:szCs w:val="20"/>
        </w:rPr>
        <w:t xml:space="preserve"> </w:t>
      </w:r>
      <w:r w:rsidR="00B75E39" w:rsidRPr="00F826B1">
        <w:rPr>
          <w:rFonts w:ascii="Arial" w:hAnsi="Arial" w:cs="Arial"/>
          <w:i/>
          <w:iCs/>
          <w:sz w:val="20"/>
          <w:szCs w:val="20"/>
        </w:rPr>
        <w:t xml:space="preserve">et al </w:t>
      </w:r>
      <w:r w:rsidR="00B75E39" w:rsidRPr="00F826B1">
        <w:rPr>
          <w:rFonts w:ascii="Arial" w:hAnsi="Arial" w:cs="Arial"/>
          <w:sz w:val="20"/>
          <w:szCs w:val="20"/>
        </w:rPr>
        <w:t xml:space="preserve">at similar depths </w:t>
      </w:r>
      <w:r w:rsidR="00B75E39"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"10.1038/s41467-020-17932-9", "ISBN" : "4146702017932", "ISSN" : "2041-1723", "author" : [ { "dropping-particle" : "", "family" : "Pabortsava", "given" : "Katsiaryna", "non-dropping-particle" : "", "parse-names" : false, "suffix" : "" }, { "dropping-particle" : "", "family" : "Lampitt", "given" : "Richard S", "non-dropping-particle" : "", "parse-names" : false, "suffix" : "" } ], "container-title" : "Nature Communications", "id" : "ITEM-1", "issue" : "4073", "issued" : { "date-parts" : [ [ "2020" ] ] }, "page" : "1-11", "publisher" : "Springer US", "title" : "High concentrations of plastic hidden beneath the surface of the Atlantic Ocean", "type" : "article-journal", "volume" : "11" }, "uris" : [ "http://www.mendeley.com/documents/?uuid=41d4dd7a-607e-4008-bc9c-e4904bddc46a" ] } ], "mendeley" : { "formattedCitation" : "&lt;sup&gt;27&lt;/sup&gt;", "plainTextFormattedCitation" : "27", "previouslyFormattedCitation" : "(&lt;i&gt;28&lt;/i&gt;)" }, "properties" : { "noteIndex" : 0 }, "schema" : "https://github.com/citation-style-language/schema/raw/master/csl-citation.json" }</w:instrText>
      </w:r>
      <w:r w:rsidR="00B75E39" w:rsidRPr="00F826B1">
        <w:rPr>
          <w:rFonts w:ascii="Arial" w:hAnsi="Arial" w:cs="Arial"/>
          <w:sz w:val="20"/>
          <w:szCs w:val="20"/>
        </w:rPr>
        <w:fldChar w:fldCharType="separate"/>
      </w:r>
      <w:r w:rsidR="00FF72A2" w:rsidRPr="00FF72A2">
        <w:rPr>
          <w:rFonts w:ascii="Arial" w:hAnsi="Arial" w:cs="Arial"/>
          <w:noProof/>
          <w:sz w:val="20"/>
          <w:szCs w:val="20"/>
          <w:vertAlign w:val="superscript"/>
        </w:rPr>
        <w:t>27</w:t>
      </w:r>
      <w:r w:rsidR="00B75E39" w:rsidRPr="00F826B1">
        <w:rPr>
          <w:rFonts w:ascii="Arial" w:hAnsi="Arial" w:cs="Arial"/>
          <w:sz w:val="20"/>
          <w:szCs w:val="20"/>
        </w:rPr>
        <w:fldChar w:fldCharType="end"/>
      </w:r>
      <w:r w:rsidR="00B75E39" w:rsidRPr="00F826B1">
        <w:rPr>
          <w:rFonts w:ascii="Arial" w:hAnsi="Arial" w:cs="Arial"/>
          <w:sz w:val="20"/>
          <w:szCs w:val="20"/>
        </w:rPr>
        <w:t>. In oceanic surface waters, microfibers have been found in concentrations of 10</w:t>
      </w:r>
      <w:r w:rsidR="00B75E39" w:rsidRPr="00F826B1">
        <w:rPr>
          <w:rFonts w:ascii="Arial" w:hAnsi="Arial" w:cs="Arial"/>
          <w:sz w:val="20"/>
          <w:szCs w:val="20"/>
          <w:vertAlign w:val="superscript"/>
        </w:rPr>
        <w:t>-2</w:t>
      </w:r>
      <w:r w:rsidR="00B75E39" w:rsidRPr="00F826B1">
        <w:rPr>
          <w:rFonts w:ascii="Arial" w:hAnsi="Arial" w:cs="Arial"/>
          <w:sz w:val="20"/>
          <w:szCs w:val="20"/>
        </w:rPr>
        <w:t>-10</w:t>
      </w:r>
      <w:r w:rsidR="00B75E39" w:rsidRPr="00F826B1">
        <w:rPr>
          <w:rFonts w:ascii="Arial" w:hAnsi="Arial" w:cs="Arial"/>
          <w:sz w:val="20"/>
          <w:szCs w:val="20"/>
          <w:vertAlign w:val="superscript"/>
        </w:rPr>
        <w:t>-5</w:t>
      </w:r>
      <w:r w:rsidR="00B75E39" w:rsidRPr="00F826B1">
        <w:rPr>
          <w:rFonts w:ascii="Arial" w:hAnsi="Arial" w:cs="Arial"/>
          <w:sz w:val="20"/>
          <w:szCs w:val="20"/>
        </w:rPr>
        <w:t xml:space="preserve"> fibers per mL and 80% of the synthetic fibers were cellulosic </w:t>
      </w:r>
      <w:r w:rsidR="00B75E39"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"10.1126/sciadv.aay8493", "ISSN" : "23752548", "PMID" : "32548254", "abstract" : "Microfibers are ubiquitous contaminants of emerging concern. Traditionally ascribed to the \"microplastics\"family, their widespread occurrence in the natural environment is commonly reported in plastic pollution studies, based on the assumption that fibers largely derive from wear and tear of synthetic textiles. By compiling a global dataset from 916 seawater samples collected in six ocean basins, we show that although synthetic polymers currently account for two-thirds of global fiber production, oceanic fibers are mainly composed of natural polymers. \u03bcFT-IR characterization of \u223c2000 fibers revealed that only 8.2% of oceanic fibers are synthetic, with most being cellulosic (79.5%) or of animal origin (12.3%). The widespread occurrence of natural fibers throughout marine environments emphasizes the necessity of chemically identifying microfibers before classifying them as microplastics. Our results highlight a considerable mismatch between the global production of synthetic fibers and the current composition of marine fibers, a finding that clearly deserves further attention.", "author" : [ { "dropping-particle" : "", "family" : "Suaria", "given" : "Giuseppe", "non-dropping-particle" : "", "parse-names" : false, "suffix" : "" }, { "dropping-particle" : "", "family" : "Achtypi", "given" : "Aikaterini", "non-dropping-particle" : "", "parse-names" : false, "suffix" : "" }, { "dropping-particle" : "", "family" : "Perold", "given" : "Vonica", "non-dropping-particle" : "", "parse-names" : false, "suffix" : "" }, { "dropping-particle" : "", "family" : "Lee", "given" : "Jasmine R.", "non-dropping-particle" : "", "parse-names" : false, "suffix" : "" }, { "dropping-particle" : "", "family" : "Pierucci", "given" : "Andrea", "non-dropping-particle" : "", "parse-names" : false, "suffix" : "" }, { "dropping-particle" : "", "family" : "Bornman", "given" : "Thomas G.", "non-dropping-particle" : "", "parse-names" : false, "suffix" : "" }, { "dropping-particle" : "", "family" : "Aliani", "given" : "Stefano", "non-dropping-particle" : "", "parse-names" : false, "suffix" : "" }, { "dropping-particle" : "", "family" : "Ryan", "given" : "Peter G.", "non-dropping-particle" : "", "parse-names" : false, "suffix" : "" } ], "container-title" : "Science Advances", "id" : "ITEM-1", "issue" : "23", "issued" : { "date-parts" : [ [ "2020" ] ] }, "page" : "1-9", "title" : "Microfibers in oceanic surface waters: A global characterization", "type" : "article-journal", "volume" : "6" }, "uris" : [ "http://www.mendeley.com/documents/?uuid=26a1d281-a87d-4eaa-a47c-81a1e4e4e9d5" ] } ], "mendeley" : { "formattedCitation" : "&lt;sup&gt;28&lt;/sup&gt;", "plainTextFormattedCitation" : "28", "previouslyFormattedCitation" : "(&lt;i&gt;29&lt;/i&gt;)" }, "properties" : { "noteIndex" : 0 }, "schema" : "https://github.com/citation-style-language/schema/raw/master/csl-citation.json" }</w:instrText>
      </w:r>
      <w:r w:rsidR="00B75E39" w:rsidRPr="00F826B1">
        <w:rPr>
          <w:rFonts w:ascii="Arial" w:hAnsi="Arial" w:cs="Arial"/>
          <w:sz w:val="20"/>
          <w:szCs w:val="20"/>
        </w:rPr>
        <w:fldChar w:fldCharType="separate"/>
      </w:r>
      <w:r w:rsidR="00FF72A2" w:rsidRPr="00FF72A2">
        <w:rPr>
          <w:rFonts w:ascii="Arial" w:hAnsi="Arial" w:cs="Arial"/>
          <w:noProof/>
          <w:sz w:val="20"/>
          <w:szCs w:val="20"/>
          <w:vertAlign w:val="superscript"/>
        </w:rPr>
        <w:t>28</w:t>
      </w:r>
      <w:r w:rsidR="00B75E39" w:rsidRPr="00F826B1">
        <w:rPr>
          <w:rFonts w:ascii="Arial" w:hAnsi="Arial" w:cs="Arial"/>
          <w:sz w:val="20"/>
          <w:szCs w:val="20"/>
        </w:rPr>
        <w:fldChar w:fldCharType="end"/>
      </w:r>
      <w:r w:rsidR="00B75E39" w:rsidRPr="00F826B1">
        <w:rPr>
          <w:rFonts w:ascii="Arial" w:hAnsi="Arial" w:cs="Arial"/>
          <w:sz w:val="20"/>
          <w:szCs w:val="20"/>
        </w:rPr>
        <w:t>. The nature of the microfibers found</w:t>
      </w:r>
      <w:r w:rsidR="00704836" w:rsidRPr="00F826B1">
        <w:rPr>
          <w:rFonts w:ascii="Arial" w:hAnsi="Arial" w:cs="Arial"/>
          <w:sz w:val="20"/>
          <w:szCs w:val="20"/>
        </w:rPr>
        <w:t xml:space="preserve"> there</w:t>
      </w:r>
      <w:r w:rsidR="00B75E39" w:rsidRPr="00F826B1">
        <w:rPr>
          <w:rFonts w:ascii="Arial" w:hAnsi="Arial" w:cs="Arial"/>
          <w:sz w:val="20"/>
          <w:szCs w:val="20"/>
        </w:rPr>
        <w:t xml:space="preserve"> </w:t>
      </w:r>
      <w:r w:rsidRPr="00F826B1">
        <w:rPr>
          <w:rFonts w:ascii="Arial" w:hAnsi="Arial" w:cs="Arial"/>
          <w:sz w:val="20"/>
          <w:szCs w:val="20"/>
        </w:rPr>
        <w:t xml:space="preserve">also </w:t>
      </w:r>
      <w:r w:rsidR="00B75E39" w:rsidRPr="00F826B1">
        <w:rPr>
          <w:rFonts w:ascii="Arial" w:hAnsi="Arial" w:cs="Arial"/>
          <w:sz w:val="20"/>
          <w:szCs w:val="20"/>
        </w:rPr>
        <w:t xml:space="preserve">corresponds well with the nanosized cellulose fibers that we found </w:t>
      </w:r>
      <w:r w:rsidR="00704836" w:rsidRPr="00F826B1">
        <w:rPr>
          <w:rFonts w:ascii="Arial" w:hAnsi="Arial" w:cs="Arial"/>
          <w:sz w:val="20"/>
          <w:szCs w:val="20"/>
        </w:rPr>
        <w:t xml:space="preserve">here </w:t>
      </w:r>
      <w:r w:rsidR="00B75E39" w:rsidRPr="00F826B1">
        <w:rPr>
          <w:rFonts w:ascii="Arial" w:hAnsi="Arial" w:cs="Arial"/>
          <w:sz w:val="20"/>
          <w:szCs w:val="20"/>
        </w:rPr>
        <w:t>in the surface layer of the South Atlantic Ocean. However, to further substantiate our estimated concentrations</w:t>
      </w:r>
      <w:r w:rsidR="00704836" w:rsidRPr="00F826B1">
        <w:rPr>
          <w:rFonts w:ascii="Arial" w:hAnsi="Arial" w:cs="Arial"/>
          <w:sz w:val="20"/>
          <w:szCs w:val="20"/>
        </w:rPr>
        <w:t xml:space="preserve"> (note that estimating concentrations was not the purpose of this study)</w:t>
      </w:r>
      <w:r w:rsidR="00B75E39" w:rsidRPr="00F826B1">
        <w:rPr>
          <w:rFonts w:ascii="Arial" w:hAnsi="Arial" w:cs="Arial"/>
          <w:sz w:val="20"/>
          <w:szCs w:val="20"/>
        </w:rPr>
        <w:t xml:space="preserve">, the results should be complemented with a bulk method that can assess very low concentrations of </w:t>
      </w:r>
      <w:proofErr w:type="spellStart"/>
      <w:r w:rsidR="00B75E39" w:rsidRPr="00F826B1">
        <w:rPr>
          <w:rFonts w:ascii="Arial" w:hAnsi="Arial" w:cs="Arial"/>
          <w:sz w:val="20"/>
          <w:szCs w:val="20"/>
        </w:rPr>
        <w:t>nanoplastics</w:t>
      </w:r>
      <w:proofErr w:type="spellEnd"/>
      <w:r w:rsidR="00B75E39" w:rsidRPr="00F826B1">
        <w:rPr>
          <w:rFonts w:ascii="Arial" w:hAnsi="Arial" w:cs="Arial"/>
          <w:sz w:val="20"/>
          <w:szCs w:val="20"/>
        </w:rPr>
        <w:t xml:space="preserve"> reliably. For example, </w:t>
      </w:r>
      <w:proofErr w:type="spellStart"/>
      <w:r w:rsidR="00B75E39" w:rsidRPr="00F826B1">
        <w:rPr>
          <w:rFonts w:ascii="Arial" w:hAnsi="Arial" w:cs="Arial"/>
          <w:sz w:val="20"/>
          <w:szCs w:val="20"/>
        </w:rPr>
        <w:t>Materić</w:t>
      </w:r>
      <w:proofErr w:type="spellEnd"/>
      <w:r w:rsidR="00B75E39" w:rsidRPr="00F826B1">
        <w:rPr>
          <w:rFonts w:ascii="Arial" w:hAnsi="Arial" w:cs="Arial"/>
          <w:sz w:val="20"/>
          <w:szCs w:val="20"/>
        </w:rPr>
        <w:t xml:space="preserve"> </w:t>
      </w:r>
      <w:r w:rsidR="00B75E39" w:rsidRPr="00F826B1">
        <w:rPr>
          <w:rFonts w:ascii="Arial" w:hAnsi="Arial" w:cs="Arial"/>
          <w:i/>
          <w:iCs/>
          <w:sz w:val="20"/>
          <w:szCs w:val="20"/>
        </w:rPr>
        <w:t>et al.</w:t>
      </w:r>
      <w:r w:rsidR="00B75E39" w:rsidRPr="00F826B1">
        <w:rPr>
          <w:rFonts w:ascii="Arial" w:hAnsi="Arial" w:cs="Arial"/>
          <w:sz w:val="20"/>
          <w:szCs w:val="20"/>
        </w:rPr>
        <w:t xml:space="preserve"> used thermal desorption−proton transfer reaction−mass spectrometry (TD-PTR-MS) to detect micro- and </w:t>
      </w:r>
      <w:proofErr w:type="spellStart"/>
      <w:r w:rsidR="00B75E39" w:rsidRPr="00F826B1">
        <w:rPr>
          <w:rFonts w:ascii="Arial" w:hAnsi="Arial" w:cs="Arial"/>
          <w:sz w:val="20"/>
          <w:szCs w:val="20"/>
        </w:rPr>
        <w:t>nanoplastics</w:t>
      </w:r>
      <w:proofErr w:type="spellEnd"/>
      <w:r w:rsidR="00B75E39" w:rsidRPr="00F826B1">
        <w:rPr>
          <w:rFonts w:ascii="Arial" w:hAnsi="Arial" w:cs="Arial"/>
          <w:sz w:val="20"/>
          <w:szCs w:val="20"/>
        </w:rPr>
        <w:t xml:space="preserve"> in alpine snow </w:t>
      </w:r>
      <w:r w:rsidR="00B75E39"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"10.1021/acs.est.9b07540", "ISSN" : "15205851", "PMID" : "31951124", "abstract" : "We present a new method for chemical characterization of micro-and nanoplastics based on thermal desorption-proton transfer reaction-mass spectrometry. The detection limit for polystyrene (PS) obtained is &lt;1 ng of the compound present in a sample, which results in 100 times better sensitivity than those of previously reported by other methods. This allows us to use small volumes of samples (1 mL) and to carry out experiments without a preconcentration step. Unique features in the high-resolution mass spectrum of different plastic polymers make this approach suitable for fingerprinting, even when the samples contain mixtures of other organic compounds. Accordingly, we got a positive fingerprint of PS when just 10 ng of the polymer was present within the dissolved organic matter of snow. Multiple types of microplastics (polyethylene terephthalate (PET), polyvinyl chloride, and polypropylene carbonate), were identified in a snowpit from the Austrian Alps; however, only PET was detected in the nanometer range for both snowpit and surface snow samples. This is in accordance with other publications showing that the dominant form of airborne microplastics is PET fibers. The presence of nanoplastics in high-altitude snow indicates airborne transport of plastic pollution with environmental and health consequences yet to be understood.", "author" : [ { "dropping-particle" : "", "family" : "Materi\u0107", "given" : "Du\u0161an", "non-dropping-particle" : "", "parse-names" : false, "suffix" : "" }, { "dropping-particle" : "", "family" : "Kasper-Giebl", "given" : "Anne", "non-dropping-particle" : "", "parse-names" : false, "suffix" : "" }, { "dropping-particle" : "", "family" : "Kau", "given" : "Daniela", "non-dropping-particle" : "", "parse-names" : false, "suffix" : "" }, { "dropping-particle" : "", "family" : "Anten", "given" : "Marnick", "non-dropping-particle" : "", "parse-names" : false, "suffix" : "" }, { "dropping-particle" : "", "family" : "Greilinger", "given" : "Marion", "non-dropping-particle" : "", "parse-names" : false, "suffix" : "" }, { "dropping-particle" : "", "family" : "Ludewig", "given" : "Elke", "non-dropping-particle" : "", "parse-names" : false, "suffix" : "" }, { "dropping-particle" : "", "family" : "Sebille", "given" : "Erik", "non-dropping-particle" : "Van", "parse-names" : false, "suffix" : "" }, { "dropping-particle" : "", "family" : "R\u00f6ckmann", "given" : "Thomas", "non-dropping-particle" : "", "parse-names" : false, "suffix" : "" }, { "dropping-particle" : "", "family" : "Holzinger", "given" : "Rupert", "non-dropping-particle" : "", "parse-names" : false, "suffix" : "" } ], "container-title" : "Environmental Science and Technology", "id" : "ITEM-1", "issue" : "4", "issued" : { "date-parts" : [ [ "2020" ] ] }, "page" : "2353-2359", "title" : "Micro-and Nanoplastics in Alpine Snow: A New Method for Chemical Identification and (Semi)Quantification in the Nanogram Range", "type" : "article-journal", "volume" : "54" }, "uris" : [ "http://www.mendeley.com/documents/?uuid=2591e179-5571-4815-b2eb-40ecb4cd9208" ] }, { "id" : "ITEM-2", "itemData" : { "DOI" : "10.1016/j.envpol.2021.117697", "author" : [ { "dropping-particle" : "", "family" : "Holzinger", "given" : "Rupert", "non-dropping-particle" : "", "parse-names" : false, "suffix" : "" }, { "dropping-particle" : "", "family" : "Ludewig", "given" : "Elke", "non-dropping-particle" : "", "parse-names" : false, "suffix" : "" }, { "dropping-particle" : "", "family" : "Brunner", "given" : "Dominik", "non-dropping-particle" : "", "parse-names" : false, "suffix" : "" }, { "dropping-particle" : "", "family" : "Thomas", "given" : "R", "non-dropping-particle" : "", "parse-names" : false, "suffix" : "" } ], "container-title" : "Environmental Pollution", "id" : "ITEM-2", "issued" : { "date-parts" : [ [ "2021" ] ] }, "page" : "117697", "title" : "Nanoplastics transport to the remote, high-altitude Alps", "type" : "article-journal" }, "uris" : [ "http://www.mendeley.com/documents/?uuid=8cec59ac-da05-4fce-95ce-a427978613b4" ] } ], "mendeley" : { "formattedCitation" : "&lt;sup&gt;29,30&lt;/sup&gt;", "plainTextFormattedCitation" : "29,30", "previouslyFormattedCitation" : "(&lt;i&gt;30&lt;/i&gt;, &lt;i&gt;31&lt;/i&gt;)" }, "properties" : { "noteIndex" : 0 }, "schema" : "https://github.com/citation-style-language/schema/raw/master/csl-citation.json" }</w:instrText>
      </w:r>
      <w:r w:rsidR="00B75E39" w:rsidRPr="00F826B1">
        <w:rPr>
          <w:rFonts w:ascii="Arial" w:hAnsi="Arial" w:cs="Arial"/>
          <w:sz w:val="20"/>
          <w:szCs w:val="20"/>
        </w:rPr>
        <w:fldChar w:fldCharType="separate"/>
      </w:r>
      <w:r w:rsidR="00FF72A2" w:rsidRPr="00FF72A2">
        <w:rPr>
          <w:rFonts w:ascii="Arial" w:hAnsi="Arial" w:cs="Arial"/>
          <w:noProof/>
          <w:sz w:val="20"/>
          <w:szCs w:val="20"/>
          <w:vertAlign w:val="superscript"/>
        </w:rPr>
        <w:t>29,30</w:t>
      </w:r>
      <w:r w:rsidR="00B75E39" w:rsidRPr="00F826B1">
        <w:rPr>
          <w:rFonts w:ascii="Arial" w:hAnsi="Arial" w:cs="Arial"/>
          <w:sz w:val="20"/>
          <w:szCs w:val="20"/>
        </w:rPr>
        <w:fldChar w:fldCharType="end"/>
      </w:r>
      <w:r w:rsidR="00B75E39" w:rsidRPr="00F826B1">
        <w:rPr>
          <w:rFonts w:ascii="Arial" w:hAnsi="Arial" w:cs="Arial"/>
          <w:sz w:val="20"/>
          <w:szCs w:val="20"/>
        </w:rPr>
        <w:t xml:space="preserve">. After filtering the snow samples with a 0.2 </w:t>
      </w:r>
      <w:proofErr w:type="spellStart"/>
      <w:r w:rsidR="00B75E39" w:rsidRPr="00F826B1">
        <w:rPr>
          <w:rFonts w:ascii="Arial" w:hAnsi="Arial" w:cs="Arial"/>
          <w:sz w:val="20"/>
          <w:szCs w:val="20"/>
        </w:rPr>
        <w:t>μm</w:t>
      </w:r>
      <w:proofErr w:type="spellEnd"/>
      <w:r w:rsidR="00B75E39" w:rsidRPr="00F826B1">
        <w:rPr>
          <w:rFonts w:ascii="Arial" w:hAnsi="Arial" w:cs="Arial"/>
          <w:sz w:val="20"/>
          <w:szCs w:val="20"/>
        </w:rPr>
        <w:t xml:space="preserve"> filter, they found concentrations of PET </w:t>
      </w:r>
      <w:proofErr w:type="spellStart"/>
      <w:r w:rsidR="00B75E39" w:rsidRPr="00F826B1">
        <w:rPr>
          <w:rFonts w:ascii="Arial" w:hAnsi="Arial" w:cs="Arial"/>
          <w:sz w:val="20"/>
          <w:szCs w:val="20"/>
        </w:rPr>
        <w:t>nanoplastics</w:t>
      </w:r>
      <w:proofErr w:type="spellEnd"/>
      <w:r w:rsidR="00B75E39" w:rsidRPr="00F826B1">
        <w:rPr>
          <w:rFonts w:ascii="Arial" w:hAnsi="Arial" w:cs="Arial"/>
          <w:sz w:val="20"/>
          <w:szCs w:val="20"/>
        </w:rPr>
        <w:t xml:space="preserve"> between 4.6 and 23.6 ng/mL in alpine snow</w:t>
      </w:r>
      <w:r w:rsidR="00770ABC" w:rsidRPr="00F826B1">
        <w:rPr>
          <w:rFonts w:ascii="Arial" w:hAnsi="Arial" w:cs="Arial"/>
          <w:sz w:val="20"/>
          <w:szCs w:val="20"/>
        </w:rPr>
        <w:t xml:space="preserve"> </w:t>
      </w:r>
      <w:r w:rsidR="00770ABC"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"10.1021/acs.est.9b07540", "ISSN" : "15205851", "PMID" : "31951124", "abstract" : "We present a new method for chemical characterization of micro-and nanoplastics based on thermal desorption-proton transfer reaction-mass spectrometry. The detection limit for polystyrene (PS) obtained is &lt;1 ng of the compound present in a sample, which results in 100 times better sensitivity than those of previously reported by other methods. This allows us to use small volumes of samples (1 mL) and to carry out experiments without a preconcentration step. Unique features in the high-resolution mass spectrum of different plastic polymers make this approach suitable for fingerprinting, even when the samples contain mixtures of other organic compounds. Accordingly, we got a positive fingerprint of PS when just 10 ng of the polymer was present within the dissolved organic matter of snow. Multiple types of microplastics (polyethylene terephthalate (PET), polyvinyl chloride, and polypropylene carbonate), were identified in a snowpit from the Austrian Alps; however, only PET was detected in the nanometer range for both snowpit and surface snow samples. This is in accordance with other publications showing that the dominant form of airborne microplastics is PET fibers. The presence of nanoplastics in high-altitude snow indicates airborne transport of plastic pollution with environmental and health consequences yet to be understood.", "author" : [ { "dropping-particle" : "", "family" : "Materi\u0107", "given" : "Du\u0161an", "non-dropping-particle" : "", "parse-names" : false, "suffix" : "" }, { "dropping-particle" : "", "family" : "Kasper-Giebl", "given" : "Anne", "non-dropping-particle" : "", "parse-names" : false, "suffix" : "" }, { "dropping-particle" : "", "family" : "Kau", "given" : "Daniela", "non-dropping-particle" : "", "parse-names" : false, "suffix" : "" }, { "dropping-particle" : "", "family" : "Anten", "given" : "Marnick", "non-dropping-particle" : "", "parse-names" : false, "suffix" : "" }, { "dropping-particle" : "", "family" : "Greilinger", "given" : "Marion", "non-dropping-particle" : "", "parse-names" : false, "suffix" : "" }, { "dropping-particle" : "", "family" : "Ludewig", "given" : "Elke", "non-dropping-particle" : "", "parse-names" : false, "suffix" : "" }, { "dropping-particle" : "", "family" : "Sebille", "given" : "Erik", "non-dropping-particle" : "Van", "parse-names" : false, "suffix" : "" }, { "dropping-particle" : "", "family" : "R\u00f6ckmann", "given" : "Thomas", "non-dropping-particle" : "", "parse-names" : false, "suffix" : "" }, { "dropping-particle" : "", "family" : "Holzinger", "given" : "Rupert", "non-dropping-particle" : "", "parse-names" : false, "suffix" : "" } ], "container-title" : "Environmental Science and Technology", "id" : "ITEM-1", "issue" : "4", "issued" : { "date-parts" : [ [ "2020" ] ] }, "page" : "2353-2359", "title" : "Micro-and Nanoplastics in Alpine Snow: A New Method for Chemical Identification and (Semi)Quantification in the Nanogram Range", "type" : "article-journal", "volume" : "54" }, "uris" : [ "http://www.mendeley.com/documents/?uuid=2591e179-5571-4815-b2eb-40ecb4cd9208" ] } ], "mendeley" : { "formattedCitation" : "&lt;sup&gt;29&lt;/sup&gt;", "plainTextFormattedCitation" : "29", "previouslyFormattedCitation" : "(&lt;i&gt;30&lt;/i&gt;)" }, "properties" : { "noteIndex" : 0 }, "schema" : "https://github.com/citation-style-language/schema/raw/master/csl-citation.json" }</w:instrText>
      </w:r>
      <w:r w:rsidR="00770ABC" w:rsidRPr="00F826B1">
        <w:rPr>
          <w:rFonts w:ascii="Arial" w:hAnsi="Arial" w:cs="Arial"/>
          <w:sz w:val="20"/>
          <w:szCs w:val="20"/>
        </w:rPr>
        <w:fldChar w:fldCharType="separate"/>
      </w:r>
      <w:r w:rsidR="00FF72A2" w:rsidRPr="00FF72A2">
        <w:rPr>
          <w:rFonts w:ascii="Arial" w:hAnsi="Arial" w:cs="Arial"/>
          <w:noProof/>
          <w:sz w:val="20"/>
          <w:szCs w:val="20"/>
          <w:vertAlign w:val="superscript"/>
        </w:rPr>
        <w:t>29</w:t>
      </w:r>
      <w:r w:rsidR="00770ABC" w:rsidRPr="00F826B1">
        <w:rPr>
          <w:rFonts w:ascii="Arial" w:hAnsi="Arial" w:cs="Arial"/>
          <w:sz w:val="20"/>
          <w:szCs w:val="20"/>
        </w:rPr>
        <w:fldChar w:fldCharType="end"/>
      </w:r>
      <w:r w:rsidR="00B75E39" w:rsidRPr="00F826B1">
        <w:rPr>
          <w:rFonts w:ascii="Arial" w:hAnsi="Arial" w:cs="Arial"/>
          <w:sz w:val="20"/>
          <w:szCs w:val="20"/>
        </w:rPr>
        <w:t>. If we assume in our data an average PET nanoparticle size of 100 nm and a density of 1.38 g/cm</w:t>
      </w:r>
      <w:r w:rsidR="00B75E39" w:rsidRPr="00F826B1">
        <w:rPr>
          <w:rFonts w:ascii="Arial" w:hAnsi="Arial" w:cs="Arial"/>
          <w:sz w:val="20"/>
          <w:szCs w:val="20"/>
          <w:vertAlign w:val="superscript"/>
        </w:rPr>
        <w:t>3</w:t>
      </w:r>
      <w:r w:rsidR="00B75E39" w:rsidRPr="00F826B1">
        <w:rPr>
          <w:rFonts w:ascii="Arial" w:hAnsi="Arial" w:cs="Arial"/>
          <w:sz w:val="20"/>
          <w:szCs w:val="20"/>
        </w:rPr>
        <w:t xml:space="preserve">, we </w:t>
      </w:r>
      <w:r w:rsidR="00704836" w:rsidRPr="00F826B1">
        <w:rPr>
          <w:rFonts w:ascii="Arial" w:hAnsi="Arial" w:cs="Arial"/>
          <w:sz w:val="20"/>
          <w:szCs w:val="20"/>
        </w:rPr>
        <w:t>arrive</w:t>
      </w:r>
      <w:r w:rsidR="00B75E39" w:rsidRPr="00F826B1">
        <w:rPr>
          <w:rFonts w:ascii="Arial" w:hAnsi="Arial" w:cs="Arial"/>
          <w:sz w:val="20"/>
          <w:szCs w:val="20"/>
        </w:rPr>
        <w:t xml:space="preserve"> </w:t>
      </w:r>
      <w:r w:rsidR="00704836" w:rsidRPr="00F826B1">
        <w:rPr>
          <w:rFonts w:ascii="Arial" w:hAnsi="Arial" w:cs="Arial"/>
          <w:sz w:val="20"/>
          <w:szCs w:val="20"/>
        </w:rPr>
        <w:t>at</w:t>
      </w:r>
      <w:r w:rsidR="00B75E39" w:rsidRPr="00F826B1">
        <w:rPr>
          <w:rFonts w:ascii="Arial" w:hAnsi="Arial" w:cs="Arial"/>
          <w:sz w:val="20"/>
          <w:szCs w:val="20"/>
        </w:rPr>
        <w:t xml:space="preserve"> an estimated quantity of 52.</w:t>
      </w:r>
      <w:r w:rsidR="00770ABC" w:rsidRPr="00F826B1">
        <w:rPr>
          <w:rFonts w:ascii="Arial" w:hAnsi="Arial" w:cs="Arial"/>
          <w:sz w:val="20"/>
          <w:szCs w:val="20"/>
        </w:rPr>
        <w:t>7</w:t>
      </w:r>
      <w:r w:rsidR="00B75E39" w:rsidRPr="00F826B1">
        <w:rPr>
          <w:rFonts w:ascii="Arial" w:hAnsi="Arial" w:cs="Arial"/>
          <w:sz w:val="20"/>
          <w:szCs w:val="20"/>
        </w:rPr>
        <w:t xml:space="preserve"> ng/mL PET </w:t>
      </w:r>
      <w:proofErr w:type="spellStart"/>
      <w:r w:rsidR="00B75E39" w:rsidRPr="00F826B1">
        <w:rPr>
          <w:rFonts w:ascii="Arial" w:hAnsi="Arial" w:cs="Arial"/>
          <w:sz w:val="20"/>
          <w:szCs w:val="20"/>
        </w:rPr>
        <w:t>nanoplastics</w:t>
      </w:r>
      <w:proofErr w:type="spellEnd"/>
      <w:r w:rsidR="00B75E39" w:rsidRPr="00F826B1">
        <w:rPr>
          <w:rFonts w:ascii="Arial" w:hAnsi="Arial" w:cs="Arial"/>
          <w:sz w:val="20"/>
          <w:szCs w:val="20"/>
        </w:rPr>
        <w:t xml:space="preserve"> at the bottom of the South Atlantic Ocean. This is </w:t>
      </w:r>
      <w:r w:rsidR="007C727B" w:rsidRPr="00F826B1">
        <w:rPr>
          <w:rFonts w:ascii="Arial" w:hAnsi="Arial" w:cs="Arial"/>
          <w:sz w:val="20"/>
          <w:szCs w:val="20"/>
        </w:rPr>
        <w:t>of</w:t>
      </w:r>
      <w:r w:rsidR="00B75E39" w:rsidRPr="00F826B1">
        <w:rPr>
          <w:rFonts w:ascii="Arial" w:hAnsi="Arial" w:cs="Arial"/>
          <w:sz w:val="20"/>
          <w:szCs w:val="20"/>
        </w:rPr>
        <w:t xml:space="preserve"> the same order of magnitude as </w:t>
      </w:r>
      <w:r w:rsidR="00704836" w:rsidRPr="00F826B1">
        <w:rPr>
          <w:rFonts w:ascii="Arial" w:hAnsi="Arial" w:cs="Arial"/>
          <w:sz w:val="20"/>
          <w:szCs w:val="20"/>
        </w:rPr>
        <w:t xml:space="preserve">determined by </w:t>
      </w:r>
      <w:proofErr w:type="spellStart"/>
      <w:r w:rsidR="00B75E39" w:rsidRPr="00F826B1">
        <w:rPr>
          <w:rFonts w:ascii="Arial" w:hAnsi="Arial" w:cs="Arial"/>
          <w:sz w:val="20"/>
          <w:szCs w:val="20"/>
        </w:rPr>
        <w:t>Materić</w:t>
      </w:r>
      <w:proofErr w:type="spellEnd"/>
      <w:r w:rsidR="00B75E39" w:rsidRPr="00F826B1">
        <w:rPr>
          <w:rFonts w:ascii="Arial" w:hAnsi="Arial" w:cs="Arial"/>
          <w:sz w:val="20"/>
          <w:szCs w:val="20"/>
        </w:rPr>
        <w:t xml:space="preserve"> </w:t>
      </w:r>
      <w:r w:rsidR="00B75E39" w:rsidRPr="00F826B1">
        <w:rPr>
          <w:rFonts w:ascii="Arial" w:hAnsi="Arial" w:cs="Arial"/>
          <w:i/>
          <w:iCs/>
          <w:sz w:val="20"/>
          <w:szCs w:val="20"/>
        </w:rPr>
        <w:t>et al.</w:t>
      </w:r>
      <w:r w:rsidR="00B75E39" w:rsidRPr="00F826B1">
        <w:rPr>
          <w:rFonts w:ascii="Arial" w:hAnsi="Arial" w:cs="Arial"/>
          <w:sz w:val="20"/>
          <w:szCs w:val="20"/>
        </w:rPr>
        <w:t xml:space="preserve"> </w:t>
      </w:r>
      <w:r w:rsidR="00B75E39"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"10.1021/acs.est.9b07540", "ISSN" : "15205851", "PMID" : "31951124", "abstract" : "We present a new method for chemical characterization of micro-and nanoplastics based on thermal desorption-proton transfer reaction-mass spectrometry. The detection limit for polystyrene (PS) obtained is &lt;1 ng of the compound present in a sample, which results in 100 times better sensitivity than those of previously reported by other methods. This allows us to use small volumes of samples (1 mL) and to carry out experiments without a preconcentration step. Unique features in the high-resolution mass spectrum of different plastic polymers make this approach suitable for fingerprinting, even when the samples contain mixtures of other organic compounds. Accordingly, we got a positive fingerprint of PS when just 10 ng of the polymer was present within the dissolved organic matter of snow. Multiple types of microplastics (polyethylene terephthalate (PET), polyvinyl chloride, and polypropylene carbonate), were identified in a snowpit from the Austrian Alps; however, only PET was detected in the nanometer range for both snowpit and surface snow samples. This is in accordance with other publications showing that the dominant form of airborne microplastics is PET fibers. The presence of nanoplastics in high-altitude snow indicates airborne transport of plastic pollution with environmental and health consequences yet to be understood.", "author" : [ { "dropping-particle" : "", "family" : "Materi\u0107", "given" : "Du\u0161an", "non-dropping-particle" : "", "parse-names" : false, "suffix" : "" }, { "dropping-particle" : "", "family" : "Kasper-Giebl", "given" : "Anne", "non-dropping-particle" : "", "parse-names" : false, "suffix" : "" }, { "dropping-particle" : "", "family" : "Kau", "given" : "Daniela", "non-dropping-particle" : "", "parse-names" : false, "suffix" : "" }, { "dropping-particle" : "", "family" : "Anten", "given" : "Marnick", "non-dropping-particle" : "", "parse-names" : false, "suffix" : "" }, { "dropping-particle" : "", "family" : "Greilinger", "given" : "Marion", "non-dropping-particle" : "", "parse-names" : false, "suffix" : "" }, { "dropping-particle" : "", "family" : "Ludewig", "given" : "Elke", "non-dropping-particle" : "", "parse-names" : false, "suffix" : "" }, { "dropping-particle" : "", "family" : "Sebille", "given" : "Erik", "non-dropping-particle" : "Van", "parse-names" : false, "suffix" : "" }, { "dropping-particle" : "", "family" : "R\u00f6ckmann", "given" : "Thomas", "non-dropping-particle" : "", "parse-names" : false, "suffix" : "" }, { "dropping-particle" : "", "family" : "Holzinger", "given" : "Rupert", "non-dropping-particle" : "", "parse-names" : false, "suffix" : "" } ], "container-title" : "Environmental Science and Technology", "id" : "ITEM-1", "issue" : "4", "issued" : { "date-parts" : [ [ "2020" ] ] }, "page" : "2353-2359", "title" : "Micro-and Nanoplastics in Alpine Snow: A New Method for Chemical Identification and (Semi)Quantification in the Nanogram Range", "type" : "article-journal", "volume" : "54" }, "uris" : [ "http://www.mendeley.com/documents/?uuid=2591e179-5571-4815-b2eb-40ecb4cd9208" ] } ], "mendeley" : { "formattedCitation" : "&lt;sup&gt;29&lt;/sup&gt;", "plainTextFormattedCitation" : "29", "previouslyFormattedCitation" : "(&lt;i&gt;30&lt;/i&gt;)" }, "properties" : { "noteIndex" : 0 }, "schema" : "https://github.com/citation-style-language/schema/raw/master/csl-citation.json" }</w:instrText>
      </w:r>
      <w:r w:rsidR="00B75E39" w:rsidRPr="00F826B1">
        <w:rPr>
          <w:rFonts w:ascii="Arial" w:hAnsi="Arial" w:cs="Arial"/>
          <w:sz w:val="20"/>
          <w:szCs w:val="20"/>
        </w:rPr>
        <w:fldChar w:fldCharType="separate"/>
      </w:r>
      <w:r w:rsidR="00FF72A2" w:rsidRPr="00FF72A2">
        <w:rPr>
          <w:rFonts w:ascii="Arial" w:hAnsi="Arial" w:cs="Arial"/>
          <w:noProof/>
          <w:sz w:val="20"/>
          <w:szCs w:val="20"/>
          <w:vertAlign w:val="superscript"/>
        </w:rPr>
        <w:t>29</w:t>
      </w:r>
      <w:r w:rsidR="00B75E39" w:rsidRPr="00F826B1">
        <w:rPr>
          <w:rFonts w:ascii="Arial" w:hAnsi="Arial" w:cs="Arial"/>
          <w:sz w:val="20"/>
          <w:szCs w:val="20"/>
        </w:rPr>
        <w:fldChar w:fldCharType="end"/>
      </w:r>
      <w:r w:rsidR="00B75E39" w:rsidRPr="00F826B1">
        <w:rPr>
          <w:rFonts w:ascii="Arial" w:hAnsi="Arial" w:cs="Arial"/>
          <w:sz w:val="20"/>
          <w:szCs w:val="20"/>
        </w:rPr>
        <w:t>.</w:t>
      </w:r>
    </w:p>
    <w:p w14:paraId="00677CFD" w14:textId="1D32B0CE" w:rsidR="00443FE2" w:rsidRPr="00F826B1" w:rsidRDefault="00443FE2" w:rsidP="00443FE2">
      <w:pPr>
        <w:pStyle w:val="BodyTextNACS"/>
        <w:rPr>
          <w:rFonts w:ascii="Arial" w:hAnsi="Arial" w:cs="Arial"/>
          <w:sz w:val="20"/>
        </w:rPr>
      </w:pPr>
    </w:p>
    <w:p w14:paraId="3CB59FD6" w14:textId="77777777" w:rsidR="00443FE2" w:rsidRPr="00F826B1" w:rsidRDefault="00443FE2" w:rsidP="00443FE2">
      <w:pPr>
        <w:pStyle w:val="BodyTextNACS"/>
        <w:rPr>
          <w:rFonts w:ascii="Arial" w:hAnsi="Arial" w:cs="Arial"/>
          <w:sz w:val="20"/>
        </w:rPr>
      </w:pPr>
    </w:p>
    <w:p w14:paraId="01F852EE" w14:textId="3383823C" w:rsidR="00443FE2" w:rsidRPr="00F826B1" w:rsidRDefault="00443FE2">
      <w:pPr>
        <w:rPr>
          <w:rFonts w:ascii="Arial" w:eastAsia="Times New Roman" w:hAnsi="Arial" w:cs="Arial"/>
          <w:sz w:val="20"/>
          <w:szCs w:val="20"/>
        </w:rPr>
      </w:pPr>
      <w:r w:rsidRPr="00F826B1">
        <w:rPr>
          <w:rFonts w:ascii="Arial" w:hAnsi="Arial" w:cs="Arial"/>
          <w:sz w:val="20"/>
        </w:rPr>
        <w:br w:type="page"/>
      </w:r>
    </w:p>
    <w:p w14:paraId="277F6C52" w14:textId="1672E054" w:rsidR="00443FE2" w:rsidRPr="00F826B1" w:rsidRDefault="00443FE2" w:rsidP="00443FE2">
      <w:pPr>
        <w:rPr>
          <w:rFonts w:ascii="Arial" w:hAnsi="Arial" w:cs="Arial"/>
          <w:b/>
          <w:bCs/>
          <w:sz w:val="24"/>
          <w:szCs w:val="24"/>
        </w:rPr>
      </w:pPr>
      <w:r w:rsidRPr="00F826B1">
        <w:rPr>
          <w:rFonts w:ascii="Arial" w:hAnsi="Arial" w:cs="Arial"/>
          <w:b/>
          <w:bCs/>
          <w:sz w:val="24"/>
          <w:szCs w:val="24"/>
        </w:rPr>
        <w:lastRenderedPageBreak/>
        <w:t>S</w:t>
      </w:r>
      <w:r w:rsidR="00312702" w:rsidRPr="00F826B1">
        <w:rPr>
          <w:rFonts w:ascii="Arial" w:hAnsi="Arial" w:cs="Arial"/>
          <w:b/>
          <w:bCs/>
          <w:sz w:val="24"/>
          <w:szCs w:val="24"/>
        </w:rPr>
        <w:t>3</w:t>
      </w:r>
      <w:r w:rsidRPr="00F826B1">
        <w:rPr>
          <w:rFonts w:ascii="Arial" w:hAnsi="Arial" w:cs="Arial"/>
          <w:b/>
          <w:bCs/>
          <w:sz w:val="24"/>
          <w:szCs w:val="24"/>
        </w:rPr>
        <w:t xml:space="preserve">. </w:t>
      </w:r>
      <w:r w:rsidR="00312702" w:rsidRPr="00F826B1">
        <w:rPr>
          <w:rFonts w:ascii="Arial" w:hAnsi="Arial" w:cs="Arial"/>
          <w:b/>
          <w:bCs/>
          <w:sz w:val="24"/>
          <w:szCs w:val="24"/>
        </w:rPr>
        <w:t xml:space="preserve">PET </w:t>
      </w:r>
      <w:proofErr w:type="spellStart"/>
      <w:r w:rsidR="00312702" w:rsidRPr="00F826B1">
        <w:rPr>
          <w:rFonts w:ascii="Arial" w:hAnsi="Arial" w:cs="Arial"/>
          <w:b/>
          <w:bCs/>
          <w:sz w:val="24"/>
          <w:szCs w:val="24"/>
        </w:rPr>
        <w:t>nanoplastics</w:t>
      </w:r>
      <w:proofErr w:type="spellEnd"/>
      <w:r w:rsidR="00312702" w:rsidRPr="00F826B1">
        <w:rPr>
          <w:rFonts w:ascii="Arial" w:hAnsi="Arial" w:cs="Arial"/>
          <w:b/>
          <w:bCs/>
          <w:sz w:val="24"/>
          <w:szCs w:val="24"/>
        </w:rPr>
        <w:t xml:space="preserve"> formed during degradation experiments in the laboratory</w:t>
      </w:r>
    </w:p>
    <w:p w14:paraId="5014BC93" w14:textId="4D644974" w:rsidR="00312702" w:rsidRPr="00F826B1" w:rsidRDefault="00312702" w:rsidP="00443FE2">
      <w:pPr>
        <w:rPr>
          <w:rFonts w:ascii="Arial" w:hAnsi="Arial" w:cs="Arial"/>
          <w:b/>
          <w:bCs/>
          <w:sz w:val="20"/>
          <w:szCs w:val="20"/>
        </w:rPr>
      </w:pPr>
      <w:r w:rsidRPr="00F826B1">
        <w:rPr>
          <w:rFonts w:ascii="Arial" w:hAnsi="Arial" w:cs="Arial"/>
          <w:b/>
          <w:bCs/>
          <w:sz w:val="20"/>
          <w:szCs w:val="20"/>
        </w:rPr>
        <w:t>3.1 End group ratio analysis</w:t>
      </w:r>
    </w:p>
    <w:p w14:paraId="5E6B4BC5" w14:textId="7A774A24" w:rsidR="00443FE2" w:rsidRPr="00F826B1" w:rsidRDefault="00443FE2" w:rsidP="00443FE2">
      <w:pPr>
        <w:keepNext/>
      </w:pPr>
      <w:r w:rsidRPr="00F826B1">
        <w:rPr>
          <w:noProof/>
        </w:rPr>
        <w:drawing>
          <wp:inline distT="0" distB="0" distL="0" distR="0" wp14:anchorId="71BF015F" wp14:editId="47A49871">
            <wp:extent cx="5848350" cy="2477968"/>
            <wp:effectExtent l="0" t="0" r="0" b="0"/>
            <wp:docPr id="4" name="Picture 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860593" cy="2483155"/>
                    </a:xfrm>
                    <a:prstGeom prst="rect">
                      <a:avLst/>
                    </a:prstGeom>
                    <a:noFill/>
                    <a:ln>
                      <a:noFill/>
                    </a:ln>
                  </pic:spPr>
                </pic:pic>
              </a:graphicData>
            </a:graphic>
          </wp:inline>
        </w:drawing>
      </w:r>
    </w:p>
    <w:p w14:paraId="5546B76E" w14:textId="1AC3A2EE" w:rsidR="00443FE2" w:rsidRPr="00F826B1" w:rsidRDefault="00443FE2" w:rsidP="00443FE2">
      <w:pPr>
        <w:pStyle w:val="Caption"/>
        <w:jc w:val="both"/>
        <w:rPr>
          <w:rFonts w:ascii="Arial" w:hAnsi="Arial" w:cs="Arial"/>
          <w:b/>
        </w:rPr>
      </w:pPr>
      <w:r w:rsidRPr="00F826B1">
        <w:rPr>
          <w:rFonts w:ascii="Arial" w:hAnsi="Arial" w:cs="Arial"/>
          <w:b/>
          <w:bCs/>
          <w:color w:val="auto"/>
          <w:sz w:val="20"/>
          <w:szCs w:val="20"/>
        </w:rPr>
        <w:t>Figure S</w:t>
      </w:r>
      <w:r w:rsidR="00D9654E" w:rsidRPr="00F826B1">
        <w:rPr>
          <w:rFonts w:ascii="Arial" w:hAnsi="Arial" w:cs="Arial"/>
          <w:b/>
          <w:bCs/>
          <w:color w:val="auto"/>
          <w:sz w:val="20"/>
          <w:szCs w:val="20"/>
        </w:rPr>
        <w:t>9</w:t>
      </w:r>
      <w:r w:rsidR="009404F1" w:rsidRPr="00F826B1">
        <w:rPr>
          <w:rFonts w:ascii="Arial" w:hAnsi="Arial" w:cs="Arial"/>
          <w:b/>
          <w:bCs/>
          <w:color w:val="auto"/>
          <w:sz w:val="20"/>
          <w:szCs w:val="20"/>
        </w:rPr>
        <w:t xml:space="preserve"> |</w:t>
      </w:r>
      <w:r w:rsidRPr="00F826B1">
        <w:rPr>
          <w:rFonts w:ascii="Arial" w:hAnsi="Arial" w:cs="Arial"/>
          <w:b/>
          <w:bCs/>
          <w:color w:val="auto"/>
          <w:sz w:val="20"/>
          <w:szCs w:val="20"/>
        </w:rPr>
        <w:t xml:space="preserve"> </w:t>
      </w:r>
      <w:r w:rsidRPr="00F826B1">
        <w:rPr>
          <w:rFonts w:ascii="Arial" w:hAnsi="Arial" w:cs="Arial"/>
          <w:color w:val="auto"/>
          <w:sz w:val="20"/>
          <w:szCs w:val="20"/>
        </w:rPr>
        <w:t xml:space="preserve">A) Average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point spectra of PET </w:t>
      </w:r>
      <w:proofErr w:type="spellStart"/>
      <w:r w:rsidRPr="00F826B1">
        <w:rPr>
          <w:rFonts w:ascii="Arial" w:hAnsi="Arial" w:cs="Arial"/>
          <w:color w:val="auto"/>
          <w:sz w:val="20"/>
          <w:szCs w:val="20"/>
        </w:rPr>
        <w:t>nanoplastics</w:t>
      </w:r>
      <w:proofErr w:type="spellEnd"/>
      <w:r w:rsidRPr="00F826B1">
        <w:rPr>
          <w:rFonts w:ascii="Arial" w:hAnsi="Arial" w:cs="Arial"/>
          <w:color w:val="auto"/>
          <w:sz w:val="20"/>
          <w:szCs w:val="20"/>
        </w:rPr>
        <w:t xml:space="preserve"> after 1, 2, 4, and 8 weeks of aging. (B) Ratio of the peak intensity of the 1740 and 1725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absorption bands versus aging time indicating hydrolysis as the dominant degradation mechanism. </w:t>
      </w:r>
      <w:r w:rsidR="007C727B" w:rsidRPr="00F826B1">
        <w:rPr>
          <w:rFonts w:ascii="Arial" w:hAnsi="Arial" w:cs="Arial"/>
          <w:color w:val="auto"/>
          <w:sz w:val="20"/>
          <w:szCs w:val="20"/>
        </w:rPr>
        <w:t>Bubble diameters in B) indicate each particle’s size, where p</w:t>
      </w:r>
      <w:r w:rsidRPr="00F826B1">
        <w:rPr>
          <w:rFonts w:ascii="Arial" w:hAnsi="Arial" w:cs="Arial"/>
          <w:color w:val="auto"/>
          <w:sz w:val="20"/>
          <w:szCs w:val="20"/>
        </w:rPr>
        <w:t xml:space="preserve">article diameters </w:t>
      </w:r>
      <w:r w:rsidR="007C727B" w:rsidRPr="00F826B1">
        <w:rPr>
          <w:rFonts w:ascii="Arial" w:hAnsi="Arial" w:cs="Arial"/>
          <w:color w:val="auto"/>
          <w:sz w:val="20"/>
          <w:szCs w:val="20"/>
        </w:rPr>
        <w:t xml:space="preserve">from </w:t>
      </w:r>
      <w:r w:rsidRPr="00F826B1">
        <w:rPr>
          <w:rFonts w:ascii="Arial" w:hAnsi="Arial" w:cs="Arial"/>
          <w:color w:val="auto"/>
          <w:sz w:val="20"/>
          <w:szCs w:val="20"/>
        </w:rPr>
        <w:t xml:space="preserve">0-350 nm </w:t>
      </w:r>
      <w:r w:rsidR="007C727B" w:rsidRPr="00F826B1">
        <w:rPr>
          <w:rFonts w:ascii="Arial" w:hAnsi="Arial" w:cs="Arial"/>
          <w:color w:val="auto"/>
          <w:sz w:val="20"/>
          <w:szCs w:val="20"/>
        </w:rPr>
        <w:t xml:space="preserve">are </w:t>
      </w:r>
      <w:r w:rsidRPr="00F826B1">
        <w:rPr>
          <w:rFonts w:ascii="Arial" w:hAnsi="Arial" w:cs="Arial"/>
          <w:color w:val="auto"/>
          <w:sz w:val="20"/>
          <w:szCs w:val="20"/>
        </w:rPr>
        <w:t xml:space="preserve">indicated in blue, </w:t>
      </w:r>
      <w:r w:rsidR="007C727B" w:rsidRPr="00F826B1">
        <w:rPr>
          <w:rFonts w:ascii="Arial" w:hAnsi="Arial" w:cs="Arial"/>
          <w:color w:val="auto"/>
          <w:sz w:val="20"/>
          <w:szCs w:val="20"/>
        </w:rPr>
        <w:t xml:space="preserve">those between </w:t>
      </w:r>
      <w:r w:rsidRPr="00F826B1">
        <w:rPr>
          <w:rFonts w:ascii="Arial" w:hAnsi="Arial" w:cs="Arial"/>
          <w:color w:val="auto"/>
          <w:sz w:val="20"/>
          <w:szCs w:val="20"/>
        </w:rPr>
        <w:t>35</w:t>
      </w:r>
      <w:r w:rsidR="007C727B" w:rsidRPr="00F826B1">
        <w:rPr>
          <w:rFonts w:ascii="Arial" w:hAnsi="Arial" w:cs="Arial"/>
          <w:color w:val="auto"/>
          <w:sz w:val="20"/>
          <w:szCs w:val="20"/>
        </w:rPr>
        <w:t>1</w:t>
      </w:r>
      <w:r w:rsidRPr="00F826B1">
        <w:rPr>
          <w:rFonts w:ascii="Arial" w:hAnsi="Arial" w:cs="Arial"/>
          <w:color w:val="auto"/>
          <w:sz w:val="20"/>
          <w:szCs w:val="20"/>
        </w:rPr>
        <w:t xml:space="preserve">-450 nm in green, and </w:t>
      </w:r>
      <w:r w:rsidR="007C727B" w:rsidRPr="00F826B1">
        <w:rPr>
          <w:rFonts w:ascii="Arial" w:hAnsi="Arial" w:cs="Arial"/>
          <w:color w:val="auto"/>
          <w:sz w:val="20"/>
          <w:szCs w:val="20"/>
        </w:rPr>
        <w:t xml:space="preserve">particles with diameters </w:t>
      </w:r>
      <w:r w:rsidRPr="00F826B1">
        <w:rPr>
          <w:rFonts w:ascii="Arial" w:hAnsi="Arial" w:cs="Arial"/>
          <w:color w:val="auto"/>
          <w:sz w:val="20"/>
          <w:szCs w:val="20"/>
        </w:rPr>
        <w:t>&gt;450 nm in red.</w:t>
      </w:r>
    </w:p>
    <w:tbl>
      <w:tblPr>
        <w:tblStyle w:val="TableGrid"/>
        <w:tblW w:w="0" w:type="auto"/>
        <w:tblLook w:val="04A0" w:firstRow="1" w:lastRow="0" w:firstColumn="1" w:lastColumn="0" w:noHBand="0" w:noVBand="1"/>
      </w:tblPr>
      <w:tblGrid>
        <w:gridCol w:w="2539"/>
        <w:gridCol w:w="2706"/>
        <w:gridCol w:w="2116"/>
        <w:gridCol w:w="2035"/>
      </w:tblGrid>
      <w:tr w:rsidR="00443FE2" w:rsidRPr="00F826B1" w14:paraId="342C460A" w14:textId="77777777" w:rsidTr="00494A26">
        <w:tc>
          <w:tcPr>
            <w:tcW w:w="2539" w:type="dxa"/>
          </w:tcPr>
          <w:p w14:paraId="14F7E243" w14:textId="77777777" w:rsidR="00443FE2" w:rsidRPr="00F826B1" w:rsidRDefault="00443FE2" w:rsidP="00494A26">
            <w:pPr>
              <w:rPr>
                <w:rFonts w:ascii="Arial" w:hAnsi="Arial" w:cs="Arial"/>
                <w:b/>
                <w:bCs/>
                <w:sz w:val="20"/>
                <w:szCs w:val="20"/>
              </w:rPr>
            </w:pPr>
            <w:r w:rsidRPr="00F826B1">
              <w:rPr>
                <w:rFonts w:ascii="Arial" w:hAnsi="Arial" w:cs="Arial"/>
                <w:b/>
                <w:bCs/>
                <w:sz w:val="20"/>
                <w:szCs w:val="20"/>
              </w:rPr>
              <w:t>Sample name</w:t>
            </w:r>
          </w:p>
        </w:tc>
        <w:tc>
          <w:tcPr>
            <w:tcW w:w="2706" w:type="dxa"/>
          </w:tcPr>
          <w:p w14:paraId="04AFDC04" w14:textId="77777777" w:rsidR="00443FE2" w:rsidRPr="00F826B1" w:rsidRDefault="00443FE2" w:rsidP="00494A26">
            <w:pPr>
              <w:rPr>
                <w:rFonts w:ascii="Arial" w:hAnsi="Arial" w:cs="Arial"/>
                <w:b/>
                <w:bCs/>
                <w:sz w:val="20"/>
                <w:szCs w:val="20"/>
              </w:rPr>
            </w:pPr>
            <w:r w:rsidRPr="00F826B1">
              <w:rPr>
                <w:rFonts w:ascii="Arial" w:hAnsi="Arial" w:cs="Arial"/>
                <w:b/>
                <w:bCs/>
                <w:sz w:val="20"/>
                <w:szCs w:val="20"/>
              </w:rPr>
              <w:t>1740/1725 ratio</w:t>
            </w:r>
          </w:p>
        </w:tc>
        <w:tc>
          <w:tcPr>
            <w:tcW w:w="2116" w:type="dxa"/>
          </w:tcPr>
          <w:p w14:paraId="6998375A" w14:textId="77777777" w:rsidR="00443FE2" w:rsidRPr="00F826B1" w:rsidRDefault="00443FE2" w:rsidP="00494A26">
            <w:pPr>
              <w:rPr>
                <w:rFonts w:ascii="Arial" w:hAnsi="Arial" w:cs="Arial"/>
                <w:b/>
                <w:bCs/>
                <w:sz w:val="20"/>
                <w:szCs w:val="20"/>
              </w:rPr>
            </w:pPr>
            <w:r w:rsidRPr="00F826B1">
              <w:rPr>
                <w:rFonts w:ascii="Arial" w:hAnsi="Arial" w:cs="Arial"/>
                <w:b/>
                <w:bCs/>
                <w:sz w:val="20"/>
                <w:szCs w:val="20"/>
              </w:rPr>
              <w:t>N</w:t>
            </w:r>
          </w:p>
        </w:tc>
        <w:tc>
          <w:tcPr>
            <w:tcW w:w="2035" w:type="dxa"/>
          </w:tcPr>
          <w:p w14:paraId="0F9076DA" w14:textId="77777777" w:rsidR="00443FE2" w:rsidRPr="00F826B1" w:rsidRDefault="00443FE2" w:rsidP="00494A26">
            <w:pPr>
              <w:rPr>
                <w:rFonts w:ascii="Arial" w:hAnsi="Arial" w:cs="Arial"/>
                <w:b/>
                <w:bCs/>
                <w:sz w:val="20"/>
                <w:szCs w:val="20"/>
              </w:rPr>
            </w:pPr>
            <w:r w:rsidRPr="00F826B1">
              <w:rPr>
                <w:rFonts w:ascii="Arial" w:hAnsi="Arial" w:cs="Arial"/>
                <w:b/>
                <w:bCs/>
                <w:sz w:val="20"/>
                <w:szCs w:val="20"/>
              </w:rPr>
              <w:t>Average diameter (nm)</w:t>
            </w:r>
          </w:p>
        </w:tc>
      </w:tr>
      <w:tr w:rsidR="00443FE2" w:rsidRPr="00F826B1" w14:paraId="69B7FB6A" w14:textId="77777777" w:rsidTr="00494A26">
        <w:tc>
          <w:tcPr>
            <w:tcW w:w="2539" w:type="dxa"/>
          </w:tcPr>
          <w:p w14:paraId="2187B3FE" w14:textId="77777777" w:rsidR="00443FE2" w:rsidRPr="00F826B1" w:rsidRDefault="00443FE2" w:rsidP="00494A26">
            <w:pPr>
              <w:rPr>
                <w:rFonts w:ascii="Arial" w:hAnsi="Arial" w:cs="Arial"/>
                <w:sz w:val="20"/>
                <w:szCs w:val="20"/>
              </w:rPr>
            </w:pPr>
            <w:r w:rsidRPr="00F826B1">
              <w:rPr>
                <w:rFonts w:ascii="Arial" w:hAnsi="Arial" w:cs="Arial"/>
                <w:sz w:val="20"/>
                <w:szCs w:val="20"/>
              </w:rPr>
              <w:t>PET 1w</w:t>
            </w:r>
          </w:p>
        </w:tc>
        <w:tc>
          <w:tcPr>
            <w:tcW w:w="2706" w:type="dxa"/>
          </w:tcPr>
          <w:p w14:paraId="6E10E040" w14:textId="77777777" w:rsidR="00443FE2" w:rsidRPr="00F826B1" w:rsidRDefault="00443FE2" w:rsidP="00494A26">
            <w:pPr>
              <w:rPr>
                <w:rFonts w:ascii="Arial" w:hAnsi="Arial" w:cs="Arial"/>
                <w:sz w:val="20"/>
                <w:szCs w:val="20"/>
              </w:rPr>
            </w:pPr>
            <w:r w:rsidRPr="00F826B1">
              <w:rPr>
                <w:rFonts w:ascii="Arial" w:hAnsi="Arial" w:cs="Arial"/>
                <w:sz w:val="20"/>
                <w:szCs w:val="20"/>
              </w:rPr>
              <w:t>0.35 ± 0.08</w:t>
            </w:r>
          </w:p>
        </w:tc>
        <w:tc>
          <w:tcPr>
            <w:tcW w:w="2116" w:type="dxa"/>
          </w:tcPr>
          <w:p w14:paraId="1877F44F" w14:textId="77777777" w:rsidR="00443FE2" w:rsidRPr="00F826B1" w:rsidRDefault="00443FE2" w:rsidP="00494A26">
            <w:pPr>
              <w:rPr>
                <w:rFonts w:ascii="Arial" w:hAnsi="Arial" w:cs="Arial"/>
                <w:sz w:val="20"/>
                <w:szCs w:val="20"/>
              </w:rPr>
            </w:pPr>
            <w:r w:rsidRPr="00F826B1">
              <w:rPr>
                <w:rFonts w:ascii="Arial" w:hAnsi="Arial" w:cs="Arial"/>
                <w:sz w:val="20"/>
                <w:szCs w:val="20"/>
              </w:rPr>
              <w:t>15</w:t>
            </w:r>
          </w:p>
        </w:tc>
        <w:tc>
          <w:tcPr>
            <w:tcW w:w="2035" w:type="dxa"/>
          </w:tcPr>
          <w:p w14:paraId="4CE43452" w14:textId="77777777" w:rsidR="00443FE2" w:rsidRPr="00F826B1" w:rsidRDefault="00443FE2" w:rsidP="00494A26">
            <w:pPr>
              <w:rPr>
                <w:rFonts w:ascii="Arial" w:hAnsi="Arial" w:cs="Arial"/>
                <w:sz w:val="20"/>
                <w:szCs w:val="20"/>
              </w:rPr>
            </w:pPr>
            <w:r w:rsidRPr="00F826B1">
              <w:rPr>
                <w:rFonts w:ascii="Arial" w:hAnsi="Arial" w:cs="Arial"/>
                <w:sz w:val="20"/>
                <w:szCs w:val="20"/>
              </w:rPr>
              <w:t>325 ± 125</w:t>
            </w:r>
          </w:p>
        </w:tc>
      </w:tr>
      <w:tr w:rsidR="00443FE2" w:rsidRPr="00F826B1" w14:paraId="59A6A74E" w14:textId="77777777" w:rsidTr="00494A26">
        <w:tc>
          <w:tcPr>
            <w:tcW w:w="2539" w:type="dxa"/>
          </w:tcPr>
          <w:p w14:paraId="5234F23D" w14:textId="77777777" w:rsidR="00443FE2" w:rsidRPr="00F826B1" w:rsidRDefault="00443FE2" w:rsidP="00494A26">
            <w:pPr>
              <w:rPr>
                <w:rFonts w:ascii="Arial" w:hAnsi="Arial" w:cs="Arial"/>
                <w:sz w:val="20"/>
                <w:szCs w:val="20"/>
              </w:rPr>
            </w:pPr>
            <w:r w:rsidRPr="00F826B1">
              <w:rPr>
                <w:rFonts w:ascii="Arial" w:hAnsi="Arial" w:cs="Arial"/>
                <w:sz w:val="20"/>
                <w:szCs w:val="20"/>
              </w:rPr>
              <w:t>PET 2w</w:t>
            </w:r>
          </w:p>
        </w:tc>
        <w:tc>
          <w:tcPr>
            <w:tcW w:w="2706" w:type="dxa"/>
          </w:tcPr>
          <w:p w14:paraId="543DFB1B" w14:textId="77777777" w:rsidR="00443FE2" w:rsidRPr="00F826B1" w:rsidRDefault="00443FE2" w:rsidP="00494A26">
            <w:pPr>
              <w:rPr>
                <w:rFonts w:ascii="Arial" w:hAnsi="Arial" w:cs="Arial"/>
                <w:sz w:val="20"/>
                <w:szCs w:val="20"/>
              </w:rPr>
            </w:pPr>
            <w:r w:rsidRPr="00F826B1">
              <w:rPr>
                <w:rFonts w:ascii="Arial" w:hAnsi="Arial" w:cs="Arial"/>
                <w:sz w:val="20"/>
                <w:szCs w:val="20"/>
              </w:rPr>
              <w:t>0.43 ± 0.04</w:t>
            </w:r>
          </w:p>
        </w:tc>
        <w:tc>
          <w:tcPr>
            <w:tcW w:w="2116" w:type="dxa"/>
          </w:tcPr>
          <w:p w14:paraId="68D718B1" w14:textId="77777777" w:rsidR="00443FE2" w:rsidRPr="00F826B1" w:rsidRDefault="00443FE2" w:rsidP="00494A26">
            <w:pPr>
              <w:rPr>
                <w:rFonts w:ascii="Arial" w:hAnsi="Arial" w:cs="Arial"/>
                <w:sz w:val="20"/>
                <w:szCs w:val="20"/>
              </w:rPr>
            </w:pPr>
            <w:r w:rsidRPr="00F826B1">
              <w:rPr>
                <w:rFonts w:ascii="Arial" w:hAnsi="Arial" w:cs="Arial"/>
                <w:sz w:val="20"/>
                <w:szCs w:val="20"/>
              </w:rPr>
              <w:t>5</w:t>
            </w:r>
          </w:p>
        </w:tc>
        <w:tc>
          <w:tcPr>
            <w:tcW w:w="2035" w:type="dxa"/>
          </w:tcPr>
          <w:p w14:paraId="1EDB2EFF" w14:textId="77777777" w:rsidR="00443FE2" w:rsidRPr="00F826B1" w:rsidRDefault="00443FE2" w:rsidP="00494A26">
            <w:pPr>
              <w:rPr>
                <w:rFonts w:ascii="Arial" w:hAnsi="Arial" w:cs="Arial"/>
                <w:sz w:val="20"/>
                <w:szCs w:val="20"/>
              </w:rPr>
            </w:pPr>
            <w:r w:rsidRPr="00F826B1">
              <w:rPr>
                <w:rFonts w:ascii="Arial" w:hAnsi="Arial" w:cs="Arial"/>
                <w:sz w:val="20"/>
                <w:szCs w:val="20"/>
              </w:rPr>
              <w:t>304 ± 80.6</w:t>
            </w:r>
          </w:p>
        </w:tc>
      </w:tr>
      <w:tr w:rsidR="00443FE2" w:rsidRPr="00F826B1" w14:paraId="114292E0" w14:textId="77777777" w:rsidTr="00494A26">
        <w:tc>
          <w:tcPr>
            <w:tcW w:w="2539" w:type="dxa"/>
          </w:tcPr>
          <w:p w14:paraId="696D3DCA" w14:textId="77777777" w:rsidR="00443FE2" w:rsidRPr="00F826B1" w:rsidRDefault="00443FE2" w:rsidP="00494A26">
            <w:pPr>
              <w:rPr>
                <w:rFonts w:ascii="Arial" w:hAnsi="Arial" w:cs="Arial"/>
                <w:sz w:val="20"/>
                <w:szCs w:val="20"/>
              </w:rPr>
            </w:pPr>
            <w:r w:rsidRPr="00F826B1">
              <w:rPr>
                <w:rFonts w:ascii="Arial" w:hAnsi="Arial" w:cs="Arial"/>
                <w:sz w:val="20"/>
                <w:szCs w:val="20"/>
              </w:rPr>
              <w:t>PET 4w</w:t>
            </w:r>
          </w:p>
        </w:tc>
        <w:tc>
          <w:tcPr>
            <w:tcW w:w="2706" w:type="dxa"/>
          </w:tcPr>
          <w:p w14:paraId="1EE86226" w14:textId="77777777" w:rsidR="00443FE2" w:rsidRPr="00F826B1" w:rsidRDefault="00443FE2" w:rsidP="00494A26">
            <w:pPr>
              <w:rPr>
                <w:rFonts w:ascii="Arial" w:hAnsi="Arial" w:cs="Arial"/>
                <w:sz w:val="20"/>
                <w:szCs w:val="20"/>
              </w:rPr>
            </w:pPr>
            <w:r w:rsidRPr="00F826B1">
              <w:rPr>
                <w:rFonts w:ascii="Arial" w:hAnsi="Arial" w:cs="Arial"/>
                <w:sz w:val="20"/>
                <w:szCs w:val="20"/>
              </w:rPr>
              <w:t>0.55 ± 0.03</w:t>
            </w:r>
          </w:p>
        </w:tc>
        <w:tc>
          <w:tcPr>
            <w:tcW w:w="2116" w:type="dxa"/>
          </w:tcPr>
          <w:p w14:paraId="540A17A2" w14:textId="77777777" w:rsidR="00443FE2" w:rsidRPr="00F826B1" w:rsidRDefault="00443FE2" w:rsidP="00494A26">
            <w:pPr>
              <w:rPr>
                <w:rFonts w:ascii="Arial" w:hAnsi="Arial" w:cs="Arial"/>
                <w:sz w:val="20"/>
                <w:szCs w:val="20"/>
              </w:rPr>
            </w:pPr>
            <w:r w:rsidRPr="00F826B1">
              <w:rPr>
                <w:rFonts w:ascii="Arial" w:hAnsi="Arial" w:cs="Arial"/>
                <w:sz w:val="20"/>
                <w:szCs w:val="20"/>
              </w:rPr>
              <w:t>4</w:t>
            </w:r>
          </w:p>
        </w:tc>
        <w:tc>
          <w:tcPr>
            <w:tcW w:w="2035" w:type="dxa"/>
          </w:tcPr>
          <w:p w14:paraId="223974CD" w14:textId="77777777" w:rsidR="00443FE2" w:rsidRPr="00F826B1" w:rsidRDefault="00443FE2" w:rsidP="00494A26">
            <w:pPr>
              <w:rPr>
                <w:rFonts w:ascii="Arial" w:hAnsi="Arial" w:cs="Arial"/>
                <w:sz w:val="20"/>
                <w:szCs w:val="20"/>
              </w:rPr>
            </w:pPr>
            <w:r w:rsidRPr="00F826B1">
              <w:rPr>
                <w:rFonts w:ascii="Arial" w:hAnsi="Arial" w:cs="Arial"/>
                <w:sz w:val="20"/>
                <w:szCs w:val="20"/>
              </w:rPr>
              <w:t>278 ± 64.5</w:t>
            </w:r>
          </w:p>
        </w:tc>
      </w:tr>
      <w:tr w:rsidR="00443FE2" w:rsidRPr="00F826B1" w14:paraId="4B72BE31" w14:textId="77777777" w:rsidTr="00494A26">
        <w:tc>
          <w:tcPr>
            <w:tcW w:w="2539" w:type="dxa"/>
          </w:tcPr>
          <w:p w14:paraId="420949E8" w14:textId="77777777" w:rsidR="00443FE2" w:rsidRPr="00F826B1" w:rsidRDefault="00443FE2" w:rsidP="00494A26">
            <w:pPr>
              <w:rPr>
                <w:rFonts w:ascii="Arial" w:hAnsi="Arial" w:cs="Arial"/>
                <w:sz w:val="20"/>
                <w:szCs w:val="20"/>
              </w:rPr>
            </w:pPr>
            <w:r w:rsidRPr="00F826B1">
              <w:rPr>
                <w:rFonts w:ascii="Arial" w:hAnsi="Arial" w:cs="Arial"/>
                <w:sz w:val="20"/>
                <w:szCs w:val="20"/>
              </w:rPr>
              <w:t>PET 8w</w:t>
            </w:r>
          </w:p>
        </w:tc>
        <w:tc>
          <w:tcPr>
            <w:tcW w:w="2706" w:type="dxa"/>
          </w:tcPr>
          <w:p w14:paraId="79651B66" w14:textId="77777777" w:rsidR="00443FE2" w:rsidRPr="00F826B1" w:rsidRDefault="00443FE2" w:rsidP="00494A26">
            <w:pPr>
              <w:rPr>
                <w:rFonts w:ascii="Arial" w:hAnsi="Arial" w:cs="Arial"/>
                <w:sz w:val="20"/>
                <w:szCs w:val="20"/>
              </w:rPr>
            </w:pPr>
            <w:r w:rsidRPr="00F826B1">
              <w:rPr>
                <w:rFonts w:ascii="Arial" w:hAnsi="Arial" w:cs="Arial"/>
                <w:sz w:val="20"/>
                <w:szCs w:val="20"/>
              </w:rPr>
              <w:t>0.58 ± 0.11</w:t>
            </w:r>
          </w:p>
        </w:tc>
        <w:tc>
          <w:tcPr>
            <w:tcW w:w="2116" w:type="dxa"/>
          </w:tcPr>
          <w:p w14:paraId="36D91B41" w14:textId="77777777" w:rsidR="00443FE2" w:rsidRPr="00F826B1" w:rsidRDefault="00443FE2" w:rsidP="00494A26">
            <w:pPr>
              <w:rPr>
                <w:rFonts w:ascii="Arial" w:hAnsi="Arial" w:cs="Arial"/>
                <w:sz w:val="20"/>
                <w:szCs w:val="20"/>
              </w:rPr>
            </w:pPr>
            <w:r w:rsidRPr="00F826B1">
              <w:rPr>
                <w:rFonts w:ascii="Arial" w:hAnsi="Arial" w:cs="Arial"/>
                <w:sz w:val="20"/>
                <w:szCs w:val="20"/>
              </w:rPr>
              <w:t>5</w:t>
            </w:r>
          </w:p>
        </w:tc>
        <w:tc>
          <w:tcPr>
            <w:tcW w:w="2035" w:type="dxa"/>
          </w:tcPr>
          <w:p w14:paraId="41F7688D" w14:textId="77777777" w:rsidR="00443FE2" w:rsidRPr="00F826B1" w:rsidRDefault="00443FE2" w:rsidP="00494A26">
            <w:pPr>
              <w:rPr>
                <w:rFonts w:ascii="Arial" w:hAnsi="Arial" w:cs="Arial"/>
                <w:sz w:val="20"/>
                <w:szCs w:val="20"/>
              </w:rPr>
            </w:pPr>
            <w:r w:rsidRPr="00F826B1">
              <w:rPr>
                <w:rFonts w:ascii="Arial" w:hAnsi="Arial" w:cs="Arial"/>
                <w:sz w:val="20"/>
                <w:szCs w:val="20"/>
              </w:rPr>
              <w:t>271 ± 104</w:t>
            </w:r>
          </w:p>
        </w:tc>
      </w:tr>
      <w:tr w:rsidR="00443FE2" w:rsidRPr="00F826B1" w14:paraId="40C34DE6" w14:textId="77777777" w:rsidTr="00494A26">
        <w:tc>
          <w:tcPr>
            <w:tcW w:w="2539" w:type="dxa"/>
          </w:tcPr>
          <w:p w14:paraId="0BF736E5" w14:textId="77777777" w:rsidR="00443FE2" w:rsidRPr="00F826B1" w:rsidRDefault="00443FE2" w:rsidP="00494A26">
            <w:pPr>
              <w:rPr>
                <w:rFonts w:ascii="Arial" w:hAnsi="Arial" w:cs="Arial"/>
                <w:sz w:val="20"/>
                <w:szCs w:val="20"/>
              </w:rPr>
            </w:pPr>
            <w:r w:rsidRPr="00F826B1">
              <w:rPr>
                <w:rFonts w:ascii="Arial" w:hAnsi="Arial" w:cs="Arial"/>
                <w:sz w:val="20"/>
                <w:szCs w:val="20"/>
              </w:rPr>
              <w:t>PET pH=12; 4w</w:t>
            </w:r>
          </w:p>
        </w:tc>
        <w:tc>
          <w:tcPr>
            <w:tcW w:w="2706" w:type="dxa"/>
          </w:tcPr>
          <w:p w14:paraId="2601A18C" w14:textId="77777777" w:rsidR="00443FE2" w:rsidRPr="00F826B1" w:rsidRDefault="00443FE2" w:rsidP="00494A26">
            <w:pPr>
              <w:rPr>
                <w:rFonts w:ascii="Arial" w:hAnsi="Arial" w:cs="Arial"/>
                <w:sz w:val="20"/>
                <w:szCs w:val="20"/>
              </w:rPr>
            </w:pPr>
            <w:r w:rsidRPr="00F826B1">
              <w:rPr>
                <w:rFonts w:ascii="Arial" w:hAnsi="Arial" w:cs="Arial"/>
                <w:sz w:val="20"/>
                <w:szCs w:val="20"/>
              </w:rPr>
              <w:t>1.08 ± 0.17</w:t>
            </w:r>
          </w:p>
        </w:tc>
        <w:tc>
          <w:tcPr>
            <w:tcW w:w="2116" w:type="dxa"/>
          </w:tcPr>
          <w:p w14:paraId="279F2DBC" w14:textId="77777777" w:rsidR="00443FE2" w:rsidRPr="00F826B1" w:rsidRDefault="00443FE2" w:rsidP="00494A26">
            <w:pPr>
              <w:rPr>
                <w:rFonts w:ascii="Arial" w:hAnsi="Arial" w:cs="Arial"/>
                <w:sz w:val="20"/>
                <w:szCs w:val="20"/>
              </w:rPr>
            </w:pPr>
            <w:r w:rsidRPr="00F826B1">
              <w:rPr>
                <w:rFonts w:ascii="Arial" w:hAnsi="Arial" w:cs="Arial"/>
                <w:sz w:val="20"/>
                <w:szCs w:val="20"/>
              </w:rPr>
              <w:t>4</w:t>
            </w:r>
          </w:p>
        </w:tc>
        <w:tc>
          <w:tcPr>
            <w:tcW w:w="2035" w:type="dxa"/>
          </w:tcPr>
          <w:p w14:paraId="20AA4FC7" w14:textId="77777777" w:rsidR="00443FE2" w:rsidRPr="00F826B1" w:rsidRDefault="00443FE2" w:rsidP="00494A26">
            <w:pPr>
              <w:rPr>
                <w:rFonts w:ascii="Arial" w:hAnsi="Arial" w:cs="Arial"/>
                <w:sz w:val="20"/>
                <w:szCs w:val="20"/>
              </w:rPr>
            </w:pPr>
            <w:r w:rsidRPr="00F826B1">
              <w:rPr>
                <w:rFonts w:ascii="Arial" w:hAnsi="Arial" w:cs="Arial"/>
                <w:sz w:val="20"/>
                <w:szCs w:val="20"/>
              </w:rPr>
              <w:t>50.7 ± 31.0</w:t>
            </w:r>
          </w:p>
        </w:tc>
      </w:tr>
      <w:tr w:rsidR="00443FE2" w:rsidRPr="00F826B1" w14:paraId="0B59A2BF" w14:textId="77777777" w:rsidTr="00494A26">
        <w:tc>
          <w:tcPr>
            <w:tcW w:w="2539" w:type="dxa"/>
          </w:tcPr>
          <w:p w14:paraId="1F904AC5" w14:textId="77777777" w:rsidR="00443FE2" w:rsidRPr="00F826B1" w:rsidRDefault="00443FE2" w:rsidP="00494A26">
            <w:pPr>
              <w:rPr>
                <w:rFonts w:ascii="Arial" w:hAnsi="Arial" w:cs="Arial"/>
                <w:sz w:val="20"/>
                <w:szCs w:val="20"/>
              </w:rPr>
            </w:pPr>
            <w:r w:rsidRPr="00F826B1">
              <w:rPr>
                <w:rFonts w:ascii="Arial" w:hAnsi="Arial" w:cs="Arial"/>
                <w:sz w:val="20"/>
                <w:szCs w:val="20"/>
              </w:rPr>
              <w:t>PET bulk</w:t>
            </w:r>
          </w:p>
        </w:tc>
        <w:tc>
          <w:tcPr>
            <w:tcW w:w="2706" w:type="dxa"/>
          </w:tcPr>
          <w:p w14:paraId="7D9135B7" w14:textId="77777777" w:rsidR="00443FE2" w:rsidRPr="00F826B1" w:rsidRDefault="00443FE2" w:rsidP="00494A26">
            <w:pPr>
              <w:keepNext/>
              <w:rPr>
                <w:rFonts w:ascii="Arial" w:hAnsi="Arial" w:cs="Arial"/>
                <w:sz w:val="20"/>
                <w:szCs w:val="20"/>
              </w:rPr>
            </w:pPr>
            <w:r w:rsidRPr="00F826B1">
              <w:rPr>
                <w:rFonts w:ascii="Arial" w:hAnsi="Arial" w:cs="Arial"/>
                <w:sz w:val="20"/>
                <w:szCs w:val="20"/>
              </w:rPr>
              <w:t>0.38 ± 0.01</w:t>
            </w:r>
          </w:p>
        </w:tc>
        <w:tc>
          <w:tcPr>
            <w:tcW w:w="2116" w:type="dxa"/>
          </w:tcPr>
          <w:p w14:paraId="46C698A1" w14:textId="77777777" w:rsidR="00443FE2" w:rsidRPr="00F826B1" w:rsidRDefault="00443FE2" w:rsidP="00494A26">
            <w:pPr>
              <w:keepNext/>
              <w:rPr>
                <w:rFonts w:ascii="Arial" w:hAnsi="Arial" w:cs="Arial"/>
                <w:sz w:val="20"/>
                <w:szCs w:val="20"/>
              </w:rPr>
            </w:pPr>
            <w:r w:rsidRPr="00F826B1">
              <w:rPr>
                <w:rFonts w:ascii="Arial" w:hAnsi="Arial" w:cs="Arial"/>
                <w:sz w:val="20"/>
                <w:szCs w:val="20"/>
              </w:rPr>
              <w:t>12</w:t>
            </w:r>
          </w:p>
        </w:tc>
        <w:tc>
          <w:tcPr>
            <w:tcW w:w="2035" w:type="dxa"/>
          </w:tcPr>
          <w:p w14:paraId="4BDA28BC" w14:textId="77777777" w:rsidR="00443FE2" w:rsidRPr="00F826B1" w:rsidRDefault="00443FE2" w:rsidP="00494A26">
            <w:pPr>
              <w:keepNext/>
              <w:rPr>
                <w:rFonts w:ascii="Arial" w:hAnsi="Arial" w:cs="Arial"/>
                <w:sz w:val="20"/>
                <w:szCs w:val="20"/>
              </w:rPr>
            </w:pPr>
            <w:r w:rsidRPr="00F826B1">
              <w:rPr>
                <w:rFonts w:ascii="Arial" w:hAnsi="Arial" w:cs="Arial"/>
                <w:sz w:val="20"/>
                <w:szCs w:val="20"/>
              </w:rPr>
              <w:t>N.A.</w:t>
            </w:r>
          </w:p>
        </w:tc>
      </w:tr>
    </w:tbl>
    <w:p w14:paraId="08C522D3" w14:textId="41968FD2" w:rsidR="00443FE2" w:rsidRPr="00F826B1" w:rsidRDefault="00443FE2" w:rsidP="00443FE2">
      <w:pPr>
        <w:pStyle w:val="Caption"/>
        <w:rPr>
          <w:i w:val="0"/>
          <w:iCs w:val="0"/>
        </w:rPr>
      </w:pPr>
      <w:r w:rsidRPr="00F826B1">
        <w:rPr>
          <w:rFonts w:ascii="Arial" w:hAnsi="Arial" w:cs="Arial"/>
          <w:b/>
          <w:bCs/>
          <w:i w:val="0"/>
          <w:iCs w:val="0"/>
          <w:color w:val="000000" w:themeColor="text1"/>
          <w:sz w:val="20"/>
          <w:szCs w:val="20"/>
        </w:rPr>
        <w:t>Table S</w:t>
      </w:r>
      <w:r w:rsidR="00F00580" w:rsidRPr="00F826B1">
        <w:rPr>
          <w:rFonts w:ascii="Arial" w:hAnsi="Arial" w:cs="Arial"/>
          <w:b/>
          <w:bCs/>
          <w:i w:val="0"/>
          <w:iCs w:val="0"/>
          <w:color w:val="000000" w:themeColor="text1"/>
          <w:sz w:val="20"/>
          <w:szCs w:val="20"/>
        </w:rPr>
        <w:fldChar w:fldCharType="begin"/>
      </w:r>
      <w:r w:rsidR="00F00580" w:rsidRPr="00F826B1">
        <w:rPr>
          <w:rFonts w:ascii="Arial" w:hAnsi="Arial" w:cs="Arial"/>
          <w:b/>
          <w:bCs/>
          <w:i w:val="0"/>
          <w:iCs w:val="0"/>
          <w:color w:val="000000" w:themeColor="text1"/>
          <w:sz w:val="20"/>
          <w:szCs w:val="20"/>
        </w:rPr>
        <w:instrText xml:space="preserve"> SEQ Table \* ARABIC </w:instrText>
      </w:r>
      <w:r w:rsidR="00F00580" w:rsidRPr="00F826B1">
        <w:rPr>
          <w:rFonts w:ascii="Arial" w:hAnsi="Arial" w:cs="Arial"/>
          <w:b/>
          <w:bCs/>
          <w:i w:val="0"/>
          <w:iCs w:val="0"/>
          <w:color w:val="000000" w:themeColor="text1"/>
          <w:sz w:val="20"/>
          <w:szCs w:val="20"/>
        </w:rPr>
        <w:fldChar w:fldCharType="separate"/>
      </w:r>
      <w:r w:rsidR="00F00580" w:rsidRPr="00F826B1">
        <w:rPr>
          <w:rFonts w:ascii="Arial" w:hAnsi="Arial" w:cs="Arial"/>
          <w:b/>
          <w:bCs/>
          <w:i w:val="0"/>
          <w:iCs w:val="0"/>
          <w:noProof/>
          <w:color w:val="000000" w:themeColor="text1"/>
          <w:sz w:val="20"/>
          <w:szCs w:val="20"/>
        </w:rPr>
        <w:t>3</w:t>
      </w:r>
      <w:r w:rsidR="00F00580" w:rsidRPr="00F826B1">
        <w:rPr>
          <w:rFonts w:ascii="Arial" w:hAnsi="Arial" w:cs="Arial"/>
          <w:b/>
          <w:bCs/>
          <w:i w:val="0"/>
          <w:iCs w:val="0"/>
          <w:color w:val="000000" w:themeColor="text1"/>
          <w:sz w:val="20"/>
          <w:szCs w:val="20"/>
        </w:rPr>
        <w:fldChar w:fldCharType="end"/>
      </w:r>
      <w:r w:rsidRPr="00F826B1">
        <w:rPr>
          <w:rFonts w:ascii="Arial" w:hAnsi="Arial" w:cs="Arial"/>
          <w:b/>
          <w:bCs/>
          <w:i w:val="0"/>
          <w:iCs w:val="0"/>
          <w:color w:val="000000" w:themeColor="text1"/>
          <w:sz w:val="20"/>
          <w:szCs w:val="20"/>
        </w:rPr>
        <w:t>.</w:t>
      </w:r>
      <w:r w:rsidRPr="00F826B1">
        <w:rPr>
          <w:rFonts w:ascii="Arial" w:hAnsi="Arial" w:cs="Arial"/>
          <w:i w:val="0"/>
          <w:iCs w:val="0"/>
          <w:sz w:val="20"/>
          <w:szCs w:val="20"/>
        </w:rPr>
        <w:t xml:space="preserve"> </w:t>
      </w:r>
      <w:r w:rsidRPr="00F826B1">
        <w:rPr>
          <w:rFonts w:ascii="Arial" w:hAnsi="Arial" w:cs="Arial"/>
          <w:i w:val="0"/>
          <w:iCs w:val="0"/>
          <w:color w:val="auto"/>
          <w:sz w:val="20"/>
          <w:szCs w:val="20"/>
        </w:rPr>
        <w:t>Ratios between 1740 and 1725 cm</w:t>
      </w:r>
      <w:r w:rsidRPr="00F826B1">
        <w:rPr>
          <w:rFonts w:ascii="Arial" w:hAnsi="Arial" w:cs="Arial"/>
          <w:i w:val="0"/>
          <w:iCs w:val="0"/>
          <w:color w:val="auto"/>
          <w:sz w:val="20"/>
          <w:szCs w:val="20"/>
          <w:vertAlign w:val="superscript"/>
        </w:rPr>
        <w:t>-1</w:t>
      </w:r>
      <w:r w:rsidRPr="00F826B1">
        <w:rPr>
          <w:rFonts w:ascii="Arial" w:hAnsi="Arial" w:cs="Arial"/>
          <w:i w:val="0"/>
          <w:iCs w:val="0"/>
          <w:color w:val="auto"/>
          <w:sz w:val="20"/>
          <w:szCs w:val="20"/>
        </w:rPr>
        <w:t xml:space="preserve"> absorption bands for lab-degraded PET samples.</w:t>
      </w:r>
    </w:p>
    <w:p w14:paraId="0DD5BD4A" w14:textId="10966CF0" w:rsidR="00443FE2" w:rsidRPr="00F826B1" w:rsidRDefault="00312702" w:rsidP="00443FE2">
      <w:pPr>
        <w:pStyle w:val="SectionHeadingNACS"/>
        <w:rPr>
          <w:rFonts w:ascii="Arial" w:hAnsi="Arial" w:cs="Arial"/>
          <w:sz w:val="20"/>
        </w:rPr>
      </w:pPr>
      <w:r w:rsidRPr="00F826B1">
        <w:rPr>
          <w:rFonts w:ascii="Arial" w:hAnsi="Arial" w:cs="Arial"/>
          <w:sz w:val="20"/>
        </w:rPr>
        <w:t xml:space="preserve">3.2 </w:t>
      </w:r>
      <w:r w:rsidR="00443FE2" w:rsidRPr="00F826B1">
        <w:rPr>
          <w:rFonts w:ascii="Arial" w:hAnsi="Arial" w:cs="Arial"/>
          <w:sz w:val="20"/>
        </w:rPr>
        <w:t xml:space="preserve">PET </w:t>
      </w:r>
      <w:proofErr w:type="spellStart"/>
      <w:r w:rsidR="00443FE2" w:rsidRPr="00F826B1">
        <w:rPr>
          <w:rFonts w:ascii="Arial" w:hAnsi="Arial" w:cs="Arial"/>
          <w:sz w:val="20"/>
        </w:rPr>
        <w:t>Nanoplastic</w:t>
      </w:r>
      <w:proofErr w:type="spellEnd"/>
      <w:r w:rsidR="00443FE2" w:rsidRPr="00F826B1">
        <w:rPr>
          <w:rFonts w:ascii="Arial" w:hAnsi="Arial" w:cs="Arial"/>
          <w:sz w:val="20"/>
        </w:rPr>
        <w:t xml:space="preserve"> Formation at pH = 12</w:t>
      </w:r>
    </w:p>
    <w:p w14:paraId="5BCB820B" w14:textId="02B68847" w:rsidR="00443FE2" w:rsidRPr="00F826B1" w:rsidRDefault="00443FE2" w:rsidP="00443FE2">
      <w:pPr>
        <w:jc w:val="both"/>
        <w:rPr>
          <w:rFonts w:ascii="Arial" w:hAnsi="Arial" w:cs="Arial"/>
          <w:sz w:val="20"/>
          <w:szCs w:val="20"/>
        </w:rPr>
      </w:pPr>
      <w:r w:rsidRPr="00F826B1">
        <w:rPr>
          <w:rFonts w:ascii="Arial" w:hAnsi="Arial" w:cs="Arial"/>
          <w:sz w:val="20"/>
          <w:szCs w:val="20"/>
        </w:rPr>
        <w:t xml:space="preserve">To verify our hypothesis that hydrolysis was indeed </w:t>
      </w:r>
      <w:r w:rsidR="00F87DB3" w:rsidRPr="00F826B1">
        <w:rPr>
          <w:rFonts w:ascii="Arial" w:hAnsi="Arial" w:cs="Arial"/>
          <w:sz w:val="20"/>
          <w:szCs w:val="20"/>
        </w:rPr>
        <w:t xml:space="preserve">a </w:t>
      </w:r>
      <w:r w:rsidRPr="00F826B1">
        <w:rPr>
          <w:rFonts w:ascii="Arial" w:hAnsi="Arial" w:cs="Arial"/>
          <w:sz w:val="20"/>
          <w:szCs w:val="20"/>
        </w:rPr>
        <w:t xml:space="preserve">degradation mechanism resulting in the formation of PET </w:t>
      </w:r>
      <w:proofErr w:type="spellStart"/>
      <w:r w:rsidRPr="00F826B1">
        <w:rPr>
          <w:rFonts w:ascii="Arial" w:hAnsi="Arial" w:cs="Arial"/>
          <w:sz w:val="20"/>
          <w:szCs w:val="20"/>
        </w:rPr>
        <w:t>nanoplastics</w:t>
      </w:r>
      <w:proofErr w:type="spellEnd"/>
      <w:r w:rsidRPr="00F826B1">
        <w:rPr>
          <w:rFonts w:ascii="Arial" w:hAnsi="Arial" w:cs="Arial"/>
          <w:sz w:val="20"/>
          <w:szCs w:val="20"/>
        </w:rPr>
        <w:t>, we also aged PET in a basic environment at pH=12. One would expect a higher rate of degradation in this case, since hydrolysis is catalyzed by OH</w:t>
      </w:r>
      <w:r w:rsidRPr="00F826B1">
        <w:rPr>
          <w:rFonts w:ascii="Arial" w:hAnsi="Arial" w:cs="Arial"/>
          <w:sz w:val="20"/>
          <w:szCs w:val="20"/>
          <w:vertAlign w:val="superscript"/>
        </w:rPr>
        <w:t>-</w:t>
      </w:r>
      <w:r w:rsidRPr="00F826B1">
        <w:rPr>
          <w:rFonts w:ascii="Arial" w:hAnsi="Arial" w:cs="Arial"/>
          <w:sz w:val="20"/>
          <w:szCs w:val="20"/>
        </w:rPr>
        <w:t xml:space="preserve"> </w:t>
      </w:r>
      <w:r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"ISSN" : "01413910", "abstract" : "Thin (approx. 100 nm) PET films were treated in pure water and 1% KOH solution and changes in the chemistry and morphology were followed using FTIR-RAIRS. Degradation was monitored using the intensity of the alcohol and acid v(OH) bands. Dramatic changes in intensity of the v(C-H) band were noted as a function of degradation for both samples treated in pure water and KOH solution. This was interpreted as resulting from a change in the environment of the aliphatic methyl groups and subsequent extensive hydrogen bonding, due to an increase in the numbers of hydrophilic end groups. Differences in the v(OH) and v(C=O) bandshapes were noted between the two systems suggesting different hydrogen bonded species. The autocatalytic nature of the hydrolysis in pure water was confirmed and evidence of the so-called 'chemicrystallisation' effect, with crystallinity increasing with degradation, was observed. The thin nature of the films allowed a spectroscopic insight into the morphology of the degrading films as a function of treatment time.", "author" : [ { "dropping-particle" : "", "family" : "Sammon", "given" : "Chris", "non-dropping-particle" : "", "parse-names" : false, "suffix" : "" }, { "dropping-particle" : "", "family" : "Yarwood", "given" : "Jack", "non-dropping-particle" : "", "parse-names" : false, "suffix" : "" }, { "dropping-particle" : "", "family" : "Everall", "given" : "Neil", "non-dropping-particle" : "", "parse-names" : false, "suffix" : "" } ], "container-title" : "Polymer Degradation and Stability", "id" : "ITEM-1", "issued" : { "date-parts" : [ [ "2000" ] ] }, "title" : "FT-IR study of the effect of hydrolytic degradation on the structure of thin PET films", "type" : "article-journal" }, "uris" : [ "http://www.mendeley.com/documents/?uuid=b4e490e9-f649-3e29-9ed4-c21c7e841f13" ] } ], "mendeley" : { "formattedCitation" : "&lt;sup&gt;4&lt;/sup&gt;", "plainTextFormattedCitation" : "4", "previouslyFormattedCitation" : "(&lt;i&gt;6&lt;/i&gt;)" }, "properties" : { "noteIndex" : 0 }, "schema" : "https://github.com/citation-style-language/schema/raw/master/csl-citation.json" }</w:instrText>
      </w:r>
      <w:r w:rsidRPr="00F826B1">
        <w:rPr>
          <w:rFonts w:ascii="Arial" w:hAnsi="Arial" w:cs="Arial"/>
          <w:sz w:val="20"/>
          <w:szCs w:val="20"/>
        </w:rPr>
        <w:fldChar w:fldCharType="separate"/>
      </w:r>
      <w:r w:rsidR="00FF72A2" w:rsidRPr="00FF72A2">
        <w:rPr>
          <w:rFonts w:ascii="Arial" w:hAnsi="Arial" w:cs="Arial"/>
          <w:noProof/>
          <w:sz w:val="20"/>
          <w:szCs w:val="20"/>
          <w:vertAlign w:val="superscript"/>
        </w:rPr>
        <w:t>4</w:t>
      </w:r>
      <w:r w:rsidRPr="00F826B1">
        <w:rPr>
          <w:rFonts w:ascii="Arial" w:hAnsi="Arial" w:cs="Arial"/>
          <w:sz w:val="20"/>
          <w:szCs w:val="20"/>
        </w:rPr>
        <w:fldChar w:fldCharType="end"/>
      </w:r>
      <w:r w:rsidRPr="00F826B1">
        <w:rPr>
          <w:rFonts w:ascii="Arial" w:hAnsi="Arial" w:cs="Arial"/>
          <w:sz w:val="20"/>
          <w:szCs w:val="20"/>
        </w:rPr>
        <w:t xml:space="preserve">. The results obtained by </w:t>
      </w:r>
      <w:proofErr w:type="spellStart"/>
      <w:r w:rsidRPr="00F826B1">
        <w:rPr>
          <w:rFonts w:ascii="Arial" w:hAnsi="Arial" w:cs="Arial"/>
          <w:sz w:val="20"/>
          <w:szCs w:val="20"/>
        </w:rPr>
        <w:t>PiFM</w:t>
      </w:r>
      <w:proofErr w:type="spellEnd"/>
      <w:r w:rsidRPr="00F826B1">
        <w:rPr>
          <w:rFonts w:ascii="Arial" w:hAnsi="Arial" w:cs="Arial"/>
          <w:sz w:val="20"/>
          <w:szCs w:val="20"/>
        </w:rPr>
        <w:t xml:space="preserve"> again showed the formation of </w:t>
      </w:r>
      <w:proofErr w:type="spellStart"/>
      <w:r w:rsidRPr="00F826B1">
        <w:rPr>
          <w:rFonts w:ascii="Arial" w:hAnsi="Arial" w:cs="Arial"/>
          <w:sz w:val="20"/>
          <w:szCs w:val="20"/>
        </w:rPr>
        <w:t>nanoplastics</w:t>
      </w:r>
      <w:proofErr w:type="spellEnd"/>
      <w:r w:rsidRPr="00F826B1">
        <w:rPr>
          <w:rFonts w:ascii="Arial" w:hAnsi="Arial" w:cs="Arial"/>
          <w:sz w:val="20"/>
          <w:szCs w:val="20"/>
        </w:rPr>
        <w:t xml:space="preserve"> (</w:t>
      </w:r>
      <w:r w:rsidRPr="00F826B1">
        <w:rPr>
          <w:rFonts w:ascii="Arial" w:hAnsi="Arial" w:cs="Arial"/>
          <w:b/>
          <w:bCs/>
          <w:sz w:val="20"/>
          <w:szCs w:val="20"/>
        </w:rPr>
        <w:t>Figure S</w:t>
      </w:r>
      <w:r w:rsidR="00D9654E" w:rsidRPr="00F826B1">
        <w:rPr>
          <w:rFonts w:ascii="Arial" w:hAnsi="Arial" w:cs="Arial"/>
          <w:b/>
          <w:bCs/>
          <w:sz w:val="20"/>
          <w:szCs w:val="20"/>
        </w:rPr>
        <w:t>10</w:t>
      </w:r>
      <w:r w:rsidRPr="00F826B1">
        <w:rPr>
          <w:rFonts w:ascii="Arial" w:hAnsi="Arial" w:cs="Arial"/>
          <w:sz w:val="20"/>
          <w:szCs w:val="20"/>
        </w:rPr>
        <w:t xml:space="preserve">). The </w:t>
      </w:r>
      <w:proofErr w:type="spellStart"/>
      <w:r w:rsidRPr="00F826B1">
        <w:rPr>
          <w:rFonts w:ascii="Arial" w:hAnsi="Arial" w:cs="Arial"/>
          <w:sz w:val="20"/>
          <w:szCs w:val="20"/>
        </w:rPr>
        <w:t>PiFM</w:t>
      </w:r>
      <w:proofErr w:type="spellEnd"/>
      <w:r w:rsidRPr="00F826B1">
        <w:rPr>
          <w:rFonts w:ascii="Arial" w:hAnsi="Arial" w:cs="Arial"/>
          <w:sz w:val="20"/>
          <w:szCs w:val="20"/>
        </w:rPr>
        <w:t xml:space="preserve"> spectrum of the PET </w:t>
      </w:r>
      <w:proofErr w:type="spellStart"/>
      <w:r w:rsidRPr="00F826B1">
        <w:rPr>
          <w:rFonts w:ascii="Arial" w:hAnsi="Arial" w:cs="Arial"/>
          <w:sz w:val="20"/>
          <w:szCs w:val="20"/>
        </w:rPr>
        <w:t>nanoplastic</w:t>
      </w:r>
      <w:proofErr w:type="spellEnd"/>
      <w:r w:rsidRPr="00F826B1">
        <w:rPr>
          <w:rFonts w:ascii="Arial" w:hAnsi="Arial" w:cs="Arial"/>
          <w:sz w:val="20"/>
          <w:szCs w:val="20"/>
        </w:rPr>
        <w:t xml:space="preserve"> after 4 weeks of aging (</w:t>
      </w:r>
      <w:r w:rsidRPr="00F826B1">
        <w:rPr>
          <w:rFonts w:ascii="Arial" w:hAnsi="Arial" w:cs="Arial"/>
          <w:b/>
          <w:bCs/>
          <w:sz w:val="20"/>
          <w:szCs w:val="20"/>
        </w:rPr>
        <w:t>Figure S</w:t>
      </w:r>
      <w:r w:rsidR="00D9654E" w:rsidRPr="00F826B1">
        <w:rPr>
          <w:rFonts w:ascii="Arial" w:hAnsi="Arial" w:cs="Arial"/>
          <w:b/>
          <w:bCs/>
          <w:sz w:val="20"/>
          <w:szCs w:val="20"/>
        </w:rPr>
        <w:t>10</w:t>
      </w:r>
      <w:r w:rsidR="009404F1" w:rsidRPr="00F826B1">
        <w:rPr>
          <w:rFonts w:ascii="Arial" w:hAnsi="Arial" w:cs="Arial"/>
          <w:b/>
          <w:bCs/>
          <w:sz w:val="20"/>
          <w:szCs w:val="20"/>
        </w:rPr>
        <w:t>C</w:t>
      </w:r>
      <w:r w:rsidRPr="00F826B1">
        <w:rPr>
          <w:rFonts w:ascii="Arial" w:hAnsi="Arial" w:cs="Arial"/>
          <w:sz w:val="20"/>
          <w:szCs w:val="20"/>
        </w:rPr>
        <w:t>) shows that the ratio between the peaks at 1740 and 1725 cm</w:t>
      </w:r>
      <w:r w:rsidRPr="00F826B1">
        <w:rPr>
          <w:rFonts w:ascii="Arial" w:hAnsi="Arial" w:cs="Arial"/>
          <w:sz w:val="20"/>
          <w:szCs w:val="20"/>
          <w:vertAlign w:val="superscript"/>
        </w:rPr>
        <w:t>-1</w:t>
      </w:r>
      <w:r w:rsidRPr="00F826B1">
        <w:rPr>
          <w:rFonts w:ascii="Arial" w:hAnsi="Arial" w:cs="Arial"/>
          <w:sz w:val="20"/>
          <w:szCs w:val="20"/>
        </w:rPr>
        <w:t xml:space="preserve"> was significantly increased in comparison to the peak ratios found for the samples that were aged in neutral environments. This increase of the ratio from 0.55 ± 0.03 in a neutral environment to 1.08 ± 0.17 at pH=12 (see also </w:t>
      </w:r>
      <w:r w:rsidRPr="00F826B1">
        <w:rPr>
          <w:rFonts w:ascii="Arial" w:hAnsi="Arial" w:cs="Arial"/>
          <w:b/>
          <w:bCs/>
          <w:sz w:val="20"/>
          <w:szCs w:val="20"/>
        </w:rPr>
        <w:t>Table S</w:t>
      </w:r>
      <w:r w:rsidR="009404F1" w:rsidRPr="00F826B1">
        <w:rPr>
          <w:rFonts w:ascii="Arial" w:hAnsi="Arial" w:cs="Arial"/>
          <w:b/>
          <w:bCs/>
          <w:sz w:val="20"/>
          <w:szCs w:val="20"/>
        </w:rPr>
        <w:t>3</w:t>
      </w:r>
      <w:r w:rsidRPr="00F826B1">
        <w:rPr>
          <w:rFonts w:ascii="Arial" w:hAnsi="Arial" w:cs="Arial"/>
          <w:sz w:val="20"/>
          <w:szCs w:val="20"/>
        </w:rPr>
        <w:t>) proves that the hydrolysis rate was much higher at pH=12 and consequently more terminal terephthalic acid groups had been formed.</w:t>
      </w:r>
    </w:p>
    <w:p w14:paraId="2948C8BF" w14:textId="77777777" w:rsidR="00443FE2" w:rsidRPr="00F826B1" w:rsidRDefault="00443FE2" w:rsidP="00443FE2">
      <w:pPr>
        <w:keepNext/>
      </w:pPr>
      <w:r w:rsidRPr="00F826B1">
        <w:rPr>
          <w:noProof/>
        </w:rPr>
        <w:lastRenderedPageBreak/>
        <w:drawing>
          <wp:inline distT="0" distB="0" distL="0" distR="0" wp14:anchorId="1078F581" wp14:editId="0B6F1029">
            <wp:extent cx="5972810" cy="1903504"/>
            <wp:effectExtent l="0" t="0" r="0" b="1905"/>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972810" cy="1903504"/>
                    </a:xfrm>
                    <a:prstGeom prst="rect">
                      <a:avLst/>
                    </a:prstGeom>
                    <a:noFill/>
                    <a:ln>
                      <a:noFill/>
                    </a:ln>
                  </pic:spPr>
                </pic:pic>
              </a:graphicData>
            </a:graphic>
          </wp:inline>
        </w:drawing>
      </w:r>
    </w:p>
    <w:p w14:paraId="684A1EAD" w14:textId="54EADA0C" w:rsidR="00443FE2" w:rsidRPr="00F826B1" w:rsidRDefault="00443FE2" w:rsidP="00443FE2">
      <w:pPr>
        <w:pStyle w:val="Caption"/>
        <w:rPr>
          <w:rFonts w:ascii="Arial" w:hAnsi="Arial" w:cs="Arial"/>
          <w:b/>
          <w:bCs/>
          <w:color w:val="auto"/>
          <w:sz w:val="20"/>
          <w:szCs w:val="20"/>
        </w:rPr>
      </w:pPr>
      <w:r w:rsidRPr="00F826B1">
        <w:rPr>
          <w:rFonts w:ascii="Arial" w:hAnsi="Arial" w:cs="Arial"/>
          <w:b/>
          <w:bCs/>
          <w:color w:val="auto"/>
          <w:sz w:val="20"/>
          <w:szCs w:val="20"/>
        </w:rPr>
        <w:t>Figure S</w:t>
      </w:r>
      <w:r w:rsidR="00D9654E" w:rsidRPr="00F826B1">
        <w:rPr>
          <w:rFonts w:ascii="Arial" w:hAnsi="Arial" w:cs="Arial"/>
          <w:b/>
          <w:bCs/>
          <w:color w:val="auto"/>
          <w:sz w:val="20"/>
          <w:szCs w:val="20"/>
        </w:rPr>
        <w:t>10</w:t>
      </w:r>
      <w:r w:rsidR="009404F1" w:rsidRPr="00F826B1">
        <w:rPr>
          <w:rFonts w:ascii="Arial" w:hAnsi="Arial" w:cs="Arial"/>
          <w:b/>
          <w:bCs/>
          <w:color w:val="auto"/>
          <w:sz w:val="20"/>
          <w:szCs w:val="20"/>
        </w:rPr>
        <w:t xml:space="preserve"> |</w:t>
      </w:r>
      <w:r w:rsidRPr="00F826B1">
        <w:rPr>
          <w:rFonts w:ascii="Arial" w:hAnsi="Arial" w:cs="Arial"/>
          <w:b/>
          <w:bCs/>
          <w:color w:val="auto"/>
          <w:sz w:val="20"/>
          <w:szCs w:val="20"/>
        </w:rPr>
        <w:t xml:space="preserve"> </w:t>
      </w:r>
      <w:r w:rsidRPr="00F826B1">
        <w:rPr>
          <w:rFonts w:ascii="Arial" w:hAnsi="Arial" w:cs="Arial"/>
          <w:color w:val="auto"/>
          <w:sz w:val="20"/>
          <w:szCs w:val="20"/>
        </w:rPr>
        <w:t xml:space="preserve">(A) AFM topographic image of PET </w:t>
      </w:r>
      <w:proofErr w:type="spellStart"/>
      <w:r w:rsidRPr="00F826B1">
        <w:rPr>
          <w:rFonts w:ascii="Arial" w:hAnsi="Arial" w:cs="Arial"/>
          <w:color w:val="auto"/>
          <w:sz w:val="20"/>
          <w:szCs w:val="20"/>
        </w:rPr>
        <w:t>nanoplastics</w:t>
      </w:r>
      <w:proofErr w:type="spellEnd"/>
      <w:r w:rsidRPr="00F826B1">
        <w:rPr>
          <w:rFonts w:ascii="Arial" w:hAnsi="Arial" w:cs="Arial"/>
          <w:color w:val="auto"/>
          <w:sz w:val="20"/>
          <w:szCs w:val="20"/>
        </w:rPr>
        <w:t xml:space="preserve"> after 4 weeks of aging at pH=12. (B) Corresponding IR image at the C=O stretching peak at 1725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(C)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point spectra obtained on the PET </w:t>
      </w:r>
      <w:proofErr w:type="spellStart"/>
      <w:r w:rsidRPr="00F826B1">
        <w:rPr>
          <w:rFonts w:ascii="Arial" w:hAnsi="Arial" w:cs="Arial"/>
          <w:color w:val="auto"/>
          <w:sz w:val="20"/>
          <w:szCs w:val="20"/>
        </w:rPr>
        <w:t>nanoplastic</w:t>
      </w:r>
      <w:proofErr w:type="spellEnd"/>
      <w:r w:rsidRPr="00F826B1">
        <w:rPr>
          <w:rFonts w:ascii="Arial" w:hAnsi="Arial" w:cs="Arial"/>
          <w:color w:val="auto"/>
          <w:sz w:val="20"/>
          <w:szCs w:val="20"/>
        </w:rPr>
        <w:t xml:space="preserve"> particles (red), ATR-IR bulk reference (black) and on a bare SiO</w:t>
      </w:r>
      <w:r w:rsidRPr="00F826B1">
        <w:rPr>
          <w:rFonts w:ascii="Arial" w:hAnsi="Arial" w:cs="Arial"/>
          <w:color w:val="auto"/>
          <w:sz w:val="20"/>
          <w:szCs w:val="20"/>
          <w:vertAlign w:val="subscript"/>
        </w:rPr>
        <w:t>2</w:t>
      </w:r>
      <w:r w:rsidRPr="00F826B1">
        <w:rPr>
          <w:rFonts w:ascii="Arial" w:hAnsi="Arial" w:cs="Arial"/>
          <w:color w:val="auto"/>
          <w:sz w:val="20"/>
          <w:szCs w:val="20"/>
        </w:rPr>
        <w:t>/Si(100) wafer (blue).</w:t>
      </w:r>
    </w:p>
    <w:p w14:paraId="7E87C423" w14:textId="7C8A9C28" w:rsidR="00443FE2" w:rsidRPr="00F826B1" w:rsidRDefault="00312702" w:rsidP="00443FE2">
      <w:pPr>
        <w:rPr>
          <w:rFonts w:ascii="Arial" w:hAnsi="Arial" w:cs="Arial"/>
          <w:b/>
          <w:bCs/>
          <w:sz w:val="20"/>
          <w:szCs w:val="20"/>
        </w:rPr>
      </w:pPr>
      <w:r w:rsidRPr="00F826B1">
        <w:rPr>
          <w:rFonts w:ascii="Arial" w:hAnsi="Arial" w:cs="Arial"/>
          <w:b/>
          <w:bCs/>
          <w:sz w:val="20"/>
          <w:szCs w:val="20"/>
        </w:rPr>
        <w:t>3.3</w:t>
      </w:r>
      <w:r w:rsidR="00443FE2" w:rsidRPr="00F826B1">
        <w:rPr>
          <w:rFonts w:ascii="Arial" w:hAnsi="Arial" w:cs="Arial"/>
          <w:b/>
          <w:bCs/>
          <w:sz w:val="20"/>
          <w:szCs w:val="20"/>
        </w:rPr>
        <w:t xml:space="preserve"> Particle size analysis</w:t>
      </w:r>
      <w:r w:rsidRPr="00F826B1">
        <w:rPr>
          <w:rFonts w:ascii="Arial" w:hAnsi="Arial" w:cs="Arial"/>
          <w:b/>
          <w:bCs/>
          <w:sz w:val="20"/>
          <w:szCs w:val="20"/>
        </w:rPr>
        <w:t xml:space="preserve"> and concentrations of PET </w:t>
      </w:r>
      <w:proofErr w:type="spellStart"/>
      <w:r w:rsidRPr="00F826B1">
        <w:rPr>
          <w:rFonts w:ascii="Arial" w:hAnsi="Arial" w:cs="Arial"/>
          <w:b/>
          <w:bCs/>
          <w:sz w:val="20"/>
          <w:szCs w:val="20"/>
        </w:rPr>
        <w:t>nanoplastics</w:t>
      </w:r>
      <w:proofErr w:type="spellEnd"/>
      <w:r w:rsidR="00443FE2" w:rsidRPr="00F826B1">
        <w:rPr>
          <w:rFonts w:ascii="Arial" w:hAnsi="Arial" w:cs="Arial"/>
          <w:b/>
          <w:bCs/>
          <w:sz w:val="20"/>
          <w:szCs w:val="20"/>
        </w:rPr>
        <w:t xml:space="preserve"> from </w:t>
      </w:r>
      <w:proofErr w:type="spellStart"/>
      <w:r w:rsidR="00443FE2" w:rsidRPr="00F826B1">
        <w:rPr>
          <w:rFonts w:ascii="Arial" w:hAnsi="Arial" w:cs="Arial"/>
          <w:b/>
          <w:bCs/>
          <w:sz w:val="20"/>
          <w:szCs w:val="20"/>
        </w:rPr>
        <w:t>PiFM</w:t>
      </w:r>
      <w:proofErr w:type="spellEnd"/>
      <w:r w:rsidR="00443FE2" w:rsidRPr="00F826B1">
        <w:rPr>
          <w:rFonts w:ascii="Arial" w:hAnsi="Arial" w:cs="Arial"/>
          <w:b/>
          <w:bCs/>
          <w:sz w:val="20"/>
          <w:szCs w:val="20"/>
        </w:rPr>
        <w:t xml:space="preserve"> images</w:t>
      </w:r>
    </w:p>
    <w:p w14:paraId="0AC6E5EC" w14:textId="7750B9F9" w:rsidR="00A54FFD" w:rsidRPr="00F826B1" w:rsidRDefault="00443FE2" w:rsidP="008B2A33">
      <w:pPr>
        <w:jc w:val="both"/>
        <w:rPr>
          <w:rFonts w:ascii="Arial" w:hAnsi="Arial" w:cs="Arial"/>
          <w:bCs/>
          <w:sz w:val="20"/>
        </w:rPr>
      </w:pPr>
      <w:r w:rsidRPr="00F826B1">
        <w:rPr>
          <w:rFonts w:ascii="Arial" w:hAnsi="Arial" w:cs="Arial"/>
          <w:bCs/>
          <w:sz w:val="20"/>
          <w:szCs w:val="20"/>
        </w:rPr>
        <w:tab/>
        <w:t xml:space="preserve">PSD and concentrations of the PET </w:t>
      </w:r>
      <w:proofErr w:type="spellStart"/>
      <w:r w:rsidRPr="00F826B1">
        <w:rPr>
          <w:rFonts w:ascii="Arial" w:hAnsi="Arial" w:cs="Arial"/>
          <w:bCs/>
          <w:sz w:val="20"/>
          <w:szCs w:val="20"/>
        </w:rPr>
        <w:t>nanoplastics</w:t>
      </w:r>
      <w:proofErr w:type="spellEnd"/>
      <w:r w:rsidRPr="00F826B1">
        <w:rPr>
          <w:rFonts w:ascii="Arial" w:hAnsi="Arial" w:cs="Arial"/>
          <w:bCs/>
          <w:sz w:val="20"/>
          <w:szCs w:val="20"/>
        </w:rPr>
        <w:t xml:space="preserve"> were determined </w:t>
      </w:r>
      <w:r w:rsidRPr="00F826B1">
        <w:rPr>
          <w:rFonts w:ascii="Arial" w:hAnsi="Arial" w:cs="Arial"/>
          <w:bCs/>
          <w:i/>
          <w:sz w:val="20"/>
          <w:szCs w:val="20"/>
        </w:rPr>
        <w:t>via</w:t>
      </w:r>
      <w:r w:rsidRPr="00F826B1">
        <w:rPr>
          <w:rFonts w:ascii="Arial" w:hAnsi="Arial" w:cs="Arial"/>
          <w:bCs/>
          <w:sz w:val="20"/>
          <w:szCs w:val="20"/>
        </w:rPr>
        <w:t xml:space="preserve"> </w:t>
      </w:r>
      <w:proofErr w:type="spellStart"/>
      <w:r w:rsidRPr="00F826B1">
        <w:rPr>
          <w:rFonts w:ascii="Arial" w:hAnsi="Arial" w:cs="Arial"/>
          <w:bCs/>
          <w:sz w:val="20"/>
          <w:szCs w:val="20"/>
        </w:rPr>
        <w:t>PiFM</w:t>
      </w:r>
      <w:proofErr w:type="spellEnd"/>
      <w:r w:rsidRPr="00F826B1">
        <w:rPr>
          <w:rFonts w:ascii="Arial" w:hAnsi="Arial" w:cs="Arial"/>
          <w:bCs/>
          <w:sz w:val="20"/>
          <w:szCs w:val="20"/>
        </w:rPr>
        <w:t xml:space="preserve"> images recorded at 1725 cm</w:t>
      </w:r>
      <w:r w:rsidRPr="00F826B1">
        <w:rPr>
          <w:rFonts w:ascii="Arial" w:hAnsi="Arial" w:cs="Arial"/>
          <w:bCs/>
          <w:sz w:val="20"/>
          <w:szCs w:val="20"/>
          <w:vertAlign w:val="superscript"/>
        </w:rPr>
        <w:t>-1</w:t>
      </w:r>
      <w:r w:rsidRPr="00F826B1">
        <w:rPr>
          <w:rFonts w:ascii="Arial" w:hAnsi="Arial" w:cs="Arial"/>
          <w:bCs/>
          <w:sz w:val="20"/>
          <w:szCs w:val="20"/>
        </w:rPr>
        <w:t xml:space="preserve">. The resulting particle diameters are pixel-based values. Further details </w:t>
      </w:r>
      <w:r w:rsidR="008B2A33" w:rsidRPr="00F826B1">
        <w:rPr>
          <w:rFonts w:ascii="Arial" w:hAnsi="Arial" w:cs="Arial"/>
          <w:bCs/>
          <w:sz w:val="20"/>
          <w:szCs w:val="20"/>
        </w:rPr>
        <w:t>about</w:t>
      </w:r>
      <w:r w:rsidRPr="00F826B1">
        <w:rPr>
          <w:rFonts w:ascii="Arial" w:hAnsi="Arial" w:cs="Arial"/>
          <w:bCs/>
          <w:sz w:val="20"/>
          <w:szCs w:val="20"/>
        </w:rPr>
        <w:t xml:space="preserve"> th</w:t>
      </w:r>
      <w:r w:rsidR="008B2A33" w:rsidRPr="00F826B1">
        <w:rPr>
          <w:rFonts w:ascii="Arial" w:hAnsi="Arial" w:cs="Arial"/>
          <w:bCs/>
          <w:sz w:val="20"/>
          <w:szCs w:val="20"/>
        </w:rPr>
        <w:t>e</w:t>
      </w:r>
      <w:r w:rsidRPr="00F826B1">
        <w:rPr>
          <w:rFonts w:ascii="Arial" w:hAnsi="Arial" w:cs="Arial"/>
          <w:bCs/>
          <w:sz w:val="20"/>
          <w:szCs w:val="20"/>
        </w:rPr>
        <w:t xml:space="preserve"> methodology </w:t>
      </w:r>
      <w:r w:rsidR="008B2A33" w:rsidRPr="00F826B1">
        <w:rPr>
          <w:rFonts w:ascii="Arial" w:hAnsi="Arial" w:cs="Arial"/>
          <w:bCs/>
          <w:sz w:val="20"/>
          <w:szCs w:val="20"/>
        </w:rPr>
        <w:t xml:space="preserve">of obtaining PSD from </w:t>
      </w:r>
      <w:proofErr w:type="spellStart"/>
      <w:r w:rsidR="008B2A33" w:rsidRPr="00F826B1">
        <w:rPr>
          <w:rFonts w:ascii="Arial" w:hAnsi="Arial" w:cs="Arial"/>
          <w:bCs/>
          <w:sz w:val="20"/>
          <w:szCs w:val="20"/>
        </w:rPr>
        <w:t>PiFM</w:t>
      </w:r>
      <w:proofErr w:type="spellEnd"/>
      <w:r w:rsidR="008B2A33" w:rsidRPr="00F826B1">
        <w:rPr>
          <w:rFonts w:ascii="Arial" w:hAnsi="Arial" w:cs="Arial"/>
          <w:bCs/>
          <w:sz w:val="20"/>
          <w:szCs w:val="20"/>
        </w:rPr>
        <w:t xml:space="preserve"> images </w:t>
      </w:r>
      <w:r w:rsidRPr="00F826B1">
        <w:rPr>
          <w:rFonts w:ascii="Arial" w:hAnsi="Arial" w:cs="Arial"/>
          <w:bCs/>
          <w:sz w:val="20"/>
          <w:szCs w:val="20"/>
        </w:rPr>
        <w:t xml:space="preserve">can be found in </w:t>
      </w:r>
      <w:r w:rsidR="00385543" w:rsidRPr="00F826B1">
        <w:rPr>
          <w:rFonts w:ascii="Arial" w:hAnsi="Arial" w:cs="Arial"/>
          <w:bCs/>
          <w:sz w:val="20"/>
          <w:szCs w:val="20"/>
        </w:rPr>
        <w:t xml:space="preserve">reference </w:t>
      </w:r>
      <w:r w:rsidR="00385543" w:rsidRPr="00F826B1">
        <w:rPr>
          <w:rFonts w:ascii="Arial" w:hAnsi="Arial" w:cs="Arial"/>
          <w:bCs/>
          <w:sz w:val="20"/>
          <w:szCs w:val="20"/>
        </w:rPr>
        <w:fldChar w:fldCharType="begin" w:fldLock="1"/>
      </w:r>
      <w:r w:rsidR="00FF72A2">
        <w:rPr>
          <w:rFonts w:ascii="Arial" w:hAnsi="Arial" w:cs="Arial"/>
          <w:bCs/>
          <w:sz w:val="20"/>
          <w:szCs w:val="20"/>
        </w:rPr>
        <w:instrText>ADDIN CSL_CITATION { "citationItems" : [ { "id" : "ITEM-1", "itemData" : { "DOI" : "10.1002/cmtd.202100017", "ISSN" : "2628-9725", "abstract" : "Abstract The degradation of plastic waste in aquatic environments, leading to plastic particles at the micro- and nanoscale is of growing concern. However, conventional analytical techniques either lack sufficient spatial resolution or the necessary spectroscopic means to investigate individual plastic nanoparticles. Both are however necessary to understand how macro- and micro-sized plastic particles break down into nanometer-sized particles. Here we show that a hybrid analytical technique, combining the spatial resolution of atomic force microscopy (AFM) with the chemical information from infrared (IR) spectroscopy, meets these requirements. We studied nanometer-sized particles of polystyrene (PS), a plastic that is extensively used worldwide. We demonstrate that we can detect and quantify these so-called nanoplastics down to 20?nm in size and discuss their physicochemical properties. We show that in saline aqueous environments, in the absence of light, oxidative degradation and chain scission are the main mechanisms to form and degrade PS micro- and nanoplastics.", "author" : [ { "dropping-particle" : "", "family" : "C. ten Have", "given" : "Iris", "non-dropping-particle" : "", "parse-names" : false, "suffix" : "" }, { "dropping-particle" : "", "family" : "Duijndam", "given" : "Adriaan J. A.", "non-dropping-particle" : "", "parse-names" : false, "suffix" : "" }, { "dropping-particle" : "", "family" : "Oord", "given" : "Ramon", "non-dropping-particle" : "", "parse-names" : false, "suffix" : "" }, { "dropping-particle" : "", "family" : "Berlo\u2010van den Broek", "given" : "Hannie J. M.", "non-dropping-particle" : "", "parse-names" : false, "suffix" : "" }, { "dropping-particle" : "", "family" : "Vollmer", "given" : "Ina", "non-dropping-particle" : "", "parse-names" : false, "suffix" : "" }, { "dropping-particle" : "", "family" : "Weckhuysen", "given" : "Bert M.", "non-dropping-particle" : "", "parse-names" : false, "suffix" : "" }, { "dropping-particle" : "", "family" : "Meirer", "given" : "Florian", "non-dropping-particle" : "", "parse-names" : false, "suffix" : "" } ], "container-title" : "Chemistry\u2013Methods", "id" : "ITEM-1", "issue" : "5", "issued" : { "date-parts" : [ [ "2021" ] ] }, "page" : "205-209", "title" : "Photoinduced Force Microscopy as an Efficient Method Towards the Detection of Nanoplastics", "type" : "article-journal", "volume" : "1" }, "uris" : [ "http://www.mendeley.com/documents/?uuid=369b8a57-1073-4fa4-99ec-a66fb0c68bd3" ] } ], "mendeley" : { "formattedCitation" : "&lt;sup&gt;16&lt;/sup&gt;", "plainTextFormattedCitation" : "16", "previouslyFormattedCitation" : "(&lt;i&gt;2&lt;/i&gt;)" }, "properties" : { "noteIndex" : 0 }, "schema" : "https://github.com/citation-style-language/schema/raw/master/csl-citation.json" }</w:instrText>
      </w:r>
      <w:r w:rsidR="00385543" w:rsidRPr="00F826B1">
        <w:rPr>
          <w:rFonts w:ascii="Arial" w:hAnsi="Arial" w:cs="Arial"/>
          <w:bCs/>
          <w:sz w:val="20"/>
          <w:szCs w:val="20"/>
        </w:rPr>
        <w:fldChar w:fldCharType="separate"/>
      </w:r>
      <w:r w:rsidR="00FF72A2" w:rsidRPr="00FF72A2">
        <w:rPr>
          <w:rFonts w:ascii="Arial" w:hAnsi="Arial" w:cs="Arial"/>
          <w:bCs/>
          <w:noProof/>
          <w:sz w:val="20"/>
          <w:szCs w:val="20"/>
          <w:vertAlign w:val="superscript"/>
        </w:rPr>
        <w:t>16</w:t>
      </w:r>
      <w:r w:rsidR="00385543" w:rsidRPr="00F826B1">
        <w:rPr>
          <w:rFonts w:ascii="Arial" w:hAnsi="Arial" w:cs="Arial"/>
          <w:bCs/>
          <w:sz w:val="20"/>
          <w:szCs w:val="20"/>
        </w:rPr>
        <w:fldChar w:fldCharType="end"/>
      </w:r>
      <w:r w:rsidRPr="00F826B1">
        <w:rPr>
          <w:rFonts w:ascii="Arial" w:hAnsi="Arial" w:cs="Arial"/>
          <w:bCs/>
          <w:sz w:val="20"/>
          <w:szCs w:val="20"/>
        </w:rPr>
        <w:t>.</w:t>
      </w:r>
      <w:r w:rsidR="008B2A33" w:rsidRPr="00F826B1">
        <w:rPr>
          <w:rFonts w:ascii="Arial" w:hAnsi="Arial" w:cs="Arial"/>
          <w:bCs/>
          <w:sz w:val="20"/>
          <w:szCs w:val="20"/>
        </w:rPr>
        <w:t xml:space="preserve"> W</w:t>
      </w:r>
      <w:r w:rsidRPr="00F826B1">
        <w:rPr>
          <w:rFonts w:ascii="Arial" w:hAnsi="Arial" w:cs="Arial"/>
          <w:bCs/>
          <w:sz w:val="20"/>
          <w:szCs w:val="20"/>
        </w:rPr>
        <w:t>e prepared 2-4 SiO</w:t>
      </w:r>
      <w:r w:rsidRPr="00F826B1">
        <w:rPr>
          <w:rFonts w:ascii="Arial" w:hAnsi="Arial" w:cs="Arial"/>
          <w:bCs/>
          <w:sz w:val="20"/>
          <w:szCs w:val="20"/>
          <w:vertAlign w:val="subscript"/>
        </w:rPr>
        <w:t>2</w:t>
      </w:r>
      <w:r w:rsidRPr="00F826B1">
        <w:rPr>
          <w:rFonts w:ascii="Arial" w:hAnsi="Arial" w:cs="Arial"/>
          <w:bCs/>
          <w:sz w:val="20"/>
          <w:szCs w:val="20"/>
        </w:rPr>
        <w:t xml:space="preserve">/Si(100) sample carriers per sample with each 10 </w:t>
      </w:r>
      <w:proofErr w:type="spellStart"/>
      <w:r w:rsidRPr="00F826B1">
        <w:rPr>
          <w:rFonts w:ascii="Arial" w:hAnsi="Arial" w:cs="Arial"/>
          <w:bCs/>
          <w:sz w:val="20"/>
          <w:szCs w:val="20"/>
        </w:rPr>
        <w:t>μL</w:t>
      </w:r>
      <w:proofErr w:type="spellEnd"/>
      <w:r w:rsidRPr="00F826B1">
        <w:rPr>
          <w:rFonts w:ascii="Arial" w:hAnsi="Arial" w:cs="Arial"/>
          <w:bCs/>
          <w:sz w:val="20"/>
          <w:szCs w:val="20"/>
        </w:rPr>
        <w:t xml:space="preserve"> of the respective sample. </w:t>
      </w:r>
      <w:r w:rsidR="00A54FFD" w:rsidRPr="00F826B1">
        <w:rPr>
          <w:rFonts w:ascii="Arial" w:hAnsi="Arial" w:cs="Arial"/>
          <w:bCs/>
          <w:sz w:val="20"/>
        </w:rPr>
        <w:t xml:space="preserve">As mentioned above, of every carrier, we recorded </w:t>
      </w:r>
      <w:proofErr w:type="spellStart"/>
      <w:r w:rsidR="00A54FFD" w:rsidRPr="00F826B1">
        <w:rPr>
          <w:rFonts w:ascii="Arial" w:hAnsi="Arial" w:cs="Arial"/>
          <w:bCs/>
          <w:sz w:val="20"/>
        </w:rPr>
        <w:t>PiFM</w:t>
      </w:r>
      <w:proofErr w:type="spellEnd"/>
      <w:r w:rsidR="00A54FFD" w:rsidRPr="00F826B1">
        <w:rPr>
          <w:rFonts w:ascii="Arial" w:hAnsi="Arial" w:cs="Arial"/>
          <w:bCs/>
          <w:sz w:val="20"/>
        </w:rPr>
        <w:t xml:space="preserve"> maps on multiple locations. Next, we assessed the number of particles found in all individual scans (N.B. this could also be 0) and then calculated the average number of particles per μm</w:t>
      </w:r>
      <w:r w:rsidR="00A54FFD" w:rsidRPr="00F826B1">
        <w:rPr>
          <w:rFonts w:ascii="Arial" w:hAnsi="Arial" w:cs="Arial"/>
          <w:bCs/>
          <w:sz w:val="20"/>
          <w:vertAlign w:val="superscript"/>
        </w:rPr>
        <w:t>2</w:t>
      </w:r>
      <w:r w:rsidR="00A54FFD" w:rsidRPr="00F826B1">
        <w:rPr>
          <w:rFonts w:ascii="Arial" w:hAnsi="Arial" w:cs="Arial"/>
          <w:bCs/>
          <w:sz w:val="20"/>
        </w:rPr>
        <w:t xml:space="preserve"> for each sample carrier assuming equal distribution after spin coating. From this particle number surface density, we estimated the total number of particles on the whole sample carrier, in turn providing the number of particles in the spin coated volume. From this the particle number per unit volume (here mL) was calculated for each sample carrier, which provided average and standard deviation because multiple repetitive measurements (multiple wafers) were made for all samples (weeks 1, 2, 4, 8). For the 2 weeks sample no average and standard deviation was determined as only one wafer was analyzed.</w:t>
      </w:r>
    </w:p>
    <w:p w14:paraId="38557CD9" w14:textId="7FDF48A7" w:rsidR="004E1E52" w:rsidRPr="00F826B1" w:rsidRDefault="004E1E52" w:rsidP="004E1E52">
      <w:pPr>
        <w:pStyle w:val="SectionHeadingNACS"/>
        <w:jc w:val="both"/>
        <w:rPr>
          <w:rFonts w:ascii="Arial" w:hAnsi="Arial" w:cs="Arial"/>
          <w:b w:val="0"/>
          <w:bCs/>
          <w:sz w:val="20"/>
        </w:rPr>
      </w:pPr>
      <w:r w:rsidRPr="00F826B1">
        <w:rPr>
          <w:rFonts w:ascii="Arial" w:hAnsi="Arial" w:cs="Arial"/>
          <w:b w:val="0"/>
          <w:bCs/>
          <w:sz w:val="20"/>
        </w:rPr>
        <w:t xml:space="preserve">The results of the analysis are presented in </w:t>
      </w:r>
      <w:r w:rsidRPr="00F826B1">
        <w:rPr>
          <w:rFonts w:ascii="Arial" w:hAnsi="Arial" w:cs="Arial"/>
          <w:sz w:val="20"/>
        </w:rPr>
        <w:t>Figure 2B</w:t>
      </w:r>
      <w:r w:rsidR="009C07D6" w:rsidRPr="00F826B1">
        <w:rPr>
          <w:rFonts w:ascii="Arial" w:hAnsi="Arial" w:cs="Arial"/>
          <w:b w:val="0"/>
          <w:bCs/>
          <w:sz w:val="20"/>
        </w:rPr>
        <w:t xml:space="preserve"> (main text)</w:t>
      </w:r>
      <w:r w:rsidRPr="00F826B1">
        <w:rPr>
          <w:rFonts w:ascii="Arial" w:hAnsi="Arial" w:cs="Arial"/>
          <w:b w:val="0"/>
          <w:bCs/>
          <w:sz w:val="20"/>
        </w:rPr>
        <w:t xml:space="preserve"> and </w:t>
      </w:r>
      <w:r w:rsidRPr="00F826B1">
        <w:rPr>
          <w:rFonts w:ascii="Arial" w:hAnsi="Arial" w:cs="Arial"/>
          <w:sz w:val="20"/>
        </w:rPr>
        <w:t>Table S4</w:t>
      </w:r>
      <w:r w:rsidRPr="00F826B1">
        <w:rPr>
          <w:rFonts w:ascii="Arial" w:hAnsi="Arial" w:cs="Arial"/>
          <w:b w:val="0"/>
          <w:bCs/>
          <w:sz w:val="20"/>
        </w:rPr>
        <w:t xml:space="preserve"> and clearly showed that the mean nanoparticle size of aging PET</w:t>
      </w:r>
      <w:r w:rsidRPr="00F826B1" w:rsidDel="0074075A">
        <w:rPr>
          <w:rFonts w:ascii="Arial" w:hAnsi="Arial" w:cs="Arial"/>
          <w:b w:val="0"/>
          <w:bCs/>
          <w:sz w:val="20"/>
        </w:rPr>
        <w:t xml:space="preserve"> </w:t>
      </w:r>
      <w:r w:rsidRPr="00F826B1">
        <w:rPr>
          <w:rFonts w:ascii="Arial" w:hAnsi="Arial" w:cs="Arial"/>
          <w:b w:val="0"/>
          <w:bCs/>
          <w:sz w:val="20"/>
        </w:rPr>
        <w:t>decreased from 130 nm to 54.6 nm going from week 1 to week 8. We also saw that the concentration increased from 7.50*10</w:t>
      </w:r>
      <w:r w:rsidRPr="00F826B1">
        <w:rPr>
          <w:rFonts w:ascii="Arial" w:hAnsi="Arial" w:cs="Arial"/>
          <w:b w:val="0"/>
          <w:bCs/>
          <w:sz w:val="20"/>
          <w:vertAlign w:val="superscript"/>
        </w:rPr>
        <w:t>8</w:t>
      </w:r>
      <w:r w:rsidRPr="00F826B1">
        <w:rPr>
          <w:rFonts w:ascii="Arial" w:hAnsi="Arial" w:cs="Arial"/>
          <w:b w:val="0"/>
          <w:bCs/>
          <w:sz w:val="20"/>
        </w:rPr>
        <w:t xml:space="preserve"> particles/mL to above 10</w:t>
      </w:r>
      <w:r w:rsidRPr="00F826B1">
        <w:rPr>
          <w:rFonts w:ascii="Arial" w:hAnsi="Arial" w:cs="Arial"/>
          <w:b w:val="0"/>
          <w:bCs/>
          <w:sz w:val="20"/>
          <w:vertAlign w:val="superscript"/>
        </w:rPr>
        <w:t>9</w:t>
      </w:r>
      <w:r w:rsidRPr="00F826B1">
        <w:rPr>
          <w:rFonts w:ascii="Arial" w:hAnsi="Arial" w:cs="Arial"/>
          <w:b w:val="0"/>
          <w:bCs/>
          <w:sz w:val="20"/>
        </w:rPr>
        <w:t xml:space="preserve"> particles/mL within 4 weeks. Moreover, when we compared PET </w:t>
      </w:r>
      <w:proofErr w:type="spellStart"/>
      <w:r w:rsidRPr="00F826B1">
        <w:rPr>
          <w:rFonts w:ascii="Arial" w:hAnsi="Arial" w:cs="Arial"/>
          <w:b w:val="0"/>
          <w:bCs/>
          <w:sz w:val="20"/>
        </w:rPr>
        <w:t>nanoplastics</w:t>
      </w:r>
      <w:proofErr w:type="spellEnd"/>
      <w:r w:rsidRPr="00F826B1">
        <w:rPr>
          <w:rFonts w:ascii="Arial" w:hAnsi="Arial" w:cs="Arial"/>
          <w:b w:val="0"/>
          <w:bCs/>
          <w:sz w:val="20"/>
        </w:rPr>
        <w:t xml:space="preserve"> after 4 weeks of aging in a neutral environment to PET after 4 weeks of aging at pH=12 we saw that the mean particle sizes were similar at 62.1 nm and 61.4 nm, respectively. This suggests that the mean </w:t>
      </w:r>
      <w:proofErr w:type="spellStart"/>
      <w:r w:rsidRPr="00F826B1">
        <w:rPr>
          <w:rFonts w:ascii="Arial" w:hAnsi="Arial" w:cs="Arial"/>
          <w:b w:val="0"/>
          <w:bCs/>
          <w:sz w:val="20"/>
        </w:rPr>
        <w:t>nanoplastic</w:t>
      </w:r>
      <w:proofErr w:type="spellEnd"/>
      <w:r w:rsidRPr="00F826B1">
        <w:rPr>
          <w:rFonts w:ascii="Arial" w:hAnsi="Arial" w:cs="Arial"/>
          <w:b w:val="0"/>
          <w:bCs/>
          <w:sz w:val="20"/>
        </w:rPr>
        <w:t xml:space="preserve"> particle size is not necessarily related to the hydrolysis rate. However, the particle concentration was almost a factor 2 higher at pH=12 (2.03*10</w:t>
      </w:r>
      <w:r w:rsidRPr="00F826B1">
        <w:rPr>
          <w:rFonts w:ascii="Arial" w:hAnsi="Arial" w:cs="Arial"/>
          <w:b w:val="0"/>
          <w:bCs/>
          <w:sz w:val="20"/>
          <w:vertAlign w:val="superscript"/>
        </w:rPr>
        <w:t>9</w:t>
      </w:r>
      <w:r w:rsidRPr="00F826B1">
        <w:rPr>
          <w:rFonts w:ascii="Arial" w:hAnsi="Arial" w:cs="Arial"/>
          <w:b w:val="0"/>
          <w:bCs/>
          <w:sz w:val="20"/>
        </w:rPr>
        <w:t xml:space="preserve"> particles/mL) compared to the neutral aging environment (1.31*10</w:t>
      </w:r>
      <w:r w:rsidRPr="00F826B1">
        <w:rPr>
          <w:rFonts w:ascii="Arial" w:hAnsi="Arial" w:cs="Arial"/>
          <w:b w:val="0"/>
          <w:bCs/>
          <w:sz w:val="20"/>
          <w:vertAlign w:val="superscript"/>
        </w:rPr>
        <w:t>9</w:t>
      </w:r>
      <w:r w:rsidRPr="00F826B1">
        <w:rPr>
          <w:rFonts w:ascii="Arial" w:hAnsi="Arial" w:cs="Arial"/>
          <w:b w:val="0"/>
          <w:bCs/>
          <w:sz w:val="20"/>
        </w:rPr>
        <w:t xml:space="preserve"> particles/mL). This confirms that the presence of OH</w:t>
      </w:r>
      <w:r w:rsidRPr="00F826B1">
        <w:rPr>
          <w:rFonts w:ascii="Arial" w:hAnsi="Arial" w:cs="Arial"/>
          <w:b w:val="0"/>
          <w:bCs/>
          <w:sz w:val="20"/>
          <w:vertAlign w:val="superscript"/>
        </w:rPr>
        <w:t xml:space="preserve">- </w:t>
      </w:r>
      <w:r w:rsidRPr="00F826B1">
        <w:rPr>
          <w:rFonts w:ascii="Arial" w:hAnsi="Arial" w:cs="Arial"/>
          <w:b w:val="0"/>
          <w:bCs/>
          <w:sz w:val="20"/>
        </w:rPr>
        <w:t xml:space="preserve">catalyzes degradation of PET into </w:t>
      </w:r>
      <w:proofErr w:type="spellStart"/>
      <w:r w:rsidRPr="00F826B1">
        <w:rPr>
          <w:rFonts w:ascii="Arial" w:hAnsi="Arial" w:cs="Arial"/>
          <w:b w:val="0"/>
          <w:bCs/>
          <w:sz w:val="20"/>
        </w:rPr>
        <w:t>nanoplastics</w:t>
      </w:r>
      <w:proofErr w:type="spellEnd"/>
      <w:r w:rsidRPr="00F826B1">
        <w:rPr>
          <w:rFonts w:ascii="Arial" w:hAnsi="Arial" w:cs="Arial"/>
          <w:b w:val="0"/>
          <w:bCs/>
          <w:sz w:val="20"/>
        </w:rPr>
        <w:t xml:space="preserve"> </w:t>
      </w:r>
      <w:r w:rsidRPr="00F826B1">
        <w:rPr>
          <w:rFonts w:ascii="Arial" w:hAnsi="Arial" w:cs="Arial"/>
          <w:b w:val="0"/>
          <w:bCs/>
          <w:i/>
          <w:iCs/>
          <w:sz w:val="20"/>
        </w:rPr>
        <w:t>via</w:t>
      </w:r>
      <w:r w:rsidRPr="00F826B1">
        <w:rPr>
          <w:rFonts w:ascii="Arial" w:hAnsi="Arial" w:cs="Arial"/>
          <w:b w:val="0"/>
          <w:bCs/>
          <w:sz w:val="20"/>
        </w:rPr>
        <w:t xml:space="preserve"> the hydrolysis mechanism.</w:t>
      </w:r>
    </w:p>
    <w:p w14:paraId="42A35CCF" w14:textId="74A938E7" w:rsidR="004E1E52" w:rsidRPr="00F826B1" w:rsidRDefault="004E1E52" w:rsidP="004E1E52">
      <w:pPr>
        <w:pStyle w:val="SectionHeadingNACS"/>
        <w:jc w:val="both"/>
        <w:rPr>
          <w:rFonts w:ascii="Arial" w:hAnsi="Arial" w:cs="Arial"/>
          <w:sz w:val="20"/>
        </w:rPr>
      </w:pPr>
    </w:p>
    <w:tbl>
      <w:tblPr>
        <w:tblStyle w:val="TableGrid"/>
        <w:tblW w:w="0" w:type="auto"/>
        <w:tblLook w:val="04A0" w:firstRow="1" w:lastRow="0" w:firstColumn="1" w:lastColumn="0" w:noHBand="0" w:noVBand="1"/>
      </w:tblPr>
      <w:tblGrid>
        <w:gridCol w:w="1525"/>
        <w:gridCol w:w="1440"/>
        <w:gridCol w:w="1890"/>
        <w:gridCol w:w="2661"/>
        <w:gridCol w:w="1880"/>
      </w:tblGrid>
      <w:tr w:rsidR="00443FE2" w:rsidRPr="00F826B1" w14:paraId="4BEAE287" w14:textId="77777777" w:rsidTr="00494A26">
        <w:tc>
          <w:tcPr>
            <w:tcW w:w="1525" w:type="dxa"/>
          </w:tcPr>
          <w:p w14:paraId="61FC81B9" w14:textId="7DAA93AD" w:rsidR="00443FE2" w:rsidRPr="00F826B1" w:rsidRDefault="00443FE2" w:rsidP="00494A26">
            <w:pPr>
              <w:pStyle w:val="SectionHeadingNACS"/>
              <w:jc w:val="both"/>
              <w:rPr>
                <w:rFonts w:ascii="Arial" w:hAnsi="Arial" w:cs="Arial"/>
                <w:sz w:val="20"/>
              </w:rPr>
            </w:pPr>
            <w:r w:rsidRPr="00F826B1">
              <w:rPr>
                <w:rFonts w:ascii="Arial" w:hAnsi="Arial" w:cs="Arial"/>
                <w:sz w:val="20"/>
              </w:rPr>
              <w:t>Sample</w:t>
            </w:r>
          </w:p>
        </w:tc>
        <w:tc>
          <w:tcPr>
            <w:tcW w:w="1440" w:type="dxa"/>
          </w:tcPr>
          <w:p w14:paraId="2F098254" w14:textId="77777777" w:rsidR="00443FE2" w:rsidRPr="00F826B1" w:rsidRDefault="00443FE2" w:rsidP="00494A26">
            <w:pPr>
              <w:pStyle w:val="SectionHeadingNACS"/>
              <w:jc w:val="both"/>
              <w:rPr>
                <w:rFonts w:ascii="Arial" w:hAnsi="Arial" w:cs="Arial"/>
                <w:sz w:val="20"/>
              </w:rPr>
            </w:pPr>
            <w:r w:rsidRPr="00F826B1">
              <w:rPr>
                <w:rFonts w:ascii="Arial" w:hAnsi="Arial" w:cs="Arial"/>
                <w:sz w:val="20"/>
              </w:rPr>
              <w:t>Number of particles</w:t>
            </w:r>
          </w:p>
        </w:tc>
        <w:tc>
          <w:tcPr>
            <w:tcW w:w="1890" w:type="dxa"/>
          </w:tcPr>
          <w:p w14:paraId="1AD9AE7A" w14:textId="77777777" w:rsidR="00443FE2" w:rsidRPr="00F826B1" w:rsidRDefault="00443FE2" w:rsidP="00494A26">
            <w:pPr>
              <w:pStyle w:val="SectionHeadingNACS"/>
              <w:jc w:val="both"/>
              <w:rPr>
                <w:rFonts w:ascii="Arial" w:hAnsi="Arial" w:cs="Arial"/>
                <w:sz w:val="20"/>
              </w:rPr>
            </w:pPr>
            <w:r w:rsidRPr="00F826B1">
              <w:rPr>
                <w:rFonts w:ascii="Arial" w:hAnsi="Arial" w:cs="Arial"/>
                <w:sz w:val="20"/>
              </w:rPr>
              <w:t>Total area scanned (μm</w:t>
            </w:r>
            <w:r w:rsidRPr="00F826B1">
              <w:rPr>
                <w:rFonts w:ascii="Arial" w:hAnsi="Arial" w:cs="Arial"/>
                <w:sz w:val="20"/>
                <w:vertAlign w:val="superscript"/>
              </w:rPr>
              <w:t>2</w:t>
            </w:r>
            <w:r w:rsidRPr="00F826B1">
              <w:rPr>
                <w:rFonts w:ascii="Arial" w:hAnsi="Arial" w:cs="Arial"/>
                <w:sz w:val="20"/>
              </w:rPr>
              <w:t>)</w:t>
            </w:r>
          </w:p>
        </w:tc>
        <w:tc>
          <w:tcPr>
            <w:tcW w:w="2661" w:type="dxa"/>
          </w:tcPr>
          <w:p w14:paraId="2C074F9E" w14:textId="77777777" w:rsidR="00443FE2" w:rsidRPr="00F826B1" w:rsidRDefault="00443FE2" w:rsidP="00494A26">
            <w:pPr>
              <w:pStyle w:val="SectionHeadingNACS"/>
              <w:jc w:val="both"/>
              <w:rPr>
                <w:rFonts w:ascii="Arial" w:hAnsi="Arial" w:cs="Arial"/>
                <w:sz w:val="20"/>
              </w:rPr>
            </w:pPr>
            <w:r w:rsidRPr="00F826B1">
              <w:rPr>
                <w:rFonts w:ascii="Arial" w:hAnsi="Arial" w:cs="Arial"/>
                <w:sz w:val="20"/>
              </w:rPr>
              <w:t>Concentration (particles/mL)</w:t>
            </w:r>
          </w:p>
        </w:tc>
        <w:tc>
          <w:tcPr>
            <w:tcW w:w="1880" w:type="dxa"/>
          </w:tcPr>
          <w:p w14:paraId="2F863D50" w14:textId="77777777" w:rsidR="00443FE2" w:rsidRPr="00F826B1" w:rsidRDefault="00443FE2" w:rsidP="00494A26">
            <w:pPr>
              <w:pStyle w:val="SectionHeadingNACS"/>
              <w:jc w:val="both"/>
              <w:rPr>
                <w:rFonts w:ascii="Arial" w:hAnsi="Arial" w:cs="Arial"/>
                <w:sz w:val="20"/>
              </w:rPr>
            </w:pPr>
            <w:r w:rsidRPr="00F826B1">
              <w:rPr>
                <w:rFonts w:ascii="Arial" w:hAnsi="Arial" w:cs="Arial"/>
                <w:sz w:val="20"/>
              </w:rPr>
              <w:t>Quantity (</w:t>
            </w:r>
            <w:proofErr w:type="spellStart"/>
            <w:r w:rsidRPr="00F826B1">
              <w:rPr>
                <w:rFonts w:ascii="Arial" w:hAnsi="Arial" w:cs="Arial"/>
                <w:sz w:val="20"/>
              </w:rPr>
              <w:t>μg</w:t>
            </w:r>
            <w:proofErr w:type="spellEnd"/>
            <w:r w:rsidRPr="00F826B1">
              <w:rPr>
                <w:rFonts w:ascii="Arial" w:hAnsi="Arial" w:cs="Arial"/>
                <w:sz w:val="20"/>
              </w:rPr>
              <w:t>/mL)</w:t>
            </w:r>
            <w:r w:rsidRPr="00F826B1">
              <w:rPr>
                <w:rFonts w:ascii="Arial" w:hAnsi="Arial" w:cs="Arial"/>
                <w:i/>
                <w:iCs/>
                <w:sz w:val="20"/>
                <w:vertAlign w:val="superscript"/>
              </w:rPr>
              <w:t>a</w:t>
            </w:r>
          </w:p>
        </w:tc>
      </w:tr>
      <w:tr w:rsidR="00443FE2" w:rsidRPr="00F826B1" w14:paraId="14EE7943" w14:textId="77777777" w:rsidTr="00494A26">
        <w:tc>
          <w:tcPr>
            <w:tcW w:w="1525" w:type="dxa"/>
          </w:tcPr>
          <w:p w14:paraId="0D01454A"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PET 1w</w:t>
            </w:r>
          </w:p>
        </w:tc>
        <w:tc>
          <w:tcPr>
            <w:tcW w:w="1440" w:type="dxa"/>
          </w:tcPr>
          <w:p w14:paraId="04CBDF1C"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86</w:t>
            </w:r>
          </w:p>
        </w:tc>
        <w:tc>
          <w:tcPr>
            <w:tcW w:w="1890" w:type="dxa"/>
          </w:tcPr>
          <w:p w14:paraId="1C3AE3A1"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3429</w:t>
            </w:r>
          </w:p>
        </w:tc>
        <w:tc>
          <w:tcPr>
            <w:tcW w:w="2661" w:type="dxa"/>
          </w:tcPr>
          <w:p w14:paraId="1A3B62A5" w14:textId="77777777" w:rsidR="00443FE2" w:rsidRPr="00F826B1" w:rsidRDefault="00443FE2" w:rsidP="00494A26">
            <w:pPr>
              <w:rPr>
                <w:rFonts w:ascii="Arial" w:hAnsi="Arial" w:cs="Arial"/>
                <w:sz w:val="20"/>
                <w:szCs w:val="20"/>
                <w:vertAlign w:val="superscript"/>
              </w:rPr>
            </w:pPr>
            <w:r w:rsidRPr="00F826B1">
              <w:rPr>
                <w:rFonts w:ascii="Arial" w:hAnsi="Arial" w:cs="Arial"/>
                <w:sz w:val="20"/>
                <w:szCs w:val="20"/>
              </w:rPr>
              <w:t>2.89*10</w:t>
            </w:r>
            <w:r w:rsidRPr="00F826B1">
              <w:rPr>
                <w:rFonts w:ascii="Arial" w:hAnsi="Arial" w:cs="Arial"/>
                <w:sz w:val="20"/>
                <w:szCs w:val="20"/>
                <w:vertAlign w:val="superscript"/>
              </w:rPr>
              <w:t xml:space="preserve">8 </w:t>
            </w:r>
            <w:r w:rsidRPr="00F826B1">
              <w:rPr>
                <w:rFonts w:ascii="Arial" w:hAnsi="Arial" w:cs="Arial"/>
                <w:sz w:val="20"/>
                <w:szCs w:val="20"/>
              </w:rPr>
              <w:t>± 3.88*10</w:t>
            </w:r>
            <w:r w:rsidRPr="00F826B1">
              <w:rPr>
                <w:rFonts w:ascii="Arial" w:hAnsi="Arial" w:cs="Arial"/>
                <w:sz w:val="20"/>
                <w:szCs w:val="20"/>
                <w:vertAlign w:val="superscript"/>
              </w:rPr>
              <w:t>7</w:t>
            </w:r>
          </w:p>
        </w:tc>
        <w:tc>
          <w:tcPr>
            <w:tcW w:w="1880" w:type="dxa"/>
          </w:tcPr>
          <w:p w14:paraId="73440E88" w14:textId="13CA8755" w:rsidR="00443FE2" w:rsidRPr="00F826B1" w:rsidRDefault="00443FE2" w:rsidP="00494A26">
            <w:pPr>
              <w:pStyle w:val="SectionHeadingNACS"/>
              <w:jc w:val="both"/>
              <w:rPr>
                <w:rFonts w:ascii="Arial" w:hAnsi="Arial" w:cs="Arial"/>
                <w:sz w:val="20"/>
              </w:rPr>
            </w:pPr>
            <w:r w:rsidRPr="00F826B1">
              <w:rPr>
                <w:rFonts w:ascii="Arial" w:hAnsi="Arial" w:cs="Arial"/>
                <w:b w:val="0"/>
                <w:bCs/>
                <w:sz w:val="20"/>
              </w:rPr>
              <w:t>0.</w:t>
            </w:r>
            <w:r w:rsidR="00C630BC" w:rsidRPr="00F826B1">
              <w:rPr>
                <w:rFonts w:ascii="Arial" w:hAnsi="Arial" w:cs="Arial"/>
                <w:b w:val="0"/>
                <w:bCs/>
                <w:sz w:val="20"/>
              </w:rPr>
              <w:t>46</w:t>
            </w:r>
            <w:r w:rsidRPr="00F826B1">
              <w:rPr>
                <w:rFonts w:ascii="Arial" w:hAnsi="Arial" w:cs="Arial"/>
                <w:b w:val="0"/>
                <w:bCs/>
                <w:sz w:val="20"/>
              </w:rPr>
              <w:t xml:space="preserve"> ± 0.</w:t>
            </w:r>
            <w:r w:rsidR="00C630BC" w:rsidRPr="00F826B1">
              <w:rPr>
                <w:rFonts w:ascii="Arial" w:hAnsi="Arial" w:cs="Arial"/>
                <w:b w:val="0"/>
                <w:bCs/>
                <w:sz w:val="20"/>
              </w:rPr>
              <w:t>06</w:t>
            </w:r>
          </w:p>
        </w:tc>
      </w:tr>
      <w:tr w:rsidR="00443FE2" w:rsidRPr="00F826B1" w14:paraId="48863CC9" w14:textId="77777777" w:rsidTr="00494A26">
        <w:tc>
          <w:tcPr>
            <w:tcW w:w="1525" w:type="dxa"/>
          </w:tcPr>
          <w:p w14:paraId="1BAEAA93"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PET 2w</w:t>
            </w:r>
          </w:p>
        </w:tc>
        <w:tc>
          <w:tcPr>
            <w:tcW w:w="1440" w:type="dxa"/>
          </w:tcPr>
          <w:p w14:paraId="16D29BD4"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8</w:t>
            </w:r>
          </w:p>
        </w:tc>
        <w:tc>
          <w:tcPr>
            <w:tcW w:w="1890" w:type="dxa"/>
          </w:tcPr>
          <w:p w14:paraId="28B0C000"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55</w:t>
            </w:r>
          </w:p>
        </w:tc>
        <w:tc>
          <w:tcPr>
            <w:tcW w:w="2661" w:type="dxa"/>
          </w:tcPr>
          <w:p w14:paraId="1FC28B61" w14:textId="6571C9FE" w:rsidR="00443FE2" w:rsidRPr="00F826B1" w:rsidRDefault="00103358" w:rsidP="00494A26">
            <w:pPr>
              <w:rPr>
                <w:rFonts w:ascii="Arial" w:hAnsi="Arial" w:cs="Arial"/>
                <w:sz w:val="20"/>
                <w:szCs w:val="20"/>
              </w:rPr>
            </w:pPr>
            <w:r w:rsidRPr="00F826B1">
              <w:rPr>
                <w:rFonts w:ascii="Arial" w:hAnsi="Arial" w:cs="Arial"/>
                <w:sz w:val="20"/>
                <w:szCs w:val="20"/>
              </w:rPr>
              <w:t>1.20</w:t>
            </w:r>
            <w:r w:rsidR="00443FE2" w:rsidRPr="00F826B1">
              <w:rPr>
                <w:rFonts w:ascii="Arial" w:hAnsi="Arial" w:cs="Arial"/>
                <w:sz w:val="20"/>
                <w:szCs w:val="20"/>
              </w:rPr>
              <w:t>*10</w:t>
            </w:r>
            <w:r w:rsidRPr="00F826B1">
              <w:rPr>
                <w:rFonts w:ascii="Arial" w:hAnsi="Arial" w:cs="Arial"/>
                <w:sz w:val="20"/>
                <w:szCs w:val="20"/>
                <w:vertAlign w:val="superscript"/>
              </w:rPr>
              <w:t>9</w:t>
            </w:r>
            <w:r w:rsidR="00443FE2" w:rsidRPr="00F826B1">
              <w:rPr>
                <w:rFonts w:ascii="Arial" w:hAnsi="Arial" w:cs="Arial"/>
                <w:sz w:val="20"/>
                <w:szCs w:val="20"/>
                <w:vertAlign w:val="superscript"/>
              </w:rPr>
              <w:t xml:space="preserve"> </w:t>
            </w:r>
            <w:r w:rsidR="00443FE2" w:rsidRPr="00F826B1">
              <w:rPr>
                <w:rFonts w:ascii="Arial" w:hAnsi="Arial" w:cs="Arial"/>
                <w:sz w:val="20"/>
                <w:szCs w:val="20"/>
              </w:rPr>
              <w:t xml:space="preserve">± </w:t>
            </w:r>
            <w:proofErr w:type="spellStart"/>
            <w:r w:rsidR="00443FE2" w:rsidRPr="00F826B1">
              <w:rPr>
                <w:rFonts w:ascii="Arial" w:hAnsi="Arial" w:cs="Arial"/>
                <w:sz w:val="20"/>
                <w:szCs w:val="20"/>
              </w:rPr>
              <w:t>n.a.</w:t>
            </w:r>
            <w:proofErr w:type="spellEnd"/>
          </w:p>
        </w:tc>
        <w:tc>
          <w:tcPr>
            <w:tcW w:w="1880" w:type="dxa"/>
          </w:tcPr>
          <w:p w14:paraId="0569D7BE" w14:textId="77777777" w:rsidR="00443FE2" w:rsidRPr="00F826B1" w:rsidRDefault="00443FE2" w:rsidP="00494A26">
            <w:pPr>
              <w:pStyle w:val="SectionHeadingNACS"/>
              <w:jc w:val="both"/>
              <w:rPr>
                <w:rFonts w:ascii="Arial" w:hAnsi="Arial" w:cs="Arial"/>
                <w:b w:val="0"/>
                <w:bCs/>
                <w:sz w:val="20"/>
              </w:rPr>
            </w:pPr>
            <w:proofErr w:type="spellStart"/>
            <w:r w:rsidRPr="00F826B1">
              <w:rPr>
                <w:rFonts w:ascii="Arial" w:hAnsi="Arial" w:cs="Arial"/>
                <w:b w:val="0"/>
                <w:bCs/>
                <w:sz w:val="20"/>
              </w:rPr>
              <w:t>n.a.</w:t>
            </w:r>
            <w:proofErr w:type="spellEnd"/>
          </w:p>
        </w:tc>
      </w:tr>
      <w:tr w:rsidR="00443FE2" w:rsidRPr="00F826B1" w14:paraId="3FF0ADA9" w14:textId="77777777" w:rsidTr="00494A26">
        <w:tc>
          <w:tcPr>
            <w:tcW w:w="1525" w:type="dxa"/>
          </w:tcPr>
          <w:p w14:paraId="60D6BDAA" w14:textId="77777777" w:rsidR="00443FE2" w:rsidRPr="00F826B1" w:rsidRDefault="00443FE2" w:rsidP="00494A26">
            <w:pPr>
              <w:pStyle w:val="SectionHeadingNACS"/>
              <w:jc w:val="both"/>
              <w:rPr>
                <w:rFonts w:ascii="Arial" w:hAnsi="Arial" w:cs="Arial"/>
                <w:sz w:val="20"/>
              </w:rPr>
            </w:pPr>
            <w:r w:rsidRPr="00F826B1">
              <w:rPr>
                <w:rFonts w:ascii="Arial" w:hAnsi="Arial" w:cs="Arial"/>
                <w:b w:val="0"/>
                <w:bCs/>
                <w:sz w:val="20"/>
              </w:rPr>
              <w:t>PET 4w</w:t>
            </w:r>
          </w:p>
        </w:tc>
        <w:tc>
          <w:tcPr>
            <w:tcW w:w="1440" w:type="dxa"/>
          </w:tcPr>
          <w:p w14:paraId="29370A03"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100</w:t>
            </w:r>
          </w:p>
        </w:tc>
        <w:tc>
          <w:tcPr>
            <w:tcW w:w="1890" w:type="dxa"/>
          </w:tcPr>
          <w:p w14:paraId="3F87D41B"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875</w:t>
            </w:r>
          </w:p>
        </w:tc>
        <w:tc>
          <w:tcPr>
            <w:tcW w:w="2661" w:type="dxa"/>
          </w:tcPr>
          <w:p w14:paraId="58E0E06E" w14:textId="77777777" w:rsidR="00443FE2" w:rsidRPr="00F826B1" w:rsidRDefault="00443FE2" w:rsidP="00494A26">
            <w:pPr>
              <w:rPr>
                <w:rFonts w:ascii="Arial" w:hAnsi="Arial" w:cs="Arial"/>
                <w:sz w:val="20"/>
                <w:szCs w:val="20"/>
                <w:vertAlign w:val="superscript"/>
              </w:rPr>
            </w:pPr>
            <w:r w:rsidRPr="00F826B1">
              <w:rPr>
                <w:rFonts w:ascii="Arial" w:hAnsi="Arial" w:cs="Arial"/>
                <w:sz w:val="20"/>
                <w:szCs w:val="20"/>
              </w:rPr>
              <w:t>1.31*10</w:t>
            </w:r>
            <w:r w:rsidRPr="00F826B1">
              <w:rPr>
                <w:rFonts w:ascii="Arial" w:hAnsi="Arial" w:cs="Arial"/>
                <w:sz w:val="20"/>
                <w:szCs w:val="20"/>
                <w:vertAlign w:val="superscript"/>
              </w:rPr>
              <w:t xml:space="preserve">9 </w:t>
            </w:r>
            <w:r w:rsidRPr="00F826B1">
              <w:rPr>
                <w:rFonts w:ascii="Arial" w:hAnsi="Arial" w:cs="Arial"/>
                <w:sz w:val="20"/>
                <w:szCs w:val="20"/>
              </w:rPr>
              <w:t>± 2.12*10</w:t>
            </w:r>
            <w:r w:rsidRPr="00F826B1">
              <w:rPr>
                <w:rFonts w:ascii="Arial" w:hAnsi="Arial" w:cs="Arial"/>
                <w:sz w:val="20"/>
                <w:szCs w:val="20"/>
                <w:vertAlign w:val="superscript"/>
              </w:rPr>
              <w:t>8</w:t>
            </w:r>
          </w:p>
        </w:tc>
        <w:tc>
          <w:tcPr>
            <w:tcW w:w="1880" w:type="dxa"/>
          </w:tcPr>
          <w:p w14:paraId="460EC6E2" w14:textId="564FF042" w:rsidR="00443FE2" w:rsidRPr="00F826B1" w:rsidRDefault="00443FE2" w:rsidP="00494A26">
            <w:pPr>
              <w:pStyle w:val="SectionHeadingNACS"/>
              <w:jc w:val="both"/>
              <w:rPr>
                <w:rFonts w:ascii="Arial" w:hAnsi="Arial" w:cs="Arial"/>
                <w:sz w:val="20"/>
              </w:rPr>
            </w:pPr>
            <w:r w:rsidRPr="00F826B1">
              <w:rPr>
                <w:rFonts w:ascii="Arial" w:hAnsi="Arial" w:cs="Arial"/>
                <w:b w:val="0"/>
                <w:bCs/>
                <w:sz w:val="20"/>
              </w:rPr>
              <w:t>0.</w:t>
            </w:r>
            <w:r w:rsidR="00C630BC" w:rsidRPr="00F826B1">
              <w:rPr>
                <w:rFonts w:ascii="Arial" w:hAnsi="Arial" w:cs="Arial"/>
                <w:b w:val="0"/>
                <w:bCs/>
                <w:sz w:val="20"/>
              </w:rPr>
              <w:t>23</w:t>
            </w:r>
            <w:r w:rsidRPr="00F826B1">
              <w:rPr>
                <w:rFonts w:ascii="Arial" w:hAnsi="Arial" w:cs="Arial"/>
                <w:b w:val="0"/>
                <w:bCs/>
                <w:sz w:val="20"/>
              </w:rPr>
              <w:t xml:space="preserve"> ± 0.</w:t>
            </w:r>
            <w:r w:rsidR="00C630BC" w:rsidRPr="00F826B1">
              <w:rPr>
                <w:rFonts w:ascii="Arial" w:hAnsi="Arial" w:cs="Arial"/>
                <w:b w:val="0"/>
                <w:bCs/>
                <w:sz w:val="20"/>
              </w:rPr>
              <w:t>04</w:t>
            </w:r>
          </w:p>
        </w:tc>
      </w:tr>
      <w:tr w:rsidR="00443FE2" w:rsidRPr="00F826B1" w14:paraId="38BB1C6F" w14:textId="77777777" w:rsidTr="00494A26">
        <w:tc>
          <w:tcPr>
            <w:tcW w:w="1525" w:type="dxa"/>
          </w:tcPr>
          <w:p w14:paraId="0F42F2E8" w14:textId="77777777" w:rsidR="00443FE2" w:rsidRPr="00F826B1" w:rsidRDefault="00443FE2" w:rsidP="00494A26">
            <w:pPr>
              <w:pStyle w:val="SectionHeadingNACS"/>
              <w:jc w:val="both"/>
              <w:rPr>
                <w:rFonts w:ascii="Arial" w:hAnsi="Arial" w:cs="Arial"/>
                <w:sz w:val="20"/>
              </w:rPr>
            </w:pPr>
            <w:r w:rsidRPr="00F826B1">
              <w:rPr>
                <w:rFonts w:ascii="Arial" w:hAnsi="Arial" w:cs="Arial"/>
                <w:b w:val="0"/>
                <w:bCs/>
                <w:sz w:val="20"/>
              </w:rPr>
              <w:t>PET 8w</w:t>
            </w:r>
          </w:p>
        </w:tc>
        <w:tc>
          <w:tcPr>
            <w:tcW w:w="1440" w:type="dxa"/>
          </w:tcPr>
          <w:p w14:paraId="166D5ED6"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109</w:t>
            </w:r>
          </w:p>
        </w:tc>
        <w:tc>
          <w:tcPr>
            <w:tcW w:w="1890" w:type="dxa"/>
          </w:tcPr>
          <w:p w14:paraId="7CDC0630"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1976</w:t>
            </w:r>
          </w:p>
        </w:tc>
        <w:tc>
          <w:tcPr>
            <w:tcW w:w="2661" w:type="dxa"/>
          </w:tcPr>
          <w:p w14:paraId="1FE66676"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1.09*10</w:t>
            </w:r>
            <w:r w:rsidRPr="00F826B1">
              <w:rPr>
                <w:rFonts w:ascii="Arial" w:hAnsi="Arial" w:cs="Arial"/>
                <w:b w:val="0"/>
                <w:bCs/>
                <w:sz w:val="20"/>
                <w:vertAlign w:val="superscript"/>
              </w:rPr>
              <w:t xml:space="preserve">9 </w:t>
            </w:r>
            <w:r w:rsidRPr="00F826B1">
              <w:rPr>
                <w:rFonts w:ascii="Arial" w:hAnsi="Arial" w:cs="Arial"/>
                <w:b w:val="0"/>
                <w:bCs/>
                <w:sz w:val="20"/>
              </w:rPr>
              <w:t>± 1.48*10</w:t>
            </w:r>
            <w:r w:rsidRPr="00F826B1">
              <w:rPr>
                <w:rFonts w:ascii="Arial" w:hAnsi="Arial" w:cs="Arial"/>
                <w:b w:val="0"/>
                <w:bCs/>
                <w:sz w:val="20"/>
                <w:vertAlign w:val="superscript"/>
              </w:rPr>
              <w:t>9</w:t>
            </w:r>
          </w:p>
        </w:tc>
        <w:tc>
          <w:tcPr>
            <w:tcW w:w="1880" w:type="dxa"/>
          </w:tcPr>
          <w:p w14:paraId="64F57CA1" w14:textId="1B61691C" w:rsidR="00443FE2" w:rsidRPr="00F826B1" w:rsidRDefault="00C630BC" w:rsidP="00494A26">
            <w:pPr>
              <w:pStyle w:val="SectionHeadingNACS"/>
              <w:jc w:val="both"/>
              <w:rPr>
                <w:rFonts w:ascii="Arial" w:hAnsi="Arial" w:cs="Arial"/>
                <w:sz w:val="20"/>
              </w:rPr>
            </w:pPr>
            <w:r w:rsidRPr="00F826B1">
              <w:rPr>
                <w:rFonts w:ascii="Arial" w:hAnsi="Arial" w:cs="Arial"/>
                <w:b w:val="0"/>
                <w:bCs/>
                <w:sz w:val="20"/>
              </w:rPr>
              <w:t>0.13</w:t>
            </w:r>
            <w:r w:rsidR="00443FE2" w:rsidRPr="00F826B1">
              <w:rPr>
                <w:rFonts w:ascii="Arial" w:hAnsi="Arial" w:cs="Arial"/>
                <w:b w:val="0"/>
                <w:bCs/>
                <w:sz w:val="20"/>
              </w:rPr>
              <w:t xml:space="preserve"> ± </w:t>
            </w:r>
            <w:r w:rsidRPr="00F826B1">
              <w:rPr>
                <w:rFonts w:ascii="Arial" w:hAnsi="Arial" w:cs="Arial"/>
                <w:b w:val="0"/>
                <w:bCs/>
                <w:sz w:val="20"/>
              </w:rPr>
              <w:t>0.17</w:t>
            </w:r>
          </w:p>
        </w:tc>
      </w:tr>
      <w:tr w:rsidR="00443FE2" w:rsidRPr="00F826B1" w14:paraId="39C86B04" w14:textId="77777777" w:rsidTr="00494A26">
        <w:tc>
          <w:tcPr>
            <w:tcW w:w="1525" w:type="dxa"/>
          </w:tcPr>
          <w:p w14:paraId="7D3E9008" w14:textId="77777777" w:rsidR="00443FE2" w:rsidRPr="00F826B1" w:rsidRDefault="00443FE2" w:rsidP="00494A26">
            <w:pPr>
              <w:pStyle w:val="SectionHeadingNACS"/>
              <w:jc w:val="both"/>
              <w:rPr>
                <w:rFonts w:ascii="Arial" w:hAnsi="Arial" w:cs="Arial"/>
                <w:sz w:val="20"/>
              </w:rPr>
            </w:pPr>
            <w:r w:rsidRPr="00F826B1">
              <w:rPr>
                <w:rFonts w:ascii="Arial" w:hAnsi="Arial" w:cs="Arial"/>
                <w:b w:val="0"/>
                <w:bCs/>
                <w:sz w:val="20"/>
              </w:rPr>
              <w:t>PET pH=12</w:t>
            </w:r>
          </w:p>
        </w:tc>
        <w:tc>
          <w:tcPr>
            <w:tcW w:w="1440" w:type="dxa"/>
          </w:tcPr>
          <w:p w14:paraId="64288E92"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200</w:t>
            </w:r>
          </w:p>
        </w:tc>
        <w:tc>
          <w:tcPr>
            <w:tcW w:w="1890" w:type="dxa"/>
          </w:tcPr>
          <w:p w14:paraId="02F26710"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601</w:t>
            </w:r>
          </w:p>
        </w:tc>
        <w:tc>
          <w:tcPr>
            <w:tcW w:w="2661" w:type="dxa"/>
          </w:tcPr>
          <w:p w14:paraId="28687322" w14:textId="77777777" w:rsidR="00443FE2" w:rsidRPr="00F826B1" w:rsidRDefault="00443FE2" w:rsidP="00494A26">
            <w:pPr>
              <w:pStyle w:val="SectionHeadingNACS"/>
              <w:jc w:val="both"/>
              <w:rPr>
                <w:rFonts w:ascii="Arial" w:hAnsi="Arial" w:cs="Arial"/>
                <w:b w:val="0"/>
                <w:bCs/>
                <w:sz w:val="20"/>
              </w:rPr>
            </w:pPr>
            <w:r w:rsidRPr="00F826B1">
              <w:rPr>
                <w:rFonts w:ascii="Arial" w:hAnsi="Arial" w:cs="Arial"/>
                <w:b w:val="0"/>
                <w:bCs/>
                <w:sz w:val="20"/>
              </w:rPr>
              <w:t>2.03*10</w:t>
            </w:r>
            <w:r w:rsidRPr="00F826B1">
              <w:rPr>
                <w:rFonts w:ascii="Arial" w:hAnsi="Arial" w:cs="Arial"/>
                <w:b w:val="0"/>
                <w:bCs/>
                <w:sz w:val="20"/>
                <w:vertAlign w:val="superscript"/>
              </w:rPr>
              <w:t xml:space="preserve">9 </w:t>
            </w:r>
            <w:r w:rsidRPr="00F826B1">
              <w:rPr>
                <w:rFonts w:ascii="Arial" w:hAnsi="Arial" w:cs="Arial"/>
                <w:b w:val="0"/>
                <w:bCs/>
                <w:sz w:val="20"/>
              </w:rPr>
              <w:t>± 2.11*10</w:t>
            </w:r>
            <w:r w:rsidRPr="00F826B1">
              <w:rPr>
                <w:rFonts w:ascii="Arial" w:hAnsi="Arial" w:cs="Arial"/>
                <w:b w:val="0"/>
                <w:bCs/>
                <w:sz w:val="20"/>
                <w:vertAlign w:val="superscript"/>
              </w:rPr>
              <w:t>9</w:t>
            </w:r>
          </w:p>
        </w:tc>
        <w:tc>
          <w:tcPr>
            <w:tcW w:w="1880" w:type="dxa"/>
          </w:tcPr>
          <w:p w14:paraId="4A159A2C" w14:textId="4C70E8C9" w:rsidR="00443FE2" w:rsidRPr="00F826B1" w:rsidRDefault="00681E87" w:rsidP="00494A26">
            <w:pPr>
              <w:pStyle w:val="SectionHeadingNACS"/>
              <w:jc w:val="both"/>
              <w:rPr>
                <w:rFonts w:ascii="Arial" w:hAnsi="Arial" w:cs="Arial"/>
                <w:b w:val="0"/>
                <w:bCs/>
                <w:sz w:val="20"/>
              </w:rPr>
            </w:pPr>
            <w:r w:rsidRPr="00F826B1">
              <w:rPr>
                <w:rFonts w:ascii="Arial" w:hAnsi="Arial" w:cs="Arial"/>
                <w:b w:val="0"/>
                <w:bCs/>
                <w:sz w:val="20"/>
              </w:rPr>
              <w:t>0.34</w:t>
            </w:r>
            <w:r w:rsidR="00443FE2" w:rsidRPr="00F826B1">
              <w:rPr>
                <w:rFonts w:ascii="Arial" w:hAnsi="Arial" w:cs="Arial"/>
                <w:b w:val="0"/>
                <w:bCs/>
                <w:sz w:val="20"/>
              </w:rPr>
              <w:t xml:space="preserve"> ± </w:t>
            </w:r>
            <w:r w:rsidRPr="00F826B1">
              <w:rPr>
                <w:rFonts w:ascii="Arial" w:hAnsi="Arial" w:cs="Arial"/>
                <w:b w:val="0"/>
                <w:bCs/>
                <w:sz w:val="20"/>
              </w:rPr>
              <w:t>0.35</w:t>
            </w:r>
          </w:p>
        </w:tc>
      </w:tr>
    </w:tbl>
    <w:p w14:paraId="58BE5AE8" w14:textId="4E03FFD9" w:rsidR="00443FE2" w:rsidRPr="00F826B1" w:rsidRDefault="00443FE2" w:rsidP="00443FE2">
      <w:pPr>
        <w:pStyle w:val="Caption"/>
        <w:contextualSpacing/>
        <w:jc w:val="both"/>
        <w:rPr>
          <w:rFonts w:ascii="Arial" w:hAnsi="Arial" w:cs="Arial"/>
          <w:i w:val="0"/>
          <w:iCs w:val="0"/>
          <w:color w:val="000000" w:themeColor="text1"/>
          <w:sz w:val="20"/>
          <w:szCs w:val="20"/>
        </w:rPr>
      </w:pPr>
      <w:r w:rsidRPr="00F826B1">
        <w:rPr>
          <w:rFonts w:ascii="Arial" w:hAnsi="Arial" w:cs="Arial"/>
          <w:b/>
          <w:bCs/>
          <w:i w:val="0"/>
          <w:iCs w:val="0"/>
          <w:color w:val="000000" w:themeColor="text1"/>
          <w:sz w:val="20"/>
          <w:szCs w:val="20"/>
        </w:rPr>
        <w:t>Table S</w:t>
      </w:r>
      <w:r w:rsidR="00F00580" w:rsidRPr="00F826B1">
        <w:rPr>
          <w:rFonts w:ascii="Arial" w:hAnsi="Arial" w:cs="Arial"/>
          <w:b/>
          <w:bCs/>
          <w:i w:val="0"/>
          <w:iCs w:val="0"/>
          <w:color w:val="000000" w:themeColor="text1"/>
          <w:sz w:val="20"/>
          <w:szCs w:val="20"/>
        </w:rPr>
        <w:fldChar w:fldCharType="begin"/>
      </w:r>
      <w:r w:rsidR="00F00580" w:rsidRPr="00F826B1">
        <w:rPr>
          <w:rFonts w:ascii="Arial" w:hAnsi="Arial" w:cs="Arial"/>
          <w:b/>
          <w:bCs/>
          <w:i w:val="0"/>
          <w:iCs w:val="0"/>
          <w:color w:val="000000" w:themeColor="text1"/>
          <w:sz w:val="20"/>
          <w:szCs w:val="20"/>
        </w:rPr>
        <w:instrText xml:space="preserve"> SEQ Table \* ARABIC </w:instrText>
      </w:r>
      <w:r w:rsidR="00F00580" w:rsidRPr="00F826B1">
        <w:rPr>
          <w:rFonts w:ascii="Arial" w:hAnsi="Arial" w:cs="Arial"/>
          <w:b/>
          <w:bCs/>
          <w:i w:val="0"/>
          <w:iCs w:val="0"/>
          <w:color w:val="000000" w:themeColor="text1"/>
          <w:sz w:val="20"/>
          <w:szCs w:val="20"/>
        </w:rPr>
        <w:fldChar w:fldCharType="separate"/>
      </w:r>
      <w:r w:rsidR="00F00580" w:rsidRPr="00F826B1">
        <w:rPr>
          <w:rFonts w:ascii="Arial" w:hAnsi="Arial" w:cs="Arial"/>
          <w:b/>
          <w:bCs/>
          <w:i w:val="0"/>
          <w:iCs w:val="0"/>
          <w:noProof/>
          <w:color w:val="000000" w:themeColor="text1"/>
          <w:sz w:val="20"/>
          <w:szCs w:val="20"/>
        </w:rPr>
        <w:t>4</w:t>
      </w:r>
      <w:r w:rsidR="00F00580" w:rsidRPr="00F826B1">
        <w:rPr>
          <w:rFonts w:ascii="Arial" w:hAnsi="Arial" w:cs="Arial"/>
          <w:b/>
          <w:bCs/>
          <w:i w:val="0"/>
          <w:iCs w:val="0"/>
          <w:color w:val="000000" w:themeColor="text1"/>
          <w:sz w:val="20"/>
          <w:szCs w:val="20"/>
        </w:rPr>
        <w:fldChar w:fldCharType="end"/>
      </w:r>
      <w:r w:rsidRPr="00F826B1">
        <w:rPr>
          <w:rFonts w:ascii="Arial" w:hAnsi="Arial" w:cs="Arial"/>
          <w:b/>
          <w:bCs/>
          <w:i w:val="0"/>
          <w:iCs w:val="0"/>
          <w:color w:val="000000" w:themeColor="text1"/>
          <w:sz w:val="20"/>
          <w:szCs w:val="20"/>
        </w:rPr>
        <w:t xml:space="preserve">. </w:t>
      </w:r>
      <w:r w:rsidRPr="00F826B1">
        <w:rPr>
          <w:rFonts w:ascii="Arial" w:hAnsi="Arial" w:cs="Arial"/>
          <w:i w:val="0"/>
          <w:iCs w:val="0"/>
          <w:color w:val="000000" w:themeColor="text1"/>
          <w:sz w:val="20"/>
          <w:szCs w:val="20"/>
        </w:rPr>
        <w:t xml:space="preserve">Estimated concentrations of PET </w:t>
      </w:r>
      <w:proofErr w:type="spellStart"/>
      <w:r w:rsidRPr="00F826B1">
        <w:rPr>
          <w:rFonts w:ascii="Arial" w:hAnsi="Arial" w:cs="Arial"/>
          <w:i w:val="0"/>
          <w:iCs w:val="0"/>
          <w:color w:val="000000" w:themeColor="text1"/>
          <w:sz w:val="20"/>
          <w:szCs w:val="20"/>
        </w:rPr>
        <w:t>nanoplastics</w:t>
      </w:r>
      <w:proofErr w:type="spellEnd"/>
      <w:r w:rsidRPr="00F826B1">
        <w:rPr>
          <w:rFonts w:ascii="Arial" w:hAnsi="Arial" w:cs="Arial"/>
          <w:i w:val="0"/>
          <w:iCs w:val="0"/>
          <w:color w:val="000000" w:themeColor="text1"/>
          <w:sz w:val="20"/>
          <w:szCs w:val="20"/>
        </w:rPr>
        <w:t xml:space="preserve"> produced in lab-based experiments in</w:t>
      </w:r>
      <w:r w:rsidR="008B2A33" w:rsidRPr="00F826B1">
        <w:rPr>
          <w:rFonts w:ascii="Arial" w:hAnsi="Arial" w:cs="Arial"/>
          <w:i w:val="0"/>
          <w:iCs w:val="0"/>
          <w:color w:val="000000" w:themeColor="text1"/>
          <w:sz w:val="20"/>
          <w:szCs w:val="20"/>
        </w:rPr>
        <w:t xml:space="preserve"> salt-water and</w:t>
      </w:r>
      <w:r w:rsidRPr="00F826B1">
        <w:rPr>
          <w:rFonts w:ascii="Arial" w:hAnsi="Arial" w:cs="Arial"/>
          <w:i w:val="0"/>
          <w:iCs w:val="0"/>
          <w:color w:val="000000" w:themeColor="text1"/>
          <w:sz w:val="20"/>
          <w:szCs w:val="20"/>
        </w:rPr>
        <w:t xml:space="preserve"> </w:t>
      </w:r>
      <w:r w:rsidR="008B2A33" w:rsidRPr="00F826B1">
        <w:rPr>
          <w:rFonts w:ascii="Arial" w:hAnsi="Arial" w:cs="Arial"/>
          <w:i w:val="0"/>
          <w:iCs w:val="0"/>
          <w:color w:val="000000" w:themeColor="text1"/>
          <w:sz w:val="20"/>
          <w:szCs w:val="20"/>
        </w:rPr>
        <w:t xml:space="preserve">in </w:t>
      </w:r>
      <w:r w:rsidRPr="00F826B1">
        <w:rPr>
          <w:rFonts w:ascii="Arial" w:hAnsi="Arial" w:cs="Arial"/>
          <w:i w:val="0"/>
          <w:iCs w:val="0"/>
          <w:color w:val="000000" w:themeColor="text1"/>
          <w:sz w:val="20"/>
          <w:szCs w:val="20"/>
        </w:rPr>
        <w:t xml:space="preserve">the absence of light. </w:t>
      </w:r>
      <w:r w:rsidRPr="00F826B1">
        <w:rPr>
          <w:rFonts w:ascii="Arial" w:hAnsi="Arial" w:cs="Arial"/>
          <w:b/>
          <w:bCs/>
          <w:i w:val="0"/>
          <w:iCs w:val="0"/>
          <w:color w:val="000000" w:themeColor="text1"/>
          <w:sz w:val="20"/>
          <w:szCs w:val="20"/>
          <w:vertAlign w:val="superscript"/>
        </w:rPr>
        <w:t>a</w:t>
      </w:r>
      <w:r w:rsidRPr="00F826B1">
        <w:rPr>
          <w:rFonts w:ascii="Arial" w:hAnsi="Arial" w:cs="Arial"/>
          <w:i w:val="0"/>
          <w:iCs w:val="0"/>
          <w:color w:val="000000" w:themeColor="text1"/>
          <w:sz w:val="20"/>
          <w:szCs w:val="20"/>
        </w:rPr>
        <w:t xml:space="preserve"> </w:t>
      </w:r>
      <w:proofErr w:type="spellStart"/>
      <w:r w:rsidRPr="00F826B1">
        <w:rPr>
          <w:rFonts w:ascii="Arial" w:hAnsi="Arial" w:cs="Arial"/>
          <w:i w:val="0"/>
          <w:iCs w:val="0"/>
          <w:color w:val="000000" w:themeColor="text1"/>
          <w:sz w:val="20"/>
          <w:szCs w:val="20"/>
        </w:rPr>
        <w:t>A</w:t>
      </w:r>
      <w:proofErr w:type="spellEnd"/>
      <w:r w:rsidRPr="00F826B1">
        <w:rPr>
          <w:rFonts w:ascii="Arial" w:hAnsi="Arial" w:cs="Arial"/>
          <w:i w:val="0"/>
          <w:iCs w:val="0"/>
          <w:color w:val="000000" w:themeColor="text1"/>
          <w:sz w:val="20"/>
          <w:szCs w:val="20"/>
        </w:rPr>
        <w:t xml:space="preserve"> density of 1.38 g/cm</w:t>
      </w:r>
      <w:r w:rsidRPr="00F826B1">
        <w:rPr>
          <w:rFonts w:ascii="Arial" w:hAnsi="Arial" w:cs="Arial"/>
          <w:i w:val="0"/>
          <w:iCs w:val="0"/>
          <w:color w:val="000000" w:themeColor="text1"/>
          <w:sz w:val="20"/>
          <w:szCs w:val="20"/>
          <w:vertAlign w:val="superscript"/>
        </w:rPr>
        <w:t>3</w:t>
      </w:r>
      <w:r w:rsidRPr="00F826B1">
        <w:rPr>
          <w:rFonts w:ascii="Arial" w:hAnsi="Arial" w:cs="Arial"/>
          <w:i w:val="0"/>
          <w:iCs w:val="0"/>
          <w:color w:val="000000" w:themeColor="text1"/>
          <w:sz w:val="20"/>
          <w:szCs w:val="20"/>
        </w:rPr>
        <w:t xml:space="preserve"> was used to determine the quantity of PET.</w:t>
      </w:r>
    </w:p>
    <w:p w14:paraId="72339F6E" w14:textId="77777777" w:rsidR="004E1E52" w:rsidRPr="00F826B1" w:rsidRDefault="004E1E52" w:rsidP="004E1E52">
      <w:pPr>
        <w:rPr>
          <w:rFonts w:ascii="Arial" w:hAnsi="Arial" w:cs="Arial"/>
          <w:sz w:val="20"/>
          <w:szCs w:val="20"/>
        </w:rPr>
      </w:pPr>
    </w:p>
    <w:p w14:paraId="1A9EBC5A" w14:textId="5A68A83F" w:rsidR="00C26E87" w:rsidRPr="00F826B1" w:rsidRDefault="004E1E52" w:rsidP="004E1E52">
      <w:pPr>
        <w:ind w:firstLine="720"/>
        <w:jc w:val="both"/>
        <w:rPr>
          <w:rFonts w:ascii="Arial" w:hAnsi="Arial" w:cs="Arial"/>
          <w:sz w:val="20"/>
          <w:szCs w:val="20"/>
        </w:rPr>
      </w:pPr>
      <w:proofErr w:type="spellStart"/>
      <w:r w:rsidRPr="00F826B1">
        <w:rPr>
          <w:rFonts w:ascii="Arial" w:hAnsi="Arial" w:cs="Arial"/>
          <w:sz w:val="20"/>
          <w:szCs w:val="20"/>
        </w:rPr>
        <w:lastRenderedPageBreak/>
        <w:t>PiFM</w:t>
      </w:r>
      <w:proofErr w:type="spellEnd"/>
      <w:r w:rsidRPr="00F826B1">
        <w:rPr>
          <w:rFonts w:ascii="Arial" w:hAnsi="Arial" w:cs="Arial"/>
          <w:sz w:val="20"/>
          <w:szCs w:val="20"/>
        </w:rPr>
        <w:t xml:space="preserve"> images </w:t>
      </w:r>
      <w:r w:rsidR="00443FE2" w:rsidRPr="00F826B1">
        <w:rPr>
          <w:rFonts w:ascii="Arial" w:hAnsi="Arial" w:cs="Arial"/>
          <w:sz w:val="20"/>
          <w:szCs w:val="20"/>
        </w:rPr>
        <w:t>recorded at 1725 cm</w:t>
      </w:r>
      <w:r w:rsidR="00443FE2" w:rsidRPr="00F826B1">
        <w:rPr>
          <w:rFonts w:ascii="Arial" w:hAnsi="Arial" w:cs="Arial"/>
          <w:sz w:val="20"/>
          <w:szCs w:val="20"/>
          <w:vertAlign w:val="superscript"/>
        </w:rPr>
        <w:t>-1</w:t>
      </w:r>
      <w:r w:rsidR="00443FE2" w:rsidRPr="00F826B1">
        <w:rPr>
          <w:rFonts w:ascii="Arial" w:hAnsi="Arial" w:cs="Arial"/>
          <w:noProof/>
          <w:sz w:val="20"/>
          <w:szCs w:val="20"/>
        </w:rPr>
        <w:t xml:space="preserve"> were used for the PSD and concentrations, but when this information was linked to the AFM topographic images, the 3D shape of the PET nanoplastic particles could also be analyzed. </w:t>
      </w:r>
      <w:r w:rsidR="00443FE2" w:rsidRPr="00F826B1">
        <w:rPr>
          <w:rFonts w:ascii="Arial" w:hAnsi="Arial" w:cs="Arial"/>
          <w:sz w:val="20"/>
          <w:szCs w:val="20"/>
        </w:rPr>
        <w:t xml:space="preserve">When the Z height was plotted </w:t>
      </w:r>
      <w:r w:rsidR="00443FE2" w:rsidRPr="00F826B1">
        <w:rPr>
          <w:rFonts w:ascii="Arial" w:hAnsi="Arial" w:cs="Arial"/>
          <w:i/>
          <w:iCs/>
          <w:sz w:val="20"/>
          <w:szCs w:val="20"/>
        </w:rPr>
        <w:t>versus</w:t>
      </w:r>
      <w:r w:rsidR="00443FE2" w:rsidRPr="00F826B1">
        <w:rPr>
          <w:rFonts w:ascii="Arial" w:hAnsi="Arial" w:cs="Arial"/>
          <w:sz w:val="20"/>
          <w:szCs w:val="20"/>
        </w:rPr>
        <w:t xml:space="preserve"> the XY diameter (</w:t>
      </w:r>
      <w:r w:rsidR="00443FE2" w:rsidRPr="00F826B1">
        <w:rPr>
          <w:rFonts w:ascii="Arial" w:hAnsi="Arial" w:cs="Arial"/>
          <w:b/>
          <w:sz w:val="20"/>
          <w:szCs w:val="20"/>
        </w:rPr>
        <w:t xml:space="preserve">Figure </w:t>
      </w:r>
      <w:r w:rsidR="003D3930" w:rsidRPr="00F826B1">
        <w:rPr>
          <w:rFonts w:ascii="Arial" w:hAnsi="Arial" w:cs="Arial"/>
          <w:b/>
          <w:sz w:val="20"/>
          <w:szCs w:val="20"/>
        </w:rPr>
        <w:t>2D</w:t>
      </w:r>
      <w:r w:rsidR="009C07D6" w:rsidRPr="00F826B1">
        <w:rPr>
          <w:rFonts w:ascii="Arial" w:hAnsi="Arial" w:cs="Arial"/>
          <w:bCs/>
          <w:sz w:val="20"/>
          <w:szCs w:val="20"/>
        </w:rPr>
        <w:t xml:space="preserve">, </w:t>
      </w:r>
      <w:r w:rsidR="009C07D6" w:rsidRPr="00F826B1">
        <w:rPr>
          <w:rFonts w:ascii="Arial" w:hAnsi="Arial" w:cs="Arial"/>
          <w:sz w:val="20"/>
        </w:rPr>
        <w:t>main text</w:t>
      </w:r>
      <w:r w:rsidR="00443FE2" w:rsidRPr="00F826B1">
        <w:rPr>
          <w:rFonts w:ascii="Arial" w:hAnsi="Arial" w:cs="Arial"/>
          <w:sz w:val="20"/>
          <w:szCs w:val="20"/>
        </w:rPr>
        <w:t>) we noticed that all particles were relatively flat</w:t>
      </w:r>
      <w:r w:rsidR="00443FE2" w:rsidRPr="00F826B1">
        <w:rPr>
          <w:rFonts w:ascii="Arial" w:hAnsi="Arial" w:cs="Arial"/>
          <w:i/>
          <w:iCs/>
          <w:sz w:val="20"/>
          <w:szCs w:val="20"/>
        </w:rPr>
        <w:t>, i.e.</w:t>
      </w:r>
      <w:r w:rsidR="00443FE2" w:rsidRPr="00F826B1">
        <w:rPr>
          <w:rFonts w:ascii="Arial" w:hAnsi="Arial" w:cs="Arial"/>
          <w:sz w:val="20"/>
          <w:szCs w:val="20"/>
        </w:rPr>
        <w:t xml:space="preserve"> the XY diameter was mostly larger than the Z height of a particle. We also noticed that the aspect ratio (XY/Z) increased with the particle size, which means that larger particles are flatter compared to smaller ones. For example, particles between 15 and 30 nm in XY are on average 16 ± 2.5 nm in Z with an aspect ratio XY/Z=1.4 ± 0.3, whereas particles larger than 400 nm in XY are on average only 88 ± 32 nm in Z with an aspect ratio XY/Z=5.9 ± 2.0. To indicate the difference between naturally formed </w:t>
      </w:r>
      <w:proofErr w:type="spellStart"/>
      <w:r w:rsidR="00443FE2" w:rsidRPr="00F826B1">
        <w:rPr>
          <w:rFonts w:ascii="Arial" w:hAnsi="Arial" w:cs="Arial"/>
          <w:sz w:val="20"/>
          <w:szCs w:val="20"/>
        </w:rPr>
        <w:t>nanoplastics</w:t>
      </w:r>
      <w:proofErr w:type="spellEnd"/>
      <w:r w:rsidR="00443FE2" w:rsidRPr="00F826B1">
        <w:rPr>
          <w:rFonts w:ascii="Arial" w:hAnsi="Arial" w:cs="Arial"/>
          <w:sz w:val="20"/>
          <w:szCs w:val="20"/>
        </w:rPr>
        <w:t xml:space="preserve"> and reference materials used in </w:t>
      </w:r>
      <w:r w:rsidR="00443FE2" w:rsidRPr="00F826B1">
        <w:rPr>
          <w:rFonts w:ascii="Arial" w:hAnsi="Arial" w:cs="Arial"/>
          <w:i/>
          <w:iCs/>
          <w:sz w:val="20"/>
          <w:szCs w:val="20"/>
        </w:rPr>
        <w:t>e.g.</w:t>
      </w:r>
      <w:r w:rsidR="00443FE2" w:rsidRPr="00F826B1">
        <w:rPr>
          <w:rFonts w:ascii="Arial" w:hAnsi="Arial" w:cs="Arial"/>
          <w:sz w:val="20"/>
          <w:szCs w:val="20"/>
        </w:rPr>
        <w:t xml:space="preserve"> toxicology studies, polystyrene (PS) size standards (20, 70, 150, and 400 nm) </w:t>
      </w:r>
      <w:r w:rsidR="00443FE2"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"10.1002/cmtd.202100017", "ISSN" : "2628-9725", "abstract" : "Abstract The degradation of plastic waste in aquatic environments, leading to plastic particles at the micro- and nanoscale is of growing concern. However, conventional analytical techniques either lack sufficient spatial resolution or the necessary spectroscopic means to investigate individual plastic nanoparticles. Both are however necessary to understand how macro- and micro-sized plastic particles break down into nanometer-sized particles. Here we show that a hybrid analytical technique, combining the spatial resolution of atomic force microscopy (AFM) with the chemical information from infrared (IR) spectroscopy, meets these requirements. We studied nanometer-sized particles of polystyrene (PS), a plastic that is extensively used worldwide. We demonstrate that we can detect and quantify these so-called nanoplastics down to 20?nm in size and discuss their physicochemical properties. We show that in saline aqueous environments, in the absence of light, oxidative degradation and chain scission are the main mechanisms to form and degrade PS micro- and nanoplastics.", "author" : [ { "dropping-particle" : "", "family" : "C. ten Have", "given" : "Iris", "non-dropping-particle" : "", "parse-names" : false, "suffix" : "" }, { "dropping-particle" : "", "family" : "Duijndam", "given" : "Adriaan J. A.", "non-dropping-particle" : "", "parse-names" : false, "suffix" : "" }, { "dropping-particle" : "", "family" : "Oord", "given" : "Ramon", "non-dropping-particle" : "", "parse-names" : false, "suffix" : "" }, { "dropping-particle" : "", "family" : "Berlo\u2010van den Broek", "given" : "Hannie J. M.", "non-dropping-particle" : "", "parse-names" : false, "suffix" : "" }, { "dropping-particle" : "", "family" : "Vollmer", "given" : "Ina", "non-dropping-particle" : "", "parse-names" : false, "suffix" : "" }, { "dropping-particle" : "", "family" : "Weckhuysen", "given" : "Bert M.", "non-dropping-particle" : "", "parse-names" : false, "suffix" : "" }, { "dropping-particle" : "", "family" : "Meirer", "given" : "Florian", "non-dropping-particle" : "", "parse-names" : false, "suffix" : "" } ], "container-title" : "Chemistry\u2013Methods", "id" : "ITEM-1", "issue" : "5", "issued" : { "date-parts" : [ [ "2021" ] ] }, "page" : "205-209", "title" : "Photoinduced Force Microscopy as an Efficient Method Towards the Detection of Nanoplastics", "type" : "article-journal", "volume" : "1" }, "uris" : [ "http://www.mendeley.com/documents/?uuid=369b8a57-1073-4fa4-99ec-a66fb0c68bd3" ] } ], "mendeley" : { "formattedCitation" : "&lt;sup&gt;16&lt;/sup&gt;", "plainTextFormattedCitation" : "16", "previouslyFormattedCitation" : "(&lt;i&gt;2&lt;/i&gt;)" }, "properties" : { "noteIndex" : 0 }, "schema" : "https://github.com/citation-style-language/schema/raw/master/csl-citation.json" }</w:instrText>
      </w:r>
      <w:r w:rsidR="00443FE2" w:rsidRPr="00F826B1">
        <w:rPr>
          <w:rFonts w:ascii="Arial" w:hAnsi="Arial" w:cs="Arial"/>
          <w:sz w:val="20"/>
          <w:szCs w:val="20"/>
        </w:rPr>
        <w:fldChar w:fldCharType="separate"/>
      </w:r>
      <w:r w:rsidR="00FF72A2" w:rsidRPr="00FF72A2">
        <w:rPr>
          <w:rFonts w:ascii="Arial" w:hAnsi="Arial" w:cs="Arial"/>
          <w:noProof/>
          <w:sz w:val="20"/>
          <w:szCs w:val="20"/>
          <w:vertAlign w:val="superscript"/>
        </w:rPr>
        <w:t>16</w:t>
      </w:r>
      <w:r w:rsidR="00443FE2" w:rsidRPr="00F826B1">
        <w:rPr>
          <w:rFonts w:ascii="Arial" w:hAnsi="Arial" w:cs="Arial"/>
          <w:sz w:val="20"/>
          <w:szCs w:val="20"/>
        </w:rPr>
        <w:fldChar w:fldCharType="end"/>
      </w:r>
      <w:r w:rsidR="00443FE2" w:rsidRPr="00F826B1">
        <w:rPr>
          <w:rFonts w:ascii="Arial" w:hAnsi="Arial" w:cs="Arial"/>
          <w:sz w:val="20"/>
          <w:szCs w:val="20"/>
        </w:rPr>
        <w:t xml:space="preserve"> were also plotted in </w:t>
      </w:r>
      <w:r w:rsidR="00C26E87" w:rsidRPr="00F826B1">
        <w:rPr>
          <w:rFonts w:ascii="Arial" w:hAnsi="Arial" w:cs="Arial"/>
          <w:b/>
          <w:bCs/>
          <w:sz w:val="20"/>
          <w:szCs w:val="20"/>
        </w:rPr>
        <w:t xml:space="preserve">Figure </w:t>
      </w:r>
      <w:r w:rsidR="003D3930" w:rsidRPr="00F826B1">
        <w:rPr>
          <w:rFonts w:ascii="Arial" w:hAnsi="Arial" w:cs="Arial"/>
          <w:b/>
          <w:bCs/>
          <w:sz w:val="20"/>
          <w:szCs w:val="20"/>
        </w:rPr>
        <w:t>2D</w:t>
      </w:r>
      <w:r w:rsidR="009C07D6" w:rsidRPr="00F826B1">
        <w:rPr>
          <w:rFonts w:ascii="Arial" w:hAnsi="Arial" w:cs="Arial"/>
          <w:sz w:val="20"/>
          <w:szCs w:val="20"/>
        </w:rPr>
        <w:t xml:space="preserve"> </w:t>
      </w:r>
      <w:r w:rsidR="009C07D6" w:rsidRPr="00F826B1">
        <w:rPr>
          <w:rFonts w:ascii="Arial" w:hAnsi="Arial" w:cs="Arial"/>
          <w:sz w:val="20"/>
        </w:rPr>
        <w:t>(main text)</w:t>
      </w:r>
      <w:r w:rsidR="00443FE2" w:rsidRPr="00F826B1">
        <w:rPr>
          <w:rFonts w:ascii="Arial" w:hAnsi="Arial" w:cs="Arial"/>
          <w:sz w:val="20"/>
          <w:szCs w:val="20"/>
        </w:rPr>
        <w:t xml:space="preserve">. The sizes of the PS standards were determined in our previous study, using a semi-automated script </w:t>
      </w:r>
      <w:r w:rsidR="00443FE2"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"10.1002/cmtd.202100017", "ISSN" : "2628-9725", "abstract" : "Abstract The degradation of plastic waste in aquatic environments, leading to plastic particles at the micro- and nanoscale is of growing concern. However, conventional analytical techniques either lack sufficient spatial resolution or the necessary spectroscopic means to investigate individual plastic nanoparticles. Both are however necessary to understand how macro- and micro-sized plastic particles break down into nanometer-sized particles. Here we show that a hybrid analytical technique, combining the spatial resolution of atomic force microscopy (AFM) with the chemical information from infrared (IR) spectroscopy, meets these requirements. We studied nanometer-sized particles of polystyrene (PS), a plastic that is extensively used worldwide. We demonstrate that we can detect and quantify these so-called nanoplastics down to 20?nm in size and discuss their physicochemical properties. We show that in saline aqueous environments, in the absence of light, oxidative degradation and chain scission are the main mechanisms to form and degrade PS micro- and nanoplastics.", "author" : [ { "dropping-particle" : "", "family" : "C. ten Have", "given" : "Iris", "non-dropping-particle" : "", "parse-names" : false, "suffix" : "" }, { "dropping-particle" : "", "family" : "Duijndam", "given" : "Adriaan J. A.", "non-dropping-particle" : "", "parse-names" : false, "suffix" : "" }, { "dropping-particle" : "", "family" : "Oord", "given" : "Ramon", "non-dropping-particle" : "", "parse-names" : false, "suffix" : "" }, { "dropping-particle" : "", "family" : "Berlo\u2010van den Broek", "given" : "Hannie J. M.", "non-dropping-particle" : "", "parse-names" : false, "suffix" : "" }, { "dropping-particle" : "", "family" : "Vollmer", "given" : "Ina", "non-dropping-particle" : "", "parse-names" : false, "suffix" : "" }, { "dropping-particle" : "", "family" : "Weckhuysen", "given" : "Bert M.", "non-dropping-particle" : "", "parse-names" : false, "suffix" : "" }, { "dropping-particle" : "", "family" : "Meirer", "given" : "Florian", "non-dropping-particle" : "", "parse-names" : false, "suffix" : "" } ], "container-title" : "Chemistry\u2013Methods", "id" : "ITEM-1", "issue" : "5", "issued" : { "date-parts" : [ [ "2021" ] ] }, "page" : "205-209", "title" : "Photoinduced Force Microscopy as an Efficient Method Towards the Detection of Nanoplastics", "type" : "article-journal", "volume" : "1" }, "uris" : [ "http://www.mendeley.com/documents/?uuid=369b8a57-1073-4fa4-99ec-a66fb0c68bd3" ] } ], "mendeley" : { "formattedCitation" : "&lt;sup&gt;16&lt;/sup&gt;", "plainTextFormattedCitation" : "16", "previouslyFormattedCitation" : "(&lt;i&gt;2&lt;/i&gt;)" }, "properties" : { "noteIndex" : 0 }, "schema" : "https://github.com/citation-style-language/schema/raw/master/csl-citation.json" }</w:instrText>
      </w:r>
      <w:r w:rsidR="00443FE2" w:rsidRPr="00F826B1">
        <w:rPr>
          <w:rFonts w:ascii="Arial" w:hAnsi="Arial" w:cs="Arial"/>
          <w:sz w:val="20"/>
          <w:szCs w:val="20"/>
        </w:rPr>
        <w:fldChar w:fldCharType="separate"/>
      </w:r>
      <w:r w:rsidR="00FF72A2" w:rsidRPr="00FF72A2">
        <w:rPr>
          <w:rFonts w:ascii="Arial" w:hAnsi="Arial" w:cs="Arial"/>
          <w:noProof/>
          <w:sz w:val="20"/>
          <w:szCs w:val="20"/>
          <w:vertAlign w:val="superscript"/>
        </w:rPr>
        <w:t>16</w:t>
      </w:r>
      <w:r w:rsidR="00443FE2" w:rsidRPr="00F826B1">
        <w:rPr>
          <w:rFonts w:ascii="Arial" w:hAnsi="Arial" w:cs="Arial"/>
          <w:sz w:val="20"/>
          <w:szCs w:val="20"/>
        </w:rPr>
        <w:fldChar w:fldCharType="end"/>
      </w:r>
      <w:r w:rsidR="00443FE2" w:rsidRPr="00F826B1">
        <w:rPr>
          <w:rFonts w:ascii="Arial" w:hAnsi="Arial" w:cs="Arial"/>
          <w:sz w:val="20"/>
          <w:szCs w:val="20"/>
        </w:rPr>
        <w:t xml:space="preserve">. When the PS particles agglomerated, the segmentation threshold had to be increased </w:t>
      </w:r>
      <w:r w:rsidR="003D3930" w:rsidRPr="00F826B1">
        <w:rPr>
          <w:rFonts w:ascii="Arial" w:hAnsi="Arial" w:cs="Arial"/>
          <w:sz w:val="20"/>
          <w:szCs w:val="20"/>
        </w:rPr>
        <w:t xml:space="preserve">to enable the </w:t>
      </w:r>
      <w:r w:rsidR="00443FE2" w:rsidRPr="00F826B1">
        <w:rPr>
          <w:rFonts w:ascii="Arial" w:hAnsi="Arial" w:cs="Arial"/>
          <w:sz w:val="20"/>
          <w:szCs w:val="20"/>
        </w:rPr>
        <w:t xml:space="preserve">script to recognize </w:t>
      </w:r>
      <w:r w:rsidR="00BA67FB" w:rsidRPr="00F826B1">
        <w:rPr>
          <w:rFonts w:ascii="Arial" w:hAnsi="Arial" w:cs="Arial"/>
          <w:sz w:val="20"/>
          <w:szCs w:val="20"/>
        </w:rPr>
        <w:t>individual</w:t>
      </w:r>
      <w:r w:rsidR="00443FE2" w:rsidRPr="00F826B1">
        <w:rPr>
          <w:rFonts w:ascii="Arial" w:hAnsi="Arial" w:cs="Arial"/>
          <w:sz w:val="20"/>
          <w:szCs w:val="20"/>
        </w:rPr>
        <w:t xml:space="preserve"> particles. Therefore, the spread in XY was relatively large</w:t>
      </w:r>
      <w:r w:rsidR="00BA67FB" w:rsidRPr="00F826B1">
        <w:rPr>
          <w:rFonts w:ascii="Arial" w:hAnsi="Arial" w:cs="Arial"/>
          <w:sz w:val="20"/>
          <w:szCs w:val="20"/>
        </w:rPr>
        <w:t>.</w:t>
      </w:r>
      <w:r w:rsidR="00443FE2" w:rsidRPr="00F826B1">
        <w:rPr>
          <w:rFonts w:ascii="Arial" w:hAnsi="Arial" w:cs="Arial"/>
          <w:sz w:val="20"/>
          <w:szCs w:val="20"/>
        </w:rPr>
        <w:t xml:space="preserve"> These findings indicate that “</w:t>
      </w:r>
      <w:r w:rsidR="00BA67FB" w:rsidRPr="00F826B1">
        <w:rPr>
          <w:rFonts w:ascii="Arial" w:hAnsi="Arial" w:cs="Arial"/>
          <w:sz w:val="20"/>
          <w:szCs w:val="20"/>
        </w:rPr>
        <w:t>real-life</w:t>
      </w:r>
      <w:r w:rsidR="00443FE2" w:rsidRPr="00F826B1">
        <w:rPr>
          <w:rFonts w:ascii="Arial" w:hAnsi="Arial" w:cs="Arial"/>
          <w:sz w:val="20"/>
          <w:szCs w:val="20"/>
        </w:rPr>
        <w:t xml:space="preserve"> </w:t>
      </w:r>
      <w:proofErr w:type="spellStart"/>
      <w:r w:rsidR="00443FE2" w:rsidRPr="00F826B1">
        <w:rPr>
          <w:rFonts w:ascii="Arial" w:hAnsi="Arial" w:cs="Arial"/>
          <w:sz w:val="20"/>
          <w:szCs w:val="20"/>
        </w:rPr>
        <w:t>nanoplastics</w:t>
      </w:r>
      <w:proofErr w:type="spellEnd"/>
      <w:r w:rsidR="00443FE2" w:rsidRPr="00F826B1">
        <w:rPr>
          <w:rFonts w:ascii="Arial" w:hAnsi="Arial" w:cs="Arial"/>
          <w:sz w:val="20"/>
          <w:szCs w:val="20"/>
        </w:rPr>
        <w:t xml:space="preserve">” have a significantly different shape than the nanoscale polymer beads used as reference material in laboratory studies </w:t>
      </w:r>
      <w:r w:rsidR="00443FE2" w:rsidRPr="00F826B1">
        <w:rPr>
          <w:rFonts w:ascii="Arial" w:hAnsi="Arial" w:cs="Arial"/>
          <w:sz w:val="20"/>
          <w:szCs w:val="20"/>
        </w:rPr>
        <w:fldChar w:fldCharType="begin" w:fldLock="1"/>
      </w:r>
      <w:r w:rsidR="00FF72A2">
        <w:rPr>
          <w:rFonts w:ascii="Arial" w:hAnsi="Arial" w:cs="Arial"/>
          <w:sz w:val="20"/>
          <w:szCs w:val="20"/>
        </w:rPr>
        <w:instrText>ADDIN CSL_CITATION { "citationItems" : [ { "id" : "ITEM-1", "itemData" : { "DOI" : "10.1016/j.envpol.2018.01.024", "ISSN" : "18736424", "abstract" : "With the large amount of attention being given to microplastics in the environment, several researchers have begun to consider the fragmentation of plastics down to lower scales (i.e., the sub-micrometer scale). The term \u201cnanoplastics\u201d is still under debate, and different studies have set the upper size limit at either 1000 nm or 100 nm. The aim of the present work is to propose a definition of nanoplastics, based on our recently published and unpublished research definition of nanoplastics. We define nanoplastics as particles unintentionally produced (i.e. from the degradation and the manufacturing of the plastic objects) and presenting a colloidal behavior, within the size range from 1 to 1000 nm.", "author" : [ { "dropping-particle" : "", "family" : "Gigault", "given" : "Julien", "non-dropping-particle" : "", "parse-names" : false, "suffix" : "" }, { "dropping-particle" : "ter", "family" : "Halle", "given" : "Alexandra", "non-dropping-particle" : "", "parse-names" : false, "suffix" : "" }, { "dropping-particle" : "", "family" : "Baudrimont", "given" : "Magalie", "non-dropping-particle" : "", "parse-names" : false, "suffix" : "" }, { "dropping-particle" : "", "family" : "Pascal", "given" : "Pierre Yves", "non-dropping-particle" : "", "parse-names" : false, "suffix" : "" }, { "dropping-particle" : "", "family" : "Gauffre", "given" : "Fabienne", "non-dropping-particle" : "", "parse-names" : false, "suffix" : "" }, { "dropping-particle" : "", "family" : "Phi", "given" : "Thuy Linh", "non-dropping-particle" : "", "parse-names" : false, "suffix" : "" }, { "dropping-particle" : "", "family" : "Hadri", "given" : "Hind", "non-dropping-particle" : "El", "parse-names" : false, "suffix" : "" }, { "dropping-particle" : "", "family" : "Grassl", "given" : "Bruno", "non-dropping-particle" : "", "parse-names" : false, "suffix" : "" }, { "dropping-particle" : "", "family" : "Reynaud", "given" : "St\u00e9phanie", "non-dropping-particle" : "", "parse-names" : false, "suffix" : "" } ], "container-title" : "Environmental Pollution", "id" : "ITEM-1", "issued" : { "date-parts" : [ [ "2018" ] ] }, "page" : "1030-1034", "title" : "Current opinion: What is a nanoplastic?", "type" : "article-journal", "volume" : "235" }, "uris" : [ "http://www.mendeley.com/documents/?uuid=a7edbdd0-6076-49a4-9961-4a3005863fe9" ] }, { "id" : "ITEM-2", "itemData" : { "DOI" : "10.1038/s41565-019-0424-z", "ISSN" : "1748-3395", "abstract" : "Fragments of plastic smaller than 1 \u03bcm have raised concerns about the potential risks they pose to the environment. Research will have to answer a number of questions to establish what the realistic risks are.", "author" : [ { "dropping-particle" : "", "family" : "Wagner", "given" : "Stephan", "non-dropping-particle" : "", "parse-names" : false, "suffix" : "" }, { "dropping-particle" : "", "family" : "Reemtsma", "given" : "Thorsten", "non-dropping-particle" : "", "parse-names" : false, "suffix" : "" } ], "container-title" : "Nature Nanotechnology", "id" : "ITEM-2", "issue" : "4", "issued" : { "date-parts" : [ [ "2019" ] ] }, "page" : "300-301", "title" : "Things we know and don\u2019t know about nanoplastic in the environment", "type" : "article-journal", "volume" : "14" }, "uris" : [ "http://www.mendeley.com/documents/?uuid=a1cacf6a-69e4-455c-b885-d68b63ee72a6" ] } ], "mendeley" : { "formattedCitation" : "&lt;sup&gt;31,32&lt;/sup&gt;", "plainTextFormattedCitation" : "31,32", "previouslyFormattedCitation" : "(&lt;i&gt;32&lt;/i&gt;, &lt;i&gt;33&lt;/i&gt;)" }, "properties" : { "noteIndex" : 0 }, "schema" : "https://github.com/citation-style-language/schema/raw/master/csl-citation.json" }</w:instrText>
      </w:r>
      <w:r w:rsidR="00443FE2" w:rsidRPr="00F826B1">
        <w:rPr>
          <w:rFonts w:ascii="Arial" w:hAnsi="Arial" w:cs="Arial"/>
          <w:sz w:val="20"/>
          <w:szCs w:val="20"/>
        </w:rPr>
        <w:fldChar w:fldCharType="separate"/>
      </w:r>
      <w:r w:rsidR="00FF72A2" w:rsidRPr="00FF72A2">
        <w:rPr>
          <w:rFonts w:ascii="Arial" w:hAnsi="Arial" w:cs="Arial"/>
          <w:noProof/>
          <w:sz w:val="20"/>
          <w:szCs w:val="20"/>
          <w:vertAlign w:val="superscript"/>
        </w:rPr>
        <w:t>31,32</w:t>
      </w:r>
      <w:r w:rsidR="00443FE2" w:rsidRPr="00F826B1">
        <w:rPr>
          <w:rFonts w:ascii="Arial" w:hAnsi="Arial" w:cs="Arial"/>
          <w:sz w:val="20"/>
          <w:szCs w:val="20"/>
        </w:rPr>
        <w:fldChar w:fldCharType="end"/>
      </w:r>
      <w:r w:rsidR="00443FE2" w:rsidRPr="00F826B1">
        <w:rPr>
          <w:rFonts w:ascii="Arial" w:hAnsi="Arial" w:cs="Arial"/>
          <w:sz w:val="20"/>
          <w:szCs w:val="20"/>
        </w:rPr>
        <w:t>.</w:t>
      </w:r>
    </w:p>
    <w:p w14:paraId="0C9BBA67" w14:textId="1275F3FF" w:rsidR="00C26E87" w:rsidRPr="00F826B1" w:rsidRDefault="00C26E87" w:rsidP="00C26E87">
      <w:pPr>
        <w:rPr>
          <w:rFonts w:ascii="Arial" w:hAnsi="Arial" w:cs="Arial"/>
          <w:sz w:val="20"/>
          <w:szCs w:val="20"/>
        </w:rPr>
      </w:pPr>
      <w:r w:rsidRPr="00F826B1">
        <w:rPr>
          <w:rFonts w:ascii="Arial" w:hAnsi="Arial" w:cs="Arial"/>
          <w:sz w:val="20"/>
          <w:szCs w:val="20"/>
        </w:rPr>
        <w:br w:type="page"/>
      </w:r>
    </w:p>
    <w:p w14:paraId="33687BB1" w14:textId="7A825EF2" w:rsidR="00031FC5" w:rsidRPr="00F826B1" w:rsidRDefault="00312702" w:rsidP="00FA3204">
      <w:pPr>
        <w:rPr>
          <w:rFonts w:eastAsiaTheme="minorEastAsia"/>
          <w:b/>
          <w:bCs/>
          <w:sz w:val="20"/>
          <w:szCs w:val="20"/>
        </w:rPr>
      </w:pPr>
      <w:r w:rsidRPr="00F826B1">
        <w:rPr>
          <w:rFonts w:ascii="Arial" w:hAnsi="Arial" w:cs="Arial"/>
          <w:b/>
          <w:bCs/>
          <w:sz w:val="20"/>
          <w:szCs w:val="20"/>
        </w:rPr>
        <w:lastRenderedPageBreak/>
        <w:t>3.4</w:t>
      </w:r>
      <w:r w:rsidR="00E719C2" w:rsidRPr="00F826B1">
        <w:rPr>
          <w:rFonts w:ascii="Arial" w:hAnsi="Arial" w:cs="Arial"/>
          <w:b/>
          <w:bCs/>
          <w:sz w:val="20"/>
          <w:szCs w:val="20"/>
        </w:rPr>
        <w:t xml:space="preserve"> </w:t>
      </w:r>
      <w:r w:rsidR="00031FC5" w:rsidRPr="00F826B1">
        <w:rPr>
          <w:rFonts w:ascii="Arial" w:hAnsi="Arial" w:cs="Arial"/>
          <w:b/>
          <w:bCs/>
          <w:sz w:val="20"/>
          <w:szCs w:val="20"/>
        </w:rPr>
        <w:t>Polarizer experiments</w:t>
      </w:r>
    </w:p>
    <w:p w14:paraId="3EA74843" w14:textId="7D83E0A0" w:rsidR="00C06150" w:rsidRPr="00F826B1" w:rsidRDefault="00C06150" w:rsidP="006674C4">
      <w:pPr>
        <w:jc w:val="both"/>
        <w:rPr>
          <w:rFonts w:ascii="Arial" w:hAnsi="Arial" w:cs="Arial"/>
          <w:sz w:val="20"/>
          <w:szCs w:val="20"/>
        </w:rPr>
      </w:pPr>
      <w:r w:rsidRPr="00F826B1">
        <w:rPr>
          <w:rFonts w:ascii="Arial" w:hAnsi="Arial" w:cs="Arial"/>
          <w:sz w:val="20"/>
          <w:szCs w:val="20"/>
        </w:rPr>
        <w:t xml:space="preserve">A spectral detail that stood out </w:t>
      </w:r>
      <w:r w:rsidR="00BA67FB" w:rsidRPr="00F826B1">
        <w:rPr>
          <w:rFonts w:ascii="Arial" w:hAnsi="Arial" w:cs="Arial"/>
          <w:sz w:val="20"/>
          <w:szCs w:val="20"/>
        </w:rPr>
        <w:t xml:space="preserve">in the analysis of PET </w:t>
      </w:r>
      <w:proofErr w:type="spellStart"/>
      <w:r w:rsidR="00BA67FB" w:rsidRPr="00F826B1">
        <w:rPr>
          <w:rFonts w:ascii="Arial" w:hAnsi="Arial" w:cs="Arial"/>
          <w:sz w:val="20"/>
          <w:szCs w:val="20"/>
        </w:rPr>
        <w:t>nanoplastics</w:t>
      </w:r>
      <w:proofErr w:type="spellEnd"/>
      <w:r w:rsidR="00BA67FB" w:rsidRPr="00F826B1">
        <w:rPr>
          <w:rFonts w:ascii="Arial" w:hAnsi="Arial" w:cs="Arial"/>
          <w:sz w:val="20"/>
          <w:szCs w:val="20"/>
        </w:rPr>
        <w:t xml:space="preserve"> </w:t>
      </w:r>
      <w:r w:rsidRPr="00F826B1">
        <w:rPr>
          <w:rFonts w:ascii="Arial" w:hAnsi="Arial" w:cs="Arial"/>
          <w:sz w:val="20"/>
          <w:szCs w:val="20"/>
        </w:rPr>
        <w:t xml:space="preserve">(see </w:t>
      </w:r>
      <w:r w:rsidRPr="00F826B1">
        <w:rPr>
          <w:rFonts w:ascii="Arial" w:hAnsi="Arial" w:cs="Arial"/>
          <w:b/>
          <w:sz w:val="20"/>
          <w:szCs w:val="20"/>
        </w:rPr>
        <w:t xml:space="preserve">Figure </w:t>
      </w:r>
      <w:r w:rsidR="00546D89" w:rsidRPr="00F826B1">
        <w:rPr>
          <w:rFonts w:ascii="Arial" w:hAnsi="Arial" w:cs="Arial"/>
          <w:b/>
          <w:sz w:val="20"/>
          <w:szCs w:val="20"/>
        </w:rPr>
        <w:t>S</w:t>
      </w:r>
      <w:r w:rsidR="009404F1" w:rsidRPr="00F826B1">
        <w:rPr>
          <w:rFonts w:ascii="Arial" w:hAnsi="Arial" w:cs="Arial"/>
          <w:b/>
          <w:sz w:val="20"/>
          <w:szCs w:val="20"/>
        </w:rPr>
        <w:t>1</w:t>
      </w:r>
      <w:r w:rsidR="009C07D6" w:rsidRPr="00F826B1">
        <w:rPr>
          <w:rFonts w:ascii="Arial" w:hAnsi="Arial" w:cs="Arial"/>
          <w:b/>
          <w:sz w:val="20"/>
          <w:szCs w:val="20"/>
        </w:rPr>
        <w:t>1</w:t>
      </w:r>
      <w:r w:rsidRPr="00F826B1">
        <w:rPr>
          <w:rFonts w:ascii="Arial" w:hAnsi="Arial" w:cs="Arial"/>
          <w:sz w:val="20"/>
          <w:szCs w:val="20"/>
        </w:rPr>
        <w:t>) was the omnipresent peak around 1740 cm</w:t>
      </w:r>
      <w:r w:rsidRPr="00F826B1">
        <w:rPr>
          <w:rFonts w:ascii="Arial" w:hAnsi="Arial" w:cs="Arial"/>
          <w:sz w:val="20"/>
          <w:szCs w:val="20"/>
          <w:vertAlign w:val="superscript"/>
        </w:rPr>
        <w:t>-1</w:t>
      </w:r>
      <w:r w:rsidRPr="00F826B1">
        <w:rPr>
          <w:rFonts w:ascii="Arial" w:hAnsi="Arial" w:cs="Arial"/>
          <w:sz w:val="20"/>
          <w:szCs w:val="20"/>
        </w:rPr>
        <w:t xml:space="preserve">. This peak was not seen in the ATR-IR spectrum of bulk PET (black line) and we assigned this peak to C=O stretching vibrations of terminal terephthalic acid groups, that originated from hydrolysis. Bulk PET also contains carboxylic acid end groups, but the ratio between carboxylic acid carbonyl groups and ester carbonyl bonds is much lower than </w:t>
      </w:r>
      <w:r w:rsidR="00BA67FB" w:rsidRPr="00F826B1">
        <w:rPr>
          <w:rFonts w:ascii="Arial" w:hAnsi="Arial" w:cs="Arial"/>
          <w:sz w:val="20"/>
          <w:szCs w:val="20"/>
        </w:rPr>
        <w:t>that</w:t>
      </w:r>
      <w:r w:rsidRPr="00F826B1">
        <w:rPr>
          <w:rFonts w:ascii="Arial" w:hAnsi="Arial" w:cs="Arial"/>
          <w:sz w:val="20"/>
          <w:szCs w:val="20"/>
        </w:rPr>
        <w:t xml:space="preserve"> of PET </w:t>
      </w:r>
      <w:proofErr w:type="spellStart"/>
      <w:r w:rsidRPr="00F826B1">
        <w:rPr>
          <w:rFonts w:ascii="Arial" w:hAnsi="Arial" w:cs="Arial"/>
          <w:sz w:val="20"/>
          <w:szCs w:val="20"/>
        </w:rPr>
        <w:t>nanoplastics</w:t>
      </w:r>
      <w:proofErr w:type="spellEnd"/>
      <w:r w:rsidRPr="00F826B1">
        <w:rPr>
          <w:rFonts w:ascii="Arial" w:hAnsi="Arial" w:cs="Arial"/>
          <w:sz w:val="20"/>
          <w:szCs w:val="20"/>
        </w:rPr>
        <w:t xml:space="preserve"> due to much longer polymer chains in bulk PET. Besides, </w:t>
      </w:r>
      <w:proofErr w:type="spellStart"/>
      <w:r w:rsidRPr="00F826B1">
        <w:rPr>
          <w:rFonts w:ascii="Arial" w:hAnsi="Arial" w:cs="Arial"/>
          <w:sz w:val="20"/>
          <w:szCs w:val="20"/>
        </w:rPr>
        <w:t>PiFM</w:t>
      </w:r>
      <w:proofErr w:type="spellEnd"/>
      <w:r w:rsidRPr="00F826B1">
        <w:rPr>
          <w:rFonts w:ascii="Arial" w:hAnsi="Arial" w:cs="Arial"/>
          <w:sz w:val="20"/>
          <w:szCs w:val="20"/>
        </w:rPr>
        <w:t xml:space="preserve"> is a near-field technique with a probing depth of ~30 nm and </w:t>
      </w:r>
      <w:proofErr w:type="spellStart"/>
      <w:r w:rsidRPr="00F826B1">
        <w:rPr>
          <w:rFonts w:ascii="Arial" w:hAnsi="Arial" w:cs="Arial"/>
          <w:sz w:val="20"/>
          <w:szCs w:val="20"/>
        </w:rPr>
        <w:t>PiFM</w:t>
      </w:r>
      <w:proofErr w:type="spellEnd"/>
      <w:r w:rsidRPr="00F826B1">
        <w:rPr>
          <w:rFonts w:ascii="Arial" w:hAnsi="Arial" w:cs="Arial"/>
          <w:sz w:val="20"/>
          <w:szCs w:val="20"/>
        </w:rPr>
        <w:t xml:space="preserve"> spectra are therefore, unlike bulk techniques, dominated by the signal of surface groups.</w:t>
      </w:r>
    </w:p>
    <w:p w14:paraId="4D91E2FA" w14:textId="7A8CBCEB" w:rsidR="00BA67FB" w:rsidRPr="00F826B1" w:rsidRDefault="00BA67FB" w:rsidP="00BA67FB">
      <w:pPr>
        <w:jc w:val="both"/>
        <w:rPr>
          <w:rFonts w:ascii="Arial" w:hAnsi="Arial" w:cs="Arial"/>
          <w:sz w:val="20"/>
          <w:szCs w:val="20"/>
        </w:rPr>
      </w:pPr>
      <w:r w:rsidRPr="00F826B1">
        <w:rPr>
          <w:rFonts w:ascii="Arial" w:hAnsi="Arial" w:cs="Arial"/>
          <w:sz w:val="20"/>
          <w:szCs w:val="20"/>
        </w:rPr>
        <w:t>To investigate whether the peak at 1740 cm</w:t>
      </w:r>
      <w:r w:rsidRPr="00F826B1">
        <w:rPr>
          <w:rFonts w:ascii="Arial" w:hAnsi="Arial" w:cs="Arial"/>
          <w:sz w:val="20"/>
          <w:szCs w:val="20"/>
          <w:vertAlign w:val="superscript"/>
        </w:rPr>
        <w:t>-1</w:t>
      </w:r>
      <w:r w:rsidRPr="00F826B1">
        <w:rPr>
          <w:rFonts w:ascii="Arial" w:hAnsi="Arial" w:cs="Arial"/>
          <w:sz w:val="20"/>
          <w:szCs w:val="20"/>
        </w:rPr>
        <w:t xml:space="preserve"> is a local effect of molecular orientation, we have also recorded </w:t>
      </w:r>
      <w:proofErr w:type="spellStart"/>
      <w:r w:rsidRPr="00F826B1">
        <w:rPr>
          <w:rFonts w:ascii="Arial" w:hAnsi="Arial" w:cs="Arial"/>
          <w:sz w:val="20"/>
          <w:szCs w:val="20"/>
        </w:rPr>
        <w:t>PiFM</w:t>
      </w:r>
      <w:proofErr w:type="spellEnd"/>
      <w:r w:rsidRPr="00F826B1">
        <w:rPr>
          <w:rFonts w:ascii="Arial" w:hAnsi="Arial" w:cs="Arial"/>
          <w:sz w:val="20"/>
          <w:szCs w:val="20"/>
        </w:rPr>
        <w:t xml:space="preserve"> spectra using only s-polarized IR light. In both cases, i.e. using non-polarized and s-polarized light, both the peaks at 1725 and 1740 cm</w:t>
      </w:r>
      <w:r w:rsidRPr="00F826B1">
        <w:rPr>
          <w:rFonts w:ascii="Arial" w:hAnsi="Arial" w:cs="Arial"/>
          <w:sz w:val="20"/>
          <w:szCs w:val="20"/>
          <w:vertAlign w:val="superscript"/>
        </w:rPr>
        <w:t>-1</w:t>
      </w:r>
      <w:r w:rsidRPr="00F826B1">
        <w:rPr>
          <w:rFonts w:ascii="Arial" w:hAnsi="Arial" w:cs="Arial"/>
          <w:sz w:val="20"/>
          <w:szCs w:val="20"/>
        </w:rPr>
        <w:t xml:space="preserve"> are still present (see </w:t>
      </w:r>
      <w:r w:rsidRPr="00F826B1">
        <w:rPr>
          <w:rFonts w:ascii="Arial" w:hAnsi="Arial" w:cs="Arial"/>
          <w:b/>
          <w:bCs/>
          <w:sz w:val="20"/>
          <w:szCs w:val="20"/>
        </w:rPr>
        <w:t>Figure S1</w:t>
      </w:r>
      <w:r w:rsidR="009C07D6" w:rsidRPr="00F826B1">
        <w:rPr>
          <w:rFonts w:ascii="Arial" w:hAnsi="Arial" w:cs="Arial"/>
          <w:b/>
          <w:bCs/>
          <w:sz w:val="20"/>
          <w:szCs w:val="20"/>
        </w:rPr>
        <w:t>2</w:t>
      </w:r>
      <w:r w:rsidRPr="00F826B1">
        <w:rPr>
          <w:rFonts w:ascii="Arial" w:hAnsi="Arial" w:cs="Arial"/>
          <w:sz w:val="20"/>
          <w:szCs w:val="20"/>
        </w:rPr>
        <w:t>), but the ratio 1740/1725 increases from 0.63 to 0.91 when using s-polarized light only. This could indicate that the vibration probed at 1740 cm</w:t>
      </w:r>
      <w:r w:rsidRPr="00F826B1">
        <w:rPr>
          <w:rFonts w:ascii="Arial" w:hAnsi="Arial" w:cs="Arial"/>
          <w:sz w:val="20"/>
          <w:szCs w:val="20"/>
          <w:vertAlign w:val="superscript"/>
        </w:rPr>
        <w:t>-1</w:t>
      </w:r>
      <w:r w:rsidRPr="00F826B1">
        <w:rPr>
          <w:rFonts w:ascii="Arial" w:hAnsi="Arial" w:cs="Arial"/>
          <w:sz w:val="20"/>
          <w:szCs w:val="20"/>
        </w:rPr>
        <w:t xml:space="preserve"> has a preferential orientation parallel to the sample surface. It is however not straightforward to generalize this hypothesis to all PET </w:t>
      </w:r>
      <w:proofErr w:type="spellStart"/>
      <w:r w:rsidRPr="00F826B1">
        <w:rPr>
          <w:rFonts w:ascii="Arial" w:hAnsi="Arial" w:cs="Arial"/>
          <w:sz w:val="20"/>
          <w:szCs w:val="20"/>
        </w:rPr>
        <w:t>nanoplastics</w:t>
      </w:r>
      <w:proofErr w:type="spellEnd"/>
      <w:r w:rsidRPr="00F826B1">
        <w:rPr>
          <w:rFonts w:ascii="Arial" w:hAnsi="Arial" w:cs="Arial"/>
          <w:sz w:val="20"/>
          <w:szCs w:val="20"/>
        </w:rPr>
        <w:t xml:space="preserve">, since </w:t>
      </w:r>
      <w:proofErr w:type="spellStart"/>
      <w:r w:rsidRPr="00F826B1">
        <w:rPr>
          <w:rFonts w:ascii="Arial" w:hAnsi="Arial" w:cs="Arial"/>
          <w:sz w:val="20"/>
          <w:szCs w:val="20"/>
        </w:rPr>
        <w:t>PiFM</w:t>
      </w:r>
      <w:proofErr w:type="spellEnd"/>
      <w:r w:rsidRPr="00F826B1">
        <w:rPr>
          <w:rFonts w:ascii="Arial" w:hAnsi="Arial" w:cs="Arial"/>
          <w:sz w:val="20"/>
          <w:szCs w:val="20"/>
        </w:rPr>
        <w:t xml:space="preserve"> spectra are recorded very locally.</w:t>
      </w:r>
    </w:p>
    <w:p w14:paraId="56B48AD8" w14:textId="77777777" w:rsidR="00BA67FB" w:rsidRPr="00F826B1" w:rsidRDefault="00BA67FB" w:rsidP="006674C4">
      <w:pPr>
        <w:jc w:val="both"/>
        <w:rPr>
          <w:rFonts w:ascii="Arial" w:hAnsi="Arial" w:cs="Arial"/>
          <w:sz w:val="20"/>
          <w:szCs w:val="20"/>
        </w:rPr>
      </w:pPr>
    </w:p>
    <w:p w14:paraId="1787CBF5" w14:textId="77777777" w:rsidR="00546D89" w:rsidRPr="00F826B1" w:rsidRDefault="00546D89" w:rsidP="00BA67FB">
      <w:pPr>
        <w:keepNext/>
        <w:jc w:val="center"/>
      </w:pPr>
      <w:r w:rsidRPr="00F826B1">
        <w:rPr>
          <w:noProof/>
        </w:rPr>
        <w:drawing>
          <wp:inline distT="0" distB="0" distL="0" distR="0" wp14:anchorId="65B6F710" wp14:editId="4466812E">
            <wp:extent cx="5998996" cy="385960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6073819" cy="3907748"/>
                    </a:xfrm>
                    <a:prstGeom prst="rect">
                      <a:avLst/>
                    </a:prstGeom>
                    <a:noFill/>
                    <a:ln>
                      <a:noFill/>
                    </a:ln>
                  </pic:spPr>
                </pic:pic>
              </a:graphicData>
            </a:graphic>
          </wp:inline>
        </w:drawing>
      </w:r>
    </w:p>
    <w:p w14:paraId="6277F976" w14:textId="27BD1109" w:rsidR="00BA67FB" w:rsidRPr="00F826B1" w:rsidRDefault="00546D89" w:rsidP="00C26E87">
      <w:pPr>
        <w:pStyle w:val="Caption"/>
        <w:jc w:val="both"/>
        <w:rPr>
          <w:rFonts w:ascii="Arial" w:hAnsi="Arial" w:cs="Arial"/>
          <w:color w:val="auto"/>
          <w:sz w:val="20"/>
          <w:szCs w:val="20"/>
        </w:rPr>
      </w:pPr>
      <w:r w:rsidRPr="00F826B1">
        <w:rPr>
          <w:rFonts w:ascii="Arial" w:hAnsi="Arial" w:cs="Arial"/>
          <w:b/>
          <w:bCs/>
          <w:color w:val="auto"/>
          <w:sz w:val="20"/>
          <w:szCs w:val="20"/>
        </w:rPr>
        <w:t>Figure S</w:t>
      </w:r>
      <w:r w:rsidR="00C11DEB" w:rsidRPr="00F826B1">
        <w:rPr>
          <w:rFonts w:ascii="Arial" w:hAnsi="Arial" w:cs="Arial"/>
          <w:b/>
          <w:bCs/>
          <w:color w:val="auto"/>
          <w:sz w:val="20"/>
          <w:szCs w:val="20"/>
        </w:rPr>
        <w:t>1</w:t>
      </w:r>
      <w:r w:rsidR="009C07D6" w:rsidRPr="00F826B1">
        <w:rPr>
          <w:rFonts w:ascii="Arial" w:hAnsi="Arial" w:cs="Arial"/>
          <w:b/>
          <w:bCs/>
          <w:color w:val="auto"/>
          <w:sz w:val="20"/>
          <w:szCs w:val="20"/>
        </w:rPr>
        <w:t>1</w:t>
      </w:r>
      <w:r w:rsidR="009404F1" w:rsidRPr="00F826B1">
        <w:rPr>
          <w:rFonts w:ascii="Arial" w:hAnsi="Arial" w:cs="Arial"/>
          <w:b/>
          <w:bCs/>
          <w:color w:val="auto"/>
          <w:sz w:val="20"/>
          <w:szCs w:val="20"/>
        </w:rPr>
        <w:t xml:space="preserve"> |</w:t>
      </w:r>
      <w:r w:rsidRPr="00F826B1">
        <w:rPr>
          <w:rFonts w:ascii="Arial" w:hAnsi="Arial" w:cs="Arial"/>
          <w:b/>
          <w:bCs/>
          <w:color w:val="auto"/>
          <w:sz w:val="20"/>
          <w:szCs w:val="20"/>
        </w:rPr>
        <w:t xml:space="preserve"> </w:t>
      </w:r>
      <w:bookmarkStart w:id="1" w:name="_Hlk26971911"/>
      <w:r w:rsidRPr="00F826B1">
        <w:rPr>
          <w:rFonts w:ascii="Arial" w:hAnsi="Arial" w:cs="Arial"/>
          <w:color w:val="auto"/>
          <w:sz w:val="20"/>
          <w:szCs w:val="20"/>
        </w:rPr>
        <w:t>AFM topographic images (A, B) and IR maps recorded at the C=O stretching peak at 1725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of PET </w:t>
      </w:r>
      <w:proofErr w:type="spellStart"/>
      <w:r w:rsidRPr="00F826B1">
        <w:rPr>
          <w:rFonts w:ascii="Arial" w:hAnsi="Arial" w:cs="Arial"/>
          <w:color w:val="auto"/>
          <w:sz w:val="20"/>
          <w:szCs w:val="20"/>
        </w:rPr>
        <w:t>nanoplastics</w:t>
      </w:r>
      <w:proofErr w:type="spellEnd"/>
      <w:r w:rsidRPr="00F826B1">
        <w:rPr>
          <w:rFonts w:ascii="Arial" w:hAnsi="Arial" w:cs="Arial"/>
          <w:color w:val="auto"/>
          <w:sz w:val="20"/>
          <w:szCs w:val="20"/>
        </w:rPr>
        <w:t xml:space="preserve"> (C, D) found in samples aged for 1 week (A, C) and 8 weeks (B, D). </w:t>
      </w:r>
      <w:bookmarkStart w:id="2" w:name="_Hlk26972216"/>
      <w:r w:rsidRPr="00F826B1">
        <w:rPr>
          <w:rFonts w:ascii="Arial" w:hAnsi="Arial" w:cs="Arial"/>
          <w:color w:val="auto"/>
          <w:sz w:val="20"/>
          <w:szCs w:val="20"/>
        </w:rPr>
        <w:t xml:space="preserve">Panels E and F display the corresponding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IR point spectra of PET </w:t>
      </w:r>
      <w:proofErr w:type="spellStart"/>
      <w:r w:rsidRPr="00F826B1">
        <w:rPr>
          <w:rFonts w:ascii="Arial" w:hAnsi="Arial" w:cs="Arial"/>
          <w:color w:val="auto"/>
          <w:sz w:val="20"/>
          <w:szCs w:val="20"/>
        </w:rPr>
        <w:t>nanoplastics</w:t>
      </w:r>
      <w:proofErr w:type="spellEnd"/>
      <w:r w:rsidRPr="00F826B1">
        <w:rPr>
          <w:rFonts w:ascii="Arial" w:hAnsi="Arial" w:cs="Arial"/>
          <w:color w:val="auto"/>
          <w:sz w:val="20"/>
          <w:szCs w:val="20"/>
        </w:rPr>
        <w:t xml:space="preserve"> indicated in red and compared with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IR point spectra recorded for the bare SiO</w:t>
      </w:r>
      <w:r w:rsidRPr="00F826B1">
        <w:rPr>
          <w:rFonts w:ascii="Arial" w:hAnsi="Arial" w:cs="Arial"/>
          <w:color w:val="auto"/>
          <w:sz w:val="20"/>
          <w:szCs w:val="20"/>
          <w:vertAlign w:val="subscript"/>
        </w:rPr>
        <w:t>2</w:t>
      </w:r>
      <w:r w:rsidRPr="00F826B1">
        <w:rPr>
          <w:rFonts w:ascii="Arial" w:hAnsi="Arial" w:cs="Arial"/>
          <w:color w:val="auto"/>
          <w:sz w:val="20"/>
          <w:szCs w:val="20"/>
        </w:rPr>
        <w:t xml:space="preserve">/Si(100) wafer that was used as the sample carrier (blue). The positions of the point spectra are indicated in the topographic maps. The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IR spectra are further compared to bulk reference spectra recorded with ATR-IR (black) for pure PET.</w:t>
      </w:r>
      <w:bookmarkEnd w:id="1"/>
      <w:bookmarkEnd w:id="2"/>
      <w:r w:rsidRPr="00F826B1">
        <w:rPr>
          <w:rFonts w:ascii="Arial" w:hAnsi="Arial" w:cs="Arial"/>
          <w:color w:val="auto"/>
          <w:sz w:val="20"/>
          <w:szCs w:val="20"/>
        </w:rPr>
        <w:t xml:space="preserve"> </w:t>
      </w:r>
      <w:bookmarkStart w:id="3" w:name="_Hlk73363293"/>
      <w:r w:rsidRPr="00F826B1">
        <w:rPr>
          <w:rFonts w:ascii="Arial" w:hAnsi="Arial" w:cs="Arial"/>
          <w:color w:val="auto"/>
          <w:sz w:val="20"/>
          <w:szCs w:val="20"/>
        </w:rPr>
        <w:t>The colored regions in the spectra indicate the C=O stretching peak (yellow), the wagging vibration modes of the ethylene glycol segment (green), the C-O stretching vibrations (blue), and the vibrations from the terephthalate group (magenta).</w:t>
      </w:r>
      <w:bookmarkEnd w:id="3"/>
    </w:p>
    <w:p w14:paraId="083BB5A5" w14:textId="2FB5E523" w:rsidR="00A756D1" w:rsidRPr="00F826B1" w:rsidRDefault="00BA67FB" w:rsidP="00BA67FB">
      <w:pPr>
        <w:keepNext/>
        <w:jc w:val="center"/>
      </w:pPr>
      <w:r w:rsidRPr="00F826B1">
        <w:rPr>
          <w:noProof/>
        </w:rPr>
        <w:lastRenderedPageBreak/>
        <w:drawing>
          <wp:inline distT="0" distB="0" distL="0" distR="0" wp14:anchorId="70243F83" wp14:editId="3F4F15C4">
            <wp:extent cx="4546350" cy="3995335"/>
            <wp:effectExtent l="0" t="0" r="635" b="5715"/>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21" cstate="print">
                      <a:extLst>
                        <a:ext uri="{28A0092B-C50C-407E-A947-70E740481C1C}">
                          <a14:useLocalDpi xmlns:a14="http://schemas.microsoft.com/office/drawing/2010/main"/>
                        </a:ext>
                      </a:extLst>
                    </a:blip>
                    <a:stretch>
                      <a:fillRect/>
                    </a:stretch>
                  </pic:blipFill>
                  <pic:spPr>
                    <a:xfrm>
                      <a:off x="0" y="0"/>
                      <a:ext cx="4594947" cy="4038042"/>
                    </a:xfrm>
                    <a:prstGeom prst="rect">
                      <a:avLst/>
                    </a:prstGeom>
                  </pic:spPr>
                </pic:pic>
              </a:graphicData>
            </a:graphic>
          </wp:inline>
        </w:drawing>
      </w:r>
    </w:p>
    <w:p w14:paraId="0BD6C070" w14:textId="06E012F2" w:rsidR="00BA67FB" w:rsidRPr="00F826B1" w:rsidRDefault="00A756D1" w:rsidP="00BA67FB">
      <w:pPr>
        <w:pStyle w:val="Caption"/>
        <w:jc w:val="both"/>
        <w:rPr>
          <w:rFonts w:ascii="Arial" w:hAnsi="Arial" w:cs="Arial"/>
          <w:color w:val="auto"/>
          <w:sz w:val="20"/>
          <w:szCs w:val="20"/>
        </w:rPr>
      </w:pPr>
      <w:r w:rsidRPr="00F826B1">
        <w:rPr>
          <w:rFonts w:ascii="Arial" w:hAnsi="Arial" w:cs="Arial"/>
          <w:b/>
          <w:bCs/>
          <w:color w:val="auto"/>
          <w:sz w:val="20"/>
          <w:szCs w:val="20"/>
        </w:rPr>
        <w:t xml:space="preserve">Figure </w:t>
      </w:r>
      <w:r w:rsidR="00E719C2" w:rsidRPr="00F826B1">
        <w:rPr>
          <w:rFonts w:ascii="Arial" w:hAnsi="Arial" w:cs="Arial"/>
          <w:b/>
          <w:bCs/>
          <w:color w:val="auto"/>
          <w:sz w:val="20"/>
          <w:szCs w:val="20"/>
        </w:rPr>
        <w:t>S</w:t>
      </w:r>
      <w:r w:rsidR="00C11DEB" w:rsidRPr="00F826B1">
        <w:rPr>
          <w:rFonts w:ascii="Arial" w:hAnsi="Arial" w:cs="Arial"/>
          <w:b/>
          <w:bCs/>
          <w:color w:val="auto"/>
          <w:sz w:val="20"/>
          <w:szCs w:val="20"/>
        </w:rPr>
        <w:t>1</w:t>
      </w:r>
      <w:r w:rsidR="009C07D6" w:rsidRPr="00F826B1">
        <w:rPr>
          <w:rFonts w:ascii="Arial" w:hAnsi="Arial" w:cs="Arial"/>
          <w:b/>
          <w:bCs/>
          <w:color w:val="auto"/>
          <w:sz w:val="20"/>
          <w:szCs w:val="20"/>
        </w:rPr>
        <w:t>2</w:t>
      </w:r>
      <w:r w:rsidR="009404F1" w:rsidRPr="00F826B1">
        <w:rPr>
          <w:rFonts w:ascii="Arial" w:hAnsi="Arial" w:cs="Arial"/>
          <w:b/>
          <w:bCs/>
          <w:color w:val="auto"/>
          <w:sz w:val="20"/>
          <w:szCs w:val="20"/>
        </w:rPr>
        <w:t xml:space="preserve"> |</w:t>
      </w:r>
      <w:r w:rsidRPr="00F826B1">
        <w:rPr>
          <w:rFonts w:ascii="Arial" w:hAnsi="Arial" w:cs="Arial"/>
          <w:b/>
          <w:bCs/>
          <w:color w:val="auto"/>
          <w:sz w:val="20"/>
          <w:szCs w:val="20"/>
        </w:rPr>
        <w:t xml:space="preserve"> </w:t>
      </w:r>
      <w:r w:rsidRPr="00F826B1">
        <w:rPr>
          <w:rFonts w:ascii="Arial" w:hAnsi="Arial" w:cs="Arial"/>
          <w:color w:val="auto"/>
          <w:sz w:val="20"/>
          <w:szCs w:val="20"/>
        </w:rPr>
        <w:t xml:space="preserve">(A) AFM image of PET 8w and (B) corresponding </w:t>
      </w:r>
      <w:r w:rsidR="00281A7E" w:rsidRPr="00F826B1">
        <w:rPr>
          <w:rFonts w:ascii="Arial" w:hAnsi="Arial" w:cs="Arial"/>
          <w:color w:val="auto"/>
          <w:sz w:val="20"/>
          <w:szCs w:val="20"/>
        </w:rPr>
        <w:t>IR</w:t>
      </w:r>
      <w:r w:rsidRPr="00F826B1">
        <w:rPr>
          <w:rFonts w:ascii="Arial" w:hAnsi="Arial" w:cs="Arial"/>
          <w:color w:val="auto"/>
          <w:sz w:val="20"/>
          <w:szCs w:val="20"/>
        </w:rPr>
        <w:t xml:space="preserve"> image at 1725 cm</w:t>
      </w:r>
      <w:r w:rsidRPr="00F826B1">
        <w:rPr>
          <w:rFonts w:ascii="Arial" w:hAnsi="Arial" w:cs="Arial"/>
          <w:color w:val="auto"/>
          <w:sz w:val="20"/>
          <w:szCs w:val="20"/>
          <w:vertAlign w:val="superscript"/>
        </w:rPr>
        <w:t>-1</w:t>
      </w:r>
      <w:r w:rsidRPr="00F826B1">
        <w:rPr>
          <w:rFonts w:ascii="Arial" w:hAnsi="Arial" w:cs="Arial"/>
          <w:color w:val="auto"/>
          <w:sz w:val="20"/>
          <w:szCs w:val="20"/>
        </w:rPr>
        <w:t>. (C) PET and terephthalic acid molecules indicating which vibrations cause the absorption bands at 1725 and 1740 cm</w:t>
      </w:r>
      <w:r w:rsidRPr="00F826B1">
        <w:rPr>
          <w:rFonts w:ascii="Arial" w:hAnsi="Arial" w:cs="Arial"/>
          <w:color w:val="auto"/>
          <w:sz w:val="20"/>
          <w:szCs w:val="20"/>
          <w:vertAlign w:val="superscript"/>
        </w:rPr>
        <w:t>-1</w:t>
      </w:r>
      <w:r w:rsidRPr="00F826B1">
        <w:rPr>
          <w:rFonts w:ascii="Arial" w:hAnsi="Arial" w:cs="Arial"/>
          <w:color w:val="auto"/>
          <w:sz w:val="20"/>
          <w:szCs w:val="20"/>
        </w:rPr>
        <w:t xml:space="preserve">, respectively. (D) </w:t>
      </w:r>
      <w:proofErr w:type="spellStart"/>
      <w:r w:rsidRPr="00F826B1">
        <w:rPr>
          <w:rFonts w:ascii="Arial" w:hAnsi="Arial" w:cs="Arial"/>
          <w:color w:val="auto"/>
          <w:sz w:val="20"/>
          <w:szCs w:val="20"/>
        </w:rPr>
        <w:t>PiFM</w:t>
      </w:r>
      <w:proofErr w:type="spellEnd"/>
      <w:r w:rsidRPr="00F826B1">
        <w:rPr>
          <w:rFonts w:ascii="Arial" w:hAnsi="Arial" w:cs="Arial"/>
          <w:color w:val="auto"/>
          <w:sz w:val="20"/>
          <w:szCs w:val="20"/>
        </w:rPr>
        <w:t xml:space="preserve"> point spectra</w:t>
      </w:r>
      <w:r w:rsidR="000C5AC5" w:rsidRPr="00F826B1">
        <w:rPr>
          <w:rFonts w:ascii="Arial" w:hAnsi="Arial" w:cs="Arial"/>
          <w:color w:val="auto"/>
          <w:sz w:val="20"/>
          <w:szCs w:val="20"/>
        </w:rPr>
        <w:t xml:space="preserve"> (black X in (A) indicates where the spectra were taken)</w:t>
      </w:r>
      <w:r w:rsidRPr="00F826B1">
        <w:rPr>
          <w:rFonts w:ascii="Arial" w:hAnsi="Arial" w:cs="Arial"/>
          <w:color w:val="auto"/>
          <w:sz w:val="20"/>
          <w:szCs w:val="20"/>
        </w:rPr>
        <w:t xml:space="preserve"> with and without polarizer.</w:t>
      </w:r>
      <w:r w:rsidR="005C1A87" w:rsidRPr="00F826B1">
        <w:rPr>
          <w:rFonts w:ascii="Arial" w:hAnsi="Arial" w:cs="Arial"/>
          <w:color w:val="auto"/>
          <w:sz w:val="20"/>
          <w:szCs w:val="20"/>
        </w:rPr>
        <w:t xml:space="preserve"> Note that s-polarized light </w:t>
      </w:r>
      <w:r w:rsidR="00BA67FB" w:rsidRPr="00F826B1">
        <w:rPr>
          <w:rFonts w:ascii="Arial" w:hAnsi="Arial" w:cs="Arial"/>
          <w:color w:val="auto"/>
          <w:sz w:val="20"/>
          <w:szCs w:val="20"/>
        </w:rPr>
        <w:t xml:space="preserve">has an intensity that is </w:t>
      </w:r>
      <w:r w:rsidR="005C1A87" w:rsidRPr="00F826B1">
        <w:rPr>
          <w:rFonts w:ascii="Arial" w:hAnsi="Arial" w:cs="Arial"/>
          <w:color w:val="auto"/>
          <w:sz w:val="20"/>
          <w:szCs w:val="20"/>
        </w:rPr>
        <w:t xml:space="preserve">only ~10% of </w:t>
      </w:r>
      <w:r w:rsidR="00BA67FB" w:rsidRPr="00F826B1">
        <w:rPr>
          <w:rFonts w:ascii="Arial" w:hAnsi="Arial" w:cs="Arial"/>
          <w:color w:val="auto"/>
          <w:sz w:val="20"/>
          <w:szCs w:val="20"/>
        </w:rPr>
        <w:t>the non-polarized</w:t>
      </w:r>
      <w:r w:rsidR="005C1A87" w:rsidRPr="00F826B1">
        <w:rPr>
          <w:rFonts w:ascii="Arial" w:hAnsi="Arial" w:cs="Arial"/>
          <w:color w:val="auto"/>
          <w:sz w:val="20"/>
          <w:szCs w:val="20"/>
        </w:rPr>
        <w:t xml:space="preserve"> light. Therefore</w:t>
      </w:r>
      <w:r w:rsidR="00BA67FB" w:rsidRPr="00F826B1">
        <w:rPr>
          <w:rFonts w:ascii="Arial" w:hAnsi="Arial" w:cs="Arial"/>
          <w:color w:val="auto"/>
          <w:sz w:val="20"/>
          <w:szCs w:val="20"/>
        </w:rPr>
        <w:t>,</w:t>
      </w:r>
      <w:r w:rsidR="005C1A87" w:rsidRPr="00F826B1">
        <w:rPr>
          <w:rFonts w:ascii="Arial" w:hAnsi="Arial" w:cs="Arial"/>
          <w:color w:val="auto"/>
          <w:sz w:val="20"/>
          <w:szCs w:val="20"/>
        </w:rPr>
        <w:t xml:space="preserve"> the signal of the red spectrum in D is </w:t>
      </w:r>
      <w:r w:rsidR="00BA67FB" w:rsidRPr="00F826B1">
        <w:rPr>
          <w:rFonts w:ascii="Arial" w:hAnsi="Arial" w:cs="Arial"/>
          <w:color w:val="auto"/>
          <w:sz w:val="20"/>
          <w:szCs w:val="20"/>
        </w:rPr>
        <w:t xml:space="preserve">much </w:t>
      </w:r>
      <w:r w:rsidR="005C1A87" w:rsidRPr="00F826B1">
        <w:rPr>
          <w:rFonts w:ascii="Arial" w:hAnsi="Arial" w:cs="Arial"/>
          <w:color w:val="auto"/>
          <w:sz w:val="20"/>
          <w:szCs w:val="20"/>
        </w:rPr>
        <w:t>lower and the noise is higher than of the black spectrum.</w:t>
      </w:r>
    </w:p>
    <w:p w14:paraId="1908FEC1" w14:textId="77777777" w:rsidR="00BA67FB" w:rsidRPr="00F826B1" w:rsidRDefault="00BA67FB" w:rsidP="00BA67FB"/>
    <w:p w14:paraId="59A11239" w14:textId="32488212" w:rsidR="00E719C2" w:rsidRPr="00F826B1" w:rsidRDefault="00E719C2" w:rsidP="00E719C2">
      <w:pPr>
        <w:rPr>
          <w:rFonts w:ascii="Arial" w:hAnsi="Arial" w:cs="Arial"/>
          <w:b/>
          <w:bCs/>
          <w:sz w:val="20"/>
          <w:szCs w:val="20"/>
          <w:lang w:val="es-ES"/>
        </w:rPr>
      </w:pPr>
      <w:bookmarkStart w:id="4" w:name="_Hlk77506531"/>
      <w:proofErr w:type="spellStart"/>
      <w:r w:rsidRPr="00F826B1">
        <w:rPr>
          <w:rFonts w:ascii="Arial" w:hAnsi="Arial" w:cs="Arial"/>
          <w:b/>
          <w:bCs/>
          <w:sz w:val="20"/>
          <w:szCs w:val="20"/>
          <w:lang w:val="es-ES"/>
        </w:rPr>
        <w:t>References</w:t>
      </w:r>
      <w:proofErr w:type="spellEnd"/>
    </w:p>
    <w:p w14:paraId="216F2D54" w14:textId="131AA412" w:rsidR="00FF72A2" w:rsidRPr="00FF72A2" w:rsidRDefault="00C06150" w:rsidP="00FF72A2">
      <w:pPr>
        <w:widowControl w:val="0"/>
        <w:autoSpaceDE w:val="0"/>
        <w:autoSpaceDN w:val="0"/>
        <w:adjustRightInd w:val="0"/>
        <w:spacing w:line="240" w:lineRule="auto"/>
        <w:ind w:left="640" w:hanging="640"/>
        <w:rPr>
          <w:rFonts w:ascii="Arial" w:hAnsi="Arial" w:cs="Arial"/>
          <w:noProof/>
          <w:sz w:val="20"/>
          <w:szCs w:val="24"/>
        </w:rPr>
      </w:pPr>
      <w:r w:rsidRPr="00F826B1">
        <w:rPr>
          <w:rFonts w:ascii="Arial" w:hAnsi="Arial" w:cs="Arial"/>
          <w:b/>
          <w:bCs/>
          <w:sz w:val="20"/>
          <w:szCs w:val="20"/>
        </w:rPr>
        <w:fldChar w:fldCharType="begin" w:fldLock="1"/>
      </w:r>
      <w:r w:rsidRPr="00F826B1">
        <w:rPr>
          <w:rFonts w:ascii="Arial" w:hAnsi="Arial" w:cs="Arial"/>
          <w:b/>
          <w:bCs/>
          <w:sz w:val="20"/>
          <w:szCs w:val="20"/>
          <w:lang w:val="es-ES"/>
        </w:rPr>
        <w:instrText xml:space="preserve">ADDIN Mendeley Bibliography CSL_BIBLIOGRAPHY </w:instrText>
      </w:r>
      <w:r w:rsidRPr="00F826B1">
        <w:rPr>
          <w:rFonts w:ascii="Arial" w:hAnsi="Arial" w:cs="Arial"/>
          <w:b/>
          <w:bCs/>
          <w:sz w:val="20"/>
          <w:szCs w:val="20"/>
        </w:rPr>
        <w:fldChar w:fldCharType="separate"/>
      </w:r>
      <w:r w:rsidR="00FF72A2" w:rsidRPr="00FF72A2">
        <w:rPr>
          <w:rFonts w:ascii="Arial" w:hAnsi="Arial" w:cs="Arial"/>
          <w:noProof/>
          <w:sz w:val="20"/>
          <w:szCs w:val="24"/>
        </w:rPr>
        <w:t>1.</w:t>
      </w:r>
      <w:r w:rsidR="00FF72A2" w:rsidRPr="00FF72A2">
        <w:rPr>
          <w:rFonts w:ascii="Arial" w:hAnsi="Arial" w:cs="Arial"/>
          <w:noProof/>
          <w:sz w:val="20"/>
          <w:szCs w:val="24"/>
        </w:rPr>
        <w:tab/>
        <w:t xml:space="preserve">Chércoles Asensio, R., San Andrés Moya, M., De La Roja, J. M. &amp; Gómez, M. Analytical characterization of polymers used in conservation and restoration by ATR-FTIR spectroscopy. </w:t>
      </w:r>
      <w:r w:rsidR="00FF72A2" w:rsidRPr="00FF72A2">
        <w:rPr>
          <w:rFonts w:ascii="Arial" w:hAnsi="Arial" w:cs="Arial"/>
          <w:i/>
          <w:iCs/>
          <w:noProof/>
          <w:sz w:val="20"/>
          <w:szCs w:val="24"/>
        </w:rPr>
        <w:t>Anal. Bioanal. Chem.</w:t>
      </w:r>
      <w:r w:rsidR="00FF72A2" w:rsidRPr="00FF72A2">
        <w:rPr>
          <w:rFonts w:ascii="Arial" w:hAnsi="Arial" w:cs="Arial"/>
          <w:noProof/>
          <w:sz w:val="20"/>
          <w:szCs w:val="24"/>
        </w:rPr>
        <w:t xml:space="preserve"> </w:t>
      </w:r>
      <w:r w:rsidR="00FF72A2" w:rsidRPr="00FF72A2">
        <w:rPr>
          <w:rFonts w:ascii="Arial" w:hAnsi="Arial" w:cs="Arial"/>
          <w:b/>
          <w:bCs/>
          <w:noProof/>
          <w:sz w:val="20"/>
          <w:szCs w:val="24"/>
        </w:rPr>
        <w:t>395</w:t>
      </w:r>
      <w:r w:rsidR="00FF72A2" w:rsidRPr="00FF72A2">
        <w:rPr>
          <w:rFonts w:ascii="Arial" w:hAnsi="Arial" w:cs="Arial"/>
          <w:noProof/>
          <w:sz w:val="20"/>
          <w:szCs w:val="24"/>
        </w:rPr>
        <w:t>, 2081–2096 (2009).</w:t>
      </w:r>
    </w:p>
    <w:p w14:paraId="412AB7BF"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w:t>
      </w:r>
      <w:r w:rsidRPr="00FF72A2">
        <w:rPr>
          <w:rFonts w:ascii="Arial" w:hAnsi="Arial" w:cs="Arial"/>
          <w:noProof/>
          <w:sz w:val="20"/>
          <w:szCs w:val="24"/>
        </w:rPr>
        <w:tab/>
        <w:t xml:space="preserve">Jung, M. R. </w:t>
      </w:r>
      <w:r w:rsidRPr="00FF72A2">
        <w:rPr>
          <w:rFonts w:ascii="Arial" w:hAnsi="Arial" w:cs="Arial"/>
          <w:i/>
          <w:iCs/>
          <w:noProof/>
          <w:sz w:val="20"/>
          <w:szCs w:val="24"/>
        </w:rPr>
        <w:t>et al.</w:t>
      </w:r>
      <w:r w:rsidRPr="00FF72A2">
        <w:rPr>
          <w:rFonts w:ascii="Arial" w:hAnsi="Arial" w:cs="Arial"/>
          <w:noProof/>
          <w:sz w:val="20"/>
          <w:szCs w:val="24"/>
        </w:rPr>
        <w:t xml:space="preserve"> Validation of ATR FT-IR to identify polymers of plastic marine debris, including those ingested by marine organisms. </w:t>
      </w:r>
      <w:r w:rsidRPr="00FF72A2">
        <w:rPr>
          <w:rFonts w:ascii="Arial" w:hAnsi="Arial" w:cs="Arial"/>
          <w:i/>
          <w:iCs/>
          <w:noProof/>
          <w:sz w:val="20"/>
          <w:szCs w:val="24"/>
        </w:rPr>
        <w:t>Mar. Pollut. Bull.</w:t>
      </w:r>
      <w:r w:rsidRPr="00FF72A2">
        <w:rPr>
          <w:rFonts w:ascii="Arial" w:hAnsi="Arial" w:cs="Arial"/>
          <w:noProof/>
          <w:sz w:val="20"/>
          <w:szCs w:val="24"/>
        </w:rPr>
        <w:t xml:space="preserve"> </w:t>
      </w:r>
      <w:r w:rsidRPr="00FF72A2">
        <w:rPr>
          <w:rFonts w:ascii="Arial" w:hAnsi="Arial" w:cs="Arial"/>
          <w:b/>
          <w:bCs/>
          <w:noProof/>
          <w:sz w:val="20"/>
          <w:szCs w:val="24"/>
        </w:rPr>
        <w:t>127</w:t>
      </w:r>
      <w:r w:rsidRPr="00FF72A2">
        <w:rPr>
          <w:rFonts w:ascii="Arial" w:hAnsi="Arial" w:cs="Arial"/>
          <w:noProof/>
          <w:sz w:val="20"/>
          <w:szCs w:val="24"/>
        </w:rPr>
        <w:t>, 704–716 (2018).</w:t>
      </w:r>
    </w:p>
    <w:p w14:paraId="1ED7F820"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3.</w:t>
      </w:r>
      <w:r w:rsidRPr="00FF72A2">
        <w:rPr>
          <w:rFonts w:ascii="Arial" w:hAnsi="Arial" w:cs="Arial"/>
          <w:noProof/>
          <w:sz w:val="20"/>
          <w:szCs w:val="24"/>
        </w:rPr>
        <w:tab/>
        <w:t xml:space="preserve">Pereira, A. P. dos S., Silva, M. H. P. da, Lima Júnior, É. P., Paula, A. dos S. &amp; Tommasini, F. J. Processing and Characterization of PET Composites Reinforced With Geopolymer Concrete Waste. </w:t>
      </w:r>
      <w:r w:rsidRPr="00FF72A2">
        <w:rPr>
          <w:rFonts w:ascii="Arial" w:hAnsi="Arial" w:cs="Arial"/>
          <w:i/>
          <w:iCs/>
          <w:noProof/>
          <w:sz w:val="20"/>
          <w:szCs w:val="24"/>
        </w:rPr>
        <w:t>Mater. Res.</w:t>
      </w:r>
      <w:r w:rsidRPr="00FF72A2">
        <w:rPr>
          <w:rFonts w:ascii="Arial" w:hAnsi="Arial" w:cs="Arial"/>
          <w:noProof/>
          <w:sz w:val="20"/>
          <w:szCs w:val="24"/>
        </w:rPr>
        <w:t xml:space="preserve"> </w:t>
      </w:r>
      <w:r w:rsidRPr="00FF72A2">
        <w:rPr>
          <w:rFonts w:ascii="Arial" w:hAnsi="Arial" w:cs="Arial"/>
          <w:b/>
          <w:bCs/>
          <w:noProof/>
          <w:sz w:val="20"/>
          <w:szCs w:val="24"/>
        </w:rPr>
        <w:t>20</w:t>
      </w:r>
      <w:r w:rsidRPr="00FF72A2">
        <w:rPr>
          <w:rFonts w:ascii="Arial" w:hAnsi="Arial" w:cs="Arial"/>
          <w:noProof/>
          <w:sz w:val="20"/>
          <w:szCs w:val="24"/>
        </w:rPr>
        <w:t>, 411–420 (2017).</w:t>
      </w:r>
    </w:p>
    <w:p w14:paraId="5E56A004"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4.</w:t>
      </w:r>
      <w:r w:rsidRPr="00FF72A2">
        <w:rPr>
          <w:rFonts w:ascii="Arial" w:hAnsi="Arial" w:cs="Arial"/>
          <w:noProof/>
          <w:sz w:val="20"/>
          <w:szCs w:val="24"/>
        </w:rPr>
        <w:tab/>
        <w:t xml:space="preserve">Sammon, C., Yarwood, J. &amp; Everall, N. FT-IR study of the effect of hydrolytic degradation on the structure of thin PET films. </w:t>
      </w:r>
      <w:r w:rsidRPr="00FF72A2">
        <w:rPr>
          <w:rFonts w:ascii="Arial" w:hAnsi="Arial" w:cs="Arial"/>
          <w:i/>
          <w:iCs/>
          <w:noProof/>
          <w:sz w:val="20"/>
          <w:szCs w:val="24"/>
        </w:rPr>
        <w:t>Polym. Degrad. Stab.</w:t>
      </w:r>
      <w:r w:rsidRPr="00FF72A2">
        <w:rPr>
          <w:rFonts w:ascii="Arial" w:hAnsi="Arial" w:cs="Arial"/>
          <w:noProof/>
          <w:sz w:val="20"/>
          <w:szCs w:val="24"/>
        </w:rPr>
        <w:t xml:space="preserve"> (2000).</w:t>
      </w:r>
    </w:p>
    <w:p w14:paraId="3C45A2BA"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5.</w:t>
      </w:r>
      <w:r w:rsidRPr="00FF72A2">
        <w:rPr>
          <w:rFonts w:ascii="Arial" w:hAnsi="Arial" w:cs="Arial"/>
          <w:noProof/>
          <w:sz w:val="20"/>
          <w:szCs w:val="24"/>
        </w:rPr>
        <w:tab/>
        <w:t xml:space="preserve">Edge, M., Wiles, R., Allen, N. S., McDonald, W. A. &amp; Mortlock, S. V. Characterisation of the species responsible for yellowing in melt degraded aromatic polyesters - I: Yellowing of poly(ethylene terephthalate). </w:t>
      </w:r>
      <w:r w:rsidRPr="00FF72A2">
        <w:rPr>
          <w:rFonts w:ascii="Arial" w:hAnsi="Arial" w:cs="Arial"/>
          <w:i/>
          <w:iCs/>
          <w:noProof/>
          <w:sz w:val="20"/>
          <w:szCs w:val="24"/>
        </w:rPr>
        <w:t>Polym. Degrad. Stab.</w:t>
      </w:r>
      <w:r w:rsidRPr="00FF72A2">
        <w:rPr>
          <w:rFonts w:ascii="Arial" w:hAnsi="Arial" w:cs="Arial"/>
          <w:noProof/>
          <w:sz w:val="20"/>
          <w:szCs w:val="24"/>
        </w:rPr>
        <w:t xml:space="preserve"> </w:t>
      </w:r>
      <w:r w:rsidRPr="00FF72A2">
        <w:rPr>
          <w:rFonts w:ascii="Arial" w:hAnsi="Arial" w:cs="Arial"/>
          <w:b/>
          <w:bCs/>
          <w:noProof/>
          <w:sz w:val="20"/>
          <w:szCs w:val="24"/>
        </w:rPr>
        <w:t>53</w:t>
      </w:r>
      <w:r w:rsidRPr="00FF72A2">
        <w:rPr>
          <w:rFonts w:ascii="Arial" w:hAnsi="Arial" w:cs="Arial"/>
          <w:noProof/>
          <w:sz w:val="20"/>
          <w:szCs w:val="24"/>
        </w:rPr>
        <w:t>, 141–151 (1996).</w:t>
      </w:r>
    </w:p>
    <w:p w14:paraId="56809B47"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6.</w:t>
      </w:r>
      <w:r w:rsidRPr="00FF72A2">
        <w:rPr>
          <w:rFonts w:ascii="Arial" w:hAnsi="Arial" w:cs="Arial"/>
          <w:noProof/>
          <w:sz w:val="20"/>
          <w:szCs w:val="24"/>
        </w:rPr>
        <w:tab/>
        <w:t xml:space="preserve">Chen, Z., Hay, J. N. &amp; Jenkins, M. J. The thermal analysis of poly(ethylene terephthalate) by FTIR spectroscopy. </w:t>
      </w:r>
      <w:r w:rsidRPr="00FF72A2">
        <w:rPr>
          <w:rFonts w:ascii="Arial" w:hAnsi="Arial" w:cs="Arial"/>
          <w:i/>
          <w:iCs/>
          <w:noProof/>
          <w:sz w:val="20"/>
          <w:szCs w:val="24"/>
        </w:rPr>
        <w:t>Thermochim. Acta</w:t>
      </w:r>
      <w:r w:rsidRPr="00FF72A2">
        <w:rPr>
          <w:rFonts w:ascii="Arial" w:hAnsi="Arial" w:cs="Arial"/>
          <w:noProof/>
          <w:sz w:val="20"/>
          <w:szCs w:val="24"/>
        </w:rPr>
        <w:t xml:space="preserve"> </w:t>
      </w:r>
      <w:r w:rsidRPr="00FF72A2">
        <w:rPr>
          <w:rFonts w:ascii="Arial" w:hAnsi="Arial" w:cs="Arial"/>
          <w:b/>
          <w:bCs/>
          <w:noProof/>
          <w:sz w:val="20"/>
          <w:szCs w:val="24"/>
        </w:rPr>
        <w:t>552</w:t>
      </w:r>
      <w:r w:rsidRPr="00FF72A2">
        <w:rPr>
          <w:rFonts w:ascii="Arial" w:hAnsi="Arial" w:cs="Arial"/>
          <w:noProof/>
          <w:sz w:val="20"/>
          <w:szCs w:val="24"/>
        </w:rPr>
        <w:t>, 123–130 (2013).</w:t>
      </w:r>
    </w:p>
    <w:p w14:paraId="1ED1C73D"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lastRenderedPageBreak/>
        <w:t>7.</w:t>
      </w:r>
      <w:r w:rsidRPr="00FF72A2">
        <w:rPr>
          <w:rFonts w:ascii="Arial" w:hAnsi="Arial" w:cs="Arial"/>
          <w:noProof/>
          <w:sz w:val="20"/>
          <w:szCs w:val="24"/>
        </w:rPr>
        <w:tab/>
        <w:t xml:space="preserve">Nishikida, K. &amp; Coates, J. Infrared and Raman Analysis of Polymers. in </w:t>
      </w:r>
      <w:r w:rsidRPr="00FF72A2">
        <w:rPr>
          <w:rFonts w:ascii="Arial" w:hAnsi="Arial" w:cs="Arial"/>
          <w:i/>
          <w:iCs/>
          <w:noProof/>
          <w:sz w:val="20"/>
          <w:szCs w:val="24"/>
        </w:rPr>
        <w:t>Handbook of plastics analysis</w:t>
      </w:r>
      <w:r w:rsidRPr="00FF72A2">
        <w:rPr>
          <w:rFonts w:ascii="Arial" w:hAnsi="Arial" w:cs="Arial"/>
          <w:noProof/>
          <w:sz w:val="20"/>
          <w:szCs w:val="24"/>
        </w:rPr>
        <w:t xml:space="preserve"> (eds. Lobo, H. &amp; Bonilla, J. V.) (2003).</w:t>
      </w:r>
    </w:p>
    <w:p w14:paraId="70D53DD5"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8.</w:t>
      </w:r>
      <w:r w:rsidRPr="00FF72A2">
        <w:rPr>
          <w:rFonts w:ascii="Arial" w:hAnsi="Arial" w:cs="Arial"/>
          <w:noProof/>
          <w:sz w:val="20"/>
          <w:szCs w:val="24"/>
        </w:rPr>
        <w:tab/>
        <w:t xml:space="preserve">Nguyen-Tri, P. &amp; Prud’homme, R. E. Nanoscale analysis of the photodegradation of polyester fibers by AFM-IR. </w:t>
      </w:r>
      <w:r w:rsidRPr="00FF72A2">
        <w:rPr>
          <w:rFonts w:ascii="Arial" w:hAnsi="Arial" w:cs="Arial"/>
          <w:i/>
          <w:iCs/>
          <w:noProof/>
          <w:sz w:val="20"/>
          <w:szCs w:val="24"/>
        </w:rPr>
        <w:t>J. Photochem. Photobiol. A Chem.</w:t>
      </w:r>
      <w:r w:rsidRPr="00FF72A2">
        <w:rPr>
          <w:rFonts w:ascii="Arial" w:hAnsi="Arial" w:cs="Arial"/>
          <w:noProof/>
          <w:sz w:val="20"/>
          <w:szCs w:val="24"/>
        </w:rPr>
        <w:t xml:space="preserve"> </w:t>
      </w:r>
      <w:r w:rsidRPr="00FF72A2">
        <w:rPr>
          <w:rFonts w:ascii="Arial" w:hAnsi="Arial" w:cs="Arial"/>
          <w:b/>
          <w:bCs/>
          <w:noProof/>
          <w:sz w:val="20"/>
          <w:szCs w:val="24"/>
        </w:rPr>
        <w:t>371</w:t>
      </w:r>
      <w:r w:rsidRPr="00FF72A2">
        <w:rPr>
          <w:rFonts w:ascii="Arial" w:hAnsi="Arial" w:cs="Arial"/>
          <w:noProof/>
          <w:sz w:val="20"/>
          <w:szCs w:val="24"/>
        </w:rPr>
        <w:t>, 196–204 (2019).</w:t>
      </w:r>
    </w:p>
    <w:p w14:paraId="3FB209F1"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9.</w:t>
      </w:r>
      <w:r w:rsidRPr="00FF72A2">
        <w:rPr>
          <w:rFonts w:ascii="Arial" w:hAnsi="Arial" w:cs="Arial"/>
          <w:noProof/>
          <w:sz w:val="20"/>
          <w:szCs w:val="24"/>
        </w:rPr>
        <w:tab/>
        <w:t xml:space="preserve">Zettler, E. R., Mincer, T. J. &amp; Amaral-Zettler, L. A. Life in the “Plastisphere”: Microbial Communities on Plastic Marine Debris. </w:t>
      </w:r>
      <w:r w:rsidRPr="00FF72A2">
        <w:rPr>
          <w:rFonts w:ascii="Arial" w:hAnsi="Arial" w:cs="Arial"/>
          <w:i/>
          <w:iCs/>
          <w:noProof/>
          <w:sz w:val="20"/>
          <w:szCs w:val="24"/>
        </w:rPr>
        <w:t>Environ. Sci. Technol.</w:t>
      </w:r>
      <w:r w:rsidRPr="00FF72A2">
        <w:rPr>
          <w:rFonts w:ascii="Arial" w:hAnsi="Arial" w:cs="Arial"/>
          <w:noProof/>
          <w:sz w:val="20"/>
          <w:szCs w:val="24"/>
        </w:rPr>
        <w:t xml:space="preserve"> </w:t>
      </w:r>
      <w:r w:rsidRPr="00FF72A2">
        <w:rPr>
          <w:rFonts w:ascii="Arial" w:hAnsi="Arial" w:cs="Arial"/>
          <w:b/>
          <w:bCs/>
          <w:noProof/>
          <w:sz w:val="20"/>
          <w:szCs w:val="24"/>
        </w:rPr>
        <w:t>47</w:t>
      </w:r>
      <w:r w:rsidRPr="00FF72A2">
        <w:rPr>
          <w:rFonts w:ascii="Arial" w:hAnsi="Arial" w:cs="Arial"/>
          <w:noProof/>
          <w:sz w:val="20"/>
          <w:szCs w:val="24"/>
        </w:rPr>
        <w:t>, 7137–7146 (2013).</w:t>
      </w:r>
    </w:p>
    <w:p w14:paraId="2C343C3E" w14:textId="198DD6CF"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10.</w:t>
      </w:r>
      <w:r w:rsidRPr="00FF72A2">
        <w:rPr>
          <w:rFonts w:ascii="Arial" w:hAnsi="Arial" w:cs="Arial"/>
          <w:noProof/>
          <w:sz w:val="20"/>
          <w:szCs w:val="24"/>
        </w:rPr>
        <w:tab/>
        <w:t xml:space="preserve">Yang, Y., Yang, J. &amp; Jiang, L. A bacterium that degrades and assimilates poly(ethylene terephthalate). </w:t>
      </w:r>
      <w:r w:rsidRPr="00FF72A2">
        <w:rPr>
          <w:rFonts w:ascii="Arial" w:hAnsi="Arial" w:cs="Arial"/>
          <w:i/>
          <w:iCs/>
          <w:noProof/>
          <w:sz w:val="20"/>
          <w:szCs w:val="24"/>
        </w:rPr>
        <w:t>Science</w:t>
      </w:r>
      <w:r w:rsidRPr="00FF72A2">
        <w:rPr>
          <w:rFonts w:ascii="Arial" w:hAnsi="Arial" w:cs="Arial"/>
          <w:noProof/>
          <w:sz w:val="20"/>
          <w:szCs w:val="24"/>
        </w:rPr>
        <w:t xml:space="preserve"> </w:t>
      </w:r>
      <w:r w:rsidRPr="00FF72A2">
        <w:rPr>
          <w:rFonts w:ascii="Arial" w:hAnsi="Arial" w:cs="Arial"/>
          <w:b/>
          <w:bCs/>
          <w:noProof/>
          <w:sz w:val="20"/>
          <w:szCs w:val="24"/>
        </w:rPr>
        <w:t>353</w:t>
      </w:r>
      <w:r w:rsidRPr="00FF72A2">
        <w:rPr>
          <w:rFonts w:ascii="Arial" w:hAnsi="Arial" w:cs="Arial"/>
          <w:noProof/>
          <w:sz w:val="20"/>
          <w:szCs w:val="24"/>
        </w:rPr>
        <w:t>, 759 (2016).</w:t>
      </w:r>
    </w:p>
    <w:p w14:paraId="6AF7DA42"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11.</w:t>
      </w:r>
      <w:r w:rsidRPr="00FF72A2">
        <w:rPr>
          <w:rFonts w:ascii="Arial" w:hAnsi="Arial" w:cs="Arial"/>
          <w:noProof/>
          <w:sz w:val="20"/>
          <w:szCs w:val="24"/>
        </w:rPr>
        <w:tab/>
        <w:t xml:space="preserve">Knott, B. C. </w:t>
      </w:r>
      <w:r w:rsidRPr="00FF72A2">
        <w:rPr>
          <w:rFonts w:ascii="Arial" w:hAnsi="Arial" w:cs="Arial"/>
          <w:i/>
          <w:iCs/>
          <w:noProof/>
          <w:sz w:val="20"/>
          <w:szCs w:val="24"/>
        </w:rPr>
        <w:t>et al.</w:t>
      </w:r>
      <w:r w:rsidRPr="00FF72A2">
        <w:rPr>
          <w:rFonts w:ascii="Arial" w:hAnsi="Arial" w:cs="Arial"/>
          <w:noProof/>
          <w:sz w:val="20"/>
          <w:szCs w:val="24"/>
        </w:rPr>
        <w:t xml:space="preserve"> Characterization and engineering of a two-enzyme system for plastics depolymerization. </w:t>
      </w:r>
      <w:r w:rsidRPr="00FF72A2">
        <w:rPr>
          <w:rFonts w:ascii="Arial" w:hAnsi="Arial" w:cs="Arial"/>
          <w:i/>
          <w:iCs/>
          <w:noProof/>
          <w:sz w:val="20"/>
          <w:szCs w:val="24"/>
        </w:rPr>
        <w:t>Proc. Natl. Acad. Sci. U. S. A.</w:t>
      </w:r>
      <w:r w:rsidRPr="00FF72A2">
        <w:rPr>
          <w:rFonts w:ascii="Arial" w:hAnsi="Arial" w:cs="Arial"/>
          <w:noProof/>
          <w:sz w:val="20"/>
          <w:szCs w:val="24"/>
        </w:rPr>
        <w:t xml:space="preserve"> </w:t>
      </w:r>
      <w:r w:rsidRPr="00FF72A2">
        <w:rPr>
          <w:rFonts w:ascii="Arial" w:hAnsi="Arial" w:cs="Arial"/>
          <w:b/>
          <w:bCs/>
          <w:noProof/>
          <w:sz w:val="20"/>
          <w:szCs w:val="24"/>
        </w:rPr>
        <w:t>117</w:t>
      </w:r>
      <w:r w:rsidRPr="00FF72A2">
        <w:rPr>
          <w:rFonts w:ascii="Arial" w:hAnsi="Arial" w:cs="Arial"/>
          <w:noProof/>
          <w:sz w:val="20"/>
          <w:szCs w:val="24"/>
        </w:rPr>
        <w:t>, 25476–25485 (2020).</w:t>
      </w:r>
    </w:p>
    <w:p w14:paraId="417CF79C"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12.</w:t>
      </w:r>
      <w:r w:rsidRPr="00FF72A2">
        <w:rPr>
          <w:rFonts w:ascii="Arial" w:hAnsi="Arial" w:cs="Arial"/>
          <w:noProof/>
          <w:sz w:val="20"/>
          <w:szCs w:val="24"/>
        </w:rPr>
        <w:tab/>
        <w:t xml:space="preserve">Ogata, Y. H. </w:t>
      </w:r>
      <w:r w:rsidRPr="00FF72A2">
        <w:rPr>
          <w:rFonts w:ascii="Arial" w:hAnsi="Arial" w:cs="Arial"/>
          <w:i/>
          <w:iCs/>
          <w:noProof/>
          <w:sz w:val="20"/>
          <w:szCs w:val="24"/>
        </w:rPr>
        <w:t>Characterization of porous silicon by infrared spectroscopy</w:t>
      </w:r>
      <w:r w:rsidRPr="00FF72A2">
        <w:rPr>
          <w:rFonts w:ascii="Arial" w:hAnsi="Arial" w:cs="Arial"/>
          <w:noProof/>
          <w:sz w:val="20"/>
          <w:szCs w:val="24"/>
        </w:rPr>
        <w:t>. (Springer, 2014).</w:t>
      </w:r>
    </w:p>
    <w:p w14:paraId="7233E938"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13.</w:t>
      </w:r>
      <w:r w:rsidRPr="00FF72A2">
        <w:rPr>
          <w:rFonts w:ascii="Arial" w:hAnsi="Arial" w:cs="Arial"/>
          <w:noProof/>
          <w:sz w:val="20"/>
          <w:szCs w:val="24"/>
        </w:rPr>
        <w:tab/>
        <w:t xml:space="preserve">Gupta, P., Dillon, A. C., Bracker, A. S. &amp; George, S. M. FTIR studies of H2O and D2O decomposition on porous silicon surfaces. </w:t>
      </w:r>
      <w:r w:rsidRPr="00FF72A2">
        <w:rPr>
          <w:rFonts w:ascii="Arial" w:hAnsi="Arial" w:cs="Arial"/>
          <w:i/>
          <w:iCs/>
          <w:noProof/>
          <w:sz w:val="20"/>
          <w:szCs w:val="24"/>
        </w:rPr>
        <w:t>Surf. Sci.</w:t>
      </w:r>
      <w:r w:rsidRPr="00FF72A2">
        <w:rPr>
          <w:rFonts w:ascii="Arial" w:hAnsi="Arial" w:cs="Arial"/>
          <w:noProof/>
          <w:sz w:val="20"/>
          <w:szCs w:val="24"/>
        </w:rPr>
        <w:t xml:space="preserve"> </w:t>
      </w:r>
      <w:r w:rsidRPr="00FF72A2">
        <w:rPr>
          <w:rFonts w:ascii="Arial" w:hAnsi="Arial" w:cs="Arial"/>
          <w:b/>
          <w:bCs/>
          <w:noProof/>
          <w:sz w:val="20"/>
          <w:szCs w:val="24"/>
        </w:rPr>
        <w:t>245</w:t>
      </w:r>
      <w:r w:rsidRPr="00FF72A2">
        <w:rPr>
          <w:rFonts w:ascii="Arial" w:hAnsi="Arial" w:cs="Arial"/>
          <w:noProof/>
          <w:sz w:val="20"/>
          <w:szCs w:val="24"/>
        </w:rPr>
        <w:t>, 360–372 (1991).</w:t>
      </w:r>
    </w:p>
    <w:p w14:paraId="4C870978"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14.</w:t>
      </w:r>
      <w:r w:rsidRPr="00FF72A2">
        <w:rPr>
          <w:rFonts w:ascii="Arial" w:hAnsi="Arial" w:cs="Arial"/>
          <w:noProof/>
          <w:sz w:val="20"/>
          <w:szCs w:val="24"/>
        </w:rPr>
        <w:tab/>
        <w:t xml:space="preserve">Rinoud, H. Infrared absorption spectrum of silicon dioxide. </w:t>
      </w:r>
      <w:r w:rsidRPr="00FF72A2">
        <w:rPr>
          <w:rFonts w:ascii="Arial" w:hAnsi="Arial" w:cs="Arial"/>
          <w:i/>
          <w:iCs/>
          <w:noProof/>
          <w:sz w:val="20"/>
          <w:szCs w:val="24"/>
        </w:rPr>
        <w:t>J. Am. Ceram. Soc.</w:t>
      </w:r>
      <w:r w:rsidRPr="00FF72A2">
        <w:rPr>
          <w:rFonts w:ascii="Arial" w:hAnsi="Arial" w:cs="Arial"/>
          <w:noProof/>
          <w:sz w:val="20"/>
          <w:szCs w:val="24"/>
        </w:rPr>
        <w:t xml:space="preserve"> </w:t>
      </w:r>
      <w:r w:rsidRPr="00FF72A2">
        <w:rPr>
          <w:rFonts w:ascii="Arial" w:hAnsi="Arial" w:cs="Arial"/>
          <w:b/>
          <w:bCs/>
          <w:noProof/>
          <w:sz w:val="20"/>
          <w:szCs w:val="24"/>
        </w:rPr>
        <w:t>48</w:t>
      </w:r>
      <w:r w:rsidRPr="00FF72A2">
        <w:rPr>
          <w:rFonts w:ascii="Arial" w:hAnsi="Arial" w:cs="Arial"/>
          <w:noProof/>
          <w:sz w:val="20"/>
          <w:szCs w:val="24"/>
        </w:rPr>
        <w:t>, 595–599 (1965).</w:t>
      </w:r>
    </w:p>
    <w:p w14:paraId="738331CF"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15.</w:t>
      </w:r>
      <w:r w:rsidRPr="00FF72A2">
        <w:rPr>
          <w:rFonts w:ascii="Arial" w:hAnsi="Arial" w:cs="Arial"/>
          <w:noProof/>
          <w:sz w:val="20"/>
          <w:szCs w:val="24"/>
        </w:rPr>
        <w:tab/>
        <w:t xml:space="preserve">Lucovsky, G.,  et al. Oxygen-bonding environments in glow-discharge-deposited amorphous silicon-hydrogen alloy films. </w:t>
      </w:r>
      <w:r w:rsidRPr="00FF72A2">
        <w:rPr>
          <w:rFonts w:ascii="Arial" w:hAnsi="Arial" w:cs="Arial"/>
          <w:i/>
          <w:iCs/>
          <w:noProof/>
          <w:sz w:val="20"/>
          <w:szCs w:val="24"/>
        </w:rPr>
        <w:t>Phys. Rev. B</w:t>
      </w:r>
      <w:r w:rsidRPr="00FF72A2">
        <w:rPr>
          <w:rFonts w:ascii="Arial" w:hAnsi="Arial" w:cs="Arial"/>
          <w:noProof/>
          <w:sz w:val="20"/>
          <w:szCs w:val="24"/>
        </w:rPr>
        <w:t xml:space="preserve"> </w:t>
      </w:r>
      <w:r w:rsidRPr="00FF72A2">
        <w:rPr>
          <w:rFonts w:ascii="Arial" w:hAnsi="Arial" w:cs="Arial"/>
          <w:b/>
          <w:bCs/>
          <w:noProof/>
          <w:sz w:val="20"/>
          <w:szCs w:val="24"/>
        </w:rPr>
        <w:t>28</w:t>
      </w:r>
      <w:r w:rsidRPr="00FF72A2">
        <w:rPr>
          <w:rFonts w:ascii="Arial" w:hAnsi="Arial" w:cs="Arial"/>
          <w:noProof/>
          <w:sz w:val="20"/>
          <w:szCs w:val="24"/>
        </w:rPr>
        <w:t>, 3225 (1983).</w:t>
      </w:r>
    </w:p>
    <w:p w14:paraId="0B1ABDA6"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16.</w:t>
      </w:r>
      <w:r w:rsidRPr="00FF72A2">
        <w:rPr>
          <w:rFonts w:ascii="Arial" w:hAnsi="Arial" w:cs="Arial"/>
          <w:noProof/>
          <w:sz w:val="20"/>
          <w:szCs w:val="24"/>
        </w:rPr>
        <w:tab/>
        <w:t xml:space="preserve">C. ten Have, I. </w:t>
      </w:r>
      <w:r w:rsidRPr="00FF72A2">
        <w:rPr>
          <w:rFonts w:ascii="Arial" w:hAnsi="Arial" w:cs="Arial"/>
          <w:i/>
          <w:iCs/>
          <w:noProof/>
          <w:sz w:val="20"/>
          <w:szCs w:val="24"/>
        </w:rPr>
        <w:t>et al.</w:t>
      </w:r>
      <w:r w:rsidRPr="00FF72A2">
        <w:rPr>
          <w:rFonts w:ascii="Arial" w:hAnsi="Arial" w:cs="Arial"/>
          <w:noProof/>
          <w:sz w:val="20"/>
          <w:szCs w:val="24"/>
        </w:rPr>
        <w:t xml:space="preserve"> Photoinduced Force Microscopy as an Efficient Method Towards the Detection of Nanoplastics. </w:t>
      </w:r>
      <w:r w:rsidRPr="00FF72A2">
        <w:rPr>
          <w:rFonts w:ascii="Arial" w:hAnsi="Arial" w:cs="Arial"/>
          <w:i/>
          <w:iCs/>
          <w:noProof/>
          <w:sz w:val="20"/>
          <w:szCs w:val="24"/>
        </w:rPr>
        <w:t>Chemistry–Methods</w:t>
      </w:r>
      <w:r w:rsidRPr="00FF72A2">
        <w:rPr>
          <w:rFonts w:ascii="Arial" w:hAnsi="Arial" w:cs="Arial"/>
          <w:noProof/>
          <w:sz w:val="20"/>
          <w:szCs w:val="24"/>
        </w:rPr>
        <w:t xml:space="preserve"> </w:t>
      </w:r>
      <w:r w:rsidRPr="00FF72A2">
        <w:rPr>
          <w:rFonts w:ascii="Arial" w:hAnsi="Arial" w:cs="Arial"/>
          <w:b/>
          <w:bCs/>
          <w:noProof/>
          <w:sz w:val="20"/>
          <w:szCs w:val="24"/>
        </w:rPr>
        <w:t>1</w:t>
      </w:r>
      <w:r w:rsidRPr="00FF72A2">
        <w:rPr>
          <w:rFonts w:ascii="Arial" w:hAnsi="Arial" w:cs="Arial"/>
          <w:noProof/>
          <w:sz w:val="20"/>
          <w:szCs w:val="24"/>
        </w:rPr>
        <w:t>, 205–209 (2021).</w:t>
      </w:r>
    </w:p>
    <w:p w14:paraId="1BEA4F11"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17.</w:t>
      </w:r>
      <w:r w:rsidRPr="00FF72A2">
        <w:rPr>
          <w:rFonts w:ascii="Arial" w:hAnsi="Arial" w:cs="Arial"/>
          <w:noProof/>
          <w:sz w:val="20"/>
          <w:szCs w:val="24"/>
        </w:rPr>
        <w:tab/>
        <w:t xml:space="preserve">Mandrile, L. </w:t>
      </w:r>
      <w:r w:rsidRPr="00FF72A2">
        <w:rPr>
          <w:rFonts w:ascii="Arial" w:hAnsi="Arial" w:cs="Arial"/>
          <w:i/>
          <w:iCs/>
          <w:noProof/>
          <w:sz w:val="20"/>
          <w:szCs w:val="24"/>
        </w:rPr>
        <w:t>et al.</w:t>
      </w:r>
      <w:r w:rsidRPr="00FF72A2">
        <w:rPr>
          <w:rFonts w:ascii="Arial" w:hAnsi="Arial" w:cs="Arial"/>
          <w:noProof/>
          <w:sz w:val="20"/>
          <w:szCs w:val="24"/>
        </w:rPr>
        <w:t xml:space="preserve"> Direct detection and quantification of molecular surface contaminants by infrared and Raman spectroscopy. </w:t>
      </w:r>
      <w:r w:rsidRPr="00FF72A2">
        <w:rPr>
          <w:rFonts w:ascii="Arial" w:hAnsi="Arial" w:cs="Arial"/>
          <w:i/>
          <w:iCs/>
          <w:noProof/>
          <w:sz w:val="20"/>
          <w:szCs w:val="24"/>
        </w:rPr>
        <w:t>Anal. Methods</w:t>
      </w:r>
      <w:r w:rsidRPr="00FF72A2">
        <w:rPr>
          <w:rFonts w:ascii="Arial" w:hAnsi="Arial" w:cs="Arial"/>
          <w:noProof/>
          <w:sz w:val="20"/>
          <w:szCs w:val="24"/>
        </w:rPr>
        <w:t xml:space="preserve"> </w:t>
      </w:r>
      <w:r w:rsidRPr="00FF72A2">
        <w:rPr>
          <w:rFonts w:ascii="Arial" w:hAnsi="Arial" w:cs="Arial"/>
          <w:b/>
          <w:bCs/>
          <w:noProof/>
          <w:sz w:val="20"/>
          <w:szCs w:val="24"/>
        </w:rPr>
        <w:t>7</w:t>
      </w:r>
      <w:r w:rsidRPr="00FF72A2">
        <w:rPr>
          <w:rFonts w:ascii="Arial" w:hAnsi="Arial" w:cs="Arial"/>
          <w:noProof/>
          <w:sz w:val="20"/>
          <w:szCs w:val="24"/>
        </w:rPr>
        <w:t>, 2813–2821 (2015).</w:t>
      </w:r>
    </w:p>
    <w:p w14:paraId="06E7F6C7"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18.</w:t>
      </w:r>
      <w:r w:rsidRPr="00FF72A2">
        <w:rPr>
          <w:rFonts w:ascii="Arial" w:hAnsi="Arial" w:cs="Arial"/>
          <w:noProof/>
          <w:sz w:val="20"/>
          <w:szCs w:val="24"/>
        </w:rPr>
        <w:tab/>
        <w:t>NIST Chemistry WebBook, https://webbook.nist.gov/cgi/inchi?ID=C7732185&amp;Type=IR-SPEC&amp;Index=0.</w:t>
      </w:r>
    </w:p>
    <w:p w14:paraId="0BF2DB3B"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19.</w:t>
      </w:r>
      <w:r w:rsidRPr="00FF72A2">
        <w:rPr>
          <w:rFonts w:ascii="Arial" w:hAnsi="Arial" w:cs="Arial"/>
          <w:noProof/>
          <w:sz w:val="20"/>
          <w:szCs w:val="24"/>
        </w:rPr>
        <w:tab/>
        <w:t xml:space="preserve">Petrusevksi, B., Bolier, G., van Breemen, A. N. &amp; Alaerts, G. J. Tangential flow filtration: a method to concentrate freshwater algae. </w:t>
      </w:r>
      <w:r w:rsidRPr="00FF72A2">
        <w:rPr>
          <w:rFonts w:ascii="Arial" w:hAnsi="Arial" w:cs="Arial"/>
          <w:i/>
          <w:iCs/>
          <w:noProof/>
          <w:sz w:val="20"/>
          <w:szCs w:val="24"/>
        </w:rPr>
        <w:t>Water Res.</w:t>
      </w:r>
      <w:r w:rsidRPr="00FF72A2">
        <w:rPr>
          <w:rFonts w:ascii="Arial" w:hAnsi="Arial" w:cs="Arial"/>
          <w:noProof/>
          <w:sz w:val="20"/>
          <w:szCs w:val="24"/>
        </w:rPr>
        <w:t xml:space="preserve"> </w:t>
      </w:r>
      <w:r w:rsidRPr="00FF72A2">
        <w:rPr>
          <w:rFonts w:ascii="Arial" w:hAnsi="Arial" w:cs="Arial"/>
          <w:b/>
          <w:bCs/>
          <w:noProof/>
          <w:sz w:val="20"/>
          <w:szCs w:val="24"/>
        </w:rPr>
        <w:t>29</w:t>
      </w:r>
      <w:r w:rsidRPr="00FF72A2">
        <w:rPr>
          <w:rFonts w:ascii="Arial" w:hAnsi="Arial" w:cs="Arial"/>
          <w:noProof/>
          <w:sz w:val="20"/>
          <w:szCs w:val="24"/>
        </w:rPr>
        <w:t>, 1419–1424 (1995).</w:t>
      </w:r>
    </w:p>
    <w:p w14:paraId="7ED11CFA"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20.</w:t>
      </w:r>
      <w:r w:rsidRPr="00FF72A2">
        <w:rPr>
          <w:rFonts w:ascii="Arial" w:hAnsi="Arial" w:cs="Arial"/>
          <w:noProof/>
          <w:sz w:val="20"/>
          <w:szCs w:val="24"/>
        </w:rPr>
        <w:tab/>
        <w:t xml:space="preserve">Busatto, S. </w:t>
      </w:r>
      <w:r w:rsidRPr="00FF72A2">
        <w:rPr>
          <w:rFonts w:ascii="Arial" w:hAnsi="Arial" w:cs="Arial"/>
          <w:i/>
          <w:iCs/>
          <w:noProof/>
          <w:sz w:val="20"/>
          <w:szCs w:val="24"/>
        </w:rPr>
        <w:t>et al.</w:t>
      </w:r>
      <w:r w:rsidRPr="00FF72A2">
        <w:rPr>
          <w:rFonts w:ascii="Arial" w:hAnsi="Arial" w:cs="Arial"/>
          <w:noProof/>
          <w:sz w:val="20"/>
          <w:szCs w:val="24"/>
        </w:rPr>
        <w:t xml:space="preserve"> Tangential Flow Filtration for Highly Efficient Concentration of Extracellular Vesicles from Large Volumes of Fluid. </w:t>
      </w:r>
      <w:r w:rsidRPr="00FF72A2">
        <w:rPr>
          <w:rFonts w:ascii="Arial" w:hAnsi="Arial" w:cs="Arial"/>
          <w:i/>
          <w:iCs/>
          <w:noProof/>
          <w:sz w:val="20"/>
          <w:szCs w:val="24"/>
        </w:rPr>
        <w:t>Cells</w:t>
      </w:r>
      <w:r w:rsidRPr="00FF72A2">
        <w:rPr>
          <w:rFonts w:ascii="Arial" w:hAnsi="Arial" w:cs="Arial"/>
          <w:noProof/>
          <w:sz w:val="20"/>
          <w:szCs w:val="24"/>
        </w:rPr>
        <w:t xml:space="preserve"> </w:t>
      </w:r>
      <w:r w:rsidRPr="00FF72A2">
        <w:rPr>
          <w:rFonts w:ascii="Arial" w:hAnsi="Arial" w:cs="Arial"/>
          <w:b/>
          <w:bCs/>
          <w:noProof/>
          <w:sz w:val="20"/>
          <w:szCs w:val="24"/>
        </w:rPr>
        <w:t>7</w:t>
      </w:r>
      <w:r w:rsidRPr="00FF72A2">
        <w:rPr>
          <w:rFonts w:ascii="Arial" w:hAnsi="Arial" w:cs="Arial"/>
          <w:noProof/>
          <w:sz w:val="20"/>
          <w:szCs w:val="24"/>
        </w:rPr>
        <w:t>, 273 (2018).</w:t>
      </w:r>
    </w:p>
    <w:p w14:paraId="3751AC04"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21.</w:t>
      </w:r>
      <w:r w:rsidRPr="00FF72A2">
        <w:rPr>
          <w:rFonts w:ascii="Arial" w:hAnsi="Arial" w:cs="Arial"/>
          <w:noProof/>
          <w:sz w:val="20"/>
          <w:szCs w:val="24"/>
        </w:rPr>
        <w:tab/>
        <w:t xml:space="preserve">Vilaplana, F., Ribes-Greus, A. &amp; Karlsson, S. Degradation of recycled high-impact polystyrene. Simulation by reprocessing and thermo-oxidation. </w:t>
      </w:r>
      <w:r w:rsidRPr="00FF72A2">
        <w:rPr>
          <w:rFonts w:ascii="Arial" w:hAnsi="Arial" w:cs="Arial"/>
          <w:i/>
          <w:iCs/>
          <w:noProof/>
          <w:sz w:val="20"/>
          <w:szCs w:val="24"/>
        </w:rPr>
        <w:t>Polym. Degrad. Stab.</w:t>
      </w:r>
      <w:r w:rsidRPr="00FF72A2">
        <w:rPr>
          <w:rFonts w:ascii="Arial" w:hAnsi="Arial" w:cs="Arial"/>
          <w:noProof/>
          <w:sz w:val="20"/>
          <w:szCs w:val="24"/>
        </w:rPr>
        <w:t xml:space="preserve"> </w:t>
      </w:r>
      <w:r w:rsidRPr="00FF72A2">
        <w:rPr>
          <w:rFonts w:ascii="Arial" w:hAnsi="Arial" w:cs="Arial"/>
          <w:b/>
          <w:bCs/>
          <w:noProof/>
          <w:sz w:val="20"/>
          <w:szCs w:val="24"/>
        </w:rPr>
        <w:t>91</w:t>
      </w:r>
      <w:r w:rsidRPr="00FF72A2">
        <w:rPr>
          <w:rFonts w:ascii="Arial" w:hAnsi="Arial" w:cs="Arial"/>
          <w:noProof/>
          <w:sz w:val="20"/>
          <w:szCs w:val="24"/>
        </w:rPr>
        <w:t>, 2163–2170 (2006).</w:t>
      </w:r>
    </w:p>
    <w:p w14:paraId="5340DF68"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22.</w:t>
      </w:r>
      <w:r w:rsidRPr="00FF72A2">
        <w:rPr>
          <w:rFonts w:ascii="Arial" w:hAnsi="Arial" w:cs="Arial"/>
          <w:noProof/>
          <w:sz w:val="20"/>
          <w:szCs w:val="24"/>
        </w:rPr>
        <w:tab/>
        <w:t xml:space="preserve">Coates, J. Interpretation of Infrared Spectra, A Practical Approach. in </w:t>
      </w:r>
      <w:r w:rsidRPr="00FF72A2">
        <w:rPr>
          <w:rFonts w:ascii="Arial" w:hAnsi="Arial" w:cs="Arial"/>
          <w:i/>
          <w:iCs/>
          <w:noProof/>
          <w:sz w:val="20"/>
          <w:szCs w:val="24"/>
        </w:rPr>
        <w:t>Encyclopedia of analytical chemistry: applications, theory and instrumentation</w:t>
      </w:r>
      <w:r w:rsidRPr="00FF72A2">
        <w:rPr>
          <w:rFonts w:ascii="Arial" w:hAnsi="Arial" w:cs="Arial"/>
          <w:noProof/>
          <w:sz w:val="20"/>
          <w:szCs w:val="24"/>
        </w:rPr>
        <w:t xml:space="preserve"> (ed. Meyers, R. A.) 10815–10837 (John Wiley &amp; Sons, Ltd, 2006).</w:t>
      </w:r>
    </w:p>
    <w:p w14:paraId="7AC77D55"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23.</w:t>
      </w:r>
      <w:r w:rsidRPr="00FF72A2">
        <w:rPr>
          <w:rFonts w:ascii="Arial" w:hAnsi="Arial" w:cs="Arial"/>
          <w:noProof/>
          <w:sz w:val="20"/>
          <w:szCs w:val="24"/>
        </w:rPr>
        <w:tab/>
        <w:t xml:space="preserve">Chen, K. &amp; Vyazovkin, S. Mechanistic differences in degradation of polystyrene and polystyrene-clay nanocomposite: Thermal and thermo-oxidative degradation. </w:t>
      </w:r>
      <w:r w:rsidRPr="00FF72A2">
        <w:rPr>
          <w:rFonts w:ascii="Arial" w:hAnsi="Arial" w:cs="Arial"/>
          <w:i/>
          <w:iCs/>
          <w:noProof/>
          <w:sz w:val="20"/>
          <w:szCs w:val="24"/>
        </w:rPr>
        <w:t>Macromol. Chem. Phys.</w:t>
      </w:r>
      <w:r w:rsidRPr="00FF72A2">
        <w:rPr>
          <w:rFonts w:ascii="Arial" w:hAnsi="Arial" w:cs="Arial"/>
          <w:noProof/>
          <w:sz w:val="20"/>
          <w:szCs w:val="24"/>
        </w:rPr>
        <w:t xml:space="preserve"> </w:t>
      </w:r>
      <w:r w:rsidRPr="00FF72A2">
        <w:rPr>
          <w:rFonts w:ascii="Arial" w:hAnsi="Arial" w:cs="Arial"/>
          <w:b/>
          <w:bCs/>
          <w:noProof/>
          <w:sz w:val="20"/>
          <w:szCs w:val="24"/>
        </w:rPr>
        <w:t>207</w:t>
      </w:r>
      <w:r w:rsidRPr="00FF72A2">
        <w:rPr>
          <w:rFonts w:ascii="Arial" w:hAnsi="Arial" w:cs="Arial"/>
          <w:noProof/>
          <w:sz w:val="20"/>
          <w:szCs w:val="24"/>
        </w:rPr>
        <w:t>, 587–595 (2006).</w:t>
      </w:r>
    </w:p>
    <w:p w14:paraId="52201CF0"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24.</w:t>
      </w:r>
      <w:r w:rsidRPr="00FF72A2">
        <w:rPr>
          <w:rFonts w:ascii="Arial" w:hAnsi="Arial" w:cs="Arial"/>
          <w:noProof/>
          <w:sz w:val="20"/>
          <w:szCs w:val="24"/>
        </w:rPr>
        <w:tab/>
        <w:t xml:space="preserve">Hermán, V. </w:t>
      </w:r>
      <w:r w:rsidRPr="00FF72A2">
        <w:rPr>
          <w:rFonts w:ascii="Arial" w:hAnsi="Arial" w:cs="Arial"/>
          <w:i/>
          <w:iCs/>
          <w:noProof/>
          <w:sz w:val="20"/>
          <w:szCs w:val="24"/>
        </w:rPr>
        <w:t>et al.</w:t>
      </w:r>
      <w:r w:rsidRPr="00FF72A2">
        <w:rPr>
          <w:rFonts w:ascii="Arial" w:hAnsi="Arial" w:cs="Arial"/>
          <w:noProof/>
          <w:sz w:val="20"/>
          <w:szCs w:val="24"/>
        </w:rPr>
        <w:t xml:space="preserve"> Core double-shell cobalt/graphene/polystyrene magnetic nanocomposites synthesized by in situ sonochemical polymerization. </w:t>
      </w:r>
      <w:r w:rsidRPr="00FF72A2">
        <w:rPr>
          <w:rFonts w:ascii="Arial" w:hAnsi="Arial" w:cs="Arial"/>
          <w:i/>
          <w:iCs/>
          <w:noProof/>
          <w:sz w:val="20"/>
          <w:szCs w:val="24"/>
        </w:rPr>
        <w:t>RSC Adv.</w:t>
      </w:r>
      <w:r w:rsidRPr="00FF72A2">
        <w:rPr>
          <w:rFonts w:ascii="Arial" w:hAnsi="Arial" w:cs="Arial"/>
          <w:noProof/>
          <w:sz w:val="20"/>
          <w:szCs w:val="24"/>
        </w:rPr>
        <w:t xml:space="preserve"> </w:t>
      </w:r>
      <w:r w:rsidRPr="00FF72A2">
        <w:rPr>
          <w:rFonts w:ascii="Arial" w:hAnsi="Arial" w:cs="Arial"/>
          <w:b/>
          <w:bCs/>
          <w:noProof/>
          <w:sz w:val="20"/>
          <w:szCs w:val="24"/>
        </w:rPr>
        <w:t>5</w:t>
      </w:r>
      <w:r w:rsidRPr="00FF72A2">
        <w:rPr>
          <w:rFonts w:ascii="Arial" w:hAnsi="Arial" w:cs="Arial"/>
          <w:noProof/>
          <w:sz w:val="20"/>
          <w:szCs w:val="24"/>
        </w:rPr>
        <w:t>, 51371–51381 (2015).</w:t>
      </w:r>
    </w:p>
    <w:p w14:paraId="35031528"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25.</w:t>
      </w:r>
      <w:r w:rsidRPr="00FF72A2">
        <w:rPr>
          <w:rFonts w:ascii="Arial" w:hAnsi="Arial" w:cs="Arial"/>
          <w:noProof/>
          <w:sz w:val="20"/>
          <w:szCs w:val="24"/>
        </w:rPr>
        <w:tab/>
        <w:t xml:space="preserve">Gaspar, D. </w:t>
      </w:r>
      <w:r w:rsidRPr="00FF72A2">
        <w:rPr>
          <w:rFonts w:ascii="Arial" w:hAnsi="Arial" w:cs="Arial"/>
          <w:i/>
          <w:iCs/>
          <w:noProof/>
          <w:sz w:val="20"/>
          <w:szCs w:val="24"/>
        </w:rPr>
        <w:t>et al.</w:t>
      </w:r>
      <w:r w:rsidRPr="00FF72A2">
        <w:rPr>
          <w:rFonts w:ascii="Arial" w:hAnsi="Arial" w:cs="Arial"/>
          <w:noProof/>
          <w:sz w:val="20"/>
          <w:szCs w:val="24"/>
        </w:rPr>
        <w:t xml:space="preserve"> Nanocrystalline cellulose applied simultaneously as the gate dielectric and the substrate in flexible field effect transistors. </w:t>
      </w:r>
      <w:r w:rsidRPr="00FF72A2">
        <w:rPr>
          <w:rFonts w:ascii="Arial" w:hAnsi="Arial" w:cs="Arial"/>
          <w:i/>
          <w:iCs/>
          <w:noProof/>
          <w:sz w:val="20"/>
          <w:szCs w:val="24"/>
        </w:rPr>
        <w:t>Nanotechnology</w:t>
      </w:r>
      <w:r w:rsidRPr="00FF72A2">
        <w:rPr>
          <w:rFonts w:ascii="Arial" w:hAnsi="Arial" w:cs="Arial"/>
          <w:noProof/>
          <w:sz w:val="20"/>
          <w:szCs w:val="24"/>
        </w:rPr>
        <w:t xml:space="preserve"> </w:t>
      </w:r>
      <w:r w:rsidRPr="00FF72A2">
        <w:rPr>
          <w:rFonts w:ascii="Arial" w:hAnsi="Arial" w:cs="Arial"/>
          <w:b/>
          <w:bCs/>
          <w:noProof/>
          <w:sz w:val="20"/>
          <w:szCs w:val="24"/>
        </w:rPr>
        <w:t>25</w:t>
      </w:r>
      <w:r w:rsidRPr="00FF72A2">
        <w:rPr>
          <w:rFonts w:ascii="Arial" w:hAnsi="Arial" w:cs="Arial"/>
          <w:noProof/>
          <w:sz w:val="20"/>
          <w:szCs w:val="24"/>
        </w:rPr>
        <w:t>, (2014).</w:t>
      </w:r>
    </w:p>
    <w:p w14:paraId="524F5D92"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26.</w:t>
      </w:r>
      <w:r w:rsidRPr="00FF72A2">
        <w:rPr>
          <w:rFonts w:ascii="Arial" w:hAnsi="Arial" w:cs="Arial"/>
          <w:noProof/>
          <w:sz w:val="20"/>
          <w:szCs w:val="24"/>
        </w:rPr>
        <w:tab/>
        <w:t xml:space="preserve">Gallego-Urrea, J. A., Tuoriniemi, J., Pallander, T. &amp; Hassellöv, M. Measurements of nanoparticle number concentrations and size distributions in contrasting aquatic environments using nanoparticle tracking analysis. </w:t>
      </w:r>
      <w:r w:rsidRPr="00FF72A2">
        <w:rPr>
          <w:rFonts w:ascii="Arial" w:hAnsi="Arial" w:cs="Arial"/>
          <w:i/>
          <w:iCs/>
          <w:noProof/>
          <w:sz w:val="20"/>
          <w:szCs w:val="24"/>
        </w:rPr>
        <w:t>Environ. Chem.</w:t>
      </w:r>
      <w:r w:rsidRPr="00FF72A2">
        <w:rPr>
          <w:rFonts w:ascii="Arial" w:hAnsi="Arial" w:cs="Arial"/>
          <w:noProof/>
          <w:sz w:val="20"/>
          <w:szCs w:val="24"/>
        </w:rPr>
        <w:t xml:space="preserve"> </w:t>
      </w:r>
      <w:r w:rsidRPr="00FF72A2">
        <w:rPr>
          <w:rFonts w:ascii="Arial" w:hAnsi="Arial" w:cs="Arial"/>
          <w:b/>
          <w:bCs/>
          <w:noProof/>
          <w:sz w:val="20"/>
          <w:szCs w:val="24"/>
        </w:rPr>
        <w:t>7</w:t>
      </w:r>
      <w:r w:rsidRPr="00FF72A2">
        <w:rPr>
          <w:rFonts w:ascii="Arial" w:hAnsi="Arial" w:cs="Arial"/>
          <w:noProof/>
          <w:sz w:val="20"/>
          <w:szCs w:val="24"/>
        </w:rPr>
        <w:t>, 67–81 (2010).</w:t>
      </w:r>
    </w:p>
    <w:p w14:paraId="49C5932A"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lastRenderedPageBreak/>
        <w:t>27.</w:t>
      </w:r>
      <w:r w:rsidRPr="00FF72A2">
        <w:rPr>
          <w:rFonts w:ascii="Arial" w:hAnsi="Arial" w:cs="Arial"/>
          <w:noProof/>
          <w:sz w:val="20"/>
          <w:szCs w:val="24"/>
        </w:rPr>
        <w:tab/>
        <w:t xml:space="preserve">Pabortsava, K. &amp; Lampitt, R. S. High concentrations of plastic hidden beneath the surface of the Atlantic Ocean. </w:t>
      </w:r>
      <w:r w:rsidRPr="00FF72A2">
        <w:rPr>
          <w:rFonts w:ascii="Arial" w:hAnsi="Arial" w:cs="Arial"/>
          <w:i/>
          <w:iCs/>
          <w:noProof/>
          <w:sz w:val="20"/>
          <w:szCs w:val="24"/>
        </w:rPr>
        <w:t>Nat. Commun.</w:t>
      </w:r>
      <w:r w:rsidRPr="00FF72A2">
        <w:rPr>
          <w:rFonts w:ascii="Arial" w:hAnsi="Arial" w:cs="Arial"/>
          <w:noProof/>
          <w:sz w:val="20"/>
          <w:szCs w:val="24"/>
        </w:rPr>
        <w:t xml:space="preserve"> </w:t>
      </w:r>
      <w:r w:rsidRPr="00FF72A2">
        <w:rPr>
          <w:rFonts w:ascii="Arial" w:hAnsi="Arial" w:cs="Arial"/>
          <w:b/>
          <w:bCs/>
          <w:noProof/>
          <w:sz w:val="20"/>
          <w:szCs w:val="24"/>
        </w:rPr>
        <w:t>11</w:t>
      </w:r>
      <w:r w:rsidRPr="00FF72A2">
        <w:rPr>
          <w:rFonts w:ascii="Arial" w:hAnsi="Arial" w:cs="Arial"/>
          <w:noProof/>
          <w:sz w:val="20"/>
          <w:szCs w:val="24"/>
        </w:rPr>
        <w:t>, 1–11 (2020).</w:t>
      </w:r>
    </w:p>
    <w:p w14:paraId="3BAB8607"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28.</w:t>
      </w:r>
      <w:r w:rsidRPr="00FF72A2">
        <w:rPr>
          <w:rFonts w:ascii="Arial" w:hAnsi="Arial" w:cs="Arial"/>
          <w:noProof/>
          <w:sz w:val="20"/>
          <w:szCs w:val="24"/>
        </w:rPr>
        <w:tab/>
        <w:t xml:space="preserve">Suaria, G. </w:t>
      </w:r>
      <w:r w:rsidRPr="00FF72A2">
        <w:rPr>
          <w:rFonts w:ascii="Arial" w:hAnsi="Arial" w:cs="Arial"/>
          <w:i/>
          <w:iCs/>
          <w:noProof/>
          <w:sz w:val="20"/>
          <w:szCs w:val="24"/>
        </w:rPr>
        <w:t>et al.</w:t>
      </w:r>
      <w:r w:rsidRPr="00FF72A2">
        <w:rPr>
          <w:rFonts w:ascii="Arial" w:hAnsi="Arial" w:cs="Arial"/>
          <w:noProof/>
          <w:sz w:val="20"/>
          <w:szCs w:val="24"/>
        </w:rPr>
        <w:t xml:space="preserve"> Microfibers in oceanic surface waters: A global characterization. </w:t>
      </w:r>
      <w:r w:rsidRPr="00FF72A2">
        <w:rPr>
          <w:rFonts w:ascii="Arial" w:hAnsi="Arial" w:cs="Arial"/>
          <w:i/>
          <w:iCs/>
          <w:noProof/>
          <w:sz w:val="20"/>
          <w:szCs w:val="24"/>
        </w:rPr>
        <w:t>Sci. Adv.</w:t>
      </w:r>
      <w:r w:rsidRPr="00FF72A2">
        <w:rPr>
          <w:rFonts w:ascii="Arial" w:hAnsi="Arial" w:cs="Arial"/>
          <w:noProof/>
          <w:sz w:val="20"/>
          <w:szCs w:val="24"/>
        </w:rPr>
        <w:t xml:space="preserve"> </w:t>
      </w:r>
      <w:r w:rsidRPr="00FF72A2">
        <w:rPr>
          <w:rFonts w:ascii="Arial" w:hAnsi="Arial" w:cs="Arial"/>
          <w:b/>
          <w:bCs/>
          <w:noProof/>
          <w:sz w:val="20"/>
          <w:szCs w:val="24"/>
        </w:rPr>
        <w:t>6</w:t>
      </w:r>
      <w:r w:rsidRPr="00FF72A2">
        <w:rPr>
          <w:rFonts w:ascii="Arial" w:hAnsi="Arial" w:cs="Arial"/>
          <w:noProof/>
          <w:sz w:val="20"/>
          <w:szCs w:val="24"/>
        </w:rPr>
        <w:t>, 1–9 (2020).</w:t>
      </w:r>
    </w:p>
    <w:p w14:paraId="3E41973B"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29.</w:t>
      </w:r>
      <w:r w:rsidRPr="00FF72A2">
        <w:rPr>
          <w:rFonts w:ascii="Arial" w:hAnsi="Arial" w:cs="Arial"/>
          <w:noProof/>
          <w:sz w:val="20"/>
          <w:szCs w:val="24"/>
        </w:rPr>
        <w:tab/>
        <w:t xml:space="preserve">Materić, D. </w:t>
      </w:r>
      <w:r w:rsidRPr="00FF72A2">
        <w:rPr>
          <w:rFonts w:ascii="Arial" w:hAnsi="Arial" w:cs="Arial"/>
          <w:i/>
          <w:iCs/>
          <w:noProof/>
          <w:sz w:val="20"/>
          <w:szCs w:val="24"/>
        </w:rPr>
        <w:t>et al.</w:t>
      </w:r>
      <w:r w:rsidRPr="00FF72A2">
        <w:rPr>
          <w:rFonts w:ascii="Arial" w:hAnsi="Arial" w:cs="Arial"/>
          <w:noProof/>
          <w:sz w:val="20"/>
          <w:szCs w:val="24"/>
        </w:rPr>
        <w:t xml:space="preserve"> Micro-and Nanoplastics in Alpine Snow: A New Method for Chemical Identification and (Semi)Quantification in the Nanogram Range. </w:t>
      </w:r>
      <w:r w:rsidRPr="00FF72A2">
        <w:rPr>
          <w:rFonts w:ascii="Arial" w:hAnsi="Arial" w:cs="Arial"/>
          <w:i/>
          <w:iCs/>
          <w:noProof/>
          <w:sz w:val="20"/>
          <w:szCs w:val="24"/>
        </w:rPr>
        <w:t>Environ. Sci. Technol.</w:t>
      </w:r>
      <w:r w:rsidRPr="00FF72A2">
        <w:rPr>
          <w:rFonts w:ascii="Arial" w:hAnsi="Arial" w:cs="Arial"/>
          <w:noProof/>
          <w:sz w:val="20"/>
          <w:szCs w:val="24"/>
        </w:rPr>
        <w:t xml:space="preserve"> </w:t>
      </w:r>
      <w:r w:rsidRPr="00FF72A2">
        <w:rPr>
          <w:rFonts w:ascii="Arial" w:hAnsi="Arial" w:cs="Arial"/>
          <w:b/>
          <w:bCs/>
          <w:noProof/>
          <w:sz w:val="20"/>
          <w:szCs w:val="24"/>
        </w:rPr>
        <w:t>54</w:t>
      </w:r>
      <w:r w:rsidRPr="00FF72A2">
        <w:rPr>
          <w:rFonts w:ascii="Arial" w:hAnsi="Arial" w:cs="Arial"/>
          <w:noProof/>
          <w:sz w:val="20"/>
          <w:szCs w:val="24"/>
        </w:rPr>
        <w:t>, 2353–2359 (2020).</w:t>
      </w:r>
    </w:p>
    <w:p w14:paraId="7553805B"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30.</w:t>
      </w:r>
      <w:r w:rsidRPr="00FF72A2">
        <w:rPr>
          <w:rFonts w:ascii="Arial" w:hAnsi="Arial" w:cs="Arial"/>
          <w:noProof/>
          <w:sz w:val="20"/>
          <w:szCs w:val="24"/>
        </w:rPr>
        <w:tab/>
        <w:t xml:space="preserve">Holzinger, R., Ludewig, E., Brunner, D. &amp; Thomas, R. Nanoplastics transport to the remote, high-altitude Alps. </w:t>
      </w:r>
      <w:r w:rsidRPr="00FF72A2">
        <w:rPr>
          <w:rFonts w:ascii="Arial" w:hAnsi="Arial" w:cs="Arial"/>
          <w:i/>
          <w:iCs/>
          <w:noProof/>
          <w:sz w:val="20"/>
          <w:szCs w:val="24"/>
        </w:rPr>
        <w:t>Environ. Pollut.</w:t>
      </w:r>
      <w:r w:rsidRPr="00FF72A2">
        <w:rPr>
          <w:rFonts w:ascii="Arial" w:hAnsi="Arial" w:cs="Arial"/>
          <w:noProof/>
          <w:sz w:val="20"/>
          <w:szCs w:val="24"/>
        </w:rPr>
        <w:t xml:space="preserve"> 117697 (2021). doi:10.1016/j.envpol.2021.117697</w:t>
      </w:r>
    </w:p>
    <w:p w14:paraId="1F701FAB"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szCs w:val="24"/>
        </w:rPr>
      </w:pPr>
      <w:r w:rsidRPr="00FF72A2">
        <w:rPr>
          <w:rFonts w:ascii="Arial" w:hAnsi="Arial" w:cs="Arial"/>
          <w:noProof/>
          <w:sz w:val="20"/>
          <w:szCs w:val="24"/>
        </w:rPr>
        <w:t>31.</w:t>
      </w:r>
      <w:r w:rsidRPr="00FF72A2">
        <w:rPr>
          <w:rFonts w:ascii="Arial" w:hAnsi="Arial" w:cs="Arial"/>
          <w:noProof/>
          <w:sz w:val="20"/>
          <w:szCs w:val="24"/>
        </w:rPr>
        <w:tab/>
        <w:t xml:space="preserve">Gigault, J. </w:t>
      </w:r>
      <w:r w:rsidRPr="00FF72A2">
        <w:rPr>
          <w:rFonts w:ascii="Arial" w:hAnsi="Arial" w:cs="Arial"/>
          <w:i/>
          <w:iCs/>
          <w:noProof/>
          <w:sz w:val="20"/>
          <w:szCs w:val="24"/>
        </w:rPr>
        <w:t>et al.</w:t>
      </w:r>
      <w:r w:rsidRPr="00FF72A2">
        <w:rPr>
          <w:rFonts w:ascii="Arial" w:hAnsi="Arial" w:cs="Arial"/>
          <w:noProof/>
          <w:sz w:val="20"/>
          <w:szCs w:val="24"/>
        </w:rPr>
        <w:t xml:space="preserve"> Current opinion: What is a nanoplastic? </w:t>
      </w:r>
      <w:r w:rsidRPr="00FF72A2">
        <w:rPr>
          <w:rFonts w:ascii="Arial" w:hAnsi="Arial" w:cs="Arial"/>
          <w:i/>
          <w:iCs/>
          <w:noProof/>
          <w:sz w:val="20"/>
          <w:szCs w:val="24"/>
        </w:rPr>
        <w:t>Environ. Pollut.</w:t>
      </w:r>
      <w:r w:rsidRPr="00FF72A2">
        <w:rPr>
          <w:rFonts w:ascii="Arial" w:hAnsi="Arial" w:cs="Arial"/>
          <w:noProof/>
          <w:sz w:val="20"/>
          <w:szCs w:val="24"/>
        </w:rPr>
        <w:t xml:space="preserve"> </w:t>
      </w:r>
      <w:r w:rsidRPr="00FF72A2">
        <w:rPr>
          <w:rFonts w:ascii="Arial" w:hAnsi="Arial" w:cs="Arial"/>
          <w:b/>
          <w:bCs/>
          <w:noProof/>
          <w:sz w:val="20"/>
          <w:szCs w:val="24"/>
        </w:rPr>
        <w:t>235</w:t>
      </w:r>
      <w:r w:rsidRPr="00FF72A2">
        <w:rPr>
          <w:rFonts w:ascii="Arial" w:hAnsi="Arial" w:cs="Arial"/>
          <w:noProof/>
          <w:sz w:val="20"/>
          <w:szCs w:val="24"/>
        </w:rPr>
        <w:t>, 1030–1034 (2018).</w:t>
      </w:r>
    </w:p>
    <w:p w14:paraId="2B7B994C" w14:textId="77777777" w:rsidR="00FF72A2" w:rsidRPr="00FF72A2" w:rsidRDefault="00FF72A2" w:rsidP="00FF72A2">
      <w:pPr>
        <w:widowControl w:val="0"/>
        <w:autoSpaceDE w:val="0"/>
        <w:autoSpaceDN w:val="0"/>
        <w:adjustRightInd w:val="0"/>
        <w:spacing w:line="240" w:lineRule="auto"/>
        <w:ind w:left="640" w:hanging="640"/>
        <w:rPr>
          <w:rFonts w:ascii="Arial" w:hAnsi="Arial" w:cs="Arial"/>
          <w:noProof/>
          <w:sz w:val="20"/>
        </w:rPr>
      </w:pPr>
      <w:r w:rsidRPr="00FF72A2">
        <w:rPr>
          <w:rFonts w:ascii="Arial" w:hAnsi="Arial" w:cs="Arial"/>
          <w:noProof/>
          <w:sz w:val="20"/>
          <w:szCs w:val="24"/>
        </w:rPr>
        <w:t>32.</w:t>
      </w:r>
      <w:r w:rsidRPr="00FF72A2">
        <w:rPr>
          <w:rFonts w:ascii="Arial" w:hAnsi="Arial" w:cs="Arial"/>
          <w:noProof/>
          <w:sz w:val="20"/>
          <w:szCs w:val="24"/>
        </w:rPr>
        <w:tab/>
        <w:t xml:space="preserve">Wagner, S. &amp; Reemtsma, T. Things we know and don’t know about nanoplastic in the environment. </w:t>
      </w:r>
      <w:r w:rsidRPr="00FF72A2">
        <w:rPr>
          <w:rFonts w:ascii="Arial" w:hAnsi="Arial" w:cs="Arial"/>
          <w:i/>
          <w:iCs/>
          <w:noProof/>
          <w:sz w:val="20"/>
          <w:szCs w:val="24"/>
        </w:rPr>
        <w:t>Nat. Nanotechnol.</w:t>
      </w:r>
      <w:r w:rsidRPr="00FF72A2">
        <w:rPr>
          <w:rFonts w:ascii="Arial" w:hAnsi="Arial" w:cs="Arial"/>
          <w:noProof/>
          <w:sz w:val="20"/>
          <w:szCs w:val="24"/>
        </w:rPr>
        <w:t xml:space="preserve"> </w:t>
      </w:r>
      <w:r w:rsidRPr="00FF72A2">
        <w:rPr>
          <w:rFonts w:ascii="Arial" w:hAnsi="Arial" w:cs="Arial"/>
          <w:b/>
          <w:bCs/>
          <w:noProof/>
          <w:sz w:val="20"/>
          <w:szCs w:val="24"/>
        </w:rPr>
        <w:t>14</w:t>
      </w:r>
      <w:r w:rsidRPr="00FF72A2">
        <w:rPr>
          <w:rFonts w:ascii="Arial" w:hAnsi="Arial" w:cs="Arial"/>
          <w:noProof/>
          <w:sz w:val="20"/>
          <w:szCs w:val="24"/>
        </w:rPr>
        <w:t>, 300–301 (2019).</w:t>
      </w:r>
    </w:p>
    <w:p w14:paraId="1A0CF904" w14:textId="52B2D67C" w:rsidR="00E719C2" w:rsidRPr="00443FE2" w:rsidRDefault="00C06150" w:rsidP="00D95B65">
      <w:pPr>
        <w:widowControl w:val="0"/>
        <w:autoSpaceDE w:val="0"/>
        <w:autoSpaceDN w:val="0"/>
        <w:adjustRightInd w:val="0"/>
        <w:spacing w:line="240" w:lineRule="auto"/>
        <w:ind w:left="640" w:hanging="640"/>
        <w:rPr>
          <w:sz w:val="24"/>
          <w:szCs w:val="24"/>
        </w:rPr>
      </w:pPr>
      <w:r w:rsidRPr="00F826B1">
        <w:rPr>
          <w:rFonts w:ascii="Arial" w:hAnsi="Arial" w:cs="Arial"/>
          <w:b/>
          <w:bCs/>
          <w:sz w:val="20"/>
          <w:szCs w:val="20"/>
        </w:rPr>
        <w:fldChar w:fldCharType="end"/>
      </w:r>
      <w:bookmarkEnd w:id="4"/>
    </w:p>
    <w:sectPr w:rsidR="00E719C2" w:rsidRPr="00443FE2" w:rsidSect="00337B45">
      <w:footerReference w:type="default" r:id="rId22"/>
      <w:type w:val="continuous"/>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9E330A" w14:textId="77777777" w:rsidR="004A3535" w:rsidRDefault="004A3535" w:rsidP="004A2AD9">
      <w:pPr>
        <w:spacing w:after="0" w:line="240" w:lineRule="auto"/>
      </w:pPr>
      <w:r>
        <w:separator/>
      </w:r>
    </w:p>
  </w:endnote>
  <w:endnote w:type="continuationSeparator" w:id="0">
    <w:p w14:paraId="6DE0E2AF" w14:textId="77777777" w:rsidR="004A3535" w:rsidRDefault="004A3535" w:rsidP="004A2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8083244"/>
      <w:docPartObj>
        <w:docPartGallery w:val="Page Numbers (Bottom of Page)"/>
        <w:docPartUnique/>
      </w:docPartObj>
    </w:sdtPr>
    <w:sdtEndPr>
      <w:rPr>
        <w:noProof/>
      </w:rPr>
    </w:sdtEndPr>
    <w:sdtContent>
      <w:p w14:paraId="48518715" w14:textId="01C40BC7" w:rsidR="00494A26" w:rsidRDefault="00494A2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268C46" w14:textId="77777777" w:rsidR="00494A26" w:rsidRDefault="00494A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D05FE" w14:textId="77777777" w:rsidR="004A3535" w:rsidRDefault="004A3535" w:rsidP="004A2AD9">
      <w:pPr>
        <w:spacing w:after="0" w:line="240" w:lineRule="auto"/>
      </w:pPr>
      <w:r>
        <w:separator/>
      </w:r>
    </w:p>
  </w:footnote>
  <w:footnote w:type="continuationSeparator" w:id="0">
    <w:p w14:paraId="74A66A13" w14:textId="77777777" w:rsidR="004A3535" w:rsidRDefault="004A3535" w:rsidP="004A2A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D1519"/>
    <w:multiLevelType w:val="multilevel"/>
    <w:tmpl w:val="316C6C8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3C4600"/>
    <w:multiLevelType w:val="hybridMultilevel"/>
    <w:tmpl w:val="0DD4FA04"/>
    <w:lvl w:ilvl="0" w:tplc="E9E80690">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FE42F1"/>
    <w:multiLevelType w:val="hybridMultilevel"/>
    <w:tmpl w:val="D5966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204"/>
    <w:rsid w:val="00000682"/>
    <w:rsid w:val="00000A37"/>
    <w:rsid w:val="0000583E"/>
    <w:rsid w:val="00021493"/>
    <w:rsid w:val="00023F00"/>
    <w:rsid w:val="00031771"/>
    <w:rsid w:val="00031FC5"/>
    <w:rsid w:val="000353F3"/>
    <w:rsid w:val="00035E63"/>
    <w:rsid w:val="00042392"/>
    <w:rsid w:val="00042F81"/>
    <w:rsid w:val="000536E1"/>
    <w:rsid w:val="00054596"/>
    <w:rsid w:val="00061067"/>
    <w:rsid w:val="00063E15"/>
    <w:rsid w:val="000719B5"/>
    <w:rsid w:val="00073708"/>
    <w:rsid w:val="00090A76"/>
    <w:rsid w:val="00095F81"/>
    <w:rsid w:val="000969A0"/>
    <w:rsid w:val="00097FF1"/>
    <w:rsid w:val="000A207C"/>
    <w:rsid w:val="000B16AF"/>
    <w:rsid w:val="000B191B"/>
    <w:rsid w:val="000B1A46"/>
    <w:rsid w:val="000B1D2C"/>
    <w:rsid w:val="000B57A5"/>
    <w:rsid w:val="000C2887"/>
    <w:rsid w:val="000C5267"/>
    <w:rsid w:val="000C5AC5"/>
    <w:rsid w:val="000C788A"/>
    <w:rsid w:val="000E2564"/>
    <w:rsid w:val="000E533C"/>
    <w:rsid w:val="000F204B"/>
    <w:rsid w:val="000F3D43"/>
    <w:rsid w:val="000F5D03"/>
    <w:rsid w:val="00103358"/>
    <w:rsid w:val="001068C7"/>
    <w:rsid w:val="00112A12"/>
    <w:rsid w:val="00115377"/>
    <w:rsid w:val="001228C8"/>
    <w:rsid w:val="00130B67"/>
    <w:rsid w:val="00135654"/>
    <w:rsid w:val="001406EC"/>
    <w:rsid w:val="001421C3"/>
    <w:rsid w:val="00144A65"/>
    <w:rsid w:val="00146C16"/>
    <w:rsid w:val="001822CA"/>
    <w:rsid w:val="00186519"/>
    <w:rsid w:val="00186A88"/>
    <w:rsid w:val="00193E01"/>
    <w:rsid w:val="0019667C"/>
    <w:rsid w:val="001A4C24"/>
    <w:rsid w:val="001A5768"/>
    <w:rsid w:val="001A6618"/>
    <w:rsid w:val="001B38A1"/>
    <w:rsid w:val="001B5E6B"/>
    <w:rsid w:val="001E3142"/>
    <w:rsid w:val="001E31BC"/>
    <w:rsid w:val="001E762A"/>
    <w:rsid w:val="001F36A9"/>
    <w:rsid w:val="00200163"/>
    <w:rsid w:val="0020017C"/>
    <w:rsid w:val="0020126A"/>
    <w:rsid w:val="002029E1"/>
    <w:rsid w:val="002065DA"/>
    <w:rsid w:val="00210901"/>
    <w:rsid w:val="00212E84"/>
    <w:rsid w:val="002249EC"/>
    <w:rsid w:val="00225A38"/>
    <w:rsid w:val="00237EA0"/>
    <w:rsid w:val="00251BA3"/>
    <w:rsid w:val="00253F2C"/>
    <w:rsid w:val="00255E42"/>
    <w:rsid w:val="0026471F"/>
    <w:rsid w:val="00265634"/>
    <w:rsid w:val="00267C4B"/>
    <w:rsid w:val="002731BA"/>
    <w:rsid w:val="00281A7E"/>
    <w:rsid w:val="00283672"/>
    <w:rsid w:val="00290732"/>
    <w:rsid w:val="00294381"/>
    <w:rsid w:val="0029784D"/>
    <w:rsid w:val="002A1AAA"/>
    <w:rsid w:val="002B108C"/>
    <w:rsid w:val="002B3DD7"/>
    <w:rsid w:val="002B604A"/>
    <w:rsid w:val="002B6198"/>
    <w:rsid w:val="002B69A3"/>
    <w:rsid w:val="002C103E"/>
    <w:rsid w:val="002D0F61"/>
    <w:rsid w:val="002D632A"/>
    <w:rsid w:val="002E7E90"/>
    <w:rsid w:val="002F3F4C"/>
    <w:rsid w:val="002F6E23"/>
    <w:rsid w:val="002F722C"/>
    <w:rsid w:val="00306054"/>
    <w:rsid w:val="00312702"/>
    <w:rsid w:val="003203F8"/>
    <w:rsid w:val="00321CE5"/>
    <w:rsid w:val="00323C57"/>
    <w:rsid w:val="00325A36"/>
    <w:rsid w:val="00332F09"/>
    <w:rsid w:val="00335A4F"/>
    <w:rsid w:val="00337B45"/>
    <w:rsid w:val="00342625"/>
    <w:rsid w:val="003445C7"/>
    <w:rsid w:val="00344F8C"/>
    <w:rsid w:val="00350ABA"/>
    <w:rsid w:val="0035616F"/>
    <w:rsid w:val="003606F1"/>
    <w:rsid w:val="00361CF7"/>
    <w:rsid w:val="00362A99"/>
    <w:rsid w:val="0037726E"/>
    <w:rsid w:val="00381FE3"/>
    <w:rsid w:val="00385543"/>
    <w:rsid w:val="00394463"/>
    <w:rsid w:val="003C1916"/>
    <w:rsid w:val="003D3930"/>
    <w:rsid w:val="003D4CAF"/>
    <w:rsid w:val="003D689C"/>
    <w:rsid w:val="003E2AA6"/>
    <w:rsid w:val="003E600D"/>
    <w:rsid w:val="0040117F"/>
    <w:rsid w:val="00406278"/>
    <w:rsid w:val="00407C56"/>
    <w:rsid w:val="00411034"/>
    <w:rsid w:val="00413855"/>
    <w:rsid w:val="0041402D"/>
    <w:rsid w:val="00416DCD"/>
    <w:rsid w:val="004235A4"/>
    <w:rsid w:val="00431188"/>
    <w:rsid w:val="00435557"/>
    <w:rsid w:val="00440F37"/>
    <w:rsid w:val="00442777"/>
    <w:rsid w:val="00442FB1"/>
    <w:rsid w:val="00443FE2"/>
    <w:rsid w:val="00445DDB"/>
    <w:rsid w:val="004463FC"/>
    <w:rsid w:val="00460D1D"/>
    <w:rsid w:val="00470B81"/>
    <w:rsid w:val="0048678A"/>
    <w:rsid w:val="00490C46"/>
    <w:rsid w:val="0049159A"/>
    <w:rsid w:val="00491F83"/>
    <w:rsid w:val="0049200C"/>
    <w:rsid w:val="00494383"/>
    <w:rsid w:val="00494A26"/>
    <w:rsid w:val="004A208D"/>
    <w:rsid w:val="004A2AD9"/>
    <w:rsid w:val="004A3535"/>
    <w:rsid w:val="004B66E0"/>
    <w:rsid w:val="004B6FA1"/>
    <w:rsid w:val="004C2EC9"/>
    <w:rsid w:val="004D2EBF"/>
    <w:rsid w:val="004E0F1A"/>
    <w:rsid w:val="004E1E52"/>
    <w:rsid w:val="004F44BB"/>
    <w:rsid w:val="004F6845"/>
    <w:rsid w:val="00510922"/>
    <w:rsid w:val="00522788"/>
    <w:rsid w:val="00523F36"/>
    <w:rsid w:val="00527E06"/>
    <w:rsid w:val="005322AA"/>
    <w:rsid w:val="00534A58"/>
    <w:rsid w:val="0054335B"/>
    <w:rsid w:val="005442FA"/>
    <w:rsid w:val="00546D19"/>
    <w:rsid w:val="00546D89"/>
    <w:rsid w:val="00547E27"/>
    <w:rsid w:val="0055472A"/>
    <w:rsid w:val="00555553"/>
    <w:rsid w:val="005555E7"/>
    <w:rsid w:val="00557313"/>
    <w:rsid w:val="00557902"/>
    <w:rsid w:val="00561FE4"/>
    <w:rsid w:val="00571356"/>
    <w:rsid w:val="00580E05"/>
    <w:rsid w:val="005873B8"/>
    <w:rsid w:val="00587822"/>
    <w:rsid w:val="00587D32"/>
    <w:rsid w:val="005A4F14"/>
    <w:rsid w:val="005C0AB9"/>
    <w:rsid w:val="005C1A87"/>
    <w:rsid w:val="005C1EAA"/>
    <w:rsid w:val="005C3545"/>
    <w:rsid w:val="005D4E81"/>
    <w:rsid w:val="005E2988"/>
    <w:rsid w:val="005E2F64"/>
    <w:rsid w:val="005E3FC9"/>
    <w:rsid w:val="005E4F90"/>
    <w:rsid w:val="0060196D"/>
    <w:rsid w:val="00601C33"/>
    <w:rsid w:val="0060348B"/>
    <w:rsid w:val="006065EF"/>
    <w:rsid w:val="006122D6"/>
    <w:rsid w:val="0062218B"/>
    <w:rsid w:val="006270DA"/>
    <w:rsid w:val="00631F84"/>
    <w:rsid w:val="00633F4F"/>
    <w:rsid w:val="006373BC"/>
    <w:rsid w:val="00640024"/>
    <w:rsid w:val="00642BCF"/>
    <w:rsid w:val="00653C9F"/>
    <w:rsid w:val="0066313C"/>
    <w:rsid w:val="006632AA"/>
    <w:rsid w:val="006670D5"/>
    <w:rsid w:val="006674C4"/>
    <w:rsid w:val="00667AE6"/>
    <w:rsid w:val="0067557E"/>
    <w:rsid w:val="00681E87"/>
    <w:rsid w:val="00686F65"/>
    <w:rsid w:val="006870B9"/>
    <w:rsid w:val="006A1597"/>
    <w:rsid w:val="006A2416"/>
    <w:rsid w:val="006B414B"/>
    <w:rsid w:val="006C638D"/>
    <w:rsid w:val="006D680D"/>
    <w:rsid w:val="006D7F79"/>
    <w:rsid w:val="006E0ED3"/>
    <w:rsid w:val="006E2206"/>
    <w:rsid w:val="006E795E"/>
    <w:rsid w:val="006F4A3D"/>
    <w:rsid w:val="006F4D29"/>
    <w:rsid w:val="006F726A"/>
    <w:rsid w:val="00701717"/>
    <w:rsid w:val="00704836"/>
    <w:rsid w:val="0070584B"/>
    <w:rsid w:val="007075A9"/>
    <w:rsid w:val="007262A1"/>
    <w:rsid w:val="00731568"/>
    <w:rsid w:val="00732391"/>
    <w:rsid w:val="00742B02"/>
    <w:rsid w:val="0074553C"/>
    <w:rsid w:val="00751AF4"/>
    <w:rsid w:val="00754539"/>
    <w:rsid w:val="0075513D"/>
    <w:rsid w:val="00756F04"/>
    <w:rsid w:val="00770ABC"/>
    <w:rsid w:val="00770E19"/>
    <w:rsid w:val="0077490C"/>
    <w:rsid w:val="00784987"/>
    <w:rsid w:val="00797261"/>
    <w:rsid w:val="007A0FC7"/>
    <w:rsid w:val="007A21F4"/>
    <w:rsid w:val="007A5535"/>
    <w:rsid w:val="007A7BB8"/>
    <w:rsid w:val="007B0461"/>
    <w:rsid w:val="007C44AF"/>
    <w:rsid w:val="007C727B"/>
    <w:rsid w:val="008033C3"/>
    <w:rsid w:val="00805D43"/>
    <w:rsid w:val="00816FD4"/>
    <w:rsid w:val="0082314A"/>
    <w:rsid w:val="00823525"/>
    <w:rsid w:val="00825EA9"/>
    <w:rsid w:val="008300F9"/>
    <w:rsid w:val="00835504"/>
    <w:rsid w:val="00835DA7"/>
    <w:rsid w:val="00857574"/>
    <w:rsid w:val="008579AC"/>
    <w:rsid w:val="008648C1"/>
    <w:rsid w:val="00865194"/>
    <w:rsid w:val="00865AC6"/>
    <w:rsid w:val="008A19D3"/>
    <w:rsid w:val="008A28F1"/>
    <w:rsid w:val="008B2A33"/>
    <w:rsid w:val="008B3922"/>
    <w:rsid w:val="008B3D23"/>
    <w:rsid w:val="008B5951"/>
    <w:rsid w:val="008B5FB5"/>
    <w:rsid w:val="008B7111"/>
    <w:rsid w:val="008C06DF"/>
    <w:rsid w:val="008C4B1C"/>
    <w:rsid w:val="008D1D35"/>
    <w:rsid w:val="008D24FA"/>
    <w:rsid w:val="008D382E"/>
    <w:rsid w:val="008E066F"/>
    <w:rsid w:val="008F6FE9"/>
    <w:rsid w:val="009006B6"/>
    <w:rsid w:val="00901EAF"/>
    <w:rsid w:val="00901F9E"/>
    <w:rsid w:val="00910FA3"/>
    <w:rsid w:val="00915467"/>
    <w:rsid w:val="00922EAA"/>
    <w:rsid w:val="0093596B"/>
    <w:rsid w:val="00937CD7"/>
    <w:rsid w:val="009404F1"/>
    <w:rsid w:val="009561C8"/>
    <w:rsid w:val="00961D2D"/>
    <w:rsid w:val="00966FEB"/>
    <w:rsid w:val="009710FF"/>
    <w:rsid w:val="00986F56"/>
    <w:rsid w:val="00994081"/>
    <w:rsid w:val="009A1EBD"/>
    <w:rsid w:val="009A6D1E"/>
    <w:rsid w:val="009B3CEC"/>
    <w:rsid w:val="009C07D6"/>
    <w:rsid w:val="009C35CD"/>
    <w:rsid w:val="009D40C0"/>
    <w:rsid w:val="009D4381"/>
    <w:rsid w:val="009E182C"/>
    <w:rsid w:val="009E6F19"/>
    <w:rsid w:val="009F61C5"/>
    <w:rsid w:val="009F6EE1"/>
    <w:rsid w:val="00A075BD"/>
    <w:rsid w:val="00A128AA"/>
    <w:rsid w:val="00A1391C"/>
    <w:rsid w:val="00A14FEF"/>
    <w:rsid w:val="00A21741"/>
    <w:rsid w:val="00A35976"/>
    <w:rsid w:val="00A37B49"/>
    <w:rsid w:val="00A41AC1"/>
    <w:rsid w:val="00A44F61"/>
    <w:rsid w:val="00A54FFD"/>
    <w:rsid w:val="00A63EBD"/>
    <w:rsid w:val="00A71639"/>
    <w:rsid w:val="00A756D1"/>
    <w:rsid w:val="00A87805"/>
    <w:rsid w:val="00A947DA"/>
    <w:rsid w:val="00A96E49"/>
    <w:rsid w:val="00AA6DE8"/>
    <w:rsid w:val="00AA76E1"/>
    <w:rsid w:val="00AC344B"/>
    <w:rsid w:val="00AC4332"/>
    <w:rsid w:val="00AC4927"/>
    <w:rsid w:val="00AC4F18"/>
    <w:rsid w:val="00AC51DE"/>
    <w:rsid w:val="00AE0387"/>
    <w:rsid w:val="00AF2BC2"/>
    <w:rsid w:val="00B015CC"/>
    <w:rsid w:val="00B02829"/>
    <w:rsid w:val="00B02D6A"/>
    <w:rsid w:val="00B11663"/>
    <w:rsid w:val="00B26B15"/>
    <w:rsid w:val="00B31D03"/>
    <w:rsid w:val="00B34431"/>
    <w:rsid w:val="00B36A1E"/>
    <w:rsid w:val="00B43570"/>
    <w:rsid w:val="00B43C2D"/>
    <w:rsid w:val="00B51FBF"/>
    <w:rsid w:val="00B61CEA"/>
    <w:rsid w:val="00B6536E"/>
    <w:rsid w:val="00B72657"/>
    <w:rsid w:val="00B7487C"/>
    <w:rsid w:val="00B74B16"/>
    <w:rsid w:val="00B75791"/>
    <w:rsid w:val="00B75E39"/>
    <w:rsid w:val="00B81D33"/>
    <w:rsid w:val="00B82D0F"/>
    <w:rsid w:val="00B902D1"/>
    <w:rsid w:val="00BA41E4"/>
    <w:rsid w:val="00BA67FB"/>
    <w:rsid w:val="00BB3C27"/>
    <w:rsid w:val="00BB6861"/>
    <w:rsid w:val="00BC08F5"/>
    <w:rsid w:val="00BC751C"/>
    <w:rsid w:val="00BD2594"/>
    <w:rsid w:val="00BD41CD"/>
    <w:rsid w:val="00BD4C65"/>
    <w:rsid w:val="00BE38FC"/>
    <w:rsid w:val="00BF0D70"/>
    <w:rsid w:val="00BF519F"/>
    <w:rsid w:val="00C00AD2"/>
    <w:rsid w:val="00C0177A"/>
    <w:rsid w:val="00C03A09"/>
    <w:rsid w:val="00C06150"/>
    <w:rsid w:val="00C118AB"/>
    <w:rsid w:val="00C11DEB"/>
    <w:rsid w:val="00C1241F"/>
    <w:rsid w:val="00C150CF"/>
    <w:rsid w:val="00C15DBE"/>
    <w:rsid w:val="00C15DE7"/>
    <w:rsid w:val="00C17C07"/>
    <w:rsid w:val="00C2605A"/>
    <w:rsid w:val="00C26E87"/>
    <w:rsid w:val="00C305E0"/>
    <w:rsid w:val="00C3296E"/>
    <w:rsid w:val="00C3739C"/>
    <w:rsid w:val="00C410C0"/>
    <w:rsid w:val="00C410FD"/>
    <w:rsid w:val="00C526BB"/>
    <w:rsid w:val="00C53A6D"/>
    <w:rsid w:val="00C602AB"/>
    <w:rsid w:val="00C630BC"/>
    <w:rsid w:val="00C6319A"/>
    <w:rsid w:val="00C74D7A"/>
    <w:rsid w:val="00C84AB2"/>
    <w:rsid w:val="00C96D4B"/>
    <w:rsid w:val="00CA11EF"/>
    <w:rsid w:val="00CA398A"/>
    <w:rsid w:val="00CA4FD9"/>
    <w:rsid w:val="00CA709B"/>
    <w:rsid w:val="00CB49B0"/>
    <w:rsid w:val="00CB4D56"/>
    <w:rsid w:val="00CB5DC1"/>
    <w:rsid w:val="00CB7C53"/>
    <w:rsid w:val="00CC25F4"/>
    <w:rsid w:val="00CD1E3C"/>
    <w:rsid w:val="00CD3D01"/>
    <w:rsid w:val="00CD5E96"/>
    <w:rsid w:val="00CD6174"/>
    <w:rsid w:val="00CE0849"/>
    <w:rsid w:val="00CE2E4A"/>
    <w:rsid w:val="00CE4AD3"/>
    <w:rsid w:val="00CF6BC8"/>
    <w:rsid w:val="00D02DB7"/>
    <w:rsid w:val="00D038E4"/>
    <w:rsid w:val="00D03E07"/>
    <w:rsid w:val="00D06EB8"/>
    <w:rsid w:val="00D201C3"/>
    <w:rsid w:val="00D239B6"/>
    <w:rsid w:val="00D27DE1"/>
    <w:rsid w:val="00D315FE"/>
    <w:rsid w:val="00D415D2"/>
    <w:rsid w:val="00D42A09"/>
    <w:rsid w:val="00D522E3"/>
    <w:rsid w:val="00D6119B"/>
    <w:rsid w:val="00D735D7"/>
    <w:rsid w:val="00D83188"/>
    <w:rsid w:val="00D8509F"/>
    <w:rsid w:val="00D94187"/>
    <w:rsid w:val="00D95B65"/>
    <w:rsid w:val="00D9654E"/>
    <w:rsid w:val="00D9766A"/>
    <w:rsid w:val="00DA335A"/>
    <w:rsid w:val="00DB4F40"/>
    <w:rsid w:val="00DB5F26"/>
    <w:rsid w:val="00DC152D"/>
    <w:rsid w:val="00DC2631"/>
    <w:rsid w:val="00DC49AD"/>
    <w:rsid w:val="00DC538C"/>
    <w:rsid w:val="00DD59F7"/>
    <w:rsid w:val="00DD74D5"/>
    <w:rsid w:val="00DF15B0"/>
    <w:rsid w:val="00DF2F4C"/>
    <w:rsid w:val="00DF4E58"/>
    <w:rsid w:val="00DF54DA"/>
    <w:rsid w:val="00E04026"/>
    <w:rsid w:val="00E042C8"/>
    <w:rsid w:val="00E118E5"/>
    <w:rsid w:val="00E20E3D"/>
    <w:rsid w:val="00E23BBA"/>
    <w:rsid w:val="00E23D76"/>
    <w:rsid w:val="00E27332"/>
    <w:rsid w:val="00E309D1"/>
    <w:rsid w:val="00E33A0A"/>
    <w:rsid w:val="00E34093"/>
    <w:rsid w:val="00E4321B"/>
    <w:rsid w:val="00E51814"/>
    <w:rsid w:val="00E61E25"/>
    <w:rsid w:val="00E65CFE"/>
    <w:rsid w:val="00E65DFF"/>
    <w:rsid w:val="00E714F8"/>
    <w:rsid w:val="00E719C2"/>
    <w:rsid w:val="00E7766F"/>
    <w:rsid w:val="00E8094B"/>
    <w:rsid w:val="00E82B01"/>
    <w:rsid w:val="00E83571"/>
    <w:rsid w:val="00E87E0B"/>
    <w:rsid w:val="00E91214"/>
    <w:rsid w:val="00E9259F"/>
    <w:rsid w:val="00E93A4A"/>
    <w:rsid w:val="00EA0426"/>
    <w:rsid w:val="00EA661C"/>
    <w:rsid w:val="00EA69F1"/>
    <w:rsid w:val="00EB2A32"/>
    <w:rsid w:val="00ED0768"/>
    <w:rsid w:val="00ED6752"/>
    <w:rsid w:val="00EF0858"/>
    <w:rsid w:val="00EF1278"/>
    <w:rsid w:val="00EF3D0D"/>
    <w:rsid w:val="00EF470B"/>
    <w:rsid w:val="00EF70D1"/>
    <w:rsid w:val="00EF733F"/>
    <w:rsid w:val="00F00580"/>
    <w:rsid w:val="00F012D0"/>
    <w:rsid w:val="00F033D5"/>
    <w:rsid w:val="00F22215"/>
    <w:rsid w:val="00F2234A"/>
    <w:rsid w:val="00F62FD8"/>
    <w:rsid w:val="00F63A48"/>
    <w:rsid w:val="00F82260"/>
    <w:rsid w:val="00F826B1"/>
    <w:rsid w:val="00F82B9A"/>
    <w:rsid w:val="00F87DB3"/>
    <w:rsid w:val="00F9045F"/>
    <w:rsid w:val="00F93589"/>
    <w:rsid w:val="00F94F95"/>
    <w:rsid w:val="00F956FF"/>
    <w:rsid w:val="00F9718A"/>
    <w:rsid w:val="00FA3204"/>
    <w:rsid w:val="00FA4F00"/>
    <w:rsid w:val="00FA5601"/>
    <w:rsid w:val="00FC3BA9"/>
    <w:rsid w:val="00FC3F23"/>
    <w:rsid w:val="00FD3827"/>
    <w:rsid w:val="00FD6B71"/>
    <w:rsid w:val="00FF7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1988C"/>
  <w15:chartTrackingRefBased/>
  <w15:docId w15:val="{727C4A35-7151-4BC1-9668-D3B3242F6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32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NACSAbstract">
    <w:name w:val="Title NACS Abstract"/>
    <w:basedOn w:val="Heading1"/>
    <w:qFormat/>
    <w:rsid w:val="00FA3204"/>
    <w:pPr>
      <w:keepLines w:val="0"/>
      <w:spacing w:before="0" w:line="240" w:lineRule="auto"/>
      <w:jc w:val="center"/>
    </w:pPr>
    <w:rPr>
      <w:rFonts w:ascii="Times New Roman" w:eastAsia="Times New Roman" w:hAnsi="Times New Roman" w:cs="Times New Roman"/>
      <w:b/>
      <w:color w:val="auto"/>
      <w:sz w:val="20"/>
      <w:szCs w:val="20"/>
    </w:rPr>
  </w:style>
  <w:style w:type="character" w:customStyle="1" w:styleId="Heading1Char">
    <w:name w:val="Heading 1 Char"/>
    <w:basedOn w:val="DefaultParagraphFont"/>
    <w:link w:val="Heading1"/>
    <w:uiPriority w:val="9"/>
    <w:rsid w:val="00FA3204"/>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128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8AA"/>
    <w:rPr>
      <w:rFonts w:ascii="Segoe UI" w:hAnsi="Segoe UI" w:cs="Segoe UI"/>
      <w:sz w:val="18"/>
      <w:szCs w:val="18"/>
    </w:rPr>
  </w:style>
  <w:style w:type="table" w:styleId="TableGrid">
    <w:name w:val="Table Grid"/>
    <w:basedOn w:val="TableNormal"/>
    <w:uiPriority w:val="39"/>
    <w:rsid w:val="006E7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B5FB5"/>
    <w:pPr>
      <w:spacing w:after="200" w:line="240" w:lineRule="auto"/>
    </w:pPr>
    <w:rPr>
      <w:i/>
      <w:iCs/>
      <w:color w:val="44546A" w:themeColor="text2"/>
      <w:sz w:val="18"/>
      <w:szCs w:val="18"/>
    </w:rPr>
  </w:style>
  <w:style w:type="character" w:styleId="Hyperlink">
    <w:name w:val="Hyperlink"/>
    <w:basedOn w:val="DefaultParagraphFont"/>
    <w:uiPriority w:val="99"/>
    <w:unhideWhenUsed/>
    <w:rsid w:val="004B6FA1"/>
    <w:rPr>
      <w:color w:val="0563C1" w:themeColor="hyperlink"/>
      <w:u w:val="single"/>
    </w:rPr>
  </w:style>
  <w:style w:type="paragraph" w:customStyle="1" w:styleId="AuthorsNACS">
    <w:name w:val="Authors NACS"/>
    <w:basedOn w:val="Normal"/>
    <w:qFormat/>
    <w:rsid w:val="004B6FA1"/>
    <w:pPr>
      <w:spacing w:after="0" w:line="240" w:lineRule="auto"/>
      <w:jc w:val="center"/>
    </w:pPr>
    <w:rPr>
      <w:rFonts w:ascii="Times New Roman" w:eastAsia="Times New Roman" w:hAnsi="Times New Roman" w:cs="Times New Roman"/>
      <w:sz w:val="16"/>
      <w:szCs w:val="20"/>
    </w:rPr>
  </w:style>
  <w:style w:type="paragraph" w:customStyle="1" w:styleId="AuthorAddressNACS">
    <w:name w:val="Author Address NACS"/>
    <w:basedOn w:val="Normal"/>
    <w:qFormat/>
    <w:rsid w:val="004B6FA1"/>
    <w:pPr>
      <w:spacing w:after="0" w:line="240" w:lineRule="auto"/>
      <w:jc w:val="center"/>
    </w:pPr>
    <w:rPr>
      <w:rFonts w:ascii="Times New Roman" w:eastAsia="Times New Roman" w:hAnsi="Times New Roman" w:cs="Times New Roman"/>
      <w:i/>
      <w:sz w:val="16"/>
      <w:szCs w:val="20"/>
    </w:rPr>
  </w:style>
  <w:style w:type="paragraph" w:styleId="Header">
    <w:name w:val="header"/>
    <w:basedOn w:val="Normal"/>
    <w:link w:val="HeaderChar"/>
    <w:uiPriority w:val="99"/>
    <w:unhideWhenUsed/>
    <w:rsid w:val="004A2A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2AD9"/>
  </w:style>
  <w:style w:type="paragraph" w:styleId="Footer">
    <w:name w:val="footer"/>
    <w:basedOn w:val="Normal"/>
    <w:link w:val="FooterChar"/>
    <w:uiPriority w:val="99"/>
    <w:unhideWhenUsed/>
    <w:rsid w:val="004A2A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2AD9"/>
  </w:style>
  <w:style w:type="character" w:styleId="PlaceholderText">
    <w:name w:val="Placeholder Text"/>
    <w:basedOn w:val="DefaultParagraphFont"/>
    <w:uiPriority w:val="99"/>
    <w:semiHidden/>
    <w:rsid w:val="00642BCF"/>
    <w:rPr>
      <w:color w:val="808080"/>
    </w:rPr>
  </w:style>
  <w:style w:type="character" w:styleId="CommentReference">
    <w:name w:val="annotation reference"/>
    <w:basedOn w:val="DefaultParagraphFont"/>
    <w:uiPriority w:val="99"/>
    <w:unhideWhenUsed/>
    <w:qFormat/>
    <w:rsid w:val="00EF1278"/>
    <w:rPr>
      <w:sz w:val="16"/>
      <w:szCs w:val="16"/>
    </w:rPr>
  </w:style>
  <w:style w:type="paragraph" w:styleId="CommentText">
    <w:name w:val="annotation text"/>
    <w:basedOn w:val="Normal"/>
    <w:link w:val="CommentTextChar"/>
    <w:uiPriority w:val="99"/>
    <w:semiHidden/>
    <w:unhideWhenUsed/>
    <w:qFormat/>
    <w:rsid w:val="00EF1278"/>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EF1278"/>
    <w:rPr>
      <w:sz w:val="20"/>
      <w:szCs w:val="20"/>
    </w:rPr>
  </w:style>
  <w:style w:type="paragraph" w:styleId="CommentSubject">
    <w:name w:val="annotation subject"/>
    <w:basedOn w:val="CommentText"/>
    <w:next w:val="CommentText"/>
    <w:link w:val="CommentSubjectChar"/>
    <w:uiPriority w:val="99"/>
    <w:semiHidden/>
    <w:unhideWhenUsed/>
    <w:rsid w:val="00EF1278"/>
    <w:rPr>
      <w:b/>
      <w:bCs/>
    </w:rPr>
  </w:style>
  <w:style w:type="character" w:customStyle="1" w:styleId="CommentSubjectChar">
    <w:name w:val="Comment Subject Char"/>
    <w:basedOn w:val="CommentTextChar"/>
    <w:link w:val="CommentSubject"/>
    <w:uiPriority w:val="99"/>
    <w:semiHidden/>
    <w:rsid w:val="00EF1278"/>
    <w:rPr>
      <w:b/>
      <w:bCs/>
      <w:sz w:val="20"/>
      <w:szCs w:val="20"/>
    </w:rPr>
  </w:style>
  <w:style w:type="paragraph" w:styleId="NormalWeb">
    <w:name w:val="Normal (Web)"/>
    <w:basedOn w:val="Normal"/>
    <w:uiPriority w:val="99"/>
    <w:unhideWhenUsed/>
    <w:rsid w:val="00CB49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719C2"/>
    <w:pPr>
      <w:ind w:left="720"/>
      <w:contextualSpacing/>
    </w:pPr>
  </w:style>
  <w:style w:type="paragraph" w:customStyle="1" w:styleId="SectionHeadingNACS">
    <w:name w:val="Section Heading NACS"/>
    <w:basedOn w:val="Heading1"/>
    <w:qFormat/>
    <w:rsid w:val="00DF2F4C"/>
    <w:pPr>
      <w:keepLines w:val="0"/>
      <w:spacing w:before="0" w:line="240" w:lineRule="auto"/>
    </w:pPr>
    <w:rPr>
      <w:rFonts w:ascii="Times New Roman" w:eastAsia="Times New Roman" w:hAnsi="Times New Roman" w:cs="Times New Roman"/>
      <w:b/>
      <w:color w:val="auto"/>
      <w:sz w:val="16"/>
      <w:szCs w:val="20"/>
    </w:rPr>
  </w:style>
  <w:style w:type="paragraph" w:customStyle="1" w:styleId="BodyTextNACS">
    <w:name w:val="Body Text NACS"/>
    <w:basedOn w:val="BodyText"/>
    <w:qFormat/>
    <w:rsid w:val="00DF2F4C"/>
    <w:pPr>
      <w:spacing w:after="0" w:line="240" w:lineRule="auto"/>
      <w:jc w:val="both"/>
    </w:pPr>
    <w:rPr>
      <w:rFonts w:ascii="Times New Roman" w:eastAsia="Times New Roman" w:hAnsi="Times New Roman" w:cs="Times New Roman"/>
      <w:sz w:val="16"/>
      <w:szCs w:val="20"/>
    </w:rPr>
  </w:style>
  <w:style w:type="paragraph" w:styleId="BodyText">
    <w:name w:val="Body Text"/>
    <w:basedOn w:val="Normal"/>
    <w:link w:val="BodyTextChar"/>
    <w:uiPriority w:val="99"/>
    <w:semiHidden/>
    <w:unhideWhenUsed/>
    <w:rsid w:val="00DF2F4C"/>
    <w:pPr>
      <w:spacing w:after="120"/>
    </w:pPr>
  </w:style>
  <w:style w:type="character" w:customStyle="1" w:styleId="BodyTextChar">
    <w:name w:val="Body Text Char"/>
    <w:basedOn w:val="DefaultParagraphFont"/>
    <w:link w:val="BodyText"/>
    <w:uiPriority w:val="99"/>
    <w:semiHidden/>
    <w:rsid w:val="00DF2F4C"/>
  </w:style>
  <w:style w:type="character" w:styleId="UnresolvedMention">
    <w:name w:val="Unresolved Mention"/>
    <w:basedOn w:val="DefaultParagraphFont"/>
    <w:uiPriority w:val="99"/>
    <w:semiHidden/>
    <w:unhideWhenUsed/>
    <w:rsid w:val="00756F04"/>
    <w:rPr>
      <w:color w:val="605E5C"/>
      <w:shd w:val="clear" w:color="auto" w:fill="E1DFDD"/>
    </w:rPr>
  </w:style>
  <w:style w:type="paragraph" w:styleId="Revision">
    <w:name w:val="Revision"/>
    <w:hidden/>
    <w:uiPriority w:val="99"/>
    <w:semiHidden/>
    <w:rsid w:val="006632AA"/>
    <w:pPr>
      <w:spacing w:after="0" w:line="240" w:lineRule="auto"/>
    </w:pPr>
  </w:style>
  <w:style w:type="character" w:styleId="FollowedHyperlink">
    <w:name w:val="FollowedHyperlink"/>
    <w:basedOn w:val="DefaultParagraphFont"/>
    <w:uiPriority w:val="99"/>
    <w:semiHidden/>
    <w:unhideWhenUsed/>
    <w:rsid w:val="0049159A"/>
    <w:rPr>
      <w:color w:val="954F72" w:themeColor="followedHyperlink"/>
      <w:u w:val="single"/>
    </w:rPr>
  </w:style>
  <w:style w:type="paragraph" w:customStyle="1" w:styleId="Head">
    <w:name w:val="Head"/>
    <w:basedOn w:val="Normal"/>
    <w:rsid w:val="009E6F19"/>
    <w:pPr>
      <w:keepNext/>
      <w:spacing w:before="120" w:after="120" w:line="240" w:lineRule="auto"/>
      <w:jc w:val="center"/>
      <w:outlineLvl w:val="0"/>
    </w:pPr>
    <w:rPr>
      <w:rFonts w:ascii="Times New Roman" w:eastAsia="Times New Roman" w:hAnsi="Times New Roman" w:cs="Times New Roman"/>
      <w:b/>
      <w:bCs/>
      <w:kern w:val="28"/>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3007">
      <w:bodyDiv w:val="1"/>
      <w:marLeft w:val="0"/>
      <w:marRight w:val="0"/>
      <w:marTop w:val="0"/>
      <w:marBottom w:val="0"/>
      <w:divBdr>
        <w:top w:val="none" w:sz="0" w:space="0" w:color="auto"/>
        <w:left w:val="none" w:sz="0" w:space="0" w:color="auto"/>
        <w:bottom w:val="none" w:sz="0" w:space="0" w:color="auto"/>
        <w:right w:val="none" w:sz="0" w:space="0" w:color="auto"/>
      </w:divBdr>
    </w:div>
    <w:div w:id="51929850">
      <w:bodyDiv w:val="1"/>
      <w:marLeft w:val="0"/>
      <w:marRight w:val="0"/>
      <w:marTop w:val="0"/>
      <w:marBottom w:val="0"/>
      <w:divBdr>
        <w:top w:val="none" w:sz="0" w:space="0" w:color="auto"/>
        <w:left w:val="none" w:sz="0" w:space="0" w:color="auto"/>
        <w:bottom w:val="none" w:sz="0" w:space="0" w:color="auto"/>
        <w:right w:val="none" w:sz="0" w:space="0" w:color="auto"/>
      </w:divBdr>
      <w:divsChild>
        <w:div w:id="1669283811">
          <w:marLeft w:val="0"/>
          <w:marRight w:val="0"/>
          <w:marTop w:val="0"/>
          <w:marBottom w:val="0"/>
          <w:divBdr>
            <w:top w:val="none" w:sz="0" w:space="0" w:color="auto"/>
            <w:left w:val="none" w:sz="0" w:space="0" w:color="auto"/>
            <w:bottom w:val="none" w:sz="0" w:space="0" w:color="auto"/>
            <w:right w:val="none" w:sz="0" w:space="0" w:color="auto"/>
          </w:divBdr>
          <w:divsChild>
            <w:div w:id="1868374878">
              <w:marLeft w:val="0"/>
              <w:marRight w:val="0"/>
              <w:marTop w:val="0"/>
              <w:marBottom w:val="0"/>
              <w:divBdr>
                <w:top w:val="none" w:sz="0" w:space="0" w:color="auto"/>
                <w:left w:val="none" w:sz="0" w:space="0" w:color="auto"/>
                <w:bottom w:val="none" w:sz="0" w:space="0" w:color="auto"/>
                <w:right w:val="none" w:sz="0" w:space="0" w:color="auto"/>
              </w:divBdr>
              <w:divsChild>
                <w:div w:id="2301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4710">
      <w:bodyDiv w:val="1"/>
      <w:marLeft w:val="0"/>
      <w:marRight w:val="0"/>
      <w:marTop w:val="0"/>
      <w:marBottom w:val="0"/>
      <w:divBdr>
        <w:top w:val="none" w:sz="0" w:space="0" w:color="auto"/>
        <w:left w:val="none" w:sz="0" w:space="0" w:color="auto"/>
        <w:bottom w:val="none" w:sz="0" w:space="0" w:color="auto"/>
        <w:right w:val="none" w:sz="0" w:space="0" w:color="auto"/>
      </w:divBdr>
      <w:divsChild>
        <w:div w:id="1821844566">
          <w:marLeft w:val="0"/>
          <w:marRight w:val="0"/>
          <w:marTop w:val="0"/>
          <w:marBottom w:val="0"/>
          <w:divBdr>
            <w:top w:val="none" w:sz="0" w:space="0" w:color="auto"/>
            <w:left w:val="none" w:sz="0" w:space="0" w:color="auto"/>
            <w:bottom w:val="none" w:sz="0" w:space="0" w:color="auto"/>
            <w:right w:val="none" w:sz="0" w:space="0" w:color="auto"/>
          </w:divBdr>
          <w:divsChild>
            <w:div w:id="324091728">
              <w:marLeft w:val="0"/>
              <w:marRight w:val="0"/>
              <w:marTop w:val="0"/>
              <w:marBottom w:val="0"/>
              <w:divBdr>
                <w:top w:val="none" w:sz="0" w:space="0" w:color="auto"/>
                <w:left w:val="none" w:sz="0" w:space="0" w:color="auto"/>
                <w:bottom w:val="none" w:sz="0" w:space="0" w:color="auto"/>
                <w:right w:val="none" w:sz="0" w:space="0" w:color="auto"/>
              </w:divBdr>
              <w:divsChild>
                <w:div w:id="14135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8538">
      <w:bodyDiv w:val="1"/>
      <w:marLeft w:val="0"/>
      <w:marRight w:val="0"/>
      <w:marTop w:val="0"/>
      <w:marBottom w:val="0"/>
      <w:divBdr>
        <w:top w:val="none" w:sz="0" w:space="0" w:color="auto"/>
        <w:left w:val="none" w:sz="0" w:space="0" w:color="auto"/>
        <w:bottom w:val="none" w:sz="0" w:space="0" w:color="auto"/>
        <w:right w:val="none" w:sz="0" w:space="0" w:color="auto"/>
      </w:divBdr>
    </w:div>
    <w:div w:id="193153756">
      <w:bodyDiv w:val="1"/>
      <w:marLeft w:val="0"/>
      <w:marRight w:val="0"/>
      <w:marTop w:val="0"/>
      <w:marBottom w:val="0"/>
      <w:divBdr>
        <w:top w:val="none" w:sz="0" w:space="0" w:color="auto"/>
        <w:left w:val="none" w:sz="0" w:space="0" w:color="auto"/>
        <w:bottom w:val="none" w:sz="0" w:space="0" w:color="auto"/>
        <w:right w:val="none" w:sz="0" w:space="0" w:color="auto"/>
      </w:divBdr>
    </w:div>
    <w:div w:id="225337083">
      <w:bodyDiv w:val="1"/>
      <w:marLeft w:val="0"/>
      <w:marRight w:val="0"/>
      <w:marTop w:val="0"/>
      <w:marBottom w:val="0"/>
      <w:divBdr>
        <w:top w:val="none" w:sz="0" w:space="0" w:color="auto"/>
        <w:left w:val="none" w:sz="0" w:space="0" w:color="auto"/>
        <w:bottom w:val="none" w:sz="0" w:space="0" w:color="auto"/>
        <w:right w:val="none" w:sz="0" w:space="0" w:color="auto"/>
      </w:divBdr>
      <w:divsChild>
        <w:div w:id="438066990">
          <w:marLeft w:val="0"/>
          <w:marRight w:val="0"/>
          <w:marTop w:val="0"/>
          <w:marBottom w:val="0"/>
          <w:divBdr>
            <w:top w:val="none" w:sz="0" w:space="0" w:color="auto"/>
            <w:left w:val="none" w:sz="0" w:space="0" w:color="auto"/>
            <w:bottom w:val="none" w:sz="0" w:space="0" w:color="auto"/>
            <w:right w:val="none" w:sz="0" w:space="0" w:color="auto"/>
          </w:divBdr>
          <w:divsChild>
            <w:div w:id="1804538508">
              <w:marLeft w:val="0"/>
              <w:marRight w:val="0"/>
              <w:marTop w:val="0"/>
              <w:marBottom w:val="0"/>
              <w:divBdr>
                <w:top w:val="none" w:sz="0" w:space="0" w:color="auto"/>
                <w:left w:val="none" w:sz="0" w:space="0" w:color="auto"/>
                <w:bottom w:val="none" w:sz="0" w:space="0" w:color="auto"/>
                <w:right w:val="none" w:sz="0" w:space="0" w:color="auto"/>
              </w:divBdr>
              <w:divsChild>
                <w:div w:id="2912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80542">
      <w:bodyDiv w:val="1"/>
      <w:marLeft w:val="0"/>
      <w:marRight w:val="0"/>
      <w:marTop w:val="0"/>
      <w:marBottom w:val="0"/>
      <w:divBdr>
        <w:top w:val="none" w:sz="0" w:space="0" w:color="auto"/>
        <w:left w:val="none" w:sz="0" w:space="0" w:color="auto"/>
        <w:bottom w:val="none" w:sz="0" w:space="0" w:color="auto"/>
        <w:right w:val="none" w:sz="0" w:space="0" w:color="auto"/>
      </w:divBdr>
    </w:div>
    <w:div w:id="240255350">
      <w:bodyDiv w:val="1"/>
      <w:marLeft w:val="0"/>
      <w:marRight w:val="0"/>
      <w:marTop w:val="0"/>
      <w:marBottom w:val="0"/>
      <w:divBdr>
        <w:top w:val="none" w:sz="0" w:space="0" w:color="auto"/>
        <w:left w:val="none" w:sz="0" w:space="0" w:color="auto"/>
        <w:bottom w:val="none" w:sz="0" w:space="0" w:color="auto"/>
        <w:right w:val="none" w:sz="0" w:space="0" w:color="auto"/>
      </w:divBdr>
      <w:divsChild>
        <w:div w:id="960114451">
          <w:marLeft w:val="0"/>
          <w:marRight w:val="0"/>
          <w:marTop w:val="0"/>
          <w:marBottom w:val="0"/>
          <w:divBdr>
            <w:top w:val="none" w:sz="0" w:space="0" w:color="auto"/>
            <w:left w:val="none" w:sz="0" w:space="0" w:color="auto"/>
            <w:bottom w:val="none" w:sz="0" w:space="0" w:color="auto"/>
            <w:right w:val="none" w:sz="0" w:space="0" w:color="auto"/>
          </w:divBdr>
          <w:divsChild>
            <w:div w:id="276643132">
              <w:marLeft w:val="0"/>
              <w:marRight w:val="0"/>
              <w:marTop w:val="0"/>
              <w:marBottom w:val="0"/>
              <w:divBdr>
                <w:top w:val="none" w:sz="0" w:space="0" w:color="auto"/>
                <w:left w:val="none" w:sz="0" w:space="0" w:color="auto"/>
                <w:bottom w:val="none" w:sz="0" w:space="0" w:color="auto"/>
                <w:right w:val="none" w:sz="0" w:space="0" w:color="auto"/>
              </w:divBdr>
              <w:divsChild>
                <w:div w:id="2359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132679">
      <w:bodyDiv w:val="1"/>
      <w:marLeft w:val="0"/>
      <w:marRight w:val="0"/>
      <w:marTop w:val="0"/>
      <w:marBottom w:val="0"/>
      <w:divBdr>
        <w:top w:val="none" w:sz="0" w:space="0" w:color="auto"/>
        <w:left w:val="none" w:sz="0" w:space="0" w:color="auto"/>
        <w:bottom w:val="none" w:sz="0" w:space="0" w:color="auto"/>
        <w:right w:val="none" w:sz="0" w:space="0" w:color="auto"/>
      </w:divBdr>
    </w:div>
    <w:div w:id="329719481">
      <w:bodyDiv w:val="1"/>
      <w:marLeft w:val="0"/>
      <w:marRight w:val="0"/>
      <w:marTop w:val="0"/>
      <w:marBottom w:val="0"/>
      <w:divBdr>
        <w:top w:val="none" w:sz="0" w:space="0" w:color="auto"/>
        <w:left w:val="none" w:sz="0" w:space="0" w:color="auto"/>
        <w:bottom w:val="none" w:sz="0" w:space="0" w:color="auto"/>
        <w:right w:val="none" w:sz="0" w:space="0" w:color="auto"/>
      </w:divBdr>
      <w:divsChild>
        <w:div w:id="1313366690">
          <w:marLeft w:val="0"/>
          <w:marRight w:val="0"/>
          <w:marTop w:val="0"/>
          <w:marBottom w:val="0"/>
          <w:divBdr>
            <w:top w:val="none" w:sz="0" w:space="0" w:color="auto"/>
            <w:left w:val="none" w:sz="0" w:space="0" w:color="auto"/>
            <w:bottom w:val="none" w:sz="0" w:space="0" w:color="auto"/>
            <w:right w:val="none" w:sz="0" w:space="0" w:color="auto"/>
          </w:divBdr>
          <w:divsChild>
            <w:div w:id="687757710">
              <w:marLeft w:val="0"/>
              <w:marRight w:val="0"/>
              <w:marTop w:val="0"/>
              <w:marBottom w:val="0"/>
              <w:divBdr>
                <w:top w:val="none" w:sz="0" w:space="0" w:color="auto"/>
                <w:left w:val="none" w:sz="0" w:space="0" w:color="auto"/>
                <w:bottom w:val="none" w:sz="0" w:space="0" w:color="auto"/>
                <w:right w:val="none" w:sz="0" w:space="0" w:color="auto"/>
              </w:divBdr>
              <w:divsChild>
                <w:div w:id="39393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9683">
      <w:bodyDiv w:val="1"/>
      <w:marLeft w:val="0"/>
      <w:marRight w:val="0"/>
      <w:marTop w:val="0"/>
      <w:marBottom w:val="0"/>
      <w:divBdr>
        <w:top w:val="none" w:sz="0" w:space="0" w:color="auto"/>
        <w:left w:val="none" w:sz="0" w:space="0" w:color="auto"/>
        <w:bottom w:val="none" w:sz="0" w:space="0" w:color="auto"/>
        <w:right w:val="none" w:sz="0" w:space="0" w:color="auto"/>
      </w:divBdr>
    </w:div>
    <w:div w:id="382946359">
      <w:bodyDiv w:val="1"/>
      <w:marLeft w:val="0"/>
      <w:marRight w:val="0"/>
      <w:marTop w:val="0"/>
      <w:marBottom w:val="0"/>
      <w:divBdr>
        <w:top w:val="none" w:sz="0" w:space="0" w:color="auto"/>
        <w:left w:val="none" w:sz="0" w:space="0" w:color="auto"/>
        <w:bottom w:val="none" w:sz="0" w:space="0" w:color="auto"/>
        <w:right w:val="none" w:sz="0" w:space="0" w:color="auto"/>
      </w:divBdr>
    </w:div>
    <w:div w:id="494300775">
      <w:bodyDiv w:val="1"/>
      <w:marLeft w:val="0"/>
      <w:marRight w:val="0"/>
      <w:marTop w:val="0"/>
      <w:marBottom w:val="0"/>
      <w:divBdr>
        <w:top w:val="none" w:sz="0" w:space="0" w:color="auto"/>
        <w:left w:val="none" w:sz="0" w:space="0" w:color="auto"/>
        <w:bottom w:val="none" w:sz="0" w:space="0" w:color="auto"/>
        <w:right w:val="none" w:sz="0" w:space="0" w:color="auto"/>
      </w:divBdr>
    </w:div>
    <w:div w:id="800533570">
      <w:bodyDiv w:val="1"/>
      <w:marLeft w:val="0"/>
      <w:marRight w:val="0"/>
      <w:marTop w:val="0"/>
      <w:marBottom w:val="0"/>
      <w:divBdr>
        <w:top w:val="none" w:sz="0" w:space="0" w:color="auto"/>
        <w:left w:val="none" w:sz="0" w:space="0" w:color="auto"/>
        <w:bottom w:val="none" w:sz="0" w:space="0" w:color="auto"/>
        <w:right w:val="none" w:sz="0" w:space="0" w:color="auto"/>
      </w:divBdr>
      <w:divsChild>
        <w:div w:id="1846900105">
          <w:marLeft w:val="0"/>
          <w:marRight w:val="0"/>
          <w:marTop w:val="0"/>
          <w:marBottom w:val="0"/>
          <w:divBdr>
            <w:top w:val="none" w:sz="0" w:space="0" w:color="auto"/>
            <w:left w:val="none" w:sz="0" w:space="0" w:color="auto"/>
            <w:bottom w:val="none" w:sz="0" w:space="0" w:color="auto"/>
            <w:right w:val="none" w:sz="0" w:space="0" w:color="auto"/>
          </w:divBdr>
          <w:divsChild>
            <w:div w:id="1050886001">
              <w:marLeft w:val="0"/>
              <w:marRight w:val="0"/>
              <w:marTop w:val="0"/>
              <w:marBottom w:val="0"/>
              <w:divBdr>
                <w:top w:val="none" w:sz="0" w:space="0" w:color="auto"/>
                <w:left w:val="none" w:sz="0" w:space="0" w:color="auto"/>
                <w:bottom w:val="none" w:sz="0" w:space="0" w:color="auto"/>
                <w:right w:val="none" w:sz="0" w:space="0" w:color="auto"/>
              </w:divBdr>
              <w:divsChild>
                <w:div w:id="88410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90062">
      <w:bodyDiv w:val="1"/>
      <w:marLeft w:val="0"/>
      <w:marRight w:val="0"/>
      <w:marTop w:val="0"/>
      <w:marBottom w:val="0"/>
      <w:divBdr>
        <w:top w:val="none" w:sz="0" w:space="0" w:color="auto"/>
        <w:left w:val="none" w:sz="0" w:space="0" w:color="auto"/>
        <w:bottom w:val="none" w:sz="0" w:space="0" w:color="auto"/>
        <w:right w:val="none" w:sz="0" w:space="0" w:color="auto"/>
      </w:divBdr>
    </w:div>
    <w:div w:id="846481531">
      <w:bodyDiv w:val="1"/>
      <w:marLeft w:val="0"/>
      <w:marRight w:val="0"/>
      <w:marTop w:val="0"/>
      <w:marBottom w:val="0"/>
      <w:divBdr>
        <w:top w:val="none" w:sz="0" w:space="0" w:color="auto"/>
        <w:left w:val="none" w:sz="0" w:space="0" w:color="auto"/>
        <w:bottom w:val="none" w:sz="0" w:space="0" w:color="auto"/>
        <w:right w:val="none" w:sz="0" w:space="0" w:color="auto"/>
      </w:divBdr>
      <w:divsChild>
        <w:div w:id="476995639">
          <w:marLeft w:val="0"/>
          <w:marRight w:val="0"/>
          <w:marTop w:val="0"/>
          <w:marBottom w:val="0"/>
          <w:divBdr>
            <w:top w:val="none" w:sz="0" w:space="0" w:color="auto"/>
            <w:left w:val="none" w:sz="0" w:space="0" w:color="auto"/>
            <w:bottom w:val="none" w:sz="0" w:space="0" w:color="auto"/>
            <w:right w:val="none" w:sz="0" w:space="0" w:color="auto"/>
          </w:divBdr>
          <w:divsChild>
            <w:div w:id="1602254326">
              <w:marLeft w:val="0"/>
              <w:marRight w:val="0"/>
              <w:marTop w:val="0"/>
              <w:marBottom w:val="0"/>
              <w:divBdr>
                <w:top w:val="none" w:sz="0" w:space="0" w:color="auto"/>
                <w:left w:val="none" w:sz="0" w:space="0" w:color="auto"/>
                <w:bottom w:val="none" w:sz="0" w:space="0" w:color="auto"/>
                <w:right w:val="none" w:sz="0" w:space="0" w:color="auto"/>
              </w:divBdr>
              <w:divsChild>
                <w:div w:id="17109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606295">
      <w:bodyDiv w:val="1"/>
      <w:marLeft w:val="0"/>
      <w:marRight w:val="0"/>
      <w:marTop w:val="0"/>
      <w:marBottom w:val="0"/>
      <w:divBdr>
        <w:top w:val="none" w:sz="0" w:space="0" w:color="auto"/>
        <w:left w:val="none" w:sz="0" w:space="0" w:color="auto"/>
        <w:bottom w:val="none" w:sz="0" w:space="0" w:color="auto"/>
        <w:right w:val="none" w:sz="0" w:space="0" w:color="auto"/>
      </w:divBdr>
    </w:div>
    <w:div w:id="933438204">
      <w:bodyDiv w:val="1"/>
      <w:marLeft w:val="0"/>
      <w:marRight w:val="0"/>
      <w:marTop w:val="0"/>
      <w:marBottom w:val="0"/>
      <w:divBdr>
        <w:top w:val="none" w:sz="0" w:space="0" w:color="auto"/>
        <w:left w:val="none" w:sz="0" w:space="0" w:color="auto"/>
        <w:bottom w:val="none" w:sz="0" w:space="0" w:color="auto"/>
        <w:right w:val="none" w:sz="0" w:space="0" w:color="auto"/>
      </w:divBdr>
      <w:divsChild>
        <w:div w:id="1504121335">
          <w:marLeft w:val="0"/>
          <w:marRight w:val="0"/>
          <w:marTop w:val="0"/>
          <w:marBottom w:val="0"/>
          <w:divBdr>
            <w:top w:val="none" w:sz="0" w:space="0" w:color="auto"/>
            <w:left w:val="none" w:sz="0" w:space="0" w:color="auto"/>
            <w:bottom w:val="none" w:sz="0" w:space="0" w:color="auto"/>
            <w:right w:val="none" w:sz="0" w:space="0" w:color="auto"/>
          </w:divBdr>
          <w:divsChild>
            <w:div w:id="1318607073">
              <w:marLeft w:val="0"/>
              <w:marRight w:val="0"/>
              <w:marTop w:val="0"/>
              <w:marBottom w:val="0"/>
              <w:divBdr>
                <w:top w:val="none" w:sz="0" w:space="0" w:color="auto"/>
                <w:left w:val="none" w:sz="0" w:space="0" w:color="auto"/>
                <w:bottom w:val="none" w:sz="0" w:space="0" w:color="auto"/>
                <w:right w:val="none" w:sz="0" w:space="0" w:color="auto"/>
              </w:divBdr>
              <w:divsChild>
                <w:div w:id="6923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887108">
      <w:bodyDiv w:val="1"/>
      <w:marLeft w:val="0"/>
      <w:marRight w:val="0"/>
      <w:marTop w:val="0"/>
      <w:marBottom w:val="0"/>
      <w:divBdr>
        <w:top w:val="none" w:sz="0" w:space="0" w:color="auto"/>
        <w:left w:val="none" w:sz="0" w:space="0" w:color="auto"/>
        <w:bottom w:val="none" w:sz="0" w:space="0" w:color="auto"/>
        <w:right w:val="none" w:sz="0" w:space="0" w:color="auto"/>
      </w:divBdr>
      <w:divsChild>
        <w:div w:id="2074304520">
          <w:marLeft w:val="0"/>
          <w:marRight w:val="0"/>
          <w:marTop w:val="0"/>
          <w:marBottom w:val="0"/>
          <w:divBdr>
            <w:top w:val="none" w:sz="0" w:space="0" w:color="auto"/>
            <w:left w:val="none" w:sz="0" w:space="0" w:color="auto"/>
            <w:bottom w:val="none" w:sz="0" w:space="0" w:color="auto"/>
            <w:right w:val="none" w:sz="0" w:space="0" w:color="auto"/>
          </w:divBdr>
          <w:divsChild>
            <w:div w:id="573783855">
              <w:marLeft w:val="0"/>
              <w:marRight w:val="0"/>
              <w:marTop w:val="0"/>
              <w:marBottom w:val="0"/>
              <w:divBdr>
                <w:top w:val="none" w:sz="0" w:space="0" w:color="auto"/>
                <w:left w:val="none" w:sz="0" w:space="0" w:color="auto"/>
                <w:bottom w:val="none" w:sz="0" w:space="0" w:color="auto"/>
                <w:right w:val="none" w:sz="0" w:space="0" w:color="auto"/>
              </w:divBdr>
              <w:divsChild>
                <w:div w:id="11411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40650">
      <w:bodyDiv w:val="1"/>
      <w:marLeft w:val="0"/>
      <w:marRight w:val="0"/>
      <w:marTop w:val="0"/>
      <w:marBottom w:val="0"/>
      <w:divBdr>
        <w:top w:val="none" w:sz="0" w:space="0" w:color="auto"/>
        <w:left w:val="none" w:sz="0" w:space="0" w:color="auto"/>
        <w:bottom w:val="none" w:sz="0" w:space="0" w:color="auto"/>
        <w:right w:val="none" w:sz="0" w:space="0" w:color="auto"/>
      </w:divBdr>
    </w:div>
    <w:div w:id="977494466">
      <w:bodyDiv w:val="1"/>
      <w:marLeft w:val="0"/>
      <w:marRight w:val="0"/>
      <w:marTop w:val="0"/>
      <w:marBottom w:val="0"/>
      <w:divBdr>
        <w:top w:val="none" w:sz="0" w:space="0" w:color="auto"/>
        <w:left w:val="none" w:sz="0" w:space="0" w:color="auto"/>
        <w:bottom w:val="none" w:sz="0" w:space="0" w:color="auto"/>
        <w:right w:val="none" w:sz="0" w:space="0" w:color="auto"/>
      </w:divBdr>
    </w:div>
    <w:div w:id="1117875939">
      <w:bodyDiv w:val="1"/>
      <w:marLeft w:val="0"/>
      <w:marRight w:val="0"/>
      <w:marTop w:val="0"/>
      <w:marBottom w:val="0"/>
      <w:divBdr>
        <w:top w:val="none" w:sz="0" w:space="0" w:color="auto"/>
        <w:left w:val="none" w:sz="0" w:space="0" w:color="auto"/>
        <w:bottom w:val="none" w:sz="0" w:space="0" w:color="auto"/>
        <w:right w:val="none" w:sz="0" w:space="0" w:color="auto"/>
      </w:divBdr>
    </w:div>
    <w:div w:id="1207913430">
      <w:bodyDiv w:val="1"/>
      <w:marLeft w:val="0"/>
      <w:marRight w:val="0"/>
      <w:marTop w:val="0"/>
      <w:marBottom w:val="0"/>
      <w:divBdr>
        <w:top w:val="none" w:sz="0" w:space="0" w:color="auto"/>
        <w:left w:val="none" w:sz="0" w:space="0" w:color="auto"/>
        <w:bottom w:val="none" w:sz="0" w:space="0" w:color="auto"/>
        <w:right w:val="none" w:sz="0" w:space="0" w:color="auto"/>
      </w:divBdr>
      <w:divsChild>
        <w:div w:id="1349990389">
          <w:marLeft w:val="0"/>
          <w:marRight w:val="0"/>
          <w:marTop w:val="0"/>
          <w:marBottom w:val="0"/>
          <w:divBdr>
            <w:top w:val="none" w:sz="0" w:space="0" w:color="auto"/>
            <w:left w:val="none" w:sz="0" w:space="0" w:color="auto"/>
            <w:bottom w:val="none" w:sz="0" w:space="0" w:color="auto"/>
            <w:right w:val="none" w:sz="0" w:space="0" w:color="auto"/>
          </w:divBdr>
          <w:divsChild>
            <w:div w:id="516425073">
              <w:marLeft w:val="0"/>
              <w:marRight w:val="0"/>
              <w:marTop w:val="0"/>
              <w:marBottom w:val="0"/>
              <w:divBdr>
                <w:top w:val="none" w:sz="0" w:space="0" w:color="auto"/>
                <w:left w:val="none" w:sz="0" w:space="0" w:color="auto"/>
                <w:bottom w:val="none" w:sz="0" w:space="0" w:color="auto"/>
                <w:right w:val="none" w:sz="0" w:space="0" w:color="auto"/>
              </w:divBdr>
              <w:divsChild>
                <w:div w:id="1234663860">
                  <w:marLeft w:val="0"/>
                  <w:marRight w:val="0"/>
                  <w:marTop w:val="0"/>
                  <w:marBottom w:val="0"/>
                  <w:divBdr>
                    <w:top w:val="none" w:sz="0" w:space="0" w:color="auto"/>
                    <w:left w:val="none" w:sz="0" w:space="0" w:color="auto"/>
                    <w:bottom w:val="none" w:sz="0" w:space="0" w:color="auto"/>
                    <w:right w:val="none" w:sz="0" w:space="0" w:color="auto"/>
                  </w:divBdr>
                  <w:divsChild>
                    <w:div w:id="10774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060515">
      <w:bodyDiv w:val="1"/>
      <w:marLeft w:val="0"/>
      <w:marRight w:val="0"/>
      <w:marTop w:val="0"/>
      <w:marBottom w:val="0"/>
      <w:divBdr>
        <w:top w:val="none" w:sz="0" w:space="0" w:color="auto"/>
        <w:left w:val="none" w:sz="0" w:space="0" w:color="auto"/>
        <w:bottom w:val="none" w:sz="0" w:space="0" w:color="auto"/>
        <w:right w:val="none" w:sz="0" w:space="0" w:color="auto"/>
      </w:divBdr>
    </w:div>
    <w:div w:id="1685814687">
      <w:bodyDiv w:val="1"/>
      <w:marLeft w:val="0"/>
      <w:marRight w:val="0"/>
      <w:marTop w:val="0"/>
      <w:marBottom w:val="0"/>
      <w:divBdr>
        <w:top w:val="none" w:sz="0" w:space="0" w:color="auto"/>
        <w:left w:val="none" w:sz="0" w:space="0" w:color="auto"/>
        <w:bottom w:val="none" w:sz="0" w:space="0" w:color="auto"/>
        <w:right w:val="none" w:sz="0" w:space="0" w:color="auto"/>
      </w:divBdr>
      <w:divsChild>
        <w:div w:id="640578591">
          <w:marLeft w:val="0"/>
          <w:marRight w:val="0"/>
          <w:marTop w:val="0"/>
          <w:marBottom w:val="0"/>
          <w:divBdr>
            <w:top w:val="none" w:sz="0" w:space="0" w:color="auto"/>
            <w:left w:val="none" w:sz="0" w:space="0" w:color="auto"/>
            <w:bottom w:val="none" w:sz="0" w:space="0" w:color="auto"/>
            <w:right w:val="none" w:sz="0" w:space="0" w:color="auto"/>
          </w:divBdr>
          <w:divsChild>
            <w:div w:id="767963831">
              <w:marLeft w:val="0"/>
              <w:marRight w:val="0"/>
              <w:marTop w:val="0"/>
              <w:marBottom w:val="0"/>
              <w:divBdr>
                <w:top w:val="none" w:sz="0" w:space="0" w:color="auto"/>
                <w:left w:val="none" w:sz="0" w:space="0" w:color="auto"/>
                <w:bottom w:val="none" w:sz="0" w:space="0" w:color="auto"/>
                <w:right w:val="none" w:sz="0" w:space="0" w:color="auto"/>
              </w:divBdr>
              <w:divsChild>
                <w:div w:id="159385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2982">
      <w:bodyDiv w:val="1"/>
      <w:marLeft w:val="0"/>
      <w:marRight w:val="0"/>
      <w:marTop w:val="0"/>
      <w:marBottom w:val="0"/>
      <w:divBdr>
        <w:top w:val="none" w:sz="0" w:space="0" w:color="auto"/>
        <w:left w:val="none" w:sz="0" w:space="0" w:color="auto"/>
        <w:bottom w:val="none" w:sz="0" w:space="0" w:color="auto"/>
        <w:right w:val="none" w:sz="0" w:space="0" w:color="auto"/>
      </w:divBdr>
      <w:divsChild>
        <w:div w:id="653799400">
          <w:marLeft w:val="0"/>
          <w:marRight w:val="0"/>
          <w:marTop w:val="0"/>
          <w:marBottom w:val="0"/>
          <w:divBdr>
            <w:top w:val="none" w:sz="0" w:space="0" w:color="auto"/>
            <w:left w:val="none" w:sz="0" w:space="0" w:color="auto"/>
            <w:bottom w:val="none" w:sz="0" w:space="0" w:color="auto"/>
            <w:right w:val="none" w:sz="0" w:space="0" w:color="auto"/>
          </w:divBdr>
          <w:divsChild>
            <w:div w:id="2044816496">
              <w:marLeft w:val="0"/>
              <w:marRight w:val="0"/>
              <w:marTop w:val="0"/>
              <w:marBottom w:val="0"/>
              <w:divBdr>
                <w:top w:val="none" w:sz="0" w:space="0" w:color="auto"/>
                <w:left w:val="none" w:sz="0" w:space="0" w:color="auto"/>
                <w:bottom w:val="none" w:sz="0" w:space="0" w:color="auto"/>
                <w:right w:val="none" w:sz="0" w:space="0" w:color="auto"/>
              </w:divBdr>
              <w:divsChild>
                <w:div w:id="13153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366584">
      <w:bodyDiv w:val="1"/>
      <w:marLeft w:val="0"/>
      <w:marRight w:val="0"/>
      <w:marTop w:val="0"/>
      <w:marBottom w:val="0"/>
      <w:divBdr>
        <w:top w:val="none" w:sz="0" w:space="0" w:color="auto"/>
        <w:left w:val="none" w:sz="0" w:space="0" w:color="auto"/>
        <w:bottom w:val="none" w:sz="0" w:space="0" w:color="auto"/>
        <w:right w:val="none" w:sz="0" w:space="0" w:color="auto"/>
      </w:divBdr>
      <w:divsChild>
        <w:div w:id="2062051545">
          <w:marLeft w:val="0"/>
          <w:marRight w:val="0"/>
          <w:marTop w:val="0"/>
          <w:marBottom w:val="0"/>
          <w:divBdr>
            <w:top w:val="none" w:sz="0" w:space="0" w:color="auto"/>
            <w:left w:val="none" w:sz="0" w:space="0" w:color="auto"/>
            <w:bottom w:val="none" w:sz="0" w:space="0" w:color="auto"/>
            <w:right w:val="none" w:sz="0" w:space="0" w:color="auto"/>
          </w:divBdr>
          <w:divsChild>
            <w:div w:id="1773933459">
              <w:marLeft w:val="0"/>
              <w:marRight w:val="0"/>
              <w:marTop w:val="0"/>
              <w:marBottom w:val="0"/>
              <w:divBdr>
                <w:top w:val="none" w:sz="0" w:space="0" w:color="auto"/>
                <w:left w:val="none" w:sz="0" w:space="0" w:color="auto"/>
                <w:bottom w:val="none" w:sz="0" w:space="0" w:color="auto"/>
                <w:right w:val="none" w:sz="0" w:space="0" w:color="auto"/>
              </w:divBdr>
              <w:divsChild>
                <w:div w:id="154429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f.meirer@uu.nl"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B23F6-0531-4FA4-BC5C-A6F341B09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42398</Words>
  <Characters>241670</Characters>
  <Application>Microsoft Office Word</Application>
  <DocSecurity>0</DocSecurity>
  <Lines>2013</Lines>
  <Paragraphs>567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ten Have</dc:creator>
  <cp:keywords/>
  <dc:description/>
  <cp:lastModifiedBy>Have, I.C. ten (Iris)</cp:lastModifiedBy>
  <cp:revision>2</cp:revision>
  <cp:lastPrinted>2019-12-09T14:18:00Z</cp:lastPrinted>
  <dcterms:created xsi:type="dcterms:W3CDTF">2021-09-26T11:19:00Z</dcterms:created>
  <dcterms:modified xsi:type="dcterms:W3CDTF">2021-09-26T11:19:00Z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http://csl.mendeley.com/styles/342629701/american-chemical-society-3</vt:lpwstr>
  </property>
  <property fmtid="{D5CDD505-2E9C-101B-9397-08002B2CF9AE}" pid="3" name="Mendeley Recent Style Name 0_1">
    <vt:lpwstr>American Chemical Society - Iris ten Have</vt:lpwstr>
  </property>
  <property fmtid="{D5CDD505-2E9C-101B-9397-08002B2CF9AE}" pid="4" name="Mendeley Recent Style Id 1_1">
    <vt:lpwstr>http://csl.mendeley.com/styles/342629701/american-chemical-society-2</vt:lpwstr>
  </property>
  <property fmtid="{D5CDD505-2E9C-101B-9397-08002B2CF9AE}" pid="5" name="Mendeley Recent Style Name 1_1">
    <vt:lpwstr>American Chemical Society - Iris ten Have</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http://www.zotero.org/styles/journal-of-the-american-chemical-society</vt:lpwstr>
  </property>
  <property fmtid="{D5CDD505-2E9C-101B-9397-08002B2CF9AE}" pid="13" name="Mendeley Recent Style Name 5_1">
    <vt:lpwstr>Journal of the American Chemical Society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http://www.zotero.org/styles/science-without-titles</vt:lpwstr>
  </property>
  <property fmtid="{D5CDD505-2E9C-101B-9397-08002B2CF9AE}" pid="17" name="Mendeley Recent Style Name 7_1">
    <vt:lpwstr>Science (without titles)</vt:lpwstr>
  </property>
  <property fmtid="{D5CDD505-2E9C-101B-9397-08002B2CF9AE}" pid="18" name="Mendeley Recent Style Id 8_1">
    <vt:lpwstr>http://www.zotero.org/styles/vancouver-superscript-brackets-only-year</vt:lpwstr>
  </property>
  <property fmtid="{D5CDD505-2E9C-101B-9397-08002B2CF9AE}" pid="19" name="Mendeley Recent Style Name 8_1">
    <vt:lpwstr>Vancouver (superscript, brackets, only year in date)</vt:lpwstr>
  </property>
  <property fmtid="{D5CDD505-2E9C-101B-9397-08002B2CF9AE}" pid="20" name="Mendeley Recent Style Id 9_1">
    <vt:lpwstr>http://www.zotero.org/styles/vancouver-superscript-only-year</vt:lpwstr>
  </property>
  <property fmtid="{D5CDD505-2E9C-101B-9397-08002B2CF9AE}" pid="21" name="Mendeley Recent Style Name 9_1">
    <vt:lpwstr>Vancouver (superscript, only year in date, no issue numbers)</vt:lpwstr>
  </property>
  <property fmtid="{D5CDD505-2E9C-101B-9397-08002B2CF9AE}" pid="22" name="Mendeley Document_1">
    <vt:lpwstr>True</vt:lpwstr>
  </property>
  <property fmtid="{D5CDD505-2E9C-101B-9397-08002B2CF9AE}" pid="23" name="Mendeley Unique User Id_1">
    <vt:lpwstr>20382145-1286-3dec-bbb9-f684127ced39</vt:lpwstr>
  </property>
  <property fmtid="{D5CDD505-2E9C-101B-9397-08002B2CF9AE}" pid="24" name="Mendeley Citation Style_1">
    <vt:lpwstr>http://www.zotero.org/styles/nature</vt:lpwstr>
  </property>
  <property fmtid="{D5CDD505-2E9C-101B-9397-08002B2CF9AE}" pid="25" name="Mendeley User Name_1">
    <vt:lpwstr>20382145-1286-3dec-bbb9-f684127ced39@www.mendeley.com</vt:lpwstr>
  </property>
</Properties>
</file>