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E34" w:rsidRPr="00F068CA" w:rsidRDefault="00B23E34" w:rsidP="006257F2">
      <w:pPr>
        <w:pStyle w:val="Emphasis1"/>
        <w:rPr>
          <w:szCs w:val="40"/>
        </w:rPr>
      </w:pPr>
      <w:bookmarkStart w:id="0" w:name="_Toc307212756"/>
      <w:r w:rsidRPr="00F068CA">
        <w:rPr>
          <w:szCs w:val="40"/>
        </w:rPr>
        <w:t>Supporting Information</w:t>
      </w:r>
    </w:p>
    <w:p w:rsidR="00B23E34" w:rsidRPr="00F068CA" w:rsidRDefault="00B23E34" w:rsidP="00E65F1C">
      <w:pPr>
        <w:pStyle w:val="Emphasis1"/>
        <w:rPr>
          <w:szCs w:val="40"/>
        </w:rPr>
      </w:pPr>
      <w:bookmarkStart w:id="1" w:name="_Toc71699836"/>
      <w:r w:rsidRPr="00F068CA">
        <w:rPr>
          <w:szCs w:val="40"/>
        </w:rPr>
        <w:t>Updated nationally determined contributions collectively raise ambition levels but need strengthening further to keep Paris goals within reach</w:t>
      </w:r>
      <w:r w:rsidRPr="00F068CA" w:rsidDel="00F068CA">
        <w:rPr>
          <w:szCs w:val="40"/>
        </w:rPr>
        <w:t xml:space="preserve"> </w:t>
      </w:r>
      <w:r w:rsidRPr="00F068CA">
        <w:rPr>
          <w:szCs w:val="40"/>
        </w:rPr>
        <w:t xml:space="preserve"> </w:t>
      </w:r>
      <w:bookmarkEnd w:id="1"/>
    </w:p>
    <w:p w:rsidR="00B23E34" w:rsidRPr="005555B4" w:rsidRDefault="00B23E34" w:rsidP="008E215A">
      <w:pPr>
        <w:spacing w:after="0"/>
      </w:pPr>
      <w:bookmarkStart w:id="2" w:name="_Hlk84076548"/>
      <w:r w:rsidRPr="005555B4">
        <w:t>Michel den Elzen</w:t>
      </w:r>
      <w:r w:rsidRPr="005555B4">
        <w:rPr>
          <w:vertAlign w:val="superscript"/>
        </w:rPr>
        <w:t>1,</w:t>
      </w:r>
      <w:r>
        <w:rPr>
          <w:vertAlign w:val="superscript"/>
        </w:rPr>
        <w:t>2</w:t>
      </w:r>
      <w:r w:rsidRPr="005555B4">
        <w:rPr>
          <w:vertAlign w:val="superscript"/>
        </w:rPr>
        <w:t>)</w:t>
      </w:r>
      <w:r w:rsidRPr="005555B4">
        <w:t>*, Ioannis Dafnomilis</w:t>
      </w:r>
      <w:r w:rsidRPr="005555B4">
        <w:rPr>
          <w:vertAlign w:val="superscript"/>
        </w:rPr>
        <w:t>1)</w:t>
      </w:r>
      <w:r w:rsidRPr="005555B4">
        <w:t>, Nicklas Forsell</w:t>
      </w:r>
      <w:r w:rsidRPr="005555B4">
        <w:rPr>
          <w:vertAlign w:val="superscript"/>
        </w:rPr>
        <w:t>3)</w:t>
      </w:r>
      <w:r w:rsidRPr="005555B4">
        <w:t>, Panagiotis Fragkos</w:t>
      </w:r>
      <w:r w:rsidRPr="005555B4">
        <w:rPr>
          <w:vertAlign w:val="superscript"/>
        </w:rPr>
        <w:t>4)</w:t>
      </w:r>
      <w:r w:rsidRPr="005555B4">
        <w:t>, Kostas Fragkiadakis</w:t>
      </w:r>
      <w:r w:rsidRPr="005555B4">
        <w:rPr>
          <w:vertAlign w:val="superscript"/>
        </w:rPr>
        <w:t>4)</w:t>
      </w:r>
      <w:r w:rsidRPr="005555B4">
        <w:t>, Niklas Höhne</w:t>
      </w:r>
      <w:r>
        <w:rPr>
          <w:vertAlign w:val="superscript"/>
        </w:rPr>
        <w:t>5</w:t>
      </w:r>
      <w:r w:rsidRPr="005555B4">
        <w:rPr>
          <w:vertAlign w:val="superscript"/>
        </w:rPr>
        <w:t>,7)</w:t>
      </w:r>
      <w:r w:rsidRPr="005555B4">
        <w:t>,Takeshi Kuramochi</w:t>
      </w:r>
      <w:r>
        <w:rPr>
          <w:vertAlign w:val="superscript"/>
        </w:rPr>
        <w:t>5</w:t>
      </w:r>
      <w:r w:rsidRPr="005555B4">
        <w:rPr>
          <w:vertAlign w:val="superscript"/>
        </w:rPr>
        <w:t>,6)</w:t>
      </w:r>
      <w:r w:rsidRPr="005555B4">
        <w:t>, Leonardo Nascimento</w:t>
      </w:r>
      <w:r>
        <w:rPr>
          <w:vertAlign w:val="superscript"/>
        </w:rPr>
        <w:t>5</w:t>
      </w:r>
      <w:r w:rsidRPr="005555B4">
        <w:rPr>
          <w:vertAlign w:val="superscript"/>
        </w:rPr>
        <w:t>,7)</w:t>
      </w:r>
      <w:r w:rsidRPr="005555B4">
        <w:t>, Mark Roelfsema</w:t>
      </w:r>
      <w:r w:rsidRPr="005555B4">
        <w:rPr>
          <w:vertAlign w:val="superscript"/>
        </w:rPr>
        <w:t>1,6)</w:t>
      </w:r>
      <w:r w:rsidRPr="005555B4">
        <w:t>, Heleen van Soest</w:t>
      </w:r>
      <w:r w:rsidRPr="005555B4">
        <w:rPr>
          <w:vertAlign w:val="superscript"/>
        </w:rPr>
        <w:t>1,6)</w:t>
      </w:r>
      <w:r w:rsidRPr="005555B4">
        <w:t xml:space="preserve"> and Frank Sperling</w:t>
      </w:r>
      <w:r w:rsidRPr="005555B4">
        <w:rPr>
          <w:vertAlign w:val="superscript"/>
        </w:rPr>
        <w:t>3)</w:t>
      </w:r>
      <w:r w:rsidRPr="005555B4">
        <w:t xml:space="preserve"> </w:t>
      </w:r>
    </w:p>
    <w:p w:rsidR="00B23E34" w:rsidRDefault="00B23E34" w:rsidP="00182D79">
      <w:pPr>
        <w:spacing w:after="0"/>
        <w:rPr>
          <w:sz w:val="20"/>
          <w:szCs w:val="20"/>
        </w:rPr>
      </w:pPr>
      <w:r w:rsidRPr="00F068CA">
        <w:rPr>
          <w:sz w:val="20"/>
          <w:szCs w:val="20"/>
          <w:vertAlign w:val="superscript"/>
        </w:rPr>
        <w:t xml:space="preserve">1) </w:t>
      </w:r>
      <w:r w:rsidRPr="00F068CA">
        <w:rPr>
          <w:sz w:val="20"/>
          <w:szCs w:val="20"/>
        </w:rPr>
        <w:t xml:space="preserve">PBL Netherlands Environmental Assessment Agency, PO Box 30314, 2500 GH The Hague, The Netherlands </w:t>
      </w:r>
    </w:p>
    <w:p w:rsidR="00B23E34" w:rsidRPr="00182D79" w:rsidRDefault="00B23E34" w:rsidP="00182D79">
      <w:pPr>
        <w:spacing w:after="0" w:line="240" w:lineRule="auto"/>
        <w:rPr>
          <w:rFonts w:cstheme="majorHAnsi"/>
          <w:sz w:val="20"/>
          <w:szCs w:val="20"/>
          <w:lang w:val="nl-NL"/>
        </w:rPr>
      </w:pPr>
      <w:r>
        <w:rPr>
          <w:sz w:val="20"/>
          <w:szCs w:val="20"/>
          <w:vertAlign w:val="superscript"/>
          <w:lang w:val="nl-NL"/>
        </w:rPr>
        <w:t>2</w:t>
      </w:r>
      <w:r w:rsidRPr="00182D79">
        <w:rPr>
          <w:sz w:val="20"/>
          <w:szCs w:val="20"/>
          <w:vertAlign w:val="superscript"/>
          <w:lang w:val="nl-NL"/>
        </w:rPr>
        <w:t>)</w:t>
      </w:r>
      <w:r w:rsidRPr="00182D79">
        <w:rPr>
          <w:rFonts w:cstheme="majorHAnsi"/>
          <w:sz w:val="20"/>
          <w:szCs w:val="20"/>
          <w:lang w:val="nl-NL"/>
        </w:rPr>
        <w:t xml:space="preserve"> Institute </w:t>
      </w:r>
      <w:proofErr w:type="spellStart"/>
      <w:r w:rsidRPr="00182D79">
        <w:rPr>
          <w:rFonts w:cstheme="majorHAnsi"/>
          <w:sz w:val="20"/>
          <w:szCs w:val="20"/>
          <w:lang w:val="nl-NL"/>
        </w:rPr>
        <w:t>for</w:t>
      </w:r>
      <w:proofErr w:type="spellEnd"/>
      <w:r w:rsidRPr="00182D79">
        <w:rPr>
          <w:rFonts w:cstheme="majorHAnsi"/>
          <w:sz w:val="20"/>
          <w:szCs w:val="20"/>
          <w:lang w:val="nl-NL"/>
        </w:rPr>
        <w:t xml:space="preserve"> </w:t>
      </w:r>
      <w:proofErr w:type="spellStart"/>
      <w:r w:rsidRPr="00182D79">
        <w:rPr>
          <w:rFonts w:cstheme="majorHAnsi"/>
          <w:sz w:val="20"/>
          <w:szCs w:val="20"/>
          <w:lang w:val="nl-NL"/>
        </w:rPr>
        <w:t>Environmental</w:t>
      </w:r>
      <w:proofErr w:type="spellEnd"/>
      <w:r w:rsidRPr="00182D79">
        <w:rPr>
          <w:rFonts w:cstheme="majorHAnsi"/>
          <w:sz w:val="20"/>
          <w:szCs w:val="20"/>
          <w:lang w:val="nl-NL"/>
        </w:rPr>
        <w:t xml:space="preserve"> Studies (IVM), Vrije Universiteit Amsterdam, The Netherlands</w:t>
      </w:r>
    </w:p>
    <w:p w:rsidR="00B23E34" w:rsidRPr="00F068CA" w:rsidRDefault="00B23E34" w:rsidP="00182D79">
      <w:pPr>
        <w:spacing w:after="0"/>
        <w:rPr>
          <w:sz w:val="20"/>
          <w:szCs w:val="20"/>
        </w:rPr>
      </w:pPr>
      <w:r>
        <w:rPr>
          <w:sz w:val="20"/>
          <w:szCs w:val="20"/>
          <w:vertAlign w:val="superscript"/>
        </w:rPr>
        <w:t>3</w:t>
      </w:r>
      <w:r w:rsidRPr="00F068CA">
        <w:rPr>
          <w:sz w:val="20"/>
          <w:szCs w:val="20"/>
          <w:vertAlign w:val="superscript"/>
        </w:rPr>
        <w:t>)</w:t>
      </w:r>
      <w:r w:rsidRPr="00F068CA">
        <w:rPr>
          <w:sz w:val="20"/>
          <w:szCs w:val="20"/>
        </w:rPr>
        <w:t xml:space="preserve"> International Institute for Applied Systems Analysis</w:t>
      </w:r>
      <w:r>
        <w:rPr>
          <w:sz w:val="20"/>
          <w:szCs w:val="20"/>
        </w:rPr>
        <w:t xml:space="preserve"> (IIASA)</w:t>
      </w:r>
      <w:r w:rsidRPr="00F068CA">
        <w:rPr>
          <w:sz w:val="20"/>
          <w:szCs w:val="20"/>
        </w:rPr>
        <w:t xml:space="preserve">, </w:t>
      </w:r>
      <w:proofErr w:type="spellStart"/>
      <w:r w:rsidRPr="00182D79">
        <w:rPr>
          <w:rFonts w:cstheme="minorHAnsi"/>
          <w:sz w:val="20"/>
          <w:szCs w:val="20"/>
        </w:rPr>
        <w:t>Schlossplatz</w:t>
      </w:r>
      <w:proofErr w:type="spellEnd"/>
      <w:r w:rsidRPr="00182D79">
        <w:rPr>
          <w:rFonts w:cstheme="minorHAnsi"/>
          <w:sz w:val="20"/>
          <w:szCs w:val="20"/>
        </w:rPr>
        <w:t xml:space="preserve"> 1, A-2361 Laxenburg, Austria</w:t>
      </w:r>
    </w:p>
    <w:p w:rsidR="00B23E34" w:rsidRPr="00F068CA" w:rsidRDefault="00B23E34" w:rsidP="00044FF7">
      <w:pPr>
        <w:spacing w:after="0"/>
        <w:rPr>
          <w:sz w:val="20"/>
          <w:szCs w:val="20"/>
        </w:rPr>
      </w:pPr>
      <w:r>
        <w:rPr>
          <w:sz w:val="20"/>
          <w:szCs w:val="20"/>
          <w:vertAlign w:val="superscript"/>
        </w:rPr>
        <w:t>4</w:t>
      </w:r>
      <w:r w:rsidRPr="00F068CA">
        <w:rPr>
          <w:sz w:val="20"/>
          <w:szCs w:val="20"/>
          <w:vertAlign w:val="superscript"/>
        </w:rPr>
        <w:t>)</w:t>
      </w:r>
      <w:r w:rsidRPr="00F068CA">
        <w:rPr>
          <w:sz w:val="20"/>
          <w:szCs w:val="20"/>
        </w:rPr>
        <w:t xml:space="preserve"> </w:t>
      </w:r>
      <w:r w:rsidRPr="004C0C66">
        <w:rPr>
          <w:sz w:val="20"/>
          <w:szCs w:val="20"/>
        </w:rPr>
        <w:t xml:space="preserve">E3M-Lab, Institute of Communication and Computer Systems, National Technical University of Athens, 9, </w:t>
      </w:r>
      <w:proofErr w:type="spellStart"/>
      <w:r w:rsidRPr="004C0C66">
        <w:rPr>
          <w:sz w:val="20"/>
          <w:szCs w:val="20"/>
        </w:rPr>
        <w:t>Iroon</w:t>
      </w:r>
      <w:proofErr w:type="spellEnd"/>
      <w:r w:rsidRPr="004C0C66">
        <w:rPr>
          <w:sz w:val="20"/>
          <w:szCs w:val="20"/>
        </w:rPr>
        <w:t xml:space="preserve"> </w:t>
      </w:r>
      <w:proofErr w:type="spellStart"/>
      <w:r w:rsidRPr="004C0C66">
        <w:rPr>
          <w:sz w:val="20"/>
          <w:szCs w:val="20"/>
        </w:rPr>
        <w:t>Politechniou</w:t>
      </w:r>
      <w:proofErr w:type="spellEnd"/>
      <w:r w:rsidRPr="004C0C66">
        <w:rPr>
          <w:sz w:val="20"/>
          <w:szCs w:val="20"/>
        </w:rPr>
        <w:t xml:space="preserve"> Street, 15 773 </w:t>
      </w:r>
      <w:proofErr w:type="spellStart"/>
      <w:r w:rsidRPr="004C0C66">
        <w:rPr>
          <w:sz w:val="20"/>
          <w:szCs w:val="20"/>
        </w:rPr>
        <w:t>Zografou</w:t>
      </w:r>
      <w:proofErr w:type="spellEnd"/>
      <w:r w:rsidRPr="004C0C66">
        <w:rPr>
          <w:sz w:val="20"/>
          <w:szCs w:val="20"/>
        </w:rPr>
        <w:t xml:space="preserve"> Campus, Athens, Greece</w:t>
      </w:r>
    </w:p>
    <w:p w:rsidR="00B23E34" w:rsidRPr="00F068CA" w:rsidRDefault="00B23E34" w:rsidP="00182D79">
      <w:pPr>
        <w:spacing w:after="0"/>
        <w:rPr>
          <w:sz w:val="20"/>
          <w:szCs w:val="20"/>
          <w:vertAlign w:val="superscript"/>
        </w:rPr>
      </w:pPr>
      <w:r>
        <w:rPr>
          <w:sz w:val="20"/>
          <w:szCs w:val="20"/>
          <w:vertAlign w:val="superscript"/>
        </w:rPr>
        <w:t>5</w:t>
      </w:r>
      <w:r w:rsidRPr="00F068CA">
        <w:rPr>
          <w:sz w:val="20"/>
          <w:szCs w:val="20"/>
          <w:vertAlign w:val="superscript"/>
        </w:rPr>
        <w:t>)</w:t>
      </w:r>
      <w:r w:rsidRPr="00F068CA">
        <w:rPr>
          <w:sz w:val="20"/>
          <w:szCs w:val="20"/>
        </w:rPr>
        <w:t xml:space="preserve"> NewClimate Institute, Cologne, Germany</w:t>
      </w:r>
    </w:p>
    <w:p w:rsidR="00B23E34" w:rsidRPr="00F068CA" w:rsidRDefault="00B23E34" w:rsidP="00182D79">
      <w:pPr>
        <w:spacing w:after="0"/>
        <w:rPr>
          <w:sz w:val="20"/>
          <w:szCs w:val="20"/>
        </w:rPr>
      </w:pPr>
      <w:r w:rsidRPr="00F068CA">
        <w:rPr>
          <w:sz w:val="20"/>
          <w:szCs w:val="20"/>
          <w:vertAlign w:val="superscript"/>
        </w:rPr>
        <w:t>6)</w:t>
      </w:r>
      <w:r w:rsidRPr="00F068CA">
        <w:rPr>
          <w:sz w:val="20"/>
          <w:szCs w:val="20"/>
        </w:rPr>
        <w:t xml:space="preserve"> Copernicus Institute of Sustainable Development, Utrecht University, </w:t>
      </w:r>
      <w:proofErr w:type="spellStart"/>
      <w:r w:rsidRPr="00F068CA">
        <w:rPr>
          <w:sz w:val="20"/>
          <w:szCs w:val="20"/>
        </w:rPr>
        <w:t>Princetonlaan</w:t>
      </w:r>
      <w:proofErr w:type="spellEnd"/>
      <w:r w:rsidRPr="00F068CA">
        <w:rPr>
          <w:sz w:val="20"/>
          <w:szCs w:val="20"/>
        </w:rPr>
        <w:t xml:space="preserve"> 8a, 3584 CB Utrecht, The Netherlands</w:t>
      </w:r>
    </w:p>
    <w:p w:rsidR="00B23E34" w:rsidRDefault="00B23E34" w:rsidP="00182D79">
      <w:pPr>
        <w:pStyle w:val="CommentText"/>
        <w:spacing w:after="0"/>
      </w:pPr>
      <w:r w:rsidRPr="00F068CA">
        <w:rPr>
          <w:vertAlign w:val="superscript"/>
        </w:rPr>
        <w:t>7)</w:t>
      </w:r>
      <w:r w:rsidRPr="00F068CA">
        <w:t xml:space="preserve"> Environmental Systems Analysis Group, Wageningen University, Wageningen, The Netherlands </w:t>
      </w:r>
    </w:p>
    <w:bookmarkEnd w:id="2"/>
    <w:p w:rsidR="00B23E34" w:rsidRPr="00F068CA" w:rsidRDefault="00B23E34" w:rsidP="00182D79">
      <w:pPr>
        <w:pStyle w:val="CommentText"/>
        <w:spacing w:after="0"/>
      </w:pPr>
    </w:p>
    <w:p w:rsidR="00B23E34" w:rsidRPr="0046024F" w:rsidRDefault="00B23E34" w:rsidP="00182D79">
      <w:pPr>
        <w:spacing w:after="0"/>
        <w:rPr>
          <w:spacing w:val="-2"/>
          <w:sz w:val="20"/>
          <w:lang w:val="en-GB"/>
        </w:rPr>
      </w:pPr>
      <w:r w:rsidRPr="00F068CA">
        <w:rPr>
          <w:sz w:val="20"/>
          <w:szCs w:val="20"/>
        </w:rPr>
        <w:t>*</w:t>
      </w:r>
      <w:r w:rsidRPr="00F068CA">
        <w:rPr>
          <w:i/>
          <w:sz w:val="20"/>
          <w:szCs w:val="20"/>
        </w:rPr>
        <w:t xml:space="preserve"> </w:t>
      </w:r>
      <w:r w:rsidRPr="00F068CA">
        <w:rPr>
          <w:sz w:val="20"/>
          <w:szCs w:val="20"/>
        </w:rPr>
        <w:t>Corresponding author</w:t>
      </w:r>
      <w:r w:rsidRPr="00F068CA">
        <w:rPr>
          <w:i/>
          <w:spacing w:val="-2"/>
          <w:sz w:val="20"/>
          <w:szCs w:val="20"/>
        </w:rPr>
        <w:t xml:space="preserve"> </w:t>
      </w:r>
      <w:r w:rsidRPr="00F068CA">
        <w:rPr>
          <w:spacing w:val="-2"/>
          <w:sz w:val="20"/>
          <w:szCs w:val="20"/>
        </w:rPr>
        <w:t>michel.denelzen@pbl.nl</w:t>
      </w:r>
    </w:p>
    <w:bookmarkEnd w:id="0" w:displacedByCustomXml="next"/>
    <w:sdt>
      <w:sdtPr>
        <w:rPr>
          <w:rFonts w:ascii="Times New Roman" w:eastAsia="Times New Roman" w:hAnsi="Times New Roman" w:cs="Times New Roman"/>
          <w:color w:val="auto"/>
          <w:sz w:val="24"/>
          <w:szCs w:val="22"/>
        </w:rPr>
        <w:id w:val="1399706006"/>
        <w:docPartObj>
          <w:docPartGallery w:val="Table of Contents"/>
          <w:docPartUnique/>
        </w:docPartObj>
      </w:sdtPr>
      <w:sdtEndPr>
        <w:rPr>
          <w:b/>
          <w:bCs/>
          <w:noProof/>
        </w:rPr>
      </w:sdtEndPr>
      <w:sdtContent>
        <w:p w:rsidR="00B23E34" w:rsidRDefault="00B23E34" w:rsidP="006257F2">
          <w:pPr>
            <w:pStyle w:val="TOCHeading"/>
          </w:pPr>
          <w:r>
            <w:t>Contents</w:t>
          </w:r>
        </w:p>
        <w:p w:rsidR="00B23E34" w:rsidRDefault="00B23E34">
          <w:pPr>
            <w:pStyle w:val="TOC1"/>
            <w:rPr>
              <w:rFonts w:asciiTheme="minorHAnsi" w:eastAsiaTheme="minorEastAsia" w:hAnsiTheme="minorHAnsi" w:cstheme="minorBidi"/>
              <w:sz w:val="22"/>
              <w:szCs w:val="22"/>
              <w:lang w:val="nl-NL" w:eastAsia="nl-NL"/>
            </w:rPr>
          </w:pPr>
          <w:r>
            <w:fldChar w:fldCharType="begin"/>
          </w:r>
          <w:r>
            <w:instrText xml:space="preserve"> TOC \o "1-3" \h \z \u </w:instrText>
          </w:r>
          <w:r>
            <w:fldChar w:fldCharType="separate"/>
          </w:r>
          <w:hyperlink w:anchor="_Toc84076482" w:history="1">
            <w:r w:rsidRPr="006F2FA2">
              <w:rPr>
                <w:rStyle w:val="Hyperlink"/>
              </w:rPr>
              <w:t>Supplementary Text 1: Country classification according to type of target</w:t>
            </w:r>
            <w:r>
              <w:rPr>
                <w:webHidden/>
              </w:rPr>
              <w:tab/>
            </w:r>
            <w:r>
              <w:rPr>
                <w:webHidden/>
              </w:rPr>
              <w:fldChar w:fldCharType="begin"/>
            </w:r>
            <w:r>
              <w:rPr>
                <w:webHidden/>
              </w:rPr>
              <w:instrText xml:space="preserve"> PAGEREF _Toc84076482 \h </w:instrText>
            </w:r>
            <w:r>
              <w:rPr>
                <w:webHidden/>
              </w:rPr>
            </w:r>
            <w:r>
              <w:rPr>
                <w:webHidden/>
              </w:rPr>
              <w:fldChar w:fldCharType="separate"/>
            </w:r>
            <w:r>
              <w:rPr>
                <w:webHidden/>
              </w:rPr>
              <w:t>2</w:t>
            </w:r>
            <w:r>
              <w:rPr>
                <w:webHidden/>
              </w:rPr>
              <w:fldChar w:fldCharType="end"/>
            </w:r>
          </w:hyperlink>
        </w:p>
        <w:p w:rsidR="00B23E34" w:rsidRDefault="00BF13F8">
          <w:pPr>
            <w:pStyle w:val="TOC1"/>
            <w:rPr>
              <w:rFonts w:asciiTheme="minorHAnsi" w:eastAsiaTheme="minorEastAsia" w:hAnsiTheme="minorHAnsi" w:cstheme="minorBidi"/>
              <w:sz w:val="22"/>
              <w:szCs w:val="22"/>
              <w:lang w:val="nl-NL" w:eastAsia="nl-NL"/>
            </w:rPr>
          </w:pPr>
          <w:hyperlink w:anchor="_Toc84076483" w:history="1">
            <w:r w:rsidR="00B23E34" w:rsidRPr="006F2FA2">
              <w:rPr>
                <w:rStyle w:val="Hyperlink"/>
              </w:rPr>
              <w:t>Supplementary Text 2: Overview of the mitigation contribution of submitted NDCs</w:t>
            </w:r>
            <w:r w:rsidR="00B23E34">
              <w:rPr>
                <w:webHidden/>
              </w:rPr>
              <w:tab/>
            </w:r>
            <w:r w:rsidR="00B23E34">
              <w:rPr>
                <w:webHidden/>
              </w:rPr>
              <w:fldChar w:fldCharType="begin"/>
            </w:r>
            <w:r w:rsidR="00B23E34">
              <w:rPr>
                <w:webHidden/>
              </w:rPr>
              <w:instrText xml:space="preserve"> PAGEREF _Toc84076483 \h </w:instrText>
            </w:r>
            <w:r w:rsidR="00B23E34">
              <w:rPr>
                <w:webHidden/>
              </w:rPr>
            </w:r>
            <w:r w:rsidR="00B23E34">
              <w:rPr>
                <w:webHidden/>
              </w:rPr>
              <w:fldChar w:fldCharType="separate"/>
            </w:r>
            <w:r w:rsidR="00B23E34">
              <w:rPr>
                <w:webHidden/>
              </w:rPr>
              <w:t>4</w:t>
            </w:r>
            <w:r w:rsidR="00B23E34">
              <w:rPr>
                <w:webHidden/>
              </w:rPr>
              <w:fldChar w:fldCharType="end"/>
            </w:r>
          </w:hyperlink>
        </w:p>
        <w:p w:rsidR="00B23E34" w:rsidRDefault="00BF13F8">
          <w:pPr>
            <w:pStyle w:val="TOC1"/>
            <w:rPr>
              <w:rFonts w:asciiTheme="minorHAnsi" w:eastAsiaTheme="minorEastAsia" w:hAnsiTheme="minorHAnsi" w:cstheme="minorBidi"/>
              <w:sz w:val="22"/>
              <w:szCs w:val="22"/>
              <w:lang w:val="nl-NL" w:eastAsia="nl-NL"/>
            </w:rPr>
          </w:pPr>
          <w:hyperlink w:anchor="_Toc84076484" w:history="1">
            <w:r w:rsidR="00B23E34" w:rsidRPr="006F2FA2">
              <w:rPr>
                <w:rStyle w:val="Hyperlink"/>
              </w:rPr>
              <w:t>Supplementary Text 3: Projected greenhouse gas emission targets levels from the NDCs of the G20 economies by 2030</w:t>
            </w:r>
            <w:r w:rsidR="00B23E34">
              <w:rPr>
                <w:webHidden/>
              </w:rPr>
              <w:tab/>
            </w:r>
            <w:r w:rsidR="00B23E34">
              <w:rPr>
                <w:webHidden/>
              </w:rPr>
              <w:fldChar w:fldCharType="begin"/>
            </w:r>
            <w:r w:rsidR="00B23E34">
              <w:rPr>
                <w:webHidden/>
              </w:rPr>
              <w:instrText xml:space="preserve"> PAGEREF _Toc84076484 \h </w:instrText>
            </w:r>
            <w:r w:rsidR="00B23E34">
              <w:rPr>
                <w:webHidden/>
              </w:rPr>
            </w:r>
            <w:r w:rsidR="00B23E34">
              <w:rPr>
                <w:webHidden/>
              </w:rPr>
              <w:fldChar w:fldCharType="separate"/>
            </w:r>
            <w:r w:rsidR="00B23E34">
              <w:rPr>
                <w:webHidden/>
              </w:rPr>
              <w:t>10</w:t>
            </w:r>
            <w:r w:rsidR="00B23E34">
              <w:rPr>
                <w:webHidden/>
              </w:rPr>
              <w:fldChar w:fldCharType="end"/>
            </w:r>
          </w:hyperlink>
        </w:p>
        <w:p w:rsidR="00B23E34" w:rsidRDefault="00BF13F8">
          <w:pPr>
            <w:pStyle w:val="TOC1"/>
            <w:rPr>
              <w:rFonts w:asciiTheme="minorHAnsi" w:eastAsiaTheme="minorEastAsia" w:hAnsiTheme="minorHAnsi" w:cstheme="minorBidi"/>
              <w:sz w:val="22"/>
              <w:szCs w:val="22"/>
              <w:lang w:val="nl-NL" w:eastAsia="nl-NL"/>
            </w:rPr>
          </w:pPr>
          <w:hyperlink w:anchor="_Toc84076485" w:history="1">
            <w:r w:rsidR="00B23E34" w:rsidRPr="006F2FA2">
              <w:rPr>
                <w:rStyle w:val="Hyperlink"/>
              </w:rPr>
              <w:t>Supplementary Text 4: LULUCF accounting method chosen for quantification</w:t>
            </w:r>
            <w:r w:rsidR="00B23E34">
              <w:rPr>
                <w:webHidden/>
              </w:rPr>
              <w:tab/>
            </w:r>
            <w:r w:rsidR="00B23E34">
              <w:rPr>
                <w:webHidden/>
              </w:rPr>
              <w:fldChar w:fldCharType="begin"/>
            </w:r>
            <w:r w:rsidR="00B23E34">
              <w:rPr>
                <w:webHidden/>
              </w:rPr>
              <w:instrText xml:space="preserve"> PAGEREF _Toc84076485 \h </w:instrText>
            </w:r>
            <w:r w:rsidR="00B23E34">
              <w:rPr>
                <w:webHidden/>
              </w:rPr>
            </w:r>
            <w:r w:rsidR="00B23E34">
              <w:rPr>
                <w:webHidden/>
              </w:rPr>
              <w:fldChar w:fldCharType="separate"/>
            </w:r>
            <w:r w:rsidR="00B23E34">
              <w:rPr>
                <w:webHidden/>
              </w:rPr>
              <w:t>12</w:t>
            </w:r>
            <w:r w:rsidR="00B23E34">
              <w:rPr>
                <w:webHidden/>
              </w:rPr>
              <w:fldChar w:fldCharType="end"/>
            </w:r>
          </w:hyperlink>
        </w:p>
        <w:p w:rsidR="00B23E34" w:rsidRDefault="00BF13F8">
          <w:pPr>
            <w:pStyle w:val="TOC1"/>
            <w:rPr>
              <w:rFonts w:asciiTheme="minorHAnsi" w:eastAsiaTheme="minorEastAsia" w:hAnsiTheme="minorHAnsi" w:cstheme="minorBidi"/>
              <w:sz w:val="22"/>
              <w:szCs w:val="22"/>
              <w:lang w:val="nl-NL" w:eastAsia="nl-NL"/>
            </w:rPr>
          </w:pPr>
          <w:hyperlink w:anchor="_Toc84076486" w:history="1">
            <w:r w:rsidR="00B23E34" w:rsidRPr="006F2FA2">
              <w:rPr>
                <w:rStyle w:val="Hyperlink"/>
              </w:rPr>
              <w:t>Supplementary Text 5: Methodology for the current policies scenario</w:t>
            </w:r>
            <w:r w:rsidR="00B23E34">
              <w:rPr>
                <w:webHidden/>
              </w:rPr>
              <w:tab/>
            </w:r>
            <w:r w:rsidR="00B23E34">
              <w:rPr>
                <w:webHidden/>
              </w:rPr>
              <w:fldChar w:fldCharType="begin"/>
            </w:r>
            <w:r w:rsidR="00B23E34">
              <w:rPr>
                <w:webHidden/>
              </w:rPr>
              <w:instrText xml:space="preserve"> PAGEREF _Toc84076486 \h </w:instrText>
            </w:r>
            <w:r w:rsidR="00B23E34">
              <w:rPr>
                <w:webHidden/>
              </w:rPr>
            </w:r>
            <w:r w:rsidR="00B23E34">
              <w:rPr>
                <w:webHidden/>
              </w:rPr>
              <w:fldChar w:fldCharType="separate"/>
            </w:r>
            <w:r w:rsidR="00B23E34">
              <w:rPr>
                <w:webHidden/>
              </w:rPr>
              <w:t>14</w:t>
            </w:r>
            <w:r w:rsidR="00B23E34">
              <w:rPr>
                <w:webHidden/>
              </w:rPr>
              <w:fldChar w:fldCharType="end"/>
            </w:r>
          </w:hyperlink>
        </w:p>
        <w:p w:rsidR="00B23E34" w:rsidRDefault="00BF13F8">
          <w:pPr>
            <w:pStyle w:val="TOC1"/>
            <w:rPr>
              <w:rFonts w:asciiTheme="minorHAnsi" w:eastAsiaTheme="minorEastAsia" w:hAnsiTheme="minorHAnsi" w:cstheme="minorBidi"/>
              <w:sz w:val="22"/>
              <w:szCs w:val="22"/>
              <w:lang w:val="nl-NL" w:eastAsia="nl-NL"/>
            </w:rPr>
          </w:pPr>
          <w:hyperlink w:anchor="_Toc84076487" w:history="1">
            <w:r w:rsidR="00B23E34" w:rsidRPr="006F2FA2">
              <w:rPr>
                <w:rStyle w:val="Hyperlink"/>
              </w:rPr>
              <w:t>Supplementary Text 6: Projected global greenhouse gas emission levels by 2030</w:t>
            </w:r>
            <w:r w:rsidR="00B23E34">
              <w:rPr>
                <w:webHidden/>
              </w:rPr>
              <w:tab/>
            </w:r>
            <w:r w:rsidR="00B23E34">
              <w:rPr>
                <w:webHidden/>
              </w:rPr>
              <w:fldChar w:fldCharType="begin"/>
            </w:r>
            <w:r w:rsidR="00B23E34">
              <w:rPr>
                <w:webHidden/>
              </w:rPr>
              <w:instrText xml:space="preserve"> PAGEREF _Toc84076487 \h </w:instrText>
            </w:r>
            <w:r w:rsidR="00B23E34">
              <w:rPr>
                <w:webHidden/>
              </w:rPr>
            </w:r>
            <w:r w:rsidR="00B23E34">
              <w:rPr>
                <w:webHidden/>
              </w:rPr>
              <w:fldChar w:fldCharType="separate"/>
            </w:r>
            <w:r w:rsidR="00B23E34">
              <w:rPr>
                <w:webHidden/>
              </w:rPr>
              <w:t>16</w:t>
            </w:r>
            <w:r w:rsidR="00B23E34">
              <w:rPr>
                <w:webHidden/>
              </w:rPr>
              <w:fldChar w:fldCharType="end"/>
            </w:r>
          </w:hyperlink>
        </w:p>
        <w:p w:rsidR="00B23E34" w:rsidRDefault="00BF13F8">
          <w:pPr>
            <w:pStyle w:val="TOC1"/>
            <w:rPr>
              <w:rFonts w:asciiTheme="minorHAnsi" w:eastAsiaTheme="minorEastAsia" w:hAnsiTheme="minorHAnsi" w:cstheme="minorBidi"/>
              <w:sz w:val="22"/>
              <w:szCs w:val="22"/>
              <w:lang w:val="nl-NL" w:eastAsia="nl-NL"/>
            </w:rPr>
          </w:pPr>
          <w:hyperlink w:anchor="_Toc84076488" w:history="1">
            <w:r w:rsidR="00B23E34" w:rsidRPr="006F2FA2">
              <w:rPr>
                <w:rStyle w:val="Hyperlink"/>
              </w:rPr>
              <w:t>Supplementary Text 7: GHG reduction targets for the G20 economies of the NDC including and excluding the LULUCF sector</w:t>
            </w:r>
            <w:r w:rsidR="00B23E34">
              <w:rPr>
                <w:webHidden/>
              </w:rPr>
              <w:tab/>
            </w:r>
            <w:r w:rsidR="00B23E34">
              <w:rPr>
                <w:webHidden/>
              </w:rPr>
              <w:fldChar w:fldCharType="begin"/>
            </w:r>
            <w:r w:rsidR="00B23E34">
              <w:rPr>
                <w:webHidden/>
              </w:rPr>
              <w:instrText xml:space="preserve"> PAGEREF _Toc84076488 \h </w:instrText>
            </w:r>
            <w:r w:rsidR="00B23E34">
              <w:rPr>
                <w:webHidden/>
              </w:rPr>
            </w:r>
            <w:r w:rsidR="00B23E34">
              <w:rPr>
                <w:webHidden/>
              </w:rPr>
              <w:fldChar w:fldCharType="separate"/>
            </w:r>
            <w:r w:rsidR="00B23E34">
              <w:rPr>
                <w:webHidden/>
              </w:rPr>
              <w:t>18</w:t>
            </w:r>
            <w:r w:rsidR="00B23E34">
              <w:rPr>
                <w:webHidden/>
              </w:rPr>
              <w:fldChar w:fldCharType="end"/>
            </w:r>
          </w:hyperlink>
        </w:p>
        <w:p w:rsidR="00B23E34" w:rsidRDefault="00BF13F8">
          <w:pPr>
            <w:pStyle w:val="TOC1"/>
            <w:rPr>
              <w:rFonts w:asciiTheme="minorHAnsi" w:eastAsiaTheme="minorEastAsia" w:hAnsiTheme="minorHAnsi" w:cstheme="minorBidi"/>
              <w:sz w:val="22"/>
              <w:szCs w:val="22"/>
              <w:lang w:val="nl-NL" w:eastAsia="nl-NL"/>
            </w:rPr>
          </w:pPr>
          <w:hyperlink w:anchor="_Toc84076489" w:history="1">
            <w:r w:rsidR="00B23E34" w:rsidRPr="006F2FA2">
              <w:rPr>
                <w:rStyle w:val="Hyperlink"/>
              </w:rPr>
              <w:t>Supplementary Figure 1: The contribution of the updated NDC targets of countries on total additional global emissions reduction</w:t>
            </w:r>
            <w:r w:rsidR="00B23E34">
              <w:rPr>
                <w:webHidden/>
              </w:rPr>
              <w:tab/>
            </w:r>
            <w:r w:rsidR="00B23E34">
              <w:rPr>
                <w:webHidden/>
              </w:rPr>
              <w:fldChar w:fldCharType="begin"/>
            </w:r>
            <w:r w:rsidR="00B23E34">
              <w:rPr>
                <w:webHidden/>
              </w:rPr>
              <w:instrText xml:space="preserve"> PAGEREF _Toc84076489 \h </w:instrText>
            </w:r>
            <w:r w:rsidR="00B23E34">
              <w:rPr>
                <w:webHidden/>
              </w:rPr>
            </w:r>
            <w:r w:rsidR="00B23E34">
              <w:rPr>
                <w:webHidden/>
              </w:rPr>
              <w:fldChar w:fldCharType="separate"/>
            </w:r>
            <w:r w:rsidR="00B23E34">
              <w:rPr>
                <w:webHidden/>
              </w:rPr>
              <w:t>19</w:t>
            </w:r>
            <w:r w:rsidR="00B23E34">
              <w:rPr>
                <w:webHidden/>
              </w:rPr>
              <w:fldChar w:fldCharType="end"/>
            </w:r>
          </w:hyperlink>
        </w:p>
        <w:p w:rsidR="00B23E34" w:rsidRDefault="00BF13F8">
          <w:pPr>
            <w:pStyle w:val="TOC1"/>
            <w:rPr>
              <w:rFonts w:asciiTheme="minorHAnsi" w:eastAsiaTheme="minorEastAsia" w:hAnsiTheme="minorHAnsi" w:cstheme="minorBidi"/>
              <w:sz w:val="22"/>
              <w:szCs w:val="22"/>
              <w:lang w:val="nl-NL" w:eastAsia="nl-NL"/>
            </w:rPr>
          </w:pPr>
          <w:hyperlink w:anchor="_Toc84076490" w:history="1">
            <w:r w:rsidR="00B23E34" w:rsidRPr="006F2FA2">
              <w:rPr>
                <w:rStyle w:val="Hyperlink"/>
              </w:rPr>
              <w:t>References</w:t>
            </w:r>
            <w:r w:rsidR="00B23E34">
              <w:rPr>
                <w:webHidden/>
              </w:rPr>
              <w:tab/>
            </w:r>
            <w:r w:rsidR="00B23E34">
              <w:rPr>
                <w:webHidden/>
              </w:rPr>
              <w:fldChar w:fldCharType="begin"/>
            </w:r>
            <w:r w:rsidR="00B23E34">
              <w:rPr>
                <w:webHidden/>
              </w:rPr>
              <w:instrText xml:space="preserve"> PAGEREF _Toc84076490 \h </w:instrText>
            </w:r>
            <w:r w:rsidR="00B23E34">
              <w:rPr>
                <w:webHidden/>
              </w:rPr>
            </w:r>
            <w:r w:rsidR="00B23E34">
              <w:rPr>
                <w:webHidden/>
              </w:rPr>
              <w:fldChar w:fldCharType="separate"/>
            </w:r>
            <w:r w:rsidR="00B23E34">
              <w:rPr>
                <w:webHidden/>
              </w:rPr>
              <w:t>20</w:t>
            </w:r>
            <w:r w:rsidR="00B23E34">
              <w:rPr>
                <w:webHidden/>
              </w:rPr>
              <w:fldChar w:fldCharType="end"/>
            </w:r>
          </w:hyperlink>
        </w:p>
        <w:p w:rsidR="00BF13F8" w:rsidRDefault="00B23E34" w:rsidP="00BF13F8">
          <w:pPr>
            <w:rPr>
              <w:b/>
              <w:bCs/>
              <w:noProof/>
            </w:rPr>
          </w:pPr>
          <w:r>
            <w:rPr>
              <w:b/>
              <w:bCs/>
              <w:noProof/>
            </w:rPr>
            <w:fldChar w:fldCharType="end"/>
          </w:r>
        </w:p>
      </w:sdtContent>
    </w:sdt>
    <w:p w:rsidR="00B23E34" w:rsidRDefault="00B23E34" w:rsidP="00BF13F8">
      <w:r>
        <w:br w:type="page"/>
      </w:r>
    </w:p>
    <w:p w:rsidR="00B23E34" w:rsidRPr="00B761C9" w:rsidRDefault="00B23E34" w:rsidP="006257F2">
      <w:pPr>
        <w:pStyle w:val="Heading1"/>
        <w:rPr>
          <w:sz w:val="22"/>
          <w:lang w:val="en-GB"/>
        </w:rPr>
      </w:pPr>
      <w:bookmarkStart w:id="3" w:name="_Toc84076482"/>
      <w:r w:rsidRPr="00AC6810">
        <w:lastRenderedPageBreak/>
        <w:t>Supplementary Text 1</w:t>
      </w:r>
      <w:r>
        <w:t>: C</w:t>
      </w:r>
      <w:proofErr w:type="spellStart"/>
      <w:r w:rsidRPr="00B761C9">
        <w:rPr>
          <w:lang w:val="en-GB"/>
        </w:rPr>
        <w:t>ountry</w:t>
      </w:r>
      <w:proofErr w:type="spellEnd"/>
      <w:r w:rsidRPr="00B761C9">
        <w:rPr>
          <w:lang w:val="en-GB"/>
        </w:rPr>
        <w:t xml:space="preserve"> classification according to type of target</w:t>
      </w:r>
      <w:bookmarkEnd w:id="3"/>
      <w:r w:rsidRPr="00B761C9">
        <w:rPr>
          <w:lang w:val="en-GB"/>
        </w:rPr>
        <w:t xml:space="preserve"> </w:t>
      </w:r>
    </w:p>
    <w:p w:rsidR="00B23E34" w:rsidRPr="002A22FC" w:rsidRDefault="00B23E34">
      <w:r w:rsidRPr="00B366C0">
        <w:t xml:space="preserve">In advance of the Paris meeting, almost all countries submitted their national post-2020 climate action plans and commitments, as part of their </w:t>
      </w:r>
      <w:r>
        <w:t xml:space="preserve">Intended </w:t>
      </w:r>
      <w:r w:rsidRPr="00B366C0">
        <w:t>Nationally Determined Contributions (</w:t>
      </w:r>
      <w:r>
        <w:t>I</w:t>
      </w:r>
      <w:r w:rsidRPr="00B366C0">
        <w:t xml:space="preserve">NDCs). Over </w:t>
      </w:r>
      <w:r>
        <w:t>about 195 countries</w:t>
      </w:r>
      <w:r w:rsidRPr="00B366C0">
        <w:t xml:space="preserve"> have ratified the agreement; thus, turning their INDCs into NDCs. </w:t>
      </w:r>
      <w:r>
        <w:t>The</w:t>
      </w:r>
      <w:r w:rsidRPr="00906E74">
        <w:t xml:space="preserve"> </w:t>
      </w:r>
      <w:r>
        <w:t>following countries have not ratified the Paris Agreement, i.e.: Angola, Eritrea, Iran, Iraq, Kyrgyzstan, Libya, South Sudan, Turkey and Yemen.</w:t>
      </w:r>
      <w:r w:rsidRPr="00906E74">
        <w:t xml:space="preserve"> </w:t>
      </w:r>
      <w:r>
        <w:t>For the analysis</w:t>
      </w:r>
      <w:r w:rsidRPr="00B366C0">
        <w:t xml:space="preserve">, we assessed the mitigation components of the NDCs of </w:t>
      </w:r>
      <w:r>
        <w:t>144 countries</w:t>
      </w:r>
      <w:r w:rsidRPr="00B366C0">
        <w:t xml:space="preserve"> (representing approximately </w:t>
      </w:r>
      <w:r w:rsidRPr="0071184F">
        <w:t>95%</w:t>
      </w:r>
      <w:r w:rsidRPr="00B366C0">
        <w:t xml:space="preserve"> of global greenhouse gas emissions in 201</w:t>
      </w:r>
      <w:r>
        <w:t>9</w:t>
      </w:r>
      <w:r w:rsidRPr="00B366C0">
        <w:t xml:space="preserve">). </w:t>
      </w:r>
      <w:r w:rsidRPr="002A22FC">
        <w:t xml:space="preserve">The mitigation components of the NDCs represent several types of targets, as </w:t>
      </w:r>
      <w:proofErr w:type="spellStart"/>
      <w:r w:rsidRPr="002A22FC">
        <w:t>summarised</w:t>
      </w:r>
      <w:proofErr w:type="spellEnd"/>
      <w:r w:rsidRPr="002A22FC">
        <w:t xml:space="preserve"> below: </w:t>
      </w:r>
    </w:p>
    <w:p w:rsidR="00B23E34" w:rsidRPr="008D52C2" w:rsidRDefault="00B23E34" w:rsidP="00813CD0">
      <w:pPr>
        <w:pStyle w:val="ListParagraph"/>
        <w:numPr>
          <w:ilvl w:val="0"/>
          <w:numId w:val="5"/>
        </w:numPr>
        <w:spacing w:after="160" w:line="276" w:lineRule="auto"/>
        <w:ind w:left="567" w:hanging="567"/>
        <w:jc w:val="both"/>
        <w:rPr>
          <w:rFonts w:ascii="Times New Roman" w:hAnsi="Times New Roman" w:cs="Times New Roman"/>
          <w:sz w:val="24"/>
          <w:szCs w:val="24"/>
          <w:lang w:val="en-US"/>
        </w:rPr>
      </w:pPr>
      <w:r w:rsidRPr="008D52C2">
        <w:rPr>
          <w:rFonts w:ascii="Times New Roman" w:hAnsi="Times New Roman" w:cs="Times New Roman"/>
          <w:b/>
          <w:sz w:val="24"/>
          <w:szCs w:val="24"/>
          <w:lang w:val="en-US"/>
        </w:rPr>
        <w:t xml:space="preserve">Base year target: economy-wide absolute reduction from historical base year emissions. </w:t>
      </w:r>
      <w:r w:rsidRPr="008D52C2">
        <w:rPr>
          <w:rFonts w:ascii="Times New Roman" w:hAnsi="Times New Roman" w:cs="Times New Roman"/>
          <w:sz w:val="24"/>
          <w:szCs w:val="24"/>
          <w:lang w:val="en-US"/>
        </w:rPr>
        <w:t xml:space="preserve">NDCs report on an absolute reduction from historical base year emissions. The base year chosen varies, with 1990, 2005 and 2010 being the most common. </w:t>
      </w:r>
    </w:p>
    <w:p w:rsidR="00B23E34" w:rsidRPr="008D52C2" w:rsidRDefault="00B23E34" w:rsidP="00813CD0">
      <w:pPr>
        <w:pStyle w:val="ListParagraph"/>
        <w:numPr>
          <w:ilvl w:val="0"/>
          <w:numId w:val="5"/>
        </w:numPr>
        <w:spacing w:after="160" w:line="276" w:lineRule="auto"/>
        <w:ind w:left="567" w:hanging="567"/>
        <w:jc w:val="both"/>
        <w:rPr>
          <w:rFonts w:ascii="Times New Roman" w:hAnsi="Times New Roman" w:cs="Times New Roman"/>
          <w:sz w:val="24"/>
          <w:szCs w:val="24"/>
          <w:lang w:val="en-US"/>
        </w:rPr>
      </w:pPr>
      <w:r w:rsidRPr="008D52C2">
        <w:rPr>
          <w:rFonts w:ascii="Times New Roman" w:hAnsi="Times New Roman" w:cs="Times New Roman"/>
          <w:b/>
          <w:sz w:val="24"/>
          <w:szCs w:val="24"/>
          <w:lang w:val="en-US"/>
        </w:rPr>
        <w:t xml:space="preserve">Baseline or BAU target: emission reductions relative to a baseline or business-as-usual projection (specified in the NDCs). </w:t>
      </w:r>
      <w:r w:rsidRPr="008D52C2">
        <w:rPr>
          <w:rFonts w:ascii="Times New Roman" w:hAnsi="Times New Roman" w:cs="Times New Roman"/>
          <w:sz w:val="24"/>
          <w:szCs w:val="24"/>
          <w:lang w:val="en-US"/>
        </w:rPr>
        <w:t xml:space="preserve">The type of emission reduction relative to a baseline or business-as-usual projection has been chosen for many NDCs, mainly for countries located in South America and Central America, Africa and South Asia. The mitigation component of the NDCs specifies the business-as-usual emission projection. </w:t>
      </w:r>
    </w:p>
    <w:p w:rsidR="00B23E34" w:rsidRPr="008D52C2" w:rsidRDefault="00B23E34" w:rsidP="00813CD0">
      <w:pPr>
        <w:pStyle w:val="ListParagraph"/>
        <w:numPr>
          <w:ilvl w:val="0"/>
          <w:numId w:val="5"/>
        </w:numPr>
        <w:spacing w:after="160" w:line="276" w:lineRule="auto"/>
        <w:ind w:left="567" w:hanging="567"/>
        <w:jc w:val="both"/>
        <w:rPr>
          <w:rFonts w:ascii="Times New Roman" w:hAnsi="Times New Roman" w:cs="Times New Roman"/>
          <w:sz w:val="24"/>
          <w:szCs w:val="24"/>
          <w:lang w:val="en-US"/>
        </w:rPr>
      </w:pPr>
      <w:r w:rsidRPr="008D52C2">
        <w:rPr>
          <w:rFonts w:ascii="Times New Roman" w:hAnsi="Times New Roman" w:cs="Times New Roman"/>
          <w:b/>
          <w:sz w:val="24"/>
          <w:szCs w:val="24"/>
          <w:lang w:val="en-US"/>
        </w:rPr>
        <w:t xml:space="preserve">Baseline or BAU target (not specified): emission reductions relative to a baseline projection (not specified). </w:t>
      </w:r>
      <w:r w:rsidRPr="008D52C2">
        <w:rPr>
          <w:rFonts w:ascii="Times New Roman" w:hAnsi="Times New Roman" w:cs="Times New Roman"/>
          <w:sz w:val="24"/>
          <w:szCs w:val="24"/>
          <w:lang w:val="en-US"/>
        </w:rPr>
        <w:t xml:space="preserve">Same as under point 2, but here, for the NDCs, baseline or business-as-usual emission projections are not specified, such as for those of the Philippines and Venezuela. For the calculations, we used the baseline projections from national studies (when available) and the PBL business-as-usual projections. </w:t>
      </w:r>
    </w:p>
    <w:p w:rsidR="00B23E34" w:rsidRPr="008D52C2" w:rsidRDefault="00B23E34" w:rsidP="00813CD0">
      <w:pPr>
        <w:pStyle w:val="ListParagraph"/>
        <w:numPr>
          <w:ilvl w:val="0"/>
          <w:numId w:val="5"/>
        </w:numPr>
        <w:spacing w:after="160" w:line="276" w:lineRule="auto"/>
        <w:ind w:left="567" w:hanging="567"/>
        <w:jc w:val="both"/>
        <w:rPr>
          <w:rFonts w:ascii="Times New Roman" w:hAnsi="Times New Roman" w:cs="Times New Roman"/>
          <w:sz w:val="24"/>
          <w:szCs w:val="24"/>
          <w:lang w:val="en-US"/>
        </w:rPr>
      </w:pPr>
      <w:r w:rsidRPr="008D52C2">
        <w:rPr>
          <w:rFonts w:ascii="Times New Roman" w:hAnsi="Times New Roman" w:cs="Times New Roman"/>
          <w:b/>
          <w:sz w:val="24"/>
          <w:szCs w:val="24"/>
          <w:lang w:val="en-US"/>
        </w:rPr>
        <w:t xml:space="preserve">Intensity target. </w:t>
      </w:r>
      <w:r w:rsidRPr="008D52C2">
        <w:rPr>
          <w:rFonts w:ascii="Times New Roman" w:hAnsi="Times New Roman" w:cs="Times New Roman"/>
          <w:sz w:val="24"/>
          <w:szCs w:val="24"/>
          <w:lang w:val="en-US"/>
        </w:rPr>
        <w:t xml:space="preserve">At least five countries, including Malaysia, in their NDCs, indicate reductions in emission intensity in GDP as the main type of mitigation. </w:t>
      </w:r>
    </w:p>
    <w:p w:rsidR="00B23E34" w:rsidRPr="008D52C2" w:rsidRDefault="00B23E34" w:rsidP="00813CD0">
      <w:pPr>
        <w:pStyle w:val="ListParagraph"/>
        <w:numPr>
          <w:ilvl w:val="0"/>
          <w:numId w:val="5"/>
        </w:numPr>
        <w:spacing w:after="160" w:line="276" w:lineRule="auto"/>
        <w:ind w:left="567" w:hanging="567"/>
        <w:jc w:val="both"/>
        <w:rPr>
          <w:rFonts w:ascii="Times New Roman" w:hAnsi="Times New Roman" w:cs="Times New Roman"/>
          <w:sz w:val="24"/>
          <w:szCs w:val="24"/>
          <w:lang w:val="en-US"/>
        </w:rPr>
      </w:pPr>
      <w:r w:rsidRPr="008D52C2">
        <w:rPr>
          <w:rFonts w:ascii="Times New Roman" w:hAnsi="Times New Roman" w:cs="Times New Roman"/>
          <w:b/>
          <w:sz w:val="24"/>
          <w:szCs w:val="24"/>
          <w:lang w:val="en-US"/>
        </w:rPr>
        <w:t xml:space="preserve">Intensity and non-GHG target: emission intensity target and non-greenhouse gas target. </w:t>
      </w:r>
      <w:r w:rsidRPr="008D52C2">
        <w:rPr>
          <w:rFonts w:ascii="Times New Roman" w:hAnsi="Times New Roman" w:cs="Times New Roman"/>
          <w:sz w:val="24"/>
          <w:szCs w:val="24"/>
          <w:lang w:val="en-US"/>
        </w:rPr>
        <w:t xml:space="preserve">China and India aim for emission intensity improvements, a target for non-fossil fuels in primary energy consumption/power capacity, and for China, a target year for the peaking of emissions. </w:t>
      </w:r>
    </w:p>
    <w:p w:rsidR="00B23E34" w:rsidRPr="008D52C2" w:rsidRDefault="00B23E34" w:rsidP="00813CD0">
      <w:pPr>
        <w:pStyle w:val="ListParagraph"/>
        <w:numPr>
          <w:ilvl w:val="0"/>
          <w:numId w:val="5"/>
        </w:numPr>
        <w:spacing w:after="160" w:line="276" w:lineRule="auto"/>
        <w:ind w:left="567" w:hanging="567"/>
        <w:jc w:val="both"/>
        <w:rPr>
          <w:rFonts w:ascii="Times New Roman" w:hAnsi="Times New Roman" w:cs="Times New Roman"/>
          <w:sz w:val="24"/>
          <w:szCs w:val="24"/>
          <w:lang w:val="en-US"/>
        </w:rPr>
      </w:pPr>
      <w:r w:rsidRPr="008D52C2">
        <w:rPr>
          <w:rFonts w:ascii="Times New Roman" w:hAnsi="Times New Roman" w:cs="Times New Roman"/>
          <w:b/>
          <w:sz w:val="24"/>
          <w:szCs w:val="24"/>
          <w:lang w:val="en-US"/>
        </w:rPr>
        <w:t xml:space="preserve">Trajectory and fixed-level target. </w:t>
      </w:r>
      <w:r w:rsidRPr="008D52C2">
        <w:rPr>
          <w:rFonts w:ascii="Times New Roman" w:hAnsi="Times New Roman" w:cs="Times New Roman"/>
          <w:sz w:val="24"/>
          <w:szCs w:val="24"/>
          <w:lang w:val="en-US"/>
        </w:rPr>
        <w:t>South Africa has a trajectory target stating the emission ranges for 2025 and 2030. Several countries, such as Israel</w:t>
      </w:r>
      <w:r>
        <w:rPr>
          <w:rFonts w:ascii="Times New Roman" w:hAnsi="Times New Roman" w:cs="Times New Roman"/>
          <w:sz w:val="24"/>
          <w:szCs w:val="24"/>
          <w:lang w:val="en-US"/>
        </w:rPr>
        <w:t>, Argentina</w:t>
      </w:r>
      <w:r w:rsidRPr="008D52C2">
        <w:rPr>
          <w:rFonts w:ascii="Times New Roman" w:hAnsi="Times New Roman" w:cs="Times New Roman"/>
          <w:sz w:val="24"/>
          <w:szCs w:val="24"/>
          <w:lang w:val="en-US"/>
        </w:rPr>
        <w:t xml:space="preserve"> and Ethiopia, put forward a fixed-level target, specifying the MtCO</w:t>
      </w:r>
      <w:r w:rsidRPr="008D52C2">
        <w:rPr>
          <w:rFonts w:ascii="Times New Roman" w:hAnsi="Times New Roman" w:cs="Times New Roman"/>
          <w:sz w:val="24"/>
          <w:szCs w:val="24"/>
          <w:vertAlign w:val="subscript"/>
          <w:lang w:val="en-US"/>
        </w:rPr>
        <w:t>2</w:t>
      </w:r>
      <w:r w:rsidRPr="008D52C2">
        <w:rPr>
          <w:rFonts w:ascii="Times New Roman" w:hAnsi="Times New Roman" w:cs="Times New Roman"/>
          <w:sz w:val="24"/>
          <w:szCs w:val="24"/>
          <w:lang w:val="en-US"/>
        </w:rPr>
        <w:t xml:space="preserve">e that they intend not to exceed in a given year. </w:t>
      </w:r>
    </w:p>
    <w:p w:rsidR="00B23E34" w:rsidRPr="008D52C2" w:rsidRDefault="00B23E34" w:rsidP="00813CD0">
      <w:pPr>
        <w:pStyle w:val="ListParagraph"/>
        <w:numPr>
          <w:ilvl w:val="0"/>
          <w:numId w:val="5"/>
        </w:numPr>
        <w:spacing w:after="160" w:line="276" w:lineRule="auto"/>
        <w:ind w:left="567" w:hanging="567"/>
        <w:jc w:val="both"/>
        <w:rPr>
          <w:rFonts w:ascii="Times New Roman" w:hAnsi="Times New Roman" w:cs="Times New Roman"/>
          <w:sz w:val="24"/>
          <w:szCs w:val="24"/>
          <w:lang w:val="en-US"/>
        </w:rPr>
      </w:pPr>
      <w:r w:rsidRPr="008D52C2">
        <w:rPr>
          <w:rFonts w:ascii="Times New Roman" w:hAnsi="Times New Roman" w:cs="Times New Roman"/>
          <w:b/>
          <w:sz w:val="24"/>
          <w:szCs w:val="24"/>
          <w:lang w:val="en-US"/>
        </w:rPr>
        <w:t xml:space="preserve">Submitted actions (cannot be quantified). </w:t>
      </w:r>
      <w:r w:rsidRPr="008D52C2">
        <w:rPr>
          <w:rFonts w:ascii="Times New Roman" w:hAnsi="Times New Roman" w:cs="Times New Roman"/>
          <w:sz w:val="24"/>
          <w:szCs w:val="24"/>
          <w:lang w:val="en-US"/>
        </w:rPr>
        <w:t xml:space="preserve">Finally, many countries include mere qualitative descriptions of mitigation actions in their NDCs, or specific targets for sub-sectors, such as for the implementation of renewable energy. As such targets complicate a precise quantification, we have not </w:t>
      </w:r>
      <w:proofErr w:type="spellStart"/>
      <w:r w:rsidRPr="008D52C2">
        <w:rPr>
          <w:rFonts w:ascii="Times New Roman" w:hAnsi="Times New Roman" w:cs="Times New Roman"/>
          <w:sz w:val="24"/>
          <w:szCs w:val="24"/>
          <w:lang w:val="en-US"/>
        </w:rPr>
        <w:t>analysed</w:t>
      </w:r>
      <w:proofErr w:type="spellEnd"/>
      <w:r w:rsidRPr="008D52C2">
        <w:rPr>
          <w:rFonts w:ascii="Times New Roman" w:hAnsi="Times New Roman" w:cs="Times New Roman"/>
          <w:sz w:val="24"/>
          <w:szCs w:val="24"/>
          <w:lang w:val="en-US"/>
        </w:rPr>
        <w:t xml:space="preserve"> them here. This group of countries covers about 6% of the global emissions of 201</w:t>
      </w:r>
      <w:r>
        <w:rPr>
          <w:rFonts w:ascii="Times New Roman" w:hAnsi="Times New Roman" w:cs="Times New Roman"/>
          <w:sz w:val="24"/>
          <w:szCs w:val="24"/>
          <w:lang w:val="en-US"/>
        </w:rPr>
        <w:t>9</w:t>
      </w:r>
      <w:r w:rsidRPr="008D52C2">
        <w:rPr>
          <w:rFonts w:ascii="Times New Roman" w:hAnsi="Times New Roman" w:cs="Times New Roman"/>
          <w:sz w:val="24"/>
          <w:szCs w:val="24"/>
          <w:lang w:val="en-US"/>
        </w:rPr>
        <w:t xml:space="preserve">. </w:t>
      </w:r>
    </w:p>
    <w:p w:rsidR="00B23E34" w:rsidRPr="002C6202" w:rsidRDefault="00B23E34" w:rsidP="003542B0">
      <w:r>
        <w:t>As on 27 September 2021, about 119 c</w:t>
      </w:r>
      <w:r w:rsidRPr="00ED18FA">
        <w:t>ountries have submitted new NDC targets</w:t>
      </w:r>
      <w:r>
        <w:t xml:space="preserve">. Most of these countries have submitted a same type of NDC targets, except for Argentina, Chile and Peru (group F), which have now a fixed level target, and Republic of Korea, which has a reduction target compared to a historical base year (2017) emissions. </w:t>
      </w:r>
    </w:p>
    <w:p w:rsidR="00B23E34" w:rsidRDefault="00B23E34" w:rsidP="003542B0">
      <w:pPr>
        <w:keepNext/>
        <w:spacing w:before="40" w:after="40" w:line="240" w:lineRule="auto"/>
      </w:pPr>
      <w:r>
        <w:rPr>
          <w:noProof/>
        </w:rPr>
        <w:lastRenderedPageBreak/>
        <w:drawing>
          <wp:inline distT="0" distB="0" distL="0" distR="0" wp14:anchorId="24B034FA" wp14:editId="56E12DAF">
            <wp:extent cx="5848350" cy="3510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870" cy="3510449"/>
                    </a:xfrm>
                    <a:prstGeom prst="rect">
                      <a:avLst/>
                    </a:prstGeom>
                    <a:noFill/>
                  </pic:spPr>
                </pic:pic>
              </a:graphicData>
            </a:graphic>
          </wp:inline>
        </w:drawing>
      </w:r>
      <w:r w:rsidRPr="009A027A">
        <w:t xml:space="preserve"> </w:t>
      </w:r>
    </w:p>
    <w:p w:rsidR="00B23E34" w:rsidRPr="00044FF7" w:rsidRDefault="00B23E34" w:rsidP="00044FF7">
      <w:pPr>
        <w:pStyle w:val="Caption"/>
      </w:pPr>
      <w:r w:rsidRPr="00044FF7">
        <w:t>Figure S.</w:t>
      </w:r>
      <w:r w:rsidRPr="00044FF7">
        <w:fldChar w:fldCharType="begin"/>
      </w:r>
      <w:r w:rsidRPr="00044FF7">
        <w:instrText xml:space="preserve"> SEQ Figure \* ARABIC </w:instrText>
      </w:r>
      <w:r w:rsidRPr="00044FF7">
        <w:fldChar w:fldCharType="separate"/>
      </w:r>
      <w:r w:rsidRPr="00044FF7">
        <w:t>1</w:t>
      </w:r>
      <w:r w:rsidRPr="00044FF7">
        <w:fldChar w:fldCharType="end"/>
      </w:r>
      <w:r w:rsidRPr="00044FF7">
        <w:t xml:space="preserve">. – Map showing the mitigation components of the NDCS representing several types of target (see main text). </w:t>
      </w:r>
    </w:p>
    <w:p w:rsidR="00B23E34" w:rsidRDefault="00B23E34">
      <w:pPr>
        <w:spacing w:after="120" w:line="264" w:lineRule="auto"/>
        <w:rPr>
          <w:szCs w:val="20"/>
          <w:lang w:val="en-GB"/>
        </w:rPr>
      </w:pPr>
      <w:r>
        <w:rPr>
          <w:i/>
        </w:rPr>
        <w:br w:type="page"/>
      </w:r>
    </w:p>
    <w:p w:rsidR="00B23E34" w:rsidRPr="00401141" w:rsidRDefault="00B23E34" w:rsidP="00E65F1C">
      <w:pPr>
        <w:pStyle w:val="Heading1"/>
      </w:pPr>
      <w:bookmarkStart w:id="4" w:name="_Toc84076483"/>
      <w:r w:rsidRPr="00AB2D0F">
        <w:lastRenderedPageBreak/>
        <w:t>Supplementary</w:t>
      </w:r>
      <w:r w:rsidRPr="00B761C9">
        <w:t xml:space="preserve"> Text </w:t>
      </w:r>
      <w:r>
        <w:t>2</w:t>
      </w:r>
      <w:r w:rsidRPr="00B761C9">
        <w:t>:</w:t>
      </w:r>
      <w:r>
        <w:t xml:space="preserve"> </w:t>
      </w:r>
      <w:r w:rsidRPr="00401141">
        <w:t>Overview of the mitigation contribution of submitted NDCs</w:t>
      </w:r>
      <w:bookmarkEnd w:id="4"/>
    </w:p>
    <w:p w:rsidR="00B23E34" w:rsidRDefault="00B23E34" w:rsidP="00401141">
      <w:bookmarkStart w:id="5" w:name="_Toc449202997"/>
      <w:r w:rsidRPr="00FF28F4">
        <w:t xml:space="preserve">Table </w:t>
      </w:r>
      <w:r>
        <w:t>S</w:t>
      </w:r>
      <w:r w:rsidRPr="00FF28F4">
        <w:t>.1</w:t>
      </w:r>
      <w:r>
        <w:t xml:space="preserve"> presents an overview of</w:t>
      </w:r>
      <w:r w:rsidRPr="00FF28F4">
        <w:t xml:space="preserve"> the mitigation </w:t>
      </w:r>
      <w:r>
        <w:t>targets</w:t>
      </w:r>
      <w:r w:rsidRPr="00FF28F4">
        <w:t xml:space="preserve"> of </w:t>
      </w:r>
      <w:r>
        <w:t>most</w:t>
      </w:r>
      <w:r w:rsidRPr="00FF28F4">
        <w:t xml:space="preserve"> </w:t>
      </w:r>
      <w:r>
        <w:t>NDC</w:t>
      </w:r>
      <w:r w:rsidRPr="00FF28F4">
        <w:t xml:space="preserve">s </w:t>
      </w:r>
      <w:r>
        <w:t xml:space="preserve">submitted. </w:t>
      </w:r>
      <w:r w:rsidRPr="00AD16BB">
        <w:t>Almost all parties committed to an unconditional reduction target. Among countries with emissions exceeding 100 MtCO</w:t>
      </w:r>
      <w:r w:rsidRPr="00BC6C8E">
        <w:rPr>
          <w:vertAlign w:val="subscript"/>
        </w:rPr>
        <w:t>2</w:t>
      </w:r>
      <w:r w:rsidRPr="00AD16BB">
        <w:t xml:space="preserve">e in 2012, India is the only country whose </w:t>
      </w:r>
      <w:r>
        <w:t>NDC</w:t>
      </w:r>
      <w:r w:rsidRPr="00AD16BB">
        <w:t xml:space="preserve"> targets are conditional, whereas targets set by </w:t>
      </w:r>
      <w:r w:rsidRPr="00323C3D">
        <w:t>Algeria, Argentina, Bangladesh, Chile, Colombia, Indonesia, Kazakhstan, Mexico, Philippines, Turkmenistan and Thailand</w:t>
      </w:r>
      <w:r w:rsidRPr="00AD16BB">
        <w:t xml:space="preserve"> are partially conditional.</w:t>
      </w:r>
      <w:r>
        <w:t xml:space="preserve"> </w:t>
      </w:r>
      <w:r w:rsidRPr="00FF28F4">
        <w:t>Conditional means that the implementation of reduction</w:t>
      </w:r>
      <w:r>
        <w:t xml:space="preserve"> measure</w:t>
      </w:r>
      <w:r w:rsidRPr="00FF28F4">
        <w:t xml:space="preserve">s </w:t>
      </w:r>
      <w:r>
        <w:t>is</w:t>
      </w:r>
      <w:r w:rsidRPr="00FF28F4">
        <w:t xml:space="preserve"> conditional on international support, </w:t>
      </w:r>
      <w:r w:rsidRPr="00F4484C">
        <w:t xml:space="preserve">economic </w:t>
      </w:r>
      <w:r>
        <w:t xml:space="preserve">and technological developments, </w:t>
      </w:r>
      <w:r w:rsidRPr="00FF28F4">
        <w:t xml:space="preserve">or other factors. </w:t>
      </w:r>
      <w:r>
        <w:t>M</w:t>
      </w:r>
      <w:r w:rsidRPr="00FF28F4">
        <w:t xml:space="preserve">ost </w:t>
      </w:r>
      <w:r>
        <w:t>countries defined</w:t>
      </w:r>
      <w:r w:rsidRPr="00FF28F4">
        <w:t xml:space="preserve"> </w:t>
      </w:r>
      <w:r>
        <w:t xml:space="preserve">their NDC </w:t>
      </w:r>
      <w:r w:rsidRPr="00FF28F4">
        <w:t xml:space="preserve">targets for the year 2030, </w:t>
      </w:r>
      <w:r>
        <w:t xml:space="preserve">except for some countries (for example </w:t>
      </w:r>
      <w:r w:rsidRPr="00FF28F4">
        <w:t>Brazil and the United States</w:t>
      </w:r>
      <w:r>
        <w:t>), who</w:t>
      </w:r>
      <w:r w:rsidRPr="00FF28F4">
        <w:t xml:space="preserve"> </w:t>
      </w:r>
      <w:r>
        <w:t>defined</w:t>
      </w:r>
      <w:r w:rsidRPr="00FF28F4">
        <w:t xml:space="preserve"> target</w:t>
      </w:r>
      <w:r>
        <w:t>s</w:t>
      </w:r>
      <w:r w:rsidRPr="00FF28F4">
        <w:t xml:space="preserve"> for 2025.</w:t>
      </w:r>
    </w:p>
    <w:p w:rsidR="00B23E34" w:rsidRPr="00AA6626" w:rsidRDefault="00B23E34" w:rsidP="00E65F1C">
      <w:pPr>
        <w:pStyle w:val="Caption"/>
        <w:spacing w:line="276" w:lineRule="auto"/>
      </w:pPr>
      <w:r w:rsidRPr="00AA6626">
        <w:t xml:space="preserve">Table </w:t>
      </w:r>
      <w:r>
        <w:t xml:space="preserve">S.1. </w:t>
      </w:r>
      <w:r w:rsidRPr="00AA6626">
        <w:t xml:space="preserve">Overview of the mitigation targets of the </w:t>
      </w:r>
      <w:r w:rsidRPr="008D52C2">
        <w:t>NDCs submitted by 15 December 20</w:t>
      </w:r>
      <w:r w:rsidRPr="00D21117">
        <w:t>21</w:t>
      </w:r>
      <w:r w:rsidRPr="00AA6626">
        <w:t>, including the share of each party in 201</w:t>
      </w:r>
      <w:r>
        <w:t>8</w:t>
      </w:r>
      <w:r w:rsidRPr="00AA6626">
        <w:t xml:space="preserve"> global greenhouse emissions (parties listed in alphabetical order)</w:t>
      </w:r>
      <w:r>
        <w:t xml:space="preserve">. </w:t>
      </w:r>
      <w:r w:rsidRPr="00820F95">
        <w:t xml:space="preserve">The Table also shows the </w:t>
      </w:r>
      <w:r>
        <w:t>NDC</w:t>
      </w:r>
      <w:r w:rsidRPr="00820F95">
        <w:t>s that are included in the analysis (column three), with labels (A-</w:t>
      </w:r>
      <w:r>
        <w:t>G</w:t>
      </w:r>
      <w:r w:rsidRPr="00820F95">
        <w:t xml:space="preserve">) explained </w:t>
      </w:r>
      <w:r>
        <w:t>above</w:t>
      </w:r>
      <w:r w:rsidRPr="00820F95">
        <w:t>.</w:t>
      </w:r>
      <w:bookmarkEnd w:id="5"/>
      <w:r>
        <w:t xml:space="preserve"> </w:t>
      </w:r>
    </w:p>
    <w:tbl>
      <w:tblPr>
        <w:tblStyle w:val="NewClimateTableOrange"/>
        <w:tblW w:w="5018" w:type="pct"/>
        <w:tblLayout w:type="fixed"/>
        <w:tblLook w:val="04A0" w:firstRow="1" w:lastRow="0" w:firstColumn="1" w:lastColumn="0" w:noHBand="0" w:noVBand="1"/>
      </w:tblPr>
      <w:tblGrid>
        <w:gridCol w:w="1207"/>
        <w:gridCol w:w="966"/>
        <w:gridCol w:w="828"/>
        <w:gridCol w:w="826"/>
        <w:gridCol w:w="2616"/>
        <w:gridCol w:w="1101"/>
        <w:gridCol w:w="1514"/>
      </w:tblGrid>
      <w:tr w:rsidR="00B23E34" w:rsidRPr="00AA6626" w:rsidTr="008D52C2">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666" w:type="pct"/>
            <w:hideMark/>
          </w:tcPr>
          <w:p w:rsidR="00B23E34" w:rsidRPr="00401141" w:rsidRDefault="00B23E34" w:rsidP="00401141">
            <w:pPr>
              <w:spacing w:after="0" w:line="240" w:lineRule="auto"/>
              <w:rPr>
                <w:rFonts w:asciiTheme="minorHAnsi" w:eastAsia="Calibri" w:hAnsiTheme="minorHAnsi" w:cstheme="minorHAnsi"/>
                <w:iCs/>
                <w:sz w:val="18"/>
                <w:szCs w:val="18"/>
              </w:rPr>
            </w:pPr>
            <w:bookmarkStart w:id="6" w:name="_Hlk432408559"/>
            <w:r w:rsidRPr="00401141">
              <w:rPr>
                <w:rFonts w:asciiTheme="minorHAnsi" w:eastAsia="Calibri" w:hAnsiTheme="minorHAnsi" w:cstheme="minorHAnsi"/>
                <w:iCs/>
                <w:sz w:val="18"/>
                <w:szCs w:val="18"/>
              </w:rPr>
              <w:t>Country</w:t>
            </w:r>
          </w:p>
        </w:tc>
        <w:tc>
          <w:tcPr>
            <w:tcW w:w="533" w:type="pct"/>
            <w:hideMark/>
          </w:tcPr>
          <w:p w:rsidR="00B23E34" w:rsidRPr="00E65F1C" w:rsidRDefault="00B23E34" w:rsidP="00401141">
            <w:pPr>
              <w:spacing w:after="0" w:line="240" w:lineRule="auto"/>
              <w:ind w:right="-108"/>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iCs/>
                <w:sz w:val="18"/>
                <w:szCs w:val="18"/>
                <w:highlight w:val="yellow"/>
              </w:rPr>
            </w:pPr>
            <w:r w:rsidRPr="00810E5C">
              <w:rPr>
                <w:rFonts w:asciiTheme="minorHAnsi" w:eastAsia="Calibri" w:hAnsiTheme="minorHAnsi" w:cstheme="minorHAnsi"/>
                <w:sz w:val="18"/>
                <w:szCs w:val="18"/>
              </w:rPr>
              <w:t>Share GHG emissions 2019</w:t>
            </w:r>
            <w:r w:rsidRPr="00810E5C">
              <w:rPr>
                <w:rFonts w:asciiTheme="minorHAnsi" w:eastAsia="Calibri" w:hAnsiTheme="minorHAnsi" w:cstheme="minorHAnsi"/>
                <w:sz w:val="18"/>
                <w:szCs w:val="18"/>
                <w:vertAlign w:val="superscript"/>
              </w:rPr>
              <w:t>1)</w:t>
            </w:r>
          </w:p>
        </w:tc>
        <w:tc>
          <w:tcPr>
            <w:tcW w:w="457" w:type="pct"/>
          </w:tcPr>
          <w:p w:rsidR="00B23E34" w:rsidRPr="00401141" w:rsidRDefault="00B23E34" w:rsidP="008D52C2">
            <w:pPr>
              <w:spacing w:after="0" w:line="240" w:lineRule="auto"/>
              <w:ind w:right="-112"/>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iCs/>
                <w:sz w:val="18"/>
                <w:szCs w:val="18"/>
              </w:rPr>
            </w:pPr>
            <w:r>
              <w:rPr>
                <w:rFonts w:asciiTheme="minorHAnsi" w:eastAsia="Calibri" w:hAnsiTheme="minorHAnsi" w:cstheme="minorHAnsi"/>
                <w:iCs/>
                <w:sz w:val="18"/>
                <w:szCs w:val="18"/>
              </w:rPr>
              <w:t>Category</w:t>
            </w:r>
          </w:p>
        </w:tc>
        <w:tc>
          <w:tcPr>
            <w:tcW w:w="456" w:type="pct"/>
          </w:tcPr>
          <w:p w:rsidR="00B23E34" w:rsidRPr="00F068CA" w:rsidRDefault="00B23E34" w:rsidP="008D52C2">
            <w:pPr>
              <w:spacing w:after="0" w:line="240" w:lineRule="auto"/>
              <w:ind w:right="-108"/>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F068CA">
              <w:rPr>
                <w:rFonts w:asciiTheme="minorHAnsi" w:eastAsia="Calibri" w:hAnsiTheme="minorHAnsi" w:cstheme="minorHAnsi"/>
                <w:sz w:val="18"/>
                <w:szCs w:val="18"/>
              </w:rPr>
              <w:t>Updated NDC?</w:t>
            </w:r>
          </w:p>
        </w:tc>
        <w:tc>
          <w:tcPr>
            <w:tcW w:w="2888" w:type="pct"/>
            <w:gridSpan w:val="3"/>
            <w:hideMark/>
          </w:tcPr>
          <w:p w:rsidR="00B23E34" w:rsidRPr="00F068CA" w:rsidRDefault="00B23E34" w:rsidP="00401141">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vertAlign w:val="superscript"/>
              </w:rPr>
            </w:pPr>
            <w:r w:rsidRPr="00F068CA">
              <w:rPr>
                <w:rFonts w:asciiTheme="minorHAnsi" w:eastAsia="Calibri" w:hAnsiTheme="minorHAnsi" w:cstheme="minorHAnsi"/>
                <w:sz w:val="18"/>
                <w:szCs w:val="18"/>
              </w:rPr>
              <w:t>GHG emission reduction target</w:t>
            </w:r>
            <w:r w:rsidRPr="00F068CA">
              <w:rPr>
                <w:rFonts w:asciiTheme="minorHAnsi" w:eastAsia="Calibri" w:hAnsiTheme="minorHAnsi" w:cstheme="minorHAnsi"/>
                <w:sz w:val="18"/>
                <w:szCs w:val="18"/>
                <w:vertAlign w:val="superscript"/>
              </w:rPr>
              <w:t>3</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401141">
            <w:pPr>
              <w:spacing w:after="0" w:line="240" w:lineRule="auto"/>
              <w:rPr>
                <w:rFonts w:asciiTheme="minorHAnsi" w:hAnsiTheme="minorHAnsi" w:cstheme="minorHAnsi"/>
                <w:b w:val="0"/>
                <w:bCs/>
                <w:color w:val="000000"/>
                <w:sz w:val="18"/>
                <w:szCs w:val="18"/>
                <w:vertAlign w:val="superscript"/>
              </w:rPr>
            </w:pPr>
            <w:r w:rsidRPr="00401141">
              <w:rPr>
                <w:rFonts w:asciiTheme="minorHAnsi" w:hAnsiTheme="minorHAnsi" w:cstheme="minorHAnsi"/>
                <w:b w:val="0"/>
                <w:sz w:val="18"/>
                <w:szCs w:val="18"/>
              </w:rPr>
              <w:t>Afghanistan</w:t>
            </w:r>
          </w:p>
        </w:tc>
        <w:tc>
          <w:tcPr>
            <w:tcW w:w="533"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w:t>
            </w:r>
            <w:r>
              <w:rPr>
                <w:rFonts w:asciiTheme="minorHAnsi" w:hAnsiTheme="minorHAnsi" w:cstheme="minorHAnsi"/>
                <w:color w:val="000000"/>
                <w:sz w:val="18"/>
                <w:szCs w:val="18"/>
              </w:rPr>
              <w:t>7</w:t>
            </w:r>
            <w:r w:rsidRPr="00401141">
              <w:rPr>
                <w:rFonts w:asciiTheme="minorHAnsi" w:hAnsiTheme="minorHAnsi" w:cstheme="minorHAnsi"/>
                <w:color w:val="000000"/>
                <w:sz w:val="18"/>
                <w:szCs w:val="18"/>
              </w:rPr>
              <w:t>%</w:t>
            </w:r>
          </w:p>
        </w:tc>
        <w:tc>
          <w:tcPr>
            <w:tcW w:w="457"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B</w:t>
            </w:r>
          </w:p>
        </w:tc>
        <w:tc>
          <w:tcPr>
            <w:tcW w:w="456"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Conditional: 13.6%</w:t>
            </w:r>
            <w:r>
              <w:rPr>
                <w:rFonts w:asciiTheme="minorHAnsi" w:hAnsiTheme="minorHAnsi" w:cstheme="minorHAnsi"/>
                <w:color w:val="000000"/>
                <w:sz w:val="18"/>
                <w:szCs w:val="18"/>
              </w:rPr>
              <w:t xml:space="preserve"> </w:t>
            </w:r>
          </w:p>
        </w:tc>
        <w:tc>
          <w:tcPr>
            <w:tcW w:w="608"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401141">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Albania</w:t>
            </w:r>
          </w:p>
        </w:tc>
        <w:tc>
          <w:tcPr>
            <w:tcW w:w="533"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0.02%</w:t>
            </w:r>
          </w:p>
        </w:tc>
        <w:tc>
          <w:tcPr>
            <w:tcW w:w="457"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C</w:t>
            </w:r>
          </w:p>
        </w:tc>
        <w:tc>
          <w:tcPr>
            <w:tcW w:w="456"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11.5% only for CO</w:t>
            </w:r>
            <w:r w:rsidRPr="00401141">
              <w:rPr>
                <w:rFonts w:asciiTheme="minorHAnsi" w:hAnsiTheme="minorHAnsi" w:cstheme="minorHAnsi"/>
                <w:color w:val="000000"/>
                <w:sz w:val="18"/>
                <w:szCs w:val="18"/>
                <w:vertAlign w:val="subscript"/>
              </w:rPr>
              <w:t xml:space="preserve">2 </w:t>
            </w:r>
            <w:r w:rsidRPr="00401141">
              <w:rPr>
                <w:rFonts w:asciiTheme="minorHAnsi" w:hAnsiTheme="minorHAnsi" w:cstheme="minorHAnsi"/>
                <w:color w:val="000000"/>
                <w:sz w:val="18"/>
                <w:szCs w:val="18"/>
              </w:rPr>
              <w:t>emissions</w:t>
            </w:r>
          </w:p>
        </w:tc>
        <w:tc>
          <w:tcPr>
            <w:tcW w:w="608"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401141">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Algeria</w:t>
            </w:r>
          </w:p>
        </w:tc>
        <w:tc>
          <w:tcPr>
            <w:tcW w:w="533"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50</w:t>
            </w:r>
            <w:r w:rsidRPr="00401141">
              <w:rPr>
                <w:rFonts w:asciiTheme="minorHAnsi" w:hAnsiTheme="minorHAnsi" w:cstheme="minorHAnsi"/>
                <w:color w:val="000000"/>
                <w:sz w:val="18"/>
                <w:szCs w:val="18"/>
              </w:rPr>
              <w:t>%</w:t>
            </w:r>
          </w:p>
        </w:tc>
        <w:tc>
          <w:tcPr>
            <w:tcW w:w="457"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C</w:t>
            </w:r>
          </w:p>
        </w:tc>
        <w:tc>
          <w:tcPr>
            <w:tcW w:w="456"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Conditional: 7% to 22%</w:t>
            </w:r>
          </w:p>
        </w:tc>
        <w:tc>
          <w:tcPr>
            <w:tcW w:w="608"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401141">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Andorra</w:t>
            </w:r>
          </w:p>
        </w:tc>
        <w:tc>
          <w:tcPr>
            <w:tcW w:w="533"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&lt;0.01%</w:t>
            </w:r>
          </w:p>
        </w:tc>
        <w:tc>
          <w:tcPr>
            <w:tcW w:w="457"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B</w:t>
            </w:r>
          </w:p>
        </w:tc>
        <w:tc>
          <w:tcPr>
            <w:tcW w:w="456"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37%</w:t>
            </w:r>
          </w:p>
        </w:tc>
        <w:tc>
          <w:tcPr>
            <w:tcW w:w="608"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401141">
            <w:pPr>
              <w:spacing w:after="0" w:line="240" w:lineRule="auto"/>
              <w:rPr>
                <w:rFonts w:asciiTheme="minorHAnsi" w:eastAsia="Calibri" w:hAnsiTheme="minorHAnsi" w:cstheme="minorHAnsi"/>
                <w:b w:val="0"/>
                <w:bCs/>
                <w:sz w:val="18"/>
                <w:szCs w:val="18"/>
              </w:rPr>
            </w:pPr>
            <w:r w:rsidRPr="00401141">
              <w:rPr>
                <w:rFonts w:asciiTheme="minorHAnsi" w:eastAsia="Calibri" w:hAnsiTheme="minorHAnsi" w:cstheme="minorHAnsi"/>
                <w:b w:val="0"/>
                <w:bCs/>
                <w:sz w:val="18"/>
                <w:szCs w:val="18"/>
              </w:rPr>
              <w:t>Angola</w:t>
            </w:r>
          </w:p>
        </w:tc>
        <w:tc>
          <w:tcPr>
            <w:tcW w:w="533"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sidRPr="00401141">
              <w:rPr>
                <w:rFonts w:asciiTheme="minorHAnsi" w:eastAsia="Calibri" w:hAnsiTheme="minorHAnsi" w:cstheme="minorHAnsi"/>
                <w:sz w:val="18"/>
                <w:szCs w:val="18"/>
              </w:rPr>
              <w:t>0.</w:t>
            </w:r>
            <w:r>
              <w:rPr>
                <w:rFonts w:asciiTheme="minorHAnsi" w:eastAsia="Calibri" w:hAnsiTheme="minorHAnsi" w:cstheme="minorHAnsi"/>
                <w:sz w:val="18"/>
                <w:szCs w:val="18"/>
              </w:rPr>
              <w:t>29</w:t>
            </w:r>
            <w:r w:rsidRPr="00401141">
              <w:rPr>
                <w:rFonts w:asciiTheme="minorHAnsi" w:eastAsia="Calibri" w:hAnsiTheme="minorHAnsi" w:cstheme="minorHAnsi"/>
                <w:sz w:val="18"/>
                <w:szCs w:val="18"/>
              </w:rPr>
              <w:t>%</w:t>
            </w:r>
          </w:p>
        </w:tc>
        <w:tc>
          <w:tcPr>
            <w:tcW w:w="457"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Pr>
                <w:rFonts w:asciiTheme="minorHAnsi" w:eastAsia="Calibri" w:hAnsiTheme="minorHAnsi" w:cstheme="minorHAnsi"/>
                <w:sz w:val="18"/>
                <w:szCs w:val="18"/>
              </w:rPr>
              <w:t>B</w:t>
            </w:r>
          </w:p>
        </w:tc>
        <w:tc>
          <w:tcPr>
            <w:tcW w:w="456"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Pr>
                <w:rFonts w:asciiTheme="minorHAnsi" w:eastAsia="Calibri" w:hAnsiTheme="minorHAnsi" w:cstheme="minorHAnsi"/>
                <w:sz w:val="18"/>
                <w:szCs w:val="18"/>
              </w:rPr>
              <w:t>Yes</w:t>
            </w:r>
          </w:p>
        </w:tc>
        <w:tc>
          <w:tcPr>
            <w:tcW w:w="1444"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sidRPr="00401141">
              <w:rPr>
                <w:rFonts w:asciiTheme="minorHAnsi" w:eastAsia="Calibri" w:hAnsiTheme="minorHAnsi" w:cstheme="minorHAnsi"/>
                <w:sz w:val="18"/>
                <w:szCs w:val="18"/>
              </w:rPr>
              <w:t>-</w:t>
            </w:r>
            <w:r>
              <w:rPr>
                <w:rFonts w:asciiTheme="minorHAnsi" w:eastAsia="Calibri" w:hAnsiTheme="minorHAnsi" w:cstheme="minorHAnsi"/>
                <w:sz w:val="18"/>
                <w:szCs w:val="18"/>
              </w:rPr>
              <w:t>14</w:t>
            </w:r>
            <w:r w:rsidRPr="00401141">
              <w:rPr>
                <w:rFonts w:asciiTheme="minorHAnsi" w:eastAsia="Calibri" w:hAnsiTheme="minorHAnsi" w:cstheme="minorHAnsi"/>
                <w:sz w:val="18"/>
                <w:szCs w:val="18"/>
              </w:rPr>
              <w:t>% (conditional: -</w:t>
            </w:r>
            <w:r>
              <w:rPr>
                <w:rFonts w:asciiTheme="minorHAnsi" w:eastAsia="Calibri" w:hAnsiTheme="minorHAnsi" w:cstheme="minorHAnsi"/>
                <w:sz w:val="18"/>
                <w:szCs w:val="18"/>
              </w:rPr>
              <w:t>24</w:t>
            </w:r>
            <w:r w:rsidRPr="00401141">
              <w:rPr>
                <w:rFonts w:asciiTheme="minorHAnsi" w:eastAsia="Calibri" w:hAnsiTheme="minorHAnsi" w:cstheme="minorHAnsi"/>
                <w:sz w:val="18"/>
                <w:szCs w:val="18"/>
              </w:rPr>
              <w:t>%)</w:t>
            </w:r>
          </w:p>
        </w:tc>
        <w:tc>
          <w:tcPr>
            <w:tcW w:w="608"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sidRPr="00401141">
              <w:rPr>
                <w:rFonts w:asciiTheme="minorHAnsi" w:eastAsia="Calibri" w:hAnsiTheme="minorHAnsi" w:cstheme="minorHAnsi"/>
                <w:sz w:val="18"/>
                <w:szCs w:val="18"/>
              </w:rPr>
              <w:t>By 2030</w:t>
            </w:r>
          </w:p>
        </w:tc>
        <w:tc>
          <w:tcPr>
            <w:tcW w:w="836"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sidRPr="00401141">
              <w:rPr>
                <w:rFonts w:asciiTheme="minorHAnsi" w:eastAsia="Calibri" w:hAnsiTheme="minorHAnsi" w:cstheme="minorHAnsi"/>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401141">
            <w:pPr>
              <w:spacing w:after="0" w:line="240" w:lineRule="auto"/>
              <w:rPr>
                <w:rFonts w:asciiTheme="minorHAnsi" w:hAnsiTheme="minorHAnsi" w:cstheme="minorHAnsi"/>
                <w:b w:val="0"/>
                <w:bCs/>
                <w:sz w:val="18"/>
                <w:szCs w:val="18"/>
              </w:rPr>
            </w:pPr>
            <w:r w:rsidRPr="00401141">
              <w:rPr>
                <w:rFonts w:asciiTheme="minorHAnsi" w:eastAsia="Calibri" w:hAnsiTheme="minorHAnsi" w:cstheme="minorHAnsi"/>
                <w:b w:val="0"/>
                <w:bCs/>
                <w:sz w:val="18"/>
                <w:szCs w:val="18"/>
              </w:rPr>
              <w:t>Antigua and Barbuda</w:t>
            </w:r>
          </w:p>
        </w:tc>
        <w:tc>
          <w:tcPr>
            <w:tcW w:w="533"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&lt;0.01%</w:t>
            </w:r>
          </w:p>
        </w:tc>
        <w:tc>
          <w:tcPr>
            <w:tcW w:w="457" w:type="pct"/>
          </w:tcPr>
          <w:p w:rsidR="00B23E34" w:rsidRPr="00401141" w:rsidDel="00501705"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456"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List of policies and measures</w:t>
            </w:r>
          </w:p>
        </w:tc>
        <w:tc>
          <w:tcPr>
            <w:tcW w:w="608"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2006</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401141">
            <w:pPr>
              <w:spacing w:after="0" w:line="240" w:lineRule="auto"/>
              <w:rPr>
                <w:rFonts w:asciiTheme="minorHAnsi" w:hAnsiTheme="minorHAnsi" w:cstheme="minorHAnsi"/>
                <w:b w:val="0"/>
                <w:bCs/>
                <w:color w:val="FF0000"/>
                <w:sz w:val="18"/>
                <w:szCs w:val="18"/>
              </w:rPr>
            </w:pPr>
            <w:r w:rsidRPr="00401141">
              <w:rPr>
                <w:rFonts w:asciiTheme="minorHAnsi" w:hAnsiTheme="minorHAnsi" w:cstheme="minorHAnsi"/>
                <w:b w:val="0"/>
                <w:bCs/>
                <w:sz w:val="18"/>
                <w:szCs w:val="18"/>
              </w:rPr>
              <w:t>Argentina</w:t>
            </w:r>
          </w:p>
        </w:tc>
        <w:tc>
          <w:tcPr>
            <w:tcW w:w="533"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0.7</w:t>
            </w:r>
            <w:r>
              <w:rPr>
                <w:rFonts w:asciiTheme="minorHAnsi" w:hAnsiTheme="minorHAnsi" w:cstheme="minorHAnsi"/>
                <w:color w:val="000000"/>
                <w:sz w:val="18"/>
                <w:szCs w:val="18"/>
              </w:rPr>
              <w:t>6</w:t>
            </w:r>
            <w:r w:rsidRPr="00401141">
              <w:rPr>
                <w:rFonts w:asciiTheme="minorHAnsi" w:hAnsiTheme="minorHAnsi" w:cstheme="minorHAnsi"/>
                <w:color w:val="000000"/>
                <w:sz w:val="18"/>
                <w:szCs w:val="18"/>
              </w:rPr>
              <w:t>%</w:t>
            </w:r>
          </w:p>
        </w:tc>
        <w:tc>
          <w:tcPr>
            <w:tcW w:w="457"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w:t>
            </w:r>
          </w:p>
        </w:tc>
        <w:tc>
          <w:tcPr>
            <w:tcW w:w="456"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AE05DF">
              <w:rPr>
                <w:rFonts w:asciiTheme="minorHAnsi" w:hAnsiTheme="minorHAnsi" w:cstheme="minorHAnsi"/>
                <w:color w:val="000000"/>
                <w:sz w:val="18"/>
                <w:szCs w:val="18"/>
              </w:rPr>
              <w:t>An economy-wide unconditional cap net emissions of 359 MtCO</w:t>
            </w:r>
            <w:r w:rsidRPr="00E65F1C">
              <w:rPr>
                <w:rFonts w:asciiTheme="minorHAnsi" w:hAnsiTheme="minorHAnsi" w:cstheme="minorHAnsi"/>
                <w:color w:val="000000"/>
                <w:sz w:val="18"/>
                <w:szCs w:val="18"/>
                <w:vertAlign w:val="subscript"/>
              </w:rPr>
              <w:t>2</w:t>
            </w:r>
            <w:r w:rsidRPr="00AE05DF">
              <w:rPr>
                <w:rFonts w:asciiTheme="minorHAnsi" w:hAnsiTheme="minorHAnsi" w:cstheme="minorHAnsi"/>
                <w:color w:val="000000"/>
                <w:sz w:val="18"/>
                <w:szCs w:val="18"/>
              </w:rPr>
              <w:t>e in 2030</w:t>
            </w:r>
          </w:p>
        </w:tc>
        <w:tc>
          <w:tcPr>
            <w:tcW w:w="608"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Fixed target</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401141">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Armenia</w:t>
            </w:r>
          </w:p>
        </w:tc>
        <w:tc>
          <w:tcPr>
            <w:tcW w:w="533"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0.02%</w:t>
            </w:r>
          </w:p>
        </w:tc>
        <w:tc>
          <w:tcPr>
            <w:tcW w:w="457"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A</w:t>
            </w:r>
          </w:p>
        </w:tc>
        <w:tc>
          <w:tcPr>
            <w:tcW w:w="456"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40%</w:t>
            </w:r>
          </w:p>
        </w:tc>
        <w:tc>
          <w:tcPr>
            <w:tcW w:w="608"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 xml:space="preserve">By </w:t>
            </w:r>
            <w:r>
              <w:rPr>
                <w:rFonts w:asciiTheme="minorHAnsi" w:hAnsiTheme="minorHAnsi" w:cstheme="minorHAnsi"/>
                <w:color w:val="000000"/>
                <w:sz w:val="18"/>
                <w:szCs w:val="18"/>
              </w:rPr>
              <w:t>2030</w:t>
            </w:r>
          </w:p>
        </w:tc>
        <w:tc>
          <w:tcPr>
            <w:tcW w:w="836"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Below 1990</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401141">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Australia</w:t>
            </w:r>
          </w:p>
        </w:tc>
        <w:tc>
          <w:tcPr>
            <w:tcW w:w="533"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1.</w:t>
            </w:r>
            <w:r>
              <w:rPr>
                <w:rFonts w:asciiTheme="minorHAnsi" w:hAnsiTheme="minorHAnsi" w:cstheme="minorHAnsi"/>
                <w:color w:val="000000"/>
                <w:sz w:val="18"/>
                <w:szCs w:val="18"/>
              </w:rPr>
              <w:t>5</w:t>
            </w:r>
            <w:r w:rsidRPr="00401141">
              <w:rPr>
                <w:rFonts w:asciiTheme="minorHAnsi" w:hAnsiTheme="minorHAnsi" w:cstheme="minorHAnsi"/>
                <w:color w:val="000000"/>
                <w:sz w:val="18"/>
                <w:szCs w:val="18"/>
              </w:rPr>
              <w:t>%</w:t>
            </w:r>
          </w:p>
        </w:tc>
        <w:tc>
          <w:tcPr>
            <w:tcW w:w="457"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A</w:t>
            </w:r>
          </w:p>
        </w:tc>
        <w:tc>
          <w:tcPr>
            <w:tcW w:w="456"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26% to 28%</w:t>
            </w:r>
          </w:p>
        </w:tc>
        <w:tc>
          <w:tcPr>
            <w:tcW w:w="608"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2005</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401141">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Azerbaijan</w:t>
            </w:r>
          </w:p>
        </w:tc>
        <w:tc>
          <w:tcPr>
            <w:tcW w:w="533"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0.11%</w:t>
            </w:r>
          </w:p>
        </w:tc>
        <w:tc>
          <w:tcPr>
            <w:tcW w:w="457"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A</w:t>
            </w:r>
          </w:p>
        </w:tc>
        <w:tc>
          <w:tcPr>
            <w:tcW w:w="456"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35%</w:t>
            </w:r>
          </w:p>
        </w:tc>
        <w:tc>
          <w:tcPr>
            <w:tcW w:w="608"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1990</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401141">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Bahamas</w:t>
            </w:r>
          </w:p>
        </w:tc>
        <w:tc>
          <w:tcPr>
            <w:tcW w:w="533"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sz w:val="18"/>
                <w:szCs w:val="18"/>
              </w:rPr>
              <w:t>0.01%</w:t>
            </w:r>
          </w:p>
        </w:tc>
        <w:tc>
          <w:tcPr>
            <w:tcW w:w="457"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C</w:t>
            </w:r>
          </w:p>
        </w:tc>
        <w:tc>
          <w:tcPr>
            <w:tcW w:w="456"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444"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sz w:val="18"/>
                <w:szCs w:val="18"/>
              </w:rPr>
              <w:t>Conditional: 30%</w:t>
            </w:r>
          </w:p>
        </w:tc>
        <w:tc>
          <w:tcPr>
            <w:tcW w:w="608"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401141">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Bahrain</w:t>
            </w:r>
          </w:p>
        </w:tc>
        <w:tc>
          <w:tcPr>
            <w:tcW w:w="533"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w:t>
            </w:r>
            <w:r>
              <w:rPr>
                <w:rFonts w:asciiTheme="minorHAnsi" w:hAnsiTheme="minorHAnsi" w:cstheme="minorHAnsi"/>
                <w:color w:val="000000"/>
                <w:sz w:val="18"/>
                <w:szCs w:val="18"/>
              </w:rPr>
              <w:t>8</w:t>
            </w:r>
            <w:r w:rsidRPr="00401141">
              <w:rPr>
                <w:rFonts w:asciiTheme="minorHAnsi" w:hAnsiTheme="minorHAnsi" w:cstheme="minorHAnsi"/>
                <w:color w:val="000000"/>
                <w:sz w:val="18"/>
                <w:szCs w:val="18"/>
              </w:rPr>
              <w:t>%</w:t>
            </w:r>
          </w:p>
        </w:tc>
        <w:tc>
          <w:tcPr>
            <w:tcW w:w="457"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456"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List of policies and measures</w:t>
            </w:r>
          </w:p>
        </w:tc>
        <w:tc>
          <w:tcPr>
            <w:tcW w:w="608"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w:t>
            </w:r>
          </w:p>
        </w:tc>
        <w:tc>
          <w:tcPr>
            <w:tcW w:w="836"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401141">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Bangladesh</w:t>
            </w:r>
          </w:p>
        </w:tc>
        <w:tc>
          <w:tcPr>
            <w:tcW w:w="533"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52</w:t>
            </w:r>
            <w:r w:rsidRPr="00401141">
              <w:rPr>
                <w:rFonts w:asciiTheme="minorHAnsi" w:hAnsiTheme="minorHAnsi" w:cstheme="minorHAnsi"/>
                <w:color w:val="000000"/>
                <w:sz w:val="18"/>
                <w:szCs w:val="18"/>
              </w:rPr>
              <w:t>%</w:t>
            </w:r>
          </w:p>
        </w:tc>
        <w:tc>
          <w:tcPr>
            <w:tcW w:w="457"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B</w:t>
            </w:r>
          </w:p>
        </w:tc>
        <w:tc>
          <w:tcPr>
            <w:tcW w:w="456"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7</w:t>
            </w:r>
            <w:r w:rsidRPr="00401141">
              <w:rPr>
                <w:rFonts w:asciiTheme="minorHAnsi" w:hAnsiTheme="minorHAnsi" w:cstheme="minorHAnsi"/>
                <w:color w:val="000000"/>
                <w:sz w:val="18"/>
                <w:szCs w:val="18"/>
              </w:rPr>
              <w:t>% (conditional: 15%)</w:t>
            </w:r>
          </w:p>
        </w:tc>
        <w:tc>
          <w:tcPr>
            <w:tcW w:w="608"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401141">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Barbados</w:t>
            </w:r>
          </w:p>
        </w:tc>
        <w:tc>
          <w:tcPr>
            <w:tcW w:w="533"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&lt;0.01%</w:t>
            </w:r>
          </w:p>
        </w:tc>
        <w:tc>
          <w:tcPr>
            <w:tcW w:w="457"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B</w:t>
            </w:r>
          </w:p>
        </w:tc>
        <w:tc>
          <w:tcPr>
            <w:tcW w:w="456"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35</w:t>
            </w:r>
            <w:r w:rsidRPr="00401141">
              <w:rPr>
                <w:rFonts w:asciiTheme="minorHAnsi" w:hAnsiTheme="minorHAnsi" w:cstheme="minorHAnsi"/>
                <w:color w:val="000000"/>
                <w:sz w:val="18"/>
                <w:szCs w:val="18"/>
              </w:rPr>
              <w:t>% (</w:t>
            </w:r>
            <w:r>
              <w:rPr>
                <w:rFonts w:asciiTheme="minorHAnsi" w:hAnsiTheme="minorHAnsi" w:cstheme="minorHAnsi"/>
                <w:color w:val="000000"/>
                <w:sz w:val="18"/>
                <w:szCs w:val="18"/>
              </w:rPr>
              <w:t>70</w:t>
            </w:r>
            <w:r w:rsidRPr="00401141">
              <w:rPr>
                <w:rFonts w:asciiTheme="minorHAnsi" w:hAnsiTheme="minorHAnsi" w:cstheme="minorHAnsi"/>
                <w:color w:val="000000"/>
                <w:sz w:val="18"/>
                <w:szCs w:val="18"/>
              </w:rPr>
              <w:t xml:space="preserve">% by </w:t>
            </w:r>
            <w:r>
              <w:rPr>
                <w:rFonts w:asciiTheme="minorHAnsi" w:hAnsiTheme="minorHAnsi" w:cstheme="minorHAnsi"/>
                <w:color w:val="000000"/>
                <w:sz w:val="18"/>
                <w:szCs w:val="18"/>
              </w:rPr>
              <w:t>2030</w:t>
            </w:r>
            <w:r w:rsidRPr="00401141">
              <w:rPr>
                <w:rFonts w:asciiTheme="minorHAnsi" w:hAnsiTheme="minorHAnsi" w:cstheme="minorHAnsi"/>
                <w:color w:val="000000"/>
                <w:sz w:val="18"/>
                <w:szCs w:val="18"/>
              </w:rPr>
              <w:t>)</w:t>
            </w:r>
          </w:p>
        </w:tc>
        <w:tc>
          <w:tcPr>
            <w:tcW w:w="608"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2008</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401141">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Belarus</w:t>
            </w:r>
          </w:p>
        </w:tc>
        <w:tc>
          <w:tcPr>
            <w:tcW w:w="533"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0.2</w:t>
            </w:r>
            <w:r>
              <w:rPr>
                <w:rFonts w:asciiTheme="minorHAnsi" w:hAnsiTheme="minorHAnsi" w:cstheme="minorHAnsi"/>
                <w:color w:val="000000"/>
                <w:sz w:val="18"/>
                <w:szCs w:val="18"/>
              </w:rPr>
              <w:t>4</w:t>
            </w:r>
            <w:r w:rsidRPr="00401141">
              <w:rPr>
                <w:rFonts w:asciiTheme="minorHAnsi" w:hAnsiTheme="minorHAnsi" w:cstheme="minorHAnsi"/>
                <w:color w:val="000000"/>
                <w:sz w:val="18"/>
                <w:szCs w:val="18"/>
              </w:rPr>
              <w:t>%</w:t>
            </w:r>
          </w:p>
        </w:tc>
        <w:tc>
          <w:tcPr>
            <w:tcW w:w="457"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A</w:t>
            </w:r>
          </w:p>
        </w:tc>
        <w:tc>
          <w:tcPr>
            <w:tcW w:w="456"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28%</w:t>
            </w:r>
          </w:p>
        </w:tc>
        <w:tc>
          <w:tcPr>
            <w:tcW w:w="608"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1990</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401141">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sz w:val="18"/>
                <w:szCs w:val="18"/>
              </w:rPr>
              <w:t>Belize</w:t>
            </w:r>
          </w:p>
        </w:tc>
        <w:tc>
          <w:tcPr>
            <w:tcW w:w="533"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&lt;0.01%</w:t>
            </w:r>
          </w:p>
        </w:tc>
        <w:tc>
          <w:tcPr>
            <w:tcW w:w="457"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456"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Conditional: -24 MtCO</w:t>
            </w:r>
            <w:r w:rsidRPr="00401141">
              <w:rPr>
                <w:rFonts w:asciiTheme="minorHAnsi" w:hAnsiTheme="minorHAnsi" w:cstheme="minorHAnsi"/>
                <w:color w:val="000000"/>
                <w:sz w:val="18"/>
                <w:szCs w:val="18"/>
                <w:vertAlign w:val="subscript"/>
              </w:rPr>
              <w:t>2</w:t>
            </w:r>
            <w:r w:rsidRPr="00401141">
              <w:rPr>
                <w:rFonts w:asciiTheme="minorHAnsi" w:hAnsiTheme="minorHAnsi" w:cstheme="minorHAnsi"/>
                <w:color w:val="000000"/>
                <w:sz w:val="18"/>
                <w:szCs w:val="18"/>
              </w:rPr>
              <w:t>e</w:t>
            </w:r>
          </w:p>
        </w:tc>
        <w:tc>
          <w:tcPr>
            <w:tcW w:w="608"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2014 - 2033</w:t>
            </w:r>
          </w:p>
        </w:tc>
        <w:tc>
          <w:tcPr>
            <w:tcW w:w="836"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401141">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Benin</w:t>
            </w:r>
          </w:p>
        </w:tc>
        <w:tc>
          <w:tcPr>
            <w:tcW w:w="533"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0.06%</w:t>
            </w:r>
          </w:p>
        </w:tc>
        <w:tc>
          <w:tcPr>
            <w:tcW w:w="457"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C</w:t>
            </w:r>
          </w:p>
        </w:tc>
        <w:tc>
          <w:tcPr>
            <w:tcW w:w="456"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Conditional: 21.4%</w:t>
            </w:r>
          </w:p>
        </w:tc>
        <w:tc>
          <w:tcPr>
            <w:tcW w:w="608"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401141">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Bhutan</w:t>
            </w:r>
          </w:p>
        </w:tc>
        <w:tc>
          <w:tcPr>
            <w:tcW w:w="533"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0.01%</w:t>
            </w:r>
          </w:p>
        </w:tc>
        <w:tc>
          <w:tcPr>
            <w:tcW w:w="457"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456"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Intends to remain carbon neutral</w:t>
            </w:r>
          </w:p>
        </w:tc>
        <w:tc>
          <w:tcPr>
            <w:tcW w:w="608"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w:t>
            </w:r>
          </w:p>
        </w:tc>
        <w:tc>
          <w:tcPr>
            <w:tcW w:w="836" w:type="pct"/>
          </w:tcPr>
          <w:p w:rsidR="00B23E34" w:rsidRPr="00401141" w:rsidRDefault="00B23E34" w:rsidP="004011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Fixed Level Target</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401141">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Bolivia</w:t>
            </w:r>
          </w:p>
        </w:tc>
        <w:tc>
          <w:tcPr>
            <w:tcW w:w="533"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0.25</w:t>
            </w:r>
            <w:r w:rsidRPr="00401141">
              <w:rPr>
                <w:rFonts w:asciiTheme="minorHAnsi" w:hAnsiTheme="minorHAnsi" w:cstheme="minorHAnsi"/>
                <w:color w:val="000000"/>
                <w:sz w:val="18"/>
                <w:szCs w:val="18"/>
              </w:rPr>
              <w:t>%</w:t>
            </w:r>
          </w:p>
        </w:tc>
        <w:tc>
          <w:tcPr>
            <w:tcW w:w="457"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E</w:t>
            </w:r>
          </w:p>
        </w:tc>
        <w:tc>
          <w:tcPr>
            <w:tcW w:w="456"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No explicit target for emission reduction</w:t>
            </w:r>
          </w:p>
        </w:tc>
        <w:tc>
          <w:tcPr>
            <w:tcW w:w="608"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w:t>
            </w:r>
          </w:p>
        </w:tc>
        <w:tc>
          <w:tcPr>
            <w:tcW w:w="836" w:type="pct"/>
          </w:tcPr>
          <w:p w:rsidR="00B23E34" w:rsidRPr="00401141" w:rsidRDefault="00B23E34" w:rsidP="004011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AF25CF">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Bosnia-Herzegovina</w:t>
            </w:r>
          </w:p>
        </w:tc>
        <w:tc>
          <w:tcPr>
            <w:tcW w:w="533"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w:t>
            </w:r>
            <w:r>
              <w:rPr>
                <w:rFonts w:asciiTheme="minorHAnsi" w:hAnsiTheme="minorHAnsi" w:cstheme="minorHAnsi"/>
                <w:color w:val="000000"/>
                <w:sz w:val="18"/>
                <w:szCs w:val="18"/>
              </w:rPr>
              <w:t>7</w:t>
            </w:r>
            <w:r w:rsidRPr="00401141">
              <w:rPr>
                <w:rFonts w:asciiTheme="minorHAnsi" w:hAnsiTheme="minorHAnsi" w:cstheme="minorHAnsi"/>
                <w:color w:val="000000"/>
                <w:sz w:val="18"/>
                <w:szCs w:val="18"/>
              </w:rPr>
              <w:t>%</w:t>
            </w:r>
          </w:p>
        </w:tc>
        <w:tc>
          <w:tcPr>
            <w:tcW w:w="457"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A</w:t>
            </w:r>
          </w:p>
        </w:tc>
        <w:tc>
          <w:tcPr>
            <w:tcW w:w="456"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33</w:t>
            </w:r>
            <w:r w:rsidRPr="00401141">
              <w:rPr>
                <w:rFonts w:asciiTheme="minorHAnsi" w:hAnsiTheme="minorHAnsi" w:cstheme="minorHAnsi"/>
                <w:color w:val="000000"/>
                <w:sz w:val="18"/>
                <w:szCs w:val="18"/>
              </w:rPr>
              <w:t>% (conditional: 3</w:t>
            </w:r>
            <w:r>
              <w:rPr>
                <w:rFonts w:asciiTheme="minorHAnsi" w:hAnsiTheme="minorHAnsi" w:cstheme="minorHAnsi"/>
                <w:color w:val="000000"/>
                <w:sz w:val="18"/>
                <w:szCs w:val="18"/>
              </w:rPr>
              <w:t>7</w:t>
            </w:r>
            <w:r w:rsidRPr="00401141">
              <w:rPr>
                <w:rFonts w:asciiTheme="minorHAnsi" w:hAnsiTheme="minorHAnsi" w:cstheme="minorHAnsi"/>
                <w:color w:val="000000"/>
                <w:sz w:val="18"/>
                <w:szCs w:val="18"/>
              </w:rPr>
              <w:t xml:space="preserve">%) </w:t>
            </w:r>
          </w:p>
        </w:tc>
        <w:tc>
          <w:tcPr>
            <w:tcW w:w="608"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1990</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AF25CF">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Botswana</w:t>
            </w:r>
          </w:p>
        </w:tc>
        <w:tc>
          <w:tcPr>
            <w:tcW w:w="533"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27</w:t>
            </w:r>
            <w:r w:rsidRPr="00401141">
              <w:rPr>
                <w:rFonts w:asciiTheme="minorHAnsi" w:hAnsiTheme="minorHAnsi" w:cstheme="minorHAnsi"/>
                <w:color w:val="000000"/>
                <w:sz w:val="18"/>
                <w:szCs w:val="18"/>
              </w:rPr>
              <w:t>%</w:t>
            </w:r>
          </w:p>
        </w:tc>
        <w:tc>
          <w:tcPr>
            <w:tcW w:w="457"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A</w:t>
            </w:r>
          </w:p>
        </w:tc>
        <w:tc>
          <w:tcPr>
            <w:tcW w:w="456"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15%</w:t>
            </w:r>
          </w:p>
        </w:tc>
        <w:tc>
          <w:tcPr>
            <w:tcW w:w="608"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2010</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AF25CF">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Brazil</w:t>
            </w:r>
          </w:p>
        </w:tc>
        <w:tc>
          <w:tcPr>
            <w:tcW w:w="533"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3.02</w:t>
            </w:r>
            <w:r w:rsidRPr="00401141">
              <w:rPr>
                <w:rFonts w:asciiTheme="minorHAnsi" w:hAnsiTheme="minorHAnsi" w:cstheme="minorHAnsi"/>
                <w:color w:val="000000"/>
                <w:sz w:val="18"/>
                <w:szCs w:val="18"/>
              </w:rPr>
              <w:t>%</w:t>
            </w:r>
          </w:p>
        </w:tc>
        <w:tc>
          <w:tcPr>
            <w:tcW w:w="457"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A</w:t>
            </w:r>
          </w:p>
        </w:tc>
        <w:tc>
          <w:tcPr>
            <w:tcW w:w="456"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37% below 2005 in 2025 (indicative: 43% below 2005 levels in 2030)</w:t>
            </w:r>
          </w:p>
        </w:tc>
        <w:tc>
          <w:tcPr>
            <w:tcW w:w="608"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2025 (By 2030)</w:t>
            </w:r>
          </w:p>
        </w:tc>
        <w:tc>
          <w:tcPr>
            <w:tcW w:w="836"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2005</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AF25CF">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Brunei</w:t>
            </w:r>
          </w:p>
        </w:tc>
        <w:tc>
          <w:tcPr>
            <w:tcW w:w="533"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0.03%</w:t>
            </w:r>
          </w:p>
        </w:tc>
        <w:tc>
          <w:tcPr>
            <w:tcW w:w="457"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456"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sz w:val="18"/>
                <w:szCs w:val="18"/>
              </w:rPr>
              <w:t>Land Transport sector: to reduce CO</w:t>
            </w:r>
            <w:r w:rsidRPr="00401141">
              <w:rPr>
                <w:rFonts w:asciiTheme="minorHAnsi" w:hAnsiTheme="minorHAnsi" w:cstheme="minorHAnsi"/>
                <w:sz w:val="18"/>
                <w:szCs w:val="18"/>
                <w:vertAlign w:val="subscript"/>
              </w:rPr>
              <w:t>2</w:t>
            </w:r>
            <w:r w:rsidRPr="00401141">
              <w:rPr>
                <w:rFonts w:asciiTheme="minorHAnsi" w:hAnsiTheme="minorHAnsi" w:cstheme="minorHAnsi"/>
                <w:sz w:val="18"/>
                <w:szCs w:val="18"/>
              </w:rPr>
              <w:t xml:space="preserve"> emissions from morning peak hour vehicle use by 40%</w:t>
            </w:r>
          </w:p>
        </w:tc>
        <w:tc>
          <w:tcPr>
            <w:tcW w:w="608"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AF25CF">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Burkina Faso</w:t>
            </w:r>
          </w:p>
        </w:tc>
        <w:tc>
          <w:tcPr>
            <w:tcW w:w="533"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10</w:t>
            </w:r>
            <w:r w:rsidRPr="00401141">
              <w:rPr>
                <w:rFonts w:asciiTheme="minorHAnsi" w:hAnsiTheme="minorHAnsi" w:cstheme="minorHAnsi"/>
                <w:color w:val="000000"/>
                <w:sz w:val="18"/>
                <w:szCs w:val="18"/>
              </w:rPr>
              <w:t>%</w:t>
            </w:r>
          </w:p>
        </w:tc>
        <w:tc>
          <w:tcPr>
            <w:tcW w:w="457"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B</w:t>
            </w:r>
          </w:p>
        </w:tc>
        <w:tc>
          <w:tcPr>
            <w:tcW w:w="456"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6.6% (conditional: 11.6%)</w:t>
            </w:r>
          </w:p>
        </w:tc>
        <w:tc>
          <w:tcPr>
            <w:tcW w:w="608"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AF25CF">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sz w:val="18"/>
                <w:szCs w:val="18"/>
              </w:rPr>
              <w:t>Burundi</w:t>
            </w:r>
          </w:p>
        </w:tc>
        <w:tc>
          <w:tcPr>
            <w:tcW w:w="533"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w:t>
            </w:r>
            <w:r>
              <w:rPr>
                <w:rFonts w:asciiTheme="minorHAnsi" w:hAnsiTheme="minorHAnsi" w:cstheme="minorHAnsi"/>
                <w:color w:val="000000"/>
                <w:sz w:val="18"/>
                <w:szCs w:val="18"/>
              </w:rPr>
              <w:t>2</w:t>
            </w:r>
            <w:r w:rsidRPr="00401141">
              <w:rPr>
                <w:rFonts w:asciiTheme="minorHAnsi" w:hAnsiTheme="minorHAnsi" w:cstheme="minorHAnsi"/>
                <w:color w:val="000000"/>
                <w:sz w:val="18"/>
                <w:szCs w:val="18"/>
              </w:rPr>
              <w:t>%</w:t>
            </w:r>
          </w:p>
        </w:tc>
        <w:tc>
          <w:tcPr>
            <w:tcW w:w="457"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E</w:t>
            </w:r>
          </w:p>
        </w:tc>
        <w:tc>
          <w:tcPr>
            <w:tcW w:w="456"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3% (conditional 20%)</w:t>
            </w:r>
          </w:p>
        </w:tc>
        <w:tc>
          <w:tcPr>
            <w:tcW w:w="608"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AF25CF">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lastRenderedPageBreak/>
              <w:t>Cape Verde</w:t>
            </w:r>
          </w:p>
        </w:tc>
        <w:tc>
          <w:tcPr>
            <w:tcW w:w="533"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&lt;0.01%</w:t>
            </w:r>
          </w:p>
        </w:tc>
        <w:tc>
          <w:tcPr>
            <w:tcW w:w="457"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456"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810E5C">
              <w:rPr>
                <w:rFonts w:asciiTheme="minorHAnsi" w:eastAsia="Calibri" w:hAnsiTheme="minorHAnsi" w:cstheme="minorHAnsi"/>
                <w:sz w:val="18"/>
                <w:szCs w:val="18"/>
              </w:rPr>
              <w:t>Yes</w:t>
            </w:r>
          </w:p>
        </w:tc>
        <w:tc>
          <w:tcPr>
            <w:tcW w:w="1444"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 xml:space="preserve">30% renewables, 10% energy savings (conditional 100% renewables, 20% energy savings) </w:t>
            </w:r>
          </w:p>
        </w:tc>
        <w:tc>
          <w:tcPr>
            <w:tcW w:w="608"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2025</w:t>
            </w:r>
          </w:p>
        </w:tc>
        <w:tc>
          <w:tcPr>
            <w:tcW w:w="836"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Increasing the share of renewable energy and energy savings</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AF25CF">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sz w:val="18"/>
                <w:szCs w:val="18"/>
              </w:rPr>
              <w:t>Cambodia</w:t>
            </w:r>
          </w:p>
        </w:tc>
        <w:tc>
          <w:tcPr>
            <w:tcW w:w="533"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15</w:t>
            </w:r>
            <w:r w:rsidRPr="00401141">
              <w:rPr>
                <w:rFonts w:asciiTheme="minorHAnsi" w:hAnsiTheme="minorHAnsi" w:cstheme="minorHAnsi"/>
                <w:color w:val="000000"/>
                <w:sz w:val="18"/>
                <w:szCs w:val="18"/>
              </w:rPr>
              <w:t>%</w:t>
            </w:r>
          </w:p>
        </w:tc>
        <w:tc>
          <w:tcPr>
            <w:tcW w:w="457"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B</w:t>
            </w:r>
          </w:p>
        </w:tc>
        <w:tc>
          <w:tcPr>
            <w:tcW w:w="456"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 xml:space="preserve">Conditional </w:t>
            </w:r>
            <w:r>
              <w:rPr>
                <w:rFonts w:asciiTheme="minorHAnsi" w:hAnsiTheme="minorHAnsi" w:cstheme="minorHAnsi"/>
                <w:color w:val="000000"/>
                <w:sz w:val="18"/>
                <w:szCs w:val="18"/>
              </w:rPr>
              <w:t>42</w:t>
            </w:r>
            <w:r w:rsidRPr="00401141">
              <w:rPr>
                <w:rFonts w:asciiTheme="minorHAnsi" w:hAnsiTheme="minorHAnsi" w:cstheme="minorHAnsi"/>
                <w:color w:val="000000"/>
                <w:sz w:val="18"/>
                <w:szCs w:val="18"/>
              </w:rPr>
              <w:t>%</w:t>
            </w:r>
            <w:r>
              <w:rPr>
                <w:rFonts w:asciiTheme="minorHAnsi" w:hAnsiTheme="minorHAnsi" w:cstheme="minorHAnsi"/>
                <w:color w:val="000000"/>
                <w:sz w:val="18"/>
                <w:szCs w:val="18"/>
              </w:rPr>
              <w:t xml:space="preserve"> </w:t>
            </w:r>
            <w:r w:rsidRPr="005F4EEA">
              <w:rPr>
                <w:rFonts w:asciiTheme="minorHAnsi" w:hAnsiTheme="minorHAnsi" w:cstheme="minorHAnsi"/>
                <w:color w:val="000000"/>
                <w:sz w:val="18"/>
                <w:szCs w:val="18"/>
              </w:rPr>
              <w:t>reduction below BAU by 2030</w:t>
            </w:r>
            <w:r>
              <w:rPr>
                <w:rFonts w:asciiTheme="minorHAnsi" w:hAnsiTheme="minorHAnsi" w:cstheme="minorHAnsi"/>
                <w:color w:val="000000"/>
                <w:sz w:val="18"/>
                <w:szCs w:val="18"/>
              </w:rPr>
              <w:t xml:space="preserve">; a </w:t>
            </w:r>
            <w:r w:rsidRPr="00401141">
              <w:rPr>
                <w:rFonts w:asciiTheme="minorHAnsi" w:hAnsiTheme="minorHAnsi" w:cstheme="minorHAnsi"/>
                <w:color w:val="000000"/>
                <w:sz w:val="18"/>
                <w:szCs w:val="18"/>
              </w:rPr>
              <w:t>LULUCF</w:t>
            </w:r>
            <w:r>
              <w:rPr>
                <w:rFonts w:asciiTheme="minorHAnsi" w:hAnsiTheme="minorHAnsi" w:cstheme="minorHAnsi"/>
                <w:color w:val="000000"/>
                <w:sz w:val="18"/>
                <w:szCs w:val="18"/>
              </w:rPr>
              <w:t xml:space="preserve"> contribution: </w:t>
            </w:r>
            <w:r w:rsidRPr="005F4EEA">
              <w:rPr>
                <w:rFonts w:asciiTheme="minorHAnsi" w:hAnsiTheme="minorHAnsi" w:cstheme="minorHAnsi"/>
                <w:color w:val="000000"/>
                <w:sz w:val="18"/>
                <w:szCs w:val="18"/>
              </w:rPr>
              <w:t>50% reduction below BAU by 2030</w:t>
            </w:r>
          </w:p>
        </w:tc>
        <w:tc>
          <w:tcPr>
            <w:tcW w:w="608"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AF25CF">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Cameroon</w:t>
            </w:r>
          </w:p>
        </w:tc>
        <w:tc>
          <w:tcPr>
            <w:tcW w:w="533"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0.1</w:t>
            </w:r>
            <w:r>
              <w:rPr>
                <w:rFonts w:asciiTheme="minorHAnsi" w:hAnsiTheme="minorHAnsi" w:cstheme="minorHAnsi"/>
                <w:color w:val="000000"/>
                <w:sz w:val="18"/>
                <w:szCs w:val="18"/>
              </w:rPr>
              <w:t>6</w:t>
            </w:r>
            <w:r w:rsidRPr="00401141">
              <w:rPr>
                <w:rFonts w:asciiTheme="minorHAnsi" w:hAnsiTheme="minorHAnsi" w:cstheme="minorHAnsi"/>
                <w:color w:val="000000"/>
                <w:sz w:val="18"/>
                <w:szCs w:val="18"/>
              </w:rPr>
              <w:t>%</w:t>
            </w:r>
          </w:p>
        </w:tc>
        <w:tc>
          <w:tcPr>
            <w:tcW w:w="457"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B</w:t>
            </w:r>
          </w:p>
        </w:tc>
        <w:tc>
          <w:tcPr>
            <w:tcW w:w="456"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Conditional: 32%</w:t>
            </w:r>
          </w:p>
        </w:tc>
        <w:tc>
          <w:tcPr>
            <w:tcW w:w="608"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2035</w:t>
            </w:r>
          </w:p>
        </w:tc>
        <w:tc>
          <w:tcPr>
            <w:tcW w:w="836"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AF25CF">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Canada</w:t>
            </w:r>
          </w:p>
        </w:tc>
        <w:tc>
          <w:tcPr>
            <w:tcW w:w="533"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1.</w:t>
            </w:r>
            <w:r>
              <w:rPr>
                <w:rFonts w:asciiTheme="minorHAnsi" w:hAnsiTheme="minorHAnsi" w:cstheme="minorHAnsi"/>
                <w:color w:val="000000"/>
                <w:sz w:val="18"/>
                <w:szCs w:val="18"/>
              </w:rPr>
              <w:t>58</w:t>
            </w:r>
            <w:r w:rsidRPr="00401141">
              <w:rPr>
                <w:rFonts w:asciiTheme="minorHAnsi" w:hAnsiTheme="minorHAnsi" w:cstheme="minorHAnsi"/>
                <w:color w:val="000000"/>
                <w:sz w:val="18"/>
                <w:szCs w:val="18"/>
              </w:rPr>
              <w:t>%</w:t>
            </w:r>
          </w:p>
        </w:tc>
        <w:tc>
          <w:tcPr>
            <w:tcW w:w="457"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A</w:t>
            </w:r>
          </w:p>
        </w:tc>
        <w:tc>
          <w:tcPr>
            <w:tcW w:w="456"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4</w:t>
            </w: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-45</w:t>
            </w:r>
            <w:r w:rsidRPr="00401141">
              <w:rPr>
                <w:rFonts w:asciiTheme="minorHAnsi" w:hAnsiTheme="minorHAnsi" w:cstheme="minorHAnsi"/>
                <w:color w:val="000000"/>
                <w:sz w:val="18"/>
                <w:szCs w:val="18"/>
              </w:rPr>
              <w:t>%</w:t>
            </w:r>
          </w:p>
        </w:tc>
        <w:tc>
          <w:tcPr>
            <w:tcW w:w="608"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2005</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AF25CF">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Central African Republic</w:t>
            </w:r>
          </w:p>
        </w:tc>
        <w:tc>
          <w:tcPr>
            <w:tcW w:w="533"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09</w:t>
            </w:r>
            <w:r w:rsidRPr="00401141">
              <w:rPr>
                <w:rFonts w:asciiTheme="minorHAnsi" w:hAnsiTheme="minorHAnsi" w:cstheme="minorHAnsi"/>
                <w:color w:val="000000"/>
                <w:sz w:val="18"/>
                <w:szCs w:val="18"/>
              </w:rPr>
              <w:t>%</w:t>
            </w:r>
          </w:p>
        </w:tc>
        <w:tc>
          <w:tcPr>
            <w:tcW w:w="457"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B</w:t>
            </w:r>
          </w:p>
        </w:tc>
        <w:tc>
          <w:tcPr>
            <w:tcW w:w="456"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Conditional: 5% by 2030, 25% by 2050</w:t>
            </w:r>
          </w:p>
        </w:tc>
        <w:tc>
          <w:tcPr>
            <w:tcW w:w="608"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 xml:space="preserve">By 2030 (By 2050) </w:t>
            </w:r>
          </w:p>
        </w:tc>
        <w:tc>
          <w:tcPr>
            <w:tcW w:w="836"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AF25CF">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Chad</w:t>
            </w:r>
          </w:p>
        </w:tc>
        <w:tc>
          <w:tcPr>
            <w:tcW w:w="533"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20</w:t>
            </w:r>
            <w:r w:rsidRPr="00401141">
              <w:rPr>
                <w:rFonts w:asciiTheme="minorHAnsi" w:hAnsiTheme="minorHAnsi" w:cstheme="minorHAnsi"/>
                <w:color w:val="000000"/>
                <w:sz w:val="18"/>
                <w:szCs w:val="18"/>
              </w:rPr>
              <w:t>%</w:t>
            </w:r>
          </w:p>
        </w:tc>
        <w:tc>
          <w:tcPr>
            <w:tcW w:w="457"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B</w:t>
            </w:r>
          </w:p>
        </w:tc>
        <w:tc>
          <w:tcPr>
            <w:tcW w:w="456"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18.2% (conditional: 71%)</w:t>
            </w:r>
          </w:p>
        </w:tc>
        <w:tc>
          <w:tcPr>
            <w:tcW w:w="608"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AF25CF">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Chile</w:t>
            </w:r>
          </w:p>
        </w:tc>
        <w:tc>
          <w:tcPr>
            <w:tcW w:w="533"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12</w:t>
            </w:r>
            <w:r w:rsidRPr="00401141">
              <w:rPr>
                <w:rFonts w:asciiTheme="minorHAnsi" w:hAnsiTheme="minorHAnsi" w:cstheme="minorHAnsi"/>
                <w:color w:val="000000"/>
                <w:sz w:val="18"/>
                <w:szCs w:val="18"/>
              </w:rPr>
              <w:t>%</w:t>
            </w:r>
          </w:p>
        </w:tc>
        <w:tc>
          <w:tcPr>
            <w:tcW w:w="457"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w:t>
            </w:r>
          </w:p>
        </w:tc>
        <w:tc>
          <w:tcPr>
            <w:tcW w:w="456"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60307">
              <w:rPr>
                <w:rFonts w:asciiTheme="minorHAnsi" w:hAnsiTheme="minorHAnsi" w:cstheme="minorHAnsi"/>
                <w:color w:val="000000"/>
                <w:sz w:val="18"/>
                <w:szCs w:val="18"/>
              </w:rPr>
              <w:t>a target of 95 MtCO</w:t>
            </w:r>
            <w:r w:rsidRPr="008D52C2">
              <w:rPr>
                <w:rFonts w:asciiTheme="minorHAnsi" w:hAnsiTheme="minorHAnsi" w:cstheme="minorHAnsi"/>
                <w:color w:val="000000"/>
                <w:sz w:val="18"/>
                <w:szCs w:val="18"/>
                <w:vertAlign w:val="subscript"/>
              </w:rPr>
              <w:t>2</w:t>
            </w:r>
            <w:r w:rsidRPr="00460307">
              <w:rPr>
                <w:rFonts w:asciiTheme="minorHAnsi" w:hAnsiTheme="minorHAnsi" w:cstheme="minorHAnsi"/>
                <w:color w:val="000000"/>
                <w:sz w:val="18"/>
                <w:szCs w:val="18"/>
              </w:rPr>
              <w:t>e in 2030</w:t>
            </w:r>
            <w:r>
              <w:rPr>
                <w:rFonts w:asciiTheme="minorHAnsi" w:hAnsiTheme="minorHAnsi" w:cstheme="minorHAnsi"/>
                <w:color w:val="000000"/>
                <w:sz w:val="18"/>
                <w:szCs w:val="18"/>
              </w:rPr>
              <w:t xml:space="preserve">; </w:t>
            </w:r>
            <w:r w:rsidRPr="00CD3A84">
              <w:rPr>
                <w:rFonts w:asciiTheme="minorHAnsi" w:hAnsiTheme="minorHAnsi" w:cstheme="minorHAnsi"/>
                <w:color w:val="000000"/>
                <w:sz w:val="18"/>
                <w:szCs w:val="18"/>
              </w:rPr>
              <w:t>peak GHG emissions by 2025</w:t>
            </w:r>
          </w:p>
        </w:tc>
        <w:tc>
          <w:tcPr>
            <w:tcW w:w="608"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Fixed target</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AF25CF">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China</w:t>
            </w:r>
          </w:p>
        </w:tc>
        <w:tc>
          <w:tcPr>
            <w:tcW w:w="533"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2</w:t>
            </w:r>
            <w:r>
              <w:rPr>
                <w:rFonts w:asciiTheme="minorHAnsi" w:hAnsiTheme="minorHAnsi" w:cstheme="minorHAnsi"/>
                <w:color w:val="000000"/>
                <w:sz w:val="18"/>
                <w:szCs w:val="18"/>
              </w:rPr>
              <w:t>4.6</w:t>
            </w:r>
            <w:r w:rsidRPr="00401141">
              <w:rPr>
                <w:rFonts w:asciiTheme="minorHAnsi" w:hAnsiTheme="minorHAnsi" w:cstheme="minorHAnsi"/>
                <w:color w:val="000000"/>
                <w:sz w:val="18"/>
                <w:szCs w:val="18"/>
              </w:rPr>
              <w:t>%</w:t>
            </w:r>
          </w:p>
        </w:tc>
        <w:tc>
          <w:tcPr>
            <w:tcW w:w="457"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E</w:t>
            </w:r>
          </w:p>
        </w:tc>
        <w:tc>
          <w:tcPr>
            <w:tcW w:w="456"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Announced</w:t>
            </w:r>
          </w:p>
        </w:tc>
        <w:tc>
          <w:tcPr>
            <w:tcW w:w="1444"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CO</w:t>
            </w:r>
            <w:r w:rsidRPr="00401141">
              <w:rPr>
                <w:rFonts w:asciiTheme="minorHAnsi" w:hAnsiTheme="minorHAnsi" w:cstheme="minorHAnsi"/>
                <w:color w:val="000000"/>
                <w:sz w:val="18"/>
                <w:szCs w:val="18"/>
                <w:vertAlign w:val="subscript"/>
              </w:rPr>
              <w:t>2</w:t>
            </w:r>
            <w:r w:rsidRPr="00401141">
              <w:rPr>
                <w:rFonts w:asciiTheme="minorHAnsi" w:hAnsiTheme="minorHAnsi" w:cstheme="minorHAnsi"/>
                <w:color w:val="000000"/>
                <w:sz w:val="18"/>
                <w:szCs w:val="18"/>
              </w:rPr>
              <w:t xml:space="preserve"> peaking </w:t>
            </w:r>
            <w:r>
              <w:rPr>
                <w:rFonts w:asciiTheme="minorHAnsi" w:hAnsiTheme="minorHAnsi" w:cstheme="minorHAnsi"/>
                <w:color w:val="000000"/>
                <w:sz w:val="18"/>
                <w:szCs w:val="18"/>
              </w:rPr>
              <w:t>before</w:t>
            </w:r>
            <w:r w:rsidRPr="00401141">
              <w:rPr>
                <w:rFonts w:asciiTheme="minorHAnsi" w:hAnsiTheme="minorHAnsi" w:cstheme="minorHAnsi"/>
                <w:color w:val="000000"/>
                <w:sz w:val="18"/>
                <w:szCs w:val="18"/>
              </w:rPr>
              <w:t xml:space="preserve"> 2030; 65% CO</w:t>
            </w:r>
            <w:r w:rsidRPr="00401141">
              <w:rPr>
                <w:rFonts w:asciiTheme="minorHAnsi" w:hAnsiTheme="minorHAnsi" w:cstheme="minorHAnsi"/>
                <w:color w:val="000000"/>
                <w:sz w:val="18"/>
                <w:szCs w:val="18"/>
                <w:vertAlign w:val="subscript"/>
              </w:rPr>
              <w:t>2</w:t>
            </w:r>
            <w:r w:rsidRPr="00401141">
              <w:rPr>
                <w:rFonts w:asciiTheme="minorHAnsi" w:hAnsiTheme="minorHAnsi" w:cstheme="minorHAnsi"/>
                <w:color w:val="000000"/>
                <w:sz w:val="18"/>
                <w:szCs w:val="18"/>
              </w:rPr>
              <w:t xml:space="preserve"> intensity improvements, 2</w:t>
            </w:r>
            <w:r>
              <w:rPr>
                <w:rFonts w:asciiTheme="minorHAnsi" w:hAnsiTheme="minorHAnsi" w:cstheme="minorHAnsi"/>
                <w:color w:val="000000"/>
                <w:sz w:val="18"/>
                <w:szCs w:val="18"/>
              </w:rPr>
              <w:t>5</w:t>
            </w:r>
            <w:r w:rsidRPr="00401141">
              <w:rPr>
                <w:rFonts w:asciiTheme="minorHAnsi" w:hAnsiTheme="minorHAnsi" w:cstheme="minorHAnsi"/>
                <w:color w:val="000000"/>
                <w:sz w:val="18"/>
                <w:szCs w:val="18"/>
              </w:rPr>
              <w:t>% non-fossil fuels in primary energy consumption, increase the forest stock volume; list of policies and measures.</w:t>
            </w:r>
          </w:p>
        </w:tc>
        <w:tc>
          <w:tcPr>
            <w:tcW w:w="608"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2005</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AF25CF">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Colombia</w:t>
            </w:r>
          </w:p>
        </w:tc>
        <w:tc>
          <w:tcPr>
            <w:tcW w:w="533"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5</w:t>
            </w:r>
            <w:r w:rsidRPr="00401141">
              <w:rPr>
                <w:rFonts w:asciiTheme="minorHAnsi" w:hAnsiTheme="minorHAnsi" w:cstheme="minorHAnsi"/>
                <w:color w:val="000000"/>
                <w:sz w:val="18"/>
                <w:szCs w:val="18"/>
              </w:rPr>
              <w:t>0%</w:t>
            </w:r>
          </w:p>
        </w:tc>
        <w:tc>
          <w:tcPr>
            <w:tcW w:w="457"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B</w:t>
            </w:r>
          </w:p>
        </w:tc>
        <w:tc>
          <w:tcPr>
            <w:tcW w:w="456"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Co</w:t>
            </w:r>
            <w:r w:rsidRPr="00401141">
              <w:rPr>
                <w:rFonts w:asciiTheme="minorHAnsi" w:hAnsiTheme="minorHAnsi" w:cstheme="minorHAnsi"/>
                <w:color w:val="000000"/>
                <w:sz w:val="18"/>
                <w:szCs w:val="18"/>
              </w:rPr>
              <w:t xml:space="preserve">nditional: </w:t>
            </w:r>
            <w:r>
              <w:rPr>
                <w:rFonts w:asciiTheme="minorHAnsi" w:hAnsiTheme="minorHAnsi" w:cstheme="minorHAnsi"/>
                <w:color w:val="000000"/>
                <w:sz w:val="18"/>
                <w:szCs w:val="18"/>
              </w:rPr>
              <w:t>51</w:t>
            </w:r>
            <w:r w:rsidRPr="00401141">
              <w:rPr>
                <w:rFonts w:asciiTheme="minorHAnsi" w:hAnsiTheme="minorHAnsi" w:cstheme="minorHAnsi"/>
                <w:color w:val="000000"/>
                <w:sz w:val="18"/>
                <w:szCs w:val="18"/>
              </w:rPr>
              <w:t>%</w:t>
            </w:r>
          </w:p>
        </w:tc>
        <w:tc>
          <w:tcPr>
            <w:tcW w:w="608"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AF25CF">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Comoros</w:t>
            </w:r>
          </w:p>
        </w:tc>
        <w:tc>
          <w:tcPr>
            <w:tcW w:w="533"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&lt;0.01%</w:t>
            </w:r>
          </w:p>
        </w:tc>
        <w:tc>
          <w:tcPr>
            <w:tcW w:w="457"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B</w:t>
            </w:r>
          </w:p>
        </w:tc>
        <w:tc>
          <w:tcPr>
            <w:tcW w:w="456"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 xml:space="preserve">Conditional: 84% </w:t>
            </w:r>
          </w:p>
        </w:tc>
        <w:tc>
          <w:tcPr>
            <w:tcW w:w="608"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AF25CF">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Cook Islands</w:t>
            </w:r>
          </w:p>
        </w:tc>
        <w:tc>
          <w:tcPr>
            <w:tcW w:w="533"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&lt;0.01%</w:t>
            </w:r>
          </w:p>
        </w:tc>
        <w:tc>
          <w:tcPr>
            <w:tcW w:w="457"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456"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38% (conditional: 81%) in the energy sector</w:t>
            </w:r>
          </w:p>
        </w:tc>
        <w:tc>
          <w:tcPr>
            <w:tcW w:w="608"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2020 (2030)</w:t>
            </w:r>
          </w:p>
        </w:tc>
        <w:tc>
          <w:tcPr>
            <w:tcW w:w="836"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2006</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AF25CF">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Congo</w:t>
            </w:r>
          </w:p>
        </w:tc>
        <w:tc>
          <w:tcPr>
            <w:tcW w:w="533"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w:t>
            </w:r>
            <w:r>
              <w:rPr>
                <w:rFonts w:asciiTheme="minorHAnsi" w:hAnsiTheme="minorHAnsi" w:cstheme="minorHAnsi"/>
                <w:color w:val="000000"/>
                <w:sz w:val="18"/>
                <w:szCs w:val="18"/>
              </w:rPr>
              <w:t>5</w:t>
            </w:r>
            <w:r w:rsidRPr="00401141">
              <w:rPr>
                <w:rFonts w:asciiTheme="minorHAnsi" w:hAnsiTheme="minorHAnsi" w:cstheme="minorHAnsi"/>
                <w:color w:val="000000"/>
                <w:sz w:val="18"/>
                <w:szCs w:val="18"/>
              </w:rPr>
              <w:t>%</w:t>
            </w:r>
          </w:p>
        </w:tc>
        <w:tc>
          <w:tcPr>
            <w:tcW w:w="457"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B</w:t>
            </w:r>
          </w:p>
        </w:tc>
        <w:tc>
          <w:tcPr>
            <w:tcW w:w="456"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Conditional: at least 48% (55%)</w:t>
            </w:r>
          </w:p>
        </w:tc>
        <w:tc>
          <w:tcPr>
            <w:tcW w:w="608"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2025 (By 2035)</w:t>
            </w:r>
          </w:p>
        </w:tc>
        <w:tc>
          <w:tcPr>
            <w:tcW w:w="836"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AF25CF">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Costa Rica</w:t>
            </w:r>
          </w:p>
        </w:tc>
        <w:tc>
          <w:tcPr>
            <w:tcW w:w="533"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0.0</w:t>
            </w:r>
            <w:r>
              <w:rPr>
                <w:rFonts w:asciiTheme="minorHAnsi" w:hAnsiTheme="minorHAnsi" w:cstheme="minorHAnsi"/>
                <w:sz w:val="18"/>
                <w:szCs w:val="18"/>
              </w:rPr>
              <w:t>1</w:t>
            </w:r>
            <w:r w:rsidRPr="00401141">
              <w:rPr>
                <w:rFonts w:asciiTheme="minorHAnsi" w:hAnsiTheme="minorHAnsi" w:cstheme="minorHAnsi"/>
                <w:sz w:val="18"/>
                <w:szCs w:val="18"/>
              </w:rPr>
              <w:t>%</w:t>
            </w:r>
          </w:p>
        </w:tc>
        <w:tc>
          <w:tcPr>
            <w:tcW w:w="457"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401141">
              <w:rPr>
                <w:rFonts w:asciiTheme="minorHAnsi" w:eastAsia="Calibri" w:hAnsiTheme="minorHAnsi" w:cstheme="minorHAnsi"/>
                <w:sz w:val="18"/>
                <w:szCs w:val="18"/>
              </w:rPr>
              <w:t>A</w:t>
            </w:r>
          </w:p>
        </w:tc>
        <w:tc>
          <w:tcPr>
            <w:tcW w:w="456"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401141">
              <w:rPr>
                <w:rFonts w:asciiTheme="minorHAnsi" w:hAnsiTheme="minorHAnsi" w:cstheme="minorHAnsi"/>
                <w:color w:val="000000"/>
                <w:sz w:val="18"/>
                <w:szCs w:val="18"/>
              </w:rPr>
              <w:t>Net emissions 9.374 Mt CO</w:t>
            </w:r>
            <w:r w:rsidRPr="00401141">
              <w:rPr>
                <w:rFonts w:asciiTheme="minorHAnsi" w:hAnsiTheme="minorHAnsi" w:cstheme="minorHAnsi"/>
                <w:color w:val="000000"/>
                <w:sz w:val="18"/>
                <w:szCs w:val="18"/>
                <w:vertAlign w:val="subscript"/>
              </w:rPr>
              <w:t>2</w:t>
            </w:r>
            <w:r w:rsidRPr="00401141">
              <w:rPr>
                <w:rFonts w:asciiTheme="minorHAnsi" w:hAnsiTheme="minorHAnsi" w:cstheme="minorHAnsi"/>
                <w:color w:val="000000"/>
                <w:sz w:val="18"/>
                <w:szCs w:val="18"/>
              </w:rPr>
              <w:t>-e</w:t>
            </w:r>
          </w:p>
        </w:tc>
        <w:tc>
          <w:tcPr>
            <w:tcW w:w="608"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Fixed Level Target</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AF25CF">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Côte d’Ivoire</w:t>
            </w:r>
          </w:p>
        </w:tc>
        <w:tc>
          <w:tcPr>
            <w:tcW w:w="533"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11</w:t>
            </w:r>
            <w:r w:rsidRPr="00401141">
              <w:rPr>
                <w:rFonts w:asciiTheme="minorHAnsi" w:hAnsiTheme="minorHAnsi" w:cstheme="minorHAnsi"/>
                <w:color w:val="000000"/>
                <w:sz w:val="18"/>
                <w:szCs w:val="18"/>
              </w:rPr>
              <w:t>%</w:t>
            </w:r>
          </w:p>
        </w:tc>
        <w:tc>
          <w:tcPr>
            <w:tcW w:w="457"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B</w:t>
            </w:r>
          </w:p>
        </w:tc>
        <w:tc>
          <w:tcPr>
            <w:tcW w:w="456"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28%</w:t>
            </w:r>
          </w:p>
        </w:tc>
        <w:tc>
          <w:tcPr>
            <w:tcW w:w="608"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AF25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AF25CF">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Cuba</w:t>
            </w:r>
          </w:p>
        </w:tc>
        <w:tc>
          <w:tcPr>
            <w:tcW w:w="533"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09</w:t>
            </w:r>
            <w:r w:rsidRPr="00401141">
              <w:rPr>
                <w:rFonts w:asciiTheme="minorHAnsi" w:hAnsiTheme="minorHAnsi" w:cstheme="minorHAnsi"/>
                <w:color w:val="000000"/>
                <w:sz w:val="18"/>
                <w:szCs w:val="18"/>
              </w:rPr>
              <w:t>%</w:t>
            </w:r>
          </w:p>
        </w:tc>
        <w:tc>
          <w:tcPr>
            <w:tcW w:w="457"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456"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List of policies and measures</w:t>
            </w:r>
          </w:p>
        </w:tc>
        <w:tc>
          <w:tcPr>
            <w:tcW w:w="608"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w:t>
            </w:r>
          </w:p>
        </w:tc>
        <w:tc>
          <w:tcPr>
            <w:tcW w:w="836" w:type="pct"/>
          </w:tcPr>
          <w:p w:rsidR="00B23E34" w:rsidRPr="00401141" w:rsidRDefault="00B23E34" w:rsidP="00AF25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DR Congo</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1.</w:t>
            </w:r>
            <w:r>
              <w:rPr>
                <w:rFonts w:asciiTheme="minorHAnsi" w:hAnsiTheme="minorHAnsi" w:cstheme="minorHAnsi"/>
                <w:color w:val="000000"/>
                <w:sz w:val="18"/>
                <w:szCs w:val="18"/>
              </w:rPr>
              <w:t>26</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B</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Conditional: 17%</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Djibouti</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0.01%</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C</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40% (conditional: 60%)</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sz w:val="18"/>
                <w:szCs w:val="18"/>
              </w:rPr>
              <w:t>Dominica</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&lt;0.01%</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A</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Conditional: 17.9% by 2020;</w:t>
            </w:r>
            <w:r w:rsidRPr="00401141">
              <w:rPr>
                <w:rFonts w:asciiTheme="minorHAnsi" w:hAnsiTheme="minorHAnsi" w:cstheme="minorHAnsi"/>
                <w:color w:val="000000"/>
                <w:sz w:val="18"/>
                <w:szCs w:val="18"/>
              </w:rPr>
              <w:br/>
              <w:t>39.2% by 2025 &amp; 44.7% by 2030</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2014</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Dominican Republic</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w:t>
            </w:r>
            <w:r>
              <w:rPr>
                <w:rFonts w:asciiTheme="minorHAnsi" w:hAnsiTheme="minorHAnsi" w:cstheme="minorHAnsi"/>
                <w:color w:val="000000"/>
                <w:sz w:val="18"/>
                <w:szCs w:val="18"/>
              </w:rPr>
              <w:t>7</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A</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7</w:t>
            </w:r>
            <w:r w:rsidRPr="00401141">
              <w:rPr>
                <w:rFonts w:asciiTheme="minorHAnsi" w:hAnsiTheme="minorHAnsi" w:cstheme="minorHAnsi"/>
                <w:color w:val="000000"/>
                <w:sz w:val="18"/>
                <w:szCs w:val="18"/>
              </w:rPr>
              <w:t xml:space="preserve">% (conditional: </w:t>
            </w:r>
            <w:r>
              <w:rPr>
                <w:rFonts w:asciiTheme="minorHAnsi" w:hAnsiTheme="minorHAnsi" w:cstheme="minorHAnsi"/>
                <w:color w:val="000000"/>
                <w:sz w:val="18"/>
                <w:szCs w:val="18"/>
              </w:rPr>
              <w:t>27</w:t>
            </w:r>
            <w:r w:rsidRPr="00401141">
              <w:rPr>
                <w:rFonts w:asciiTheme="minorHAnsi" w:hAnsiTheme="minorHAnsi" w:cstheme="minorHAnsi"/>
                <w:color w:val="000000"/>
                <w:sz w:val="18"/>
                <w:szCs w:val="18"/>
              </w:rPr>
              <w:t>%)</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2010</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sz w:val="18"/>
                <w:szCs w:val="18"/>
              </w:rPr>
              <w:t>Ecuador</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18</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20.4% to 25%</w:t>
            </w:r>
            <w:r w:rsidRPr="00401141">
              <w:rPr>
                <w:rFonts w:asciiTheme="minorHAnsi" w:hAnsiTheme="minorHAnsi" w:cstheme="minorHAnsi"/>
                <w:color w:val="000000"/>
                <w:sz w:val="18"/>
                <w:szCs w:val="18"/>
              </w:rPr>
              <w:br/>
              <w:t>(conditional: 37.5% to 45.8%)</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2025</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Egypt</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6</w:t>
            </w:r>
            <w:r w:rsidRPr="00401141">
              <w:rPr>
                <w:rFonts w:asciiTheme="minorHAnsi" w:hAnsiTheme="minorHAnsi" w:cstheme="minorHAnsi"/>
                <w:color w:val="000000"/>
                <w:sz w:val="18"/>
                <w:szCs w:val="18"/>
              </w:rPr>
              <w:t>5%</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List of policies and measures</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El Salvador</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0.02%</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List of policies and measures</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Equatorial Guinea</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w:t>
            </w:r>
            <w:r>
              <w:rPr>
                <w:rFonts w:asciiTheme="minorHAnsi" w:hAnsiTheme="minorHAnsi" w:cstheme="minorHAnsi"/>
                <w:color w:val="000000"/>
                <w:sz w:val="18"/>
                <w:szCs w:val="18"/>
              </w:rPr>
              <w:t>2</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A</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20% (with a view to 50% by 2050). Conditional on (unspecified) technical &amp; financial support</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 (By 2050)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2010</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Eritrea</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0.01%</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39.2% (conditional: 80.6%)</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Ethiopia</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0.3</w:t>
            </w:r>
            <w:r>
              <w:rPr>
                <w:rFonts w:asciiTheme="minorHAnsi" w:hAnsiTheme="minorHAnsi" w:cstheme="minorHAnsi"/>
                <w:color w:val="000000"/>
                <w:sz w:val="18"/>
                <w:szCs w:val="18"/>
              </w:rPr>
              <w:t>8</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B</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14</w:t>
            </w:r>
            <w:r w:rsidRPr="00401141">
              <w:rPr>
                <w:rFonts w:asciiTheme="minorHAnsi" w:hAnsiTheme="minorHAnsi" w:cstheme="minorHAnsi"/>
                <w:color w:val="000000"/>
                <w:sz w:val="18"/>
                <w:szCs w:val="18"/>
              </w:rPr>
              <w:t xml:space="preserve">% (conditional: </w:t>
            </w:r>
            <w:r>
              <w:rPr>
                <w:rFonts w:asciiTheme="minorHAnsi" w:hAnsiTheme="minorHAnsi" w:cstheme="minorHAnsi"/>
                <w:color w:val="000000"/>
                <w:sz w:val="18"/>
                <w:szCs w:val="18"/>
              </w:rPr>
              <w:t>69</w:t>
            </w:r>
            <w:r w:rsidRPr="00401141">
              <w:rPr>
                <w:rFonts w:asciiTheme="minorHAnsi" w:hAnsiTheme="minorHAnsi" w:cstheme="minorHAnsi"/>
                <w:color w:val="000000"/>
                <w:sz w:val="18"/>
                <w:szCs w:val="18"/>
              </w:rPr>
              <w:t>%)</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EU28</w:t>
            </w:r>
            <w:r w:rsidRPr="00401141">
              <w:rPr>
                <w:rFonts w:asciiTheme="minorHAnsi" w:hAnsiTheme="minorHAnsi" w:cstheme="minorHAnsi"/>
                <w:b w:val="0"/>
                <w:sz w:val="18"/>
                <w:szCs w:val="18"/>
                <w:vertAlign w:val="superscript"/>
              </w:rPr>
              <w:t xml:space="preserve"> </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7.58</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A</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At least</w:t>
            </w:r>
            <w:r>
              <w:rPr>
                <w:rFonts w:asciiTheme="minorHAnsi" w:hAnsiTheme="minorHAnsi" w:cstheme="minorHAnsi"/>
                <w:color w:val="000000"/>
                <w:sz w:val="18"/>
                <w:szCs w:val="18"/>
              </w:rPr>
              <w:t xml:space="preserve"> 55</w:t>
            </w:r>
            <w:r w:rsidRPr="00401141">
              <w:rPr>
                <w:rFonts w:asciiTheme="minorHAnsi" w:hAnsiTheme="minorHAnsi" w:cstheme="minorHAnsi"/>
                <w:color w:val="000000"/>
                <w:sz w:val="18"/>
                <w:szCs w:val="18"/>
              </w:rPr>
              <w:t>% domestic</w:t>
            </w:r>
            <w:r>
              <w:rPr>
                <w:rFonts w:asciiTheme="minorHAnsi" w:hAnsiTheme="minorHAnsi" w:cstheme="minorHAnsi"/>
                <w:color w:val="000000"/>
                <w:sz w:val="18"/>
                <w:szCs w:val="18"/>
              </w:rPr>
              <w:t xml:space="preserve"> GHG emission reduction from 1990</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1990</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Fiji</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&lt;0.01%</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List of policies and measures</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Former Yugoslav Rep. of Macedonia</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0.02%</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C</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30% to 36% from CO</w:t>
            </w:r>
            <w:r w:rsidRPr="00401141">
              <w:rPr>
                <w:rFonts w:asciiTheme="minorHAnsi" w:hAnsiTheme="minorHAnsi" w:cstheme="minorHAnsi"/>
                <w:color w:val="000000"/>
                <w:sz w:val="18"/>
                <w:szCs w:val="18"/>
                <w:vertAlign w:val="subscript"/>
              </w:rPr>
              <w:t>2</w:t>
            </w:r>
            <w:r w:rsidRPr="00401141">
              <w:rPr>
                <w:rFonts w:asciiTheme="minorHAnsi" w:hAnsiTheme="minorHAnsi" w:cstheme="minorHAnsi"/>
                <w:color w:val="000000"/>
                <w:sz w:val="18"/>
                <w:szCs w:val="18"/>
              </w:rPr>
              <w:t xml:space="preserve"> fossil fuels combustion</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Gabon</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w:t>
            </w:r>
            <w:r>
              <w:rPr>
                <w:rFonts w:asciiTheme="minorHAnsi" w:hAnsiTheme="minorHAnsi" w:cstheme="minorHAnsi"/>
                <w:color w:val="000000"/>
                <w:sz w:val="18"/>
                <w:szCs w:val="18"/>
              </w:rPr>
              <w:t>4</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C</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50%</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2025</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Gambia</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0.01%</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C</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Conditional actions only</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2021 - 2025</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N.A.</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Georgia</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w:t>
            </w:r>
            <w:r>
              <w:rPr>
                <w:rFonts w:asciiTheme="minorHAnsi" w:hAnsiTheme="minorHAnsi" w:cstheme="minorHAnsi"/>
                <w:color w:val="000000"/>
                <w:sz w:val="18"/>
                <w:szCs w:val="18"/>
              </w:rPr>
              <w:t>4</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B</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15% (conditional: 25%)</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Ghana</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03</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B</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15% (conditional: 45%)</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Grenada</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&lt;0.01%</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A</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30% (indicative: 40% below 2010 levels by 2030)</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2025 (By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2010</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lastRenderedPageBreak/>
              <w:t>Guatemala</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0.0</w:t>
            </w:r>
            <w:r>
              <w:rPr>
                <w:rFonts w:asciiTheme="minorHAnsi" w:hAnsiTheme="minorHAnsi" w:cstheme="minorHAnsi"/>
                <w:sz w:val="18"/>
                <w:szCs w:val="18"/>
              </w:rPr>
              <w:t>8</w:t>
            </w:r>
            <w:r w:rsidRPr="00401141">
              <w:rPr>
                <w:rFonts w:asciiTheme="minorHAnsi" w:hAnsiTheme="minorHAnsi" w:cstheme="minorHAnsi"/>
                <w:sz w:val="18"/>
                <w:szCs w:val="18"/>
              </w:rPr>
              <w:t>%</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B</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11.2% to 22.6%</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Guinea</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0.</w:t>
            </w:r>
            <w:r>
              <w:rPr>
                <w:rFonts w:asciiTheme="minorHAnsi" w:hAnsiTheme="minorHAnsi" w:cstheme="minorHAnsi"/>
                <w:sz w:val="18"/>
                <w:szCs w:val="18"/>
              </w:rPr>
              <w:t>07</w:t>
            </w:r>
            <w:r w:rsidRPr="00401141">
              <w:rPr>
                <w:rFonts w:asciiTheme="minorHAnsi" w:hAnsiTheme="minorHAnsi" w:cstheme="minorHAnsi"/>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401141">
              <w:rPr>
                <w:rFonts w:asciiTheme="minorHAnsi" w:eastAsia="Calibri" w:hAnsiTheme="minorHAnsi" w:cstheme="minorHAnsi"/>
                <w:sz w:val="18"/>
                <w:szCs w:val="18"/>
              </w:rPr>
              <w:t>E</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401141">
              <w:rPr>
                <w:rFonts w:asciiTheme="minorHAnsi" w:hAnsiTheme="minorHAnsi" w:cstheme="minorHAnsi"/>
                <w:color w:val="000000"/>
                <w:sz w:val="18"/>
                <w:szCs w:val="18"/>
              </w:rPr>
              <w:t>1</w:t>
            </w:r>
            <w:r>
              <w:rPr>
                <w:rFonts w:asciiTheme="minorHAnsi" w:hAnsiTheme="minorHAnsi" w:cstheme="minorHAnsi"/>
                <w:color w:val="000000"/>
                <w:sz w:val="18"/>
                <w:szCs w:val="18"/>
              </w:rPr>
              <w:t>0</w:t>
            </w:r>
            <w:r w:rsidRPr="00401141">
              <w:rPr>
                <w:rFonts w:asciiTheme="minorHAnsi" w:hAnsiTheme="minorHAnsi" w:cstheme="minorHAnsi"/>
                <w:color w:val="000000"/>
                <w:sz w:val="18"/>
                <w:szCs w:val="18"/>
              </w:rPr>
              <w:t xml:space="preserve">% (conditional: </w:t>
            </w:r>
            <w:r>
              <w:rPr>
                <w:rFonts w:asciiTheme="minorHAnsi" w:hAnsiTheme="minorHAnsi" w:cstheme="minorHAnsi"/>
                <w:color w:val="000000"/>
                <w:sz w:val="18"/>
                <w:szCs w:val="18"/>
              </w:rPr>
              <w:t>17</w:t>
            </w:r>
            <w:r w:rsidRPr="00401141">
              <w:rPr>
                <w:rFonts w:asciiTheme="minorHAnsi" w:hAnsiTheme="minorHAnsi" w:cstheme="minorHAnsi"/>
                <w:color w:val="000000"/>
                <w:sz w:val="18"/>
                <w:szCs w:val="18"/>
              </w:rPr>
              <w:t>%)</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 xml:space="preserve">Below </w:t>
            </w:r>
            <w:r>
              <w:rPr>
                <w:rFonts w:asciiTheme="minorHAnsi" w:hAnsiTheme="minorHAnsi" w:cstheme="minorHAnsi"/>
                <w:color w:val="000000"/>
                <w:sz w:val="18"/>
                <w:szCs w:val="18"/>
              </w:rPr>
              <w:t>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Guinea Bissau</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0.01%</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sidRPr="00401141">
              <w:rPr>
                <w:rFonts w:asciiTheme="minorHAnsi" w:eastAsia="Calibri" w:hAnsiTheme="minorHAnsi" w:cstheme="minorHAnsi"/>
                <w:sz w:val="18"/>
                <w:szCs w:val="18"/>
              </w:rPr>
              <w:t>No explicit target for emission reduction</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Guyana</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w:t>
            </w:r>
            <w:r>
              <w:rPr>
                <w:rFonts w:asciiTheme="minorHAnsi" w:hAnsiTheme="minorHAnsi" w:cstheme="minorHAnsi"/>
                <w:color w:val="000000"/>
                <w:sz w:val="18"/>
                <w:szCs w:val="18"/>
              </w:rPr>
              <w:t>3</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Up to 52Mt CO</w:t>
            </w:r>
            <w:r w:rsidRPr="00401141">
              <w:rPr>
                <w:rFonts w:asciiTheme="minorHAnsi" w:hAnsiTheme="minorHAnsi" w:cstheme="minorHAnsi"/>
                <w:color w:val="000000"/>
                <w:sz w:val="18"/>
                <w:szCs w:val="18"/>
                <w:vertAlign w:val="subscript"/>
              </w:rPr>
              <w:t>2</w:t>
            </w:r>
            <w:r w:rsidRPr="00401141">
              <w:rPr>
                <w:rFonts w:asciiTheme="minorHAnsi" w:hAnsiTheme="minorHAnsi" w:cstheme="minorHAnsi"/>
                <w:color w:val="000000"/>
                <w:sz w:val="18"/>
                <w:szCs w:val="18"/>
              </w:rPr>
              <w:t xml:space="preserve"> (20% renewables)</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2025</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Haiti</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0.0</w:t>
            </w:r>
            <w:r>
              <w:rPr>
                <w:rFonts w:asciiTheme="minorHAnsi" w:hAnsiTheme="minorHAnsi" w:cstheme="minorHAnsi"/>
                <w:sz w:val="18"/>
                <w:szCs w:val="18"/>
              </w:rPr>
              <w:t>3</w:t>
            </w:r>
            <w:r w:rsidRPr="00401141">
              <w:rPr>
                <w:rFonts w:asciiTheme="minorHAnsi" w:hAnsiTheme="minorHAnsi" w:cstheme="minorHAnsi"/>
                <w:sz w:val="18"/>
                <w:szCs w:val="18"/>
              </w:rPr>
              <w:t>%</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C</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5% (conditional: 26%)</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Honduras</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0.0</w:t>
            </w:r>
            <w:r>
              <w:rPr>
                <w:rFonts w:asciiTheme="minorHAnsi" w:hAnsiTheme="minorHAnsi" w:cstheme="minorHAnsi"/>
                <w:sz w:val="18"/>
                <w:szCs w:val="18"/>
              </w:rPr>
              <w:t>5</w:t>
            </w:r>
            <w:r w:rsidRPr="00401141">
              <w:rPr>
                <w:rFonts w:asciiTheme="minorHAnsi" w:hAnsiTheme="minorHAnsi" w:cstheme="minorHAnsi"/>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B</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810E5C">
              <w:rPr>
                <w:rFonts w:asciiTheme="minorHAnsi" w:eastAsia="Calibri" w:hAnsiTheme="minorHAnsi" w:cstheme="minorHAnsi"/>
                <w:sz w:val="18"/>
                <w:szCs w:val="18"/>
              </w:rPr>
              <w:t>Yes</w:t>
            </w: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Conditional: 15%</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Iceland</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0.01%</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A</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40%</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1990</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India</w:t>
            </w:r>
          </w:p>
          <w:p w:rsidR="00B23E34" w:rsidRPr="00401141" w:rsidRDefault="00B23E34" w:rsidP="00316EA2">
            <w:pPr>
              <w:spacing w:after="0" w:line="240" w:lineRule="auto"/>
              <w:rPr>
                <w:rFonts w:asciiTheme="minorHAnsi" w:hAnsiTheme="minorHAnsi" w:cstheme="minorHAnsi"/>
                <w:b w:val="0"/>
                <w:bCs/>
                <w:color w:val="000000"/>
                <w:sz w:val="18"/>
                <w:szCs w:val="18"/>
              </w:rPr>
            </w:pPr>
          </w:p>
          <w:p w:rsidR="00B23E34" w:rsidRPr="00401141" w:rsidRDefault="00B23E34" w:rsidP="00316EA2">
            <w:pPr>
              <w:spacing w:after="0" w:line="240" w:lineRule="auto"/>
              <w:rPr>
                <w:rFonts w:asciiTheme="minorHAnsi" w:hAnsiTheme="minorHAnsi" w:cstheme="minorHAnsi"/>
                <w:b w:val="0"/>
                <w:bCs/>
                <w:color w:val="000000"/>
                <w:sz w:val="18"/>
                <w:szCs w:val="18"/>
              </w:rPr>
            </w:pP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6.81</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D</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Conditional: 33% to 35% emission intensity improvement; renewable energy to increase to 40% of total power capacity and an additional carbon sink of 2.5 to 3 Mt CO</w:t>
            </w:r>
            <w:r w:rsidRPr="00401141">
              <w:rPr>
                <w:rFonts w:asciiTheme="minorHAnsi" w:hAnsiTheme="minorHAnsi" w:cstheme="minorHAnsi"/>
                <w:color w:val="000000"/>
                <w:sz w:val="18"/>
                <w:szCs w:val="18"/>
                <w:vertAlign w:val="subscript"/>
              </w:rPr>
              <w:t>2</w:t>
            </w:r>
            <w:r w:rsidRPr="00401141">
              <w:rPr>
                <w:rFonts w:asciiTheme="minorHAnsi" w:hAnsiTheme="minorHAnsi" w:cstheme="minorHAnsi"/>
                <w:color w:val="000000"/>
                <w:sz w:val="18"/>
                <w:szCs w:val="18"/>
              </w:rPr>
              <w:t>e through additional forest and tree cover</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2005</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Indonesia</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3.76</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B</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29% (conditional: 41%)</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Iran</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1.</w:t>
            </w:r>
            <w:r>
              <w:rPr>
                <w:rFonts w:asciiTheme="minorHAnsi" w:hAnsiTheme="minorHAnsi" w:cstheme="minorHAnsi"/>
                <w:color w:val="000000"/>
                <w:sz w:val="18"/>
                <w:szCs w:val="18"/>
              </w:rPr>
              <w:t>70</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C</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4% (conditional: 12%)</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Iraq</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55</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B</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1% (conditional: 13%)</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sz w:val="18"/>
                <w:szCs w:val="18"/>
              </w:rPr>
              <w:t>Israel</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0.16%</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A</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2</w:t>
            </w:r>
            <w:r>
              <w:rPr>
                <w:rFonts w:asciiTheme="minorHAnsi" w:hAnsiTheme="minorHAnsi" w:cstheme="minorHAnsi"/>
                <w:color w:val="000000"/>
                <w:sz w:val="18"/>
                <w:szCs w:val="18"/>
              </w:rPr>
              <w:t>7</w:t>
            </w:r>
            <w:r w:rsidRPr="00401141">
              <w:rPr>
                <w:rFonts w:asciiTheme="minorHAnsi" w:hAnsiTheme="minorHAnsi" w:cstheme="minorHAnsi"/>
                <w:color w:val="000000"/>
                <w:sz w:val="18"/>
                <w:szCs w:val="18"/>
              </w:rPr>
              <w:t>%</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 xml:space="preserve">Below </w:t>
            </w:r>
            <w:r>
              <w:rPr>
                <w:rFonts w:asciiTheme="minorHAnsi" w:hAnsiTheme="minorHAnsi" w:cstheme="minorHAnsi"/>
                <w:color w:val="000000"/>
                <w:sz w:val="18"/>
                <w:szCs w:val="18"/>
              </w:rPr>
              <w:t>2015</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Jamaica</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w:t>
            </w:r>
            <w:r>
              <w:rPr>
                <w:rFonts w:asciiTheme="minorHAnsi" w:hAnsiTheme="minorHAnsi" w:cstheme="minorHAnsi"/>
                <w:color w:val="000000"/>
                <w:sz w:val="18"/>
                <w:szCs w:val="18"/>
              </w:rPr>
              <w:t>2</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B</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7.8% (conditional: 10%)</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Japan</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2.</w:t>
            </w:r>
            <w:r>
              <w:rPr>
                <w:rFonts w:asciiTheme="minorHAnsi" w:hAnsiTheme="minorHAnsi" w:cstheme="minorHAnsi"/>
                <w:color w:val="000000"/>
                <w:sz w:val="18"/>
                <w:szCs w:val="18"/>
              </w:rPr>
              <w:t>45</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A</w:t>
            </w:r>
          </w:p>
        </w:tc>
        <w:tc>
          <w:tcPr>
            <w:tcW w:w="456" w:type="pct"/>
          </w:tcPr>
          <w:p w:rsidR="00B23E34" w:rsidRPr="00810E5C"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B07DA2">
              <w:rPr>
                <w:rFonts w:asciiTheme="minorHAnsi" w:hAnsiTheme="minorHAnsi" w:cstheme="minorHAnsi"/>
                <w:color w:val="000000"/>
                <w:sz w:val="18"/>
                <w:szCs w:val="18"/>
              </w:rPr>
              <w:t>Announced</w:t>
            </w: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4</w:t>
            </w:r>
            <w:r w:rsidRPr="00401141">
              <w:rPr>
                <w:rFonts w:asciiTheme="minorHAnsi" w:hAnsiTheme="minorHAnsi" w:cstheme="minorHAnsi"/>
                <w:color w:val="000000"/>
                <w:sz w:val="18"/>
                <w:szCs w:val="18"/>
              </w:rPr>
              <w:t>6%</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Fiscal year 2013</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Jordan</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w:t>
            </w:r>
            <w:r>
              <w:rPr>
                <w:rFonts w:asciiTheme="minorHAnsi" w:hAnsiTheme="minorHAnsi" w:cstheme="minorHAnsi"/>
                <w:color w:val="000000"/>
                <w:sz w:val="18"/>
                <w:szCs w:val="18"/>
              </w:rPr>
              <w:t>7</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B</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1.5% (conditional: 14%)</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Kazakhstan</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7</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A</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15% (conditional: 25%)</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1990</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Kenya</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0.1</w:t>
            </w:r>
            <w:r>
              <w:rPr>
                <w:rFonts w:asciiTheme="minorHAnsi" w:hAnsiTheme="minorHAnsi" w:cstheme="minorHAnsi"/>
                <w:color w:val="000000"/>
                <w:sz w:val="18"/>
                <w:szCs w:val="18"/>
              </w:rPr>
              <w:t>6</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B</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Conditional: 3</w:t>
            </w:r>
            <w:r>
              <w:rPr>
                <w:rFonts w:asciiTheme="minorHAnsi" w:hAnsiTheme="minorHAnsi" w:cstheme="minorHAnsi"/>
                <w:color w:val="000000"/>
                <w:sz w:val="18"/>
                <w:szCs w:val="18"/>
              </w:rPr>
              <w:t>2</w:t>
            </w:r>
            <w:r w:rsidRPr="00401141">
              <w:rPr>
                <w:rFonts w:asciiTheme="minorHAnsi" w:hAnsiTheme="minorHAnsi" w:cstheme="minorHAnsi"/>
                <w:color w:val="000000"/>
                <w:sz w:val="18"/>
                <w:szCs w:val="18"/>
              </w:rPr>
              <w:t>%</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Kiribati</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&lt;0.01%</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B</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12.8% (13.7% by 2025)</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 (by 2025)</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Kuwait</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25</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List of policies and measures</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2035</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Kyrgyzstan</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w:t>
            </w:r>
            <w:r>
              <w:rPr>
                <w:rFonts w:asciiTheme="minorHAnsi" w:hAnsiTheme="minorHAnsi" w:cstheme="minorHAnsi"/>
                <w:color w:val="000000"/>
                <w:sz w:val="18"/>
                <w:szCs w:val="18"/>
              </w:rPr>
              <w:t>4</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C</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11.49% to 13.75% (conditional: 29% to 30.89%) (also includes 2050 goals)</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Lao People's Democratic Republic</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0.</w:t>
            </w:r>
            <w:r>
              <w:rPr>
                <w:rFonts w:asciiTheme="minorHAnsi" w:hAnsiTheme="minorHAnsi" w:cstheme="minorHAnsi"/>
                <w:sz w:val="18"/>
                <w:szCs w:val="18"/>
              </w:rPr>
              <w:t>06</w:t>
            </w:r>
            <w:r w:rsidRPr="00401141">
              <w:rPr>
                <w:rFonts w:asciiTheme="minorHAnsi" w:hAnsiTheme="minorHAnsi" w:cstheme="minorHAnsi"/>
                <w:sz w:val="18"/>
                <w:szCs w:val="18"/>
              </w:rPr>
              <w:t>%</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sidRPr="00401141">
              <w:rPr>
                <w:rFonts w:asciiTheme="minorHAnsi" w:eastAsia="Calibri" w:hAnsiTheme="minorHAnsi" w:cstheme="minorHAnsi"/>
                <w:sz w:val="18"/>
                <w:szCs w:val="18"/>
              </w:rPr>
              <w:t>E</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Pr>
                <w:rFonts w:asciiTheme="minorHAnsi" w:eastAsia="Calibri" w:hAnsiTheme="minorHAnsi" w:cstheme="minorHAnsi"/>
                <w:sz w:val="18"/>
                <w:szCs w:val="18"/>
              </w:rPr>
              <w:t>Yes</w:t>
            </w: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sidRPr="00401141">
              <w:rPr>
                <w:rFonts w:asciiTheme="minorHAnsi" w:eastAsia="Calibri" w:hAnsiTheme="minorHAnsi" w:cstheme="minorHAnsi"/>
                <w:sz w:val="18"/>
                <w:szCs w:val="18"/>
              </w:rPr>
              <w:t>No explicit target for emission reduction</w:t>
            </w:r>
          </w:p>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Lebanon</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w:t>
            </w:r>
            <w:r>
              <w:rPr>
                <w:rFonts w:asciiTheme="minorHAnsi" w:hAnsiTheme="minorHAnsi" w:cstheme="minorHAnsi"/>
                <w:color w:val="000000"/>
                <w:sz w:val="18"/>
                <w:szCs w:val="18"/>
              </w:rPr>
              <w:t>6</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B</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810E5C">
              <w:rPr>
                <w:rFonts w:asciiTheme="minorHAnsi" w:eastAsia="Calibri" w:hAnsiTheme="minorHAnsi" w:cstheme="minorHAnsi"/>
                <w:sz w:val="18"/>
                <w:szCs w:val="18"/>
              </w:rPr>
              <w:t>Yes</w:t>
            </w: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15% (conditional 30%)</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Lesotho</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0.01%</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sidRPr="00401141">
              <w:rPr>
                <w:rFonts w:asciiTheme="minorHAnsi" w:eastAsia="Calibri" w:hAnsiTheme="minorHAnsi" w:cstheme="minorHAnsi"/>
                <w:sz w:val="18"/>
                <w:szCs w:val="18"/>
              </w:rPr>
              <w:t>E</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sidRPr="00401141">
              <w:rPr>
                <w:rFonts w:asciiTheme="minorHAnsi" w:eastAsia="Calibri" w:hAnsiTheme="minorHAnsi" w:cstheme="minorHAnsi"/>
                <w:sz w:val="18"/>
                <w:szCs w:val="18"/>
              </w:rPr>
              <w:t>10% (conditional 35%)</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Liberia</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w:t>
            </w:r>
            <w:r>
              <w:rPr>
                <w:rFonts w:asciiTheme="minorHAnsi" w:hAnsiTheme="minorHAnsi" w:cstheme="minorHAnsi"/>
                <w:color w:val="000000"/>
                <w:sz w:val="18"/>
                <w:szCs w:val="18"/>
              </w:rPr>
              <w:t>3</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Pr>
                <w:rFonts w:asciiTheme="minorHAnsi" w:eastAsia="Calibri" w:hAnsiTheme="minorHAnsi" w:cstheme="minorHAnsi"/>
                <w:sz w:val="18"/>
                <w:szCs w:val="18"/>
              </w:rPr>
              <w:t>B</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401141">
              <w:rPr>
                <w:rFonts w:asciiTheme="minorHAnsi" w:eastAsia="Calibri" w:hAnsiTheme="minorHAnsi" w:cstheme="minorHAnsi"/>
                <w:sz w:val="18"/>
                <w:szCs w:val="18"/>
              </w:rPr>
              <w:t>Conditional 15%</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Liechtenstein</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&lt;0.01%</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A</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40%</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1990</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Madagascar</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08</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E</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Conditional: 14%</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sz w:val="18"/>
                <w:szCs w:val="18"/>
              </w:rPr>
              <w:t>Malawi</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0.04%</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sidRPr="00401141">
              <w:rPr>
                <w:rFonts w:asciiTheme="minorHAnsi" w:eastAsia="Calibri" w:hAnsiTheme="minorHAnsi" w:cstheme="minorHAnsi"/>
                <w:sz w:val="18"/>
                <w:szCs w:val="18"/>
              </w:rPr>
              <w:t>E</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Pr>
                <w:rFonts w:asciiTheme="minorHAnsi" w:eastAsia="Calibri" w:hAnsiTheme="minorHAnsi" w:cstheme="minorHAnsi"/>
                <w:sz w:val="18"/>
                <w:szCs w:val="18"/>
              </w:rPr>
              <w:t>Yes</w:t>
            </w: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sidRPr="00401141">
              <w:rPr>
                <w:rFonts w:asciiTheme="minorHAnsi" w:eastAsia="Calibri" w:hAnsiTheme="minorHAnsi" w:cstheme="minorHAnsi"/>
                <w:sz w:val="18"/>
                <w:szCs w:val="18"/>
              </w:rPr>
              <w:t>No explicit target for emission reduction</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Malaysia</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75</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401141">
              <w:rPr>
                <w:rFonts w:asciiTheme="minorHAnsi" w:eastAsia="Calibri" w:hAnsiTheme="minorHAnsi" w:cstheme="minorHAnsi"/>
                <w:sz w:val="18"/>
                <w:szCs w:val="18"/>
              </w:rPr>
              <w:t>D</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Pr>
                <w:rFonts w:asciiTheme="minorHAnsi" w:eastAsia="Calibri" w:hAnsiTheme="minorHAnsi" w:cstheme="minorHAnsi"/>
                <w:sz w:val="18"/>
                <w:szCs w:val="18"/>
              </w:rPr>
              <w:t>Yes</w:t>
            </w: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401141">
              <w:rPr>
                <w:rFonts w:asciiTheme="minorHAnsi" w:eastAsia="Calibri" w:hAnsiTheme="minorHAnsi" w:cstheme="minorHAnsi"/>
                <w:sz w:val="18"/>
                <w:szCs w:val="18"/>
              </w:rPr>
              <w:t>35% emission intensity improvement (conditional: 45%)</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2005</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Maldives</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&lt;0.01%</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B</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 xml:space="preserve">conditional: </w:t>
            </w:r>
            <w:r>
              <w:rPr>
                <w:rFonts w:asciiTheme="minorHAnsi" w:hAnsiTheme="minorHAnsi" w:cstheme="minorHAnsi"/>
                <w:color w:val="000000"/>
                <w:sz w:val="18"/>
                <w:szCs w:val="18"/>
              </w:rPr>
              <w:t>26</w:t>
            </w:r>
            <w:r w:rsidRPr="00401141">
              <w:rPr>
                <w:rFonts w:asciiTheme="minorHAnsi" w:hAnsiTheme="minorHAnsi" w:cstheme="minorHAnsi"/>
                <w:color w:val="000000"/>
                <w:sz w:val="18"/>
                <w:szCs w:val="18"/>
              </w:rPr>
              <w:t>%</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Mali</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08</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E</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27% (29% from agriculture, 31% from energy and 21% from LULUCF)</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Marshall Islands</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&lt;0.01%</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A</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45% below 2010 levels by 2030</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w:t>
            </w:r>
            <w:r>
              <w:rPr>
                <w:rFonts w:asciiTheme="minorHAnsi" w:hAnsiTheme="minorHAnsi" w:cstheme="minorHAnsi"/>
                <w:color w:val="000000"/>
                <w:sz w:val="18"/>
                <w:szCs w:val="18"/>
              </w:rPr>
              <w:t>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2010</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Mauritania</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0.02%</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B</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22.3% (33.6 MtCO</w:t>
            </w:r>
            <w:r w:rsidRPr="00401141">
              <w:rPr>
                <w:rFonts w:asciiTheme="minorHAnsi" w:hAnsiTheme="minorHAnsi" w:cstheme="minorHAnsi"/>
                <w:color w:val="000000"/>
                <w:sz w:val="18"/>
                <w:szCs w:val="18"/>
                <w:vertAlign w:val="subscript"/>
              </w:rPr>
              <w:t>2</w:t>
            </w:r>
            <w:r w:rsidRPr="00401141">
              <w:rPr>
                <w:rFonts w:asciiTheme="minorHAnsi" w:hAnsiTheme="minorHAnsi" w:cstheme="minorHAnsi"/>
                <w:color w:val="000000"/>
                <w:sz w:val="18"/>
                <w:szCs w:val="18"/>
              </w:rPr>
              <w:t>e) of which 88% conditional</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Mauritius</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0.01%</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B</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Conditional: 30%</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Mexico</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1.</w:t>
            </w:r>
            <w:r>
              <w:rPr>
                <w:rFonts w:asciiTheme="minorHAnsi" w:hAnsiTheme="minorHAnsi" w:cstheme="minorHAnsi"/>
                <w:color w:val="000000"/>
                <w:sz w:val="18"/>
                <w:szCs w:val="18"/>
              </w:rPr>
              <w:t>49</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B</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22% (conditional: 36%), emissions peaking after 2026</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Micronesia</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&lt;0.01%</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A</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28% (conditional: 35%)</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2025</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2000</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sz w:val="18"/>
                <w:szCs w:val="18"/>
              </w:rPr>
              <w:t>Monaco</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w:t>
            </w:r>
            <w:r>
              <w:rPr>
                <w:rFonts w:asciiTheme="minorHAnsi" w:hAnsiTheme="minorHAnsi" w:cstheme="minorHAnsi"/>
                <w:color w:val="000000"/>
                <w:sz w:val="18"/>
                <w:szCs w:val="18"/>
              </w:rPr>
              <w:t>3</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A</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5</w:t>
            </w:r>
            <w:r>
              <w:rPr>
                <w:rFonts w:asciiTheme="minorHAnsi" w:hAnsiTheme="minorHAnsi" w:cstheme="minorHAnsi"/>
                <w:color w:val="000000"/>
                <w:sz w:val="18"/>
                <w:szCs w:val="18"/>
              </w:rPr>
              <w:t>5</w:t>
            </w:r>
            <w:r w:rsidRPr="00401141">
              <w:rPr>
                <w:rFonts w:asciiTheme="minorHAnsi" w:hAnsiTheme="minorHAnsi" w:cstheme="minorHAnsi"/>
                <w:color w:val="000000"/>
                <w:sz w:val="18"/>
                <w:szCs w:val="18"/>
              </w:rPr>
              <w:t>%</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2020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1990</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Mongolia</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1</w:t>
            </w:r>
            <w:r w:rsidRPr="00401141">
              <w:rPr>
                <w:rFonts w:asciiTheme="minorHAnsi" w:hAnsiTheme="minorHAnsi" w:cstheme="minorHAnsi"/>
                <w:color w:val="000000"/>
                <w:sz w:val="18"/>
                <w:szCs w:val="18"/>
              </w:rPr>
              <w:t>5%</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B</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 xml:space="preserve">Conditional: </w:t>
            </w:r>
            <w:r>
              <w:rPr>
                <w:rFonts w:asciiTheme="minorHAnsi" w:hAnsiTheme="minorHAnsi" w:cstheme="minorHAnsi"/>
                <w:color w:val="000000"/>
                <w:sz w:val="18"/>
                <w:szCs w:val="18"/>
              </w:rPr>
              <w:t>23</w:t>
            </w:r>
            <w:r w:rsidRPr="00401141">
              <w:rPr>
                <w:rFonts w:asciiTheme="minorHAnsi" w:hAnsiTheme="minorHAnsi" w:cstheme="minorHAnsi"/>
                <w:color w:val="000000"/>
                <w:sz w:val="18"/>
                <w:szCs w:val="18"/>
              </w:rPr>
              <w:t>%</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Montenegro</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&lt;0.01%</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A</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30%</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1990</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Morocco</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18</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B</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810E5C">
              <w:rPr>
                <w:rFonts w:asciiTheme="minorHAnsi" w:eastAsia="Calibri" w:hAnsiTheme="minorHAnsi" w:cstheme="minorHAnsi"/>
                <w:sz w:val="18"/>
                <w:szCs w:val="18"/>
              </w:rPr>
              <w:t>Yes</w:t>
            </w: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1</w:t>
            </w:r>
            <w:r>
              <w:rPr>
                <w:rFonts w:asciiTheme="minorHAnsi" w:hAnsiTheme="minorHAnsi" w:cstheme="minorHAnsi"/>
                <w:color w:val="000000"/>
                <w:sz w:val="18"/>
                <w:szCs w:val="18"/>
              </w:rPr>
              <w:t>8.3</w:t>
            </w:r>
            <w:r w:rsidRPr="00401141">
              <w:rPr>
                <w:rFonts w:asciiTheme="minorHAnsi" w:hAnsiTheme="minorHAnsi" w:cstheme="minorHAnsi"/>
                <w:color w:val="000000"/>
                <w:sz w:val="18"/>
                <w:szCs w:val="18"/>
              </w:rPr>
              <w:t xml:space="preserve">% (conditional: </w:t>
            </w:r>
            <w:r>
              <w:rPr>
                <w:rFonts w:asciiTheme="minorHAnsi" w:hAnsiTheme="minorHAnsi" w:cstheme="minorHAnsi"/>
                <w:color w:val="000000"/>
                <w:sz w:val="18"/>
                <w:szCs w:val="18"/>
              </w:rPr>
              <w:t>45.5</w:t>
            </w:r>
            <w:r w:rsidRPr="00401141">
              <w:rPr>
                <w:rFonts w:asciiTheme="minorHAnsi" w:hAnsiTheme="minorHAnsi" w:cstheme="minorHAnsi"/>
                <w:color w:val="000000"/>
                <w:sz w:val="18"/>
                <w:szCs w:val="18"/>
              </w:rPr>
              <w:t>%)</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sz w:val="18"/>
                <w:szCs w:val="18"/>
              </w:rPr>
              <w:lastRenderedPageBreak/>
              <w:t>Mozambique</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22</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401141">
              <w:rPr>
                <w:rFonts w:asciiTheme="minorHAnsi" w:eastAsia="Calibri" w:hAnsiTheme="minorHAnsi" w:cstheme="minorHAnsi"/>
                <w:sz w:val="18"/>
                <w:szCs w:val="18"/>
              </w:rPr>
              <w:t>E</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401141">
              <w:rPr>
                <w:rFonts w:asciiTheme="minorHAnsi" w:eastAsia="Calibri" w:hAnsiTheme="minorHAnsi" w:cstheme="minorHAnsi"/>
                <w:sz w:val="18"/>
                <w:szCs w:val="18"/>
              </w:rPr>
              <w:t>No explicit target for emission reduction</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Myanmar</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50</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E</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REDD+ goals otherwise not quantified</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 -</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 -</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Namibia</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w:t>
            </w:r>
            <w:r>
              <w:rPr>
                <w:rFonts w:asciiTheme="minorHAnsi" w:hAnsiTheme="minorHAnsi" w:cstheme="minorHAnsi"/>
                <w:color w:val="000000"/>
                <w:sz w:val="18"/>
                <w:szCs w:val="18"/>
              </w:rPr>
              <w:t>5</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E</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Conditional: 89%</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Nauru</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&lt;0.01%</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List of policies and measures</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vertAlign w:val="superscript"/>
              </w:rPr>
            </w:pPr>
            <w:r w:rsidRPr="00401141">
              <w:rPr>
                <w:rFonts w:asciiTheme="minorHAnsi" w:hAnsiTheme="minorHAnsi" w:cstheme="minorHAnsi"/>
                <w:b w:val="0"/>
                <w:bCs/>
                <w:color w:val="000000"/>
                <w:sz w:val="18"/>
                <w:szCs w:val="18"/>
              </w:rPr>
              <w:t>New Zealand</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0.1</w:t>
            </w:r>
            <w:r>
              <w:rPr>
                <w:rFonts w:asciiTheme="minorHAnsi" w:hAnsiTheme="minorHAnsi" w:cstheme="minorHAnsi"/>
                <w:color w:val="000000"/>
                <w:sz w:val="18"/>
                <w:szCs w:val="18"/>
              </w:rPr>
              <w:t>4</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A</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30%</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2005</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Niger</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w:t>
            </w:r>
            <w:r>
              <w:rPr>
                <w:rFonts w:asciiTheme="minorHAnsi" w:hAnsiTheme="minorHAnsi" w:cstheme="minorHAnsi"/>
                <w:color w:val="000000"/>
                <w:sz w:val="18"/>
                <w:szCs w:val="18"/>
              </w:rPr>
              <w:t>7</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B</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 xml:space="preserve">3.5% by 2030 and 2.5% by 2020. </w:t>
            </w:r>
          </w:p>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Conditional: 25% by 2020, 34.6% by 2030.</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Nigeria</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67</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B</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810E5C">
              <w:rPr>
                <w:rFonts w:asciiTheme="minorHAnsi" w:eastAsia="Calibri" w:hAnsiTheme="minorHAnsi" w:cstheme="minorHAnsi"/>
                <w:sz w:val="18"/>
                <w:szCs w:val="18"/>
              </w:rPr>
              <w:t>Yes</w:t>
            </w: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20% (conditional: 4</w:t>
            </w:r>
            <w:r>
              <w:rPr>
                <w:rFonts w:asciiTheme="minorHAnsi" w:hAnsiTheme="minorHAnsi" w:cstheme="minorHAnsi"/>
                <w:color w:val="000000"/>
                <w:sz w:val="18"/>
                <w:szCs w:val="18"/>
              </w:rPr>
              <w:t>7</w:t>
            </w:r>
            <w:r w:rsidRPr="00401141">
              <w:rPr>
                <w:rFonts w:asciiTheme="minorHAnsi" w:hAnsiTheme="minorHAnsi" w:cstheme="minorHAnsi"/>
                <w:color w:val="000000"/>
                <w:sz w:val="18"/>
                <w:szCs w:val="18"/>
              </w:rPr>
              <w:t>%)</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Niue</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&lt;0.01%</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List of actions: 38% Renewables</w:t>
            </w:r>
          </w:p>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sz w:val="18"/>
                <w:szCs w:val="18"/>
              </w:rPr>
              <w:t>Conditional: at least 80%</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By 2020</w:t>
            </w:r>
          </w:p>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sz w:val="18"/>
                <w:szCs w:val="18"/>
              </w:rPr>
              <w:t>By 2025</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Norway</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0.1</w:t>
            </w:r>
            <w:r>
              <w:rPr>
                <w:rFonts w:asciiTheme="minorHAnsi" w:hAnsiTheme="minorHAnsi" w:cstheme="minorHAnsi"/>
                <w:color w:val="000000"/>
                <w:sz w:val="18"/>
                <w:szCs w:val="18"/>
              </w:rPr>
              <w:t>0</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A</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Reduce</w:t>
            </w:r>
            <w:r w:rsidRPr="00432821">
              <w:rPr>
                <w:rFonts w:asciiTheme="minorHAnsi" w:hAnsiTheme="minorHAnsi" w:cstheme="minorHAnsi"/>
                <w:color w:val="000000"/>
                <w:sz w:val="18"/>
                <w:szCs w:val="18"/>
              </w:rPr>
              <w:t xml:space="preserve"> emissions by at least 50% by 2030, aiming towards 55% below 1990 levels</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1990</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Oman</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2</w:t>
            </w:r>
            <w:r w:rsidRPr="00401141">
              <w:rPr>
                <w:rFonts w:asciiTheme="minorHAnsi" w:hAnsiTheme="minorHAnsi" w:cstheme="minorHAnsi"/>
                <w:color w:val="000000"/>
                <w:sz w:val="18"/>
                <w:szCs w:val="18"/>
              </w:rPr>
              <w:t>2%</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B</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2%</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Pakistan</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91</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B</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sz w:val="18"/>
                <w:szCs w:val="18"/>
              </w:rPr>
              <w:t>Work in progress to define actions</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Palau</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&lt;0.01%</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sz w:val="18"/>
                <w:szCs w:val="18"/>
              </w:rPr>
              <w:t>22% energy sector emissions reductions; energy target</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2025</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2005</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810E5C" w:rsidRDefault="00B23E34" w:rsidP="00316EA2">
            <w:pPr>
              <w:spacing w:after="0" w:line="240" w:lineRule="auto"/>
              <w:rPr>
                <w:rFonts w:asciiTheme="minorHAnsi" w:hAnsiTheme="minorHAnsi" w:cstheme="minorHAnsi"/>
                <w:b w:val="0"/>
                <w:sz w:val="18"/>
                <w:szCs w:val="18"/>
              </w:rPr>
            </w:pPr>
            <w:r w:rsidRPr="00810E5C">
              <w:rPr>
                <w:rFonts w:asciiTheme="minorHAnsi" w:hAnsiTheme="minorHAnsi" w:cstheme="minorHAnsi"/>
                <w:sz w:val="18"/>
                <w:szCs w:val="18"/>
              </w:rPr>
              <w:t>Panama</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w:t>
            </w:r>
            <w:r>
              <w:rPr>
                <w:rFonts w:asciiTheme="minorHAnsi" w:hAnsiTheme="minorHAnsi" w:cstheme="minorHAnsi"/>
                <w:color w:val="000000"/>
                <w:sz w:val="18"/>
                <w:szCs w:val="18"/>
              </w:rPr>
              <w:t>4</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p>
        </w:tc>
        <w:tc>
          <w:tcPr>
            <w:tcW w:w="456" w:type="pct"/>
          </w:tcPr>
          <w:p w:rsidR="00B23E34"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810E5C">
              <w:rPr>
                <w:rFonts w:asciiTheme="minorHAnsi" w:eastAsia="Calibri" w:hAnsiTheme="minorHAnsi" w:cstheme="minorHAnsi"/>
                <w:sz w:val="18"/>
                <w:szCs w:val="18"/>
              </w:rPr>
              <w:t>Yes</w:t>
            </w: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Pr>
                <w:rFonts w:asciiTheme="minorHAnsi" w:hAnsiTheme="minorHAnsi" w:cstheme="minorHAnsi"/>
                <w:sz w:val="18"/>
                <w:szCs w:val="18"/>
              </w:rPr>
              <w:t>11.5</w:t>
            </w:r>
            <w:r w:rsidRPr="00401141">
              <w:rPr>
                <w:rFonts w:asciiTheme="minorHAnsi" w:hAnsiTheme="minorHAnsi" w:cstheme="minorHAnsi"/>
                <w:sz w:val="18"/>
                <w:szCs w:val="18"/>
              </w:rPr>
              <w:t>% energy sector emissions reductions; energy target</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w:t>
            </w:r>
            <w:r>
              <w:rPr>
                <w:rFonts w:asciiTheme="minorHAnsi" w:hAnsiTheme="minorHAnsi" w:cstheme="minorHAnsi"/>
                <w:color w:val="000000"/>
                <w:sz w:val="18"/>
                <w:szCs w:val="18"/>
              </w:rPr>
              <w:t>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20</w:t>
            </w:r>
            <w:r>
              <w:rPr>
                <w:rFonts w:asciiTheme="minorHAnsi" w:hAnsiTheme="minorHAnsi" w:cstheme="minorHAnsi"/>
                <w:color w:val="000000"/>
                <w:sz w:val="18"/>
                <w:szCs w:val="18"/>
              </w:rPr>
              <w:t>30</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Papua New Guinea</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w:t>
            </w:r>
            <w:r>
              <w:rPr>
                <w:rFonts w:asciiTheme="minorHAnsi" w:hAnsiTheme="minorHAnsi" w:cstheme="minorHAnsi"/>
                <w:color w:val="000000"/>
                <w:sz w:val="18"/>
                <w:szCs w:val="18"/>
              </w:rPr>
              <w:t>9</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sidRPr="00401141">
              <w:rPr>
                <w:rFonts w:asciiTheme="minorHAnsi" w:eastAsia="Calibri" w:hAnsiTheme="minorHAnsi" w:cstheme="minorHAnsi"/>
                <w:sz w:val="18"/>
                <w:szCs w:val="18"/>
              </w:rPr>
              <w:t>No explicit target for emission reduction</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Paraguay</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16</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B</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10% (conditional: 20%)</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Peru</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34</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Fixed level target:</w:t>
            </w:r>
            <w:r>
              <w:t xml:space="preserve"> </w:t>
            </w:r>
            <w:r w:rsidRPr="003D2F65">
              <w:rPr>
                <w:rFonts w:asciiTheme="minorHAnsi" w:hAnsiTheme="minorHAnsi" w:cstheme="minorHAnsi"/>
                <w:color w:val="000000"/>
                <w:sz w:val="18"/>
                <w:szCs w:val="18"/>
              </w:rPr>
              <w:t>208.8 MtCO</w:t>
            </w:r>
            <w:r w:rsidRPr="008D52C2">
              <w:rPr>
                <w:rFonts w:asciiTheme="minorHAnsi" w:hAnsiTheme="minorHAnsi" w:cstheme="minorHAnsi"/>
                <w:color w:val="000000"/>
                <w:sz w:val="18"/>
                <w:szCs w:val="18"/>
                <w:vertAlign w:val="subscript"/>
              </w:rPr>
              <w:t>2</w:t>
            </w:r>
            <w:r w:rsidRPr="003D2F65">
              <w:rPr>
                <w:rFonts w:asciiTheme="minorHAnsi" w:hAnsiTheme="minorHAnsi" w:cstheme="minorHAnsi"/>
                <w:color w:val="000000"/>
                <w:sz w:val="18"/>
                <w:szCs w:val="18"/>
              </w:rPr>
              <w:t>e (unconditional) and 179.0 MtCO</w:t>
            </w:r>
            <w:r w:rsidRPr="008D52C2">
              <w:rPr>
                <w:rFonts w:asciiTheme="minorHAnsi" w:hAnsiTheme="minorHAnsi" w:cstheme="minorHAnsi"/>
                <w:color w:val="000000"/>
                <w:sz w:val="18"/>
                <w:szCs w:val="18"/>
                <w:vertAlign w:val="subscript"/>
              </w:rPr>
              <w:t>2</w:t>
            </w:r>
            <w:r w:rsidRPr="003D2F65">
              <w:rPr>
                <w:rFonts w:asciiTheme="minorHAnsi" w:hAnsiTheme="minorHAnsi" w:cstheme="minorHAnsi"/>
                <w:color w:val="000000"/>
                <w:sz w:val="18"/>
                <w:szCs w:val="18"/>
              </w:rPr>
              <w:t>e (conditional)</w:t>
            </w:r>
            <w:r>
              <w:rPr>
                <w:rFonts w:asciiTheme="minorHAnsi" w:hAnsiTheme="minorHAnsi" w:cstheme="minorHAnsi"/>
                <w:color w:val="000000"/>
                <w:sz w:val="18"/>
                <w:szCs w:val="18"/>
              </w:rPr>
              <w:t xml:space="preserve"> </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Fixed target</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sz w:val="18"/>
                <w:szCs w:val="18"/>
              </w:rPr>
              <w:t>Philippines</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46</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B</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810E5C">
              <w:rPr>
                <w:rFonts w:asciiTheme="minorHAnsi" w:eastAsia="Calibri" w:hAnsiTheme="minorHAnsi" w:cstheme="minorHAnsi"/>
                <w:sz w:val="18"/>
                <w:szCs w:val="18"/>
              </w:rPr>
              <w:t>Yes</w:t>
            </w: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Conditional: 70%</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Qatar</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32</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810E5C">
              <w:rPr>
                <w:rFonts w:asciiTheme="minorHAnsi" w:eastAsia="Calibri" w:hAnsiTheme="minorHAnsi" w:cstheme="minorHAnsi"/>
                <w:sz w:val="18"/>
                <w:szCs w:val="18"/>
              </w:rPr>
              <w:t>Yes</w:t>
            </w: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 xml:space="preserve">Conditional: </w:t>
            </w:r>
            <w:r>
              <w:rPr>
                <w:rFonts w:asciiTheme="minorHAnsi" w:hAnsiTheme="minorHAnsi" w:cstheme="minorHAnsi"/>
                <w:color w:val="000000"/>
                <w:sz w:val="18"/>
                <w:szCs w:val="18"/>
              </w:rPr>
              <w:t>3</w:t>
            </w:r>
            <w:r w:rsidRPr="00401141">
              <w:rPr>
                <w:rFonts w:asciiTheme="minorHAnsi" w:hAnsiTheme="minorHAnsi" w:cstheme="minorHAnsi"/>
                <w:color w:val="000000"/>
                <w:sz w:val="18"/>
                <w:szCs w:val="18"/>
              </w:rPr>
              <w:t>0%</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Republic of Korea (South Korea)</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1.2</w:t>
            </w:r>
            <w:r>
              <w:rPr>
                <w:rFonts w:asciiTheme="minorHAnsi" w:hAnsiTheme="minorHAnsi" w:cstheme="minorHAnsi"/>
                <w:color w:val="000000"/>
                <w:sz w:val="18"/>
                <w:szCs w:val="18"/>
              </w:rPr>
              <w:t>3</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B</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810E5C">
              <w:rPr>
                <w:rFonts w:asciiTheme="minorHAnsi" w:eastAsia="Calibri" w:hAnsiTheme="minorHAnsi" w:cstheme="minorHAnsi"/>
                <w:sz w:val="18"/>
                <w:szCs w:val="18"/>
              </w:rPr>
              <w:t>Yes</w:t>
            </w: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24.4</w:t>
            </w:r>
            <w:r w:rsidRPr="00401141">
              <w:rPr>
                <w:rFonts w:asciiTheme="minorHAnsi" w:hAnsiTheme="minorHAnsi" w:cstheme="minorHAnsi"/>
                <w:color w:val="000000"/>
                <w:sz w:val="18"/>
                <w:szCs w:val="18"/>
              </w:rPr>
              <w:t>%</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 xml:space="preserve">By </w:t>
            </w:r>
            <w:r>
              <w:rPr>
                <w:rFonts w:asciiTheme="minorHAnsi" w:hAnsiTheme="minorHAnsi" w:cstheme="minorHAnsi"/>
                <w:color w:val="000000"/>
                <w:sz w:val="18"/>
                <w:szCs w:val="18"/>
              </w:rPr>
              <w:t>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 xml:space="preserve">Below </w:t>
            </w:r>
            <w:r>
              <w:rPr>
                <w:rFonts w:asciiTheme="minorHAnsi" w:hAnsiTheme="minorHAnsi" w:cstheme="minorHAnsi"/>
                <w:color w:val="000000"/>
                <w:sz w:val="18"/>
                <w:szCs w:val="18"/>
              </w:rPr>
              <w:t>2017</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Republic of Moldova</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15</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A</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70</w:t>
            </w:r>
            <w:r w:rsidRPr="00401141">
              <w:rPr>
                <w:rFonts w:asciiTheme="minorHAnsi" w:hAnsiTheme="minorHAnsi" w:cstheme="minorHAnsi"/>
                <w:color w:val="000000"/>
                <w:sz w:val="18"/>
                <w:szCs w:val="18"/>
              </w:rPr>
              <w:t xml:space="preserve">% (conditional: </w:t>
            </w:r>
            <w:r>
              <w:rPr>
                <w:rFonts w:asciiTheme="minorHAnsi" w:hAnsiTheme="minorHAnsi" w:cstheme="minorHAnsi"/>
                <w:color w:val="000000"/>
                <w:sz w:val="18"/>
                <w:szCs w:val="18"/>
              </w:rPr>
              <w:t>8</w:t>
            </w:r>
            <w:r w:rsidRPr="00401141">
              <w:rPr>
                <w:rFonts w:asciiTheme="minorHAnsi" w:hAnsiTheme="minorHAnsi" w:cstheme="minorHAnsi"/>
                <w:color w:val="000000"/>
                <w:sz w:val="18"/>
                <w:szCs w:val="18"/>
              </w:rPr>
              <w:t>8%)</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1990</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Russian Federation</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3.68</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A</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30%</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1990</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Rwanda</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w:t>
            </w:r>
            <w:r>
              <w:rPr>
                <w:rFonts w:asciiTheme="minorHAnsi" w:hAnsiTheme="minorHAnsi" w:cstheme="minorHAnsi"/>
                <w:color w:val="000000"/>
                <w:sz w:val="18"/>
                <w:szCs w:val="18"/>
              </w:rPr>
              <w:t>2</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sidRPr="00401141">
              <w:rPr>
                <w:rFonts w:asciiTheme="minorHAnsi" w:hAnsiTheme="minorHAnsi" w:cstheme="minorHAnsi"/>
                <w:color w:val="000000"/>
                <w:sz w:val="18"/>
                <w:szCs w:val="18"/>
              </w:rPr>
              <w:t>Mitigation actions only</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Saint Kitts and Nevis</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&lt;0.01%</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Pr>
                <w:rFonts w:asciiTheme="minorHAnsi" w:eastAsia="Calibri" w:hAnsiTheme="minorHAnsi" w:cstheme="minorHAnsi"/>
                <w:sz w:val="18"/>
                <w:szCs w:val="18"/>
              </w:rPr>
              <w:t>B</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401141">
              <w:rPr>
                <w:rFonts w:asciiTheme="minorHAnsi" w:eastAsia="Calibri" w:hAnsiTheme="minorHAnsi" w:cstheme="minorHAnsi"/>
                <w:sz w:val="18"/>
                <w:szCs w:val="18"/>
              </w:rPr>
              <w:t>22% (conditional: 35%)</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2025</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Saint Lucia</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&lt;0.01%</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Pr>
                <w:rFonts w:asciiTheme="minorHAnsi" w:eastAsia="Calibri" w:hAnsiTheme="minorHAnsi" w:cstheme="minorHAnsi"/>
                <w:sz w:val="18"/>
                <w:szCs w:val="18"/>
              </w:rPr>
              <w:t>B</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sidRPr="00810E5C">
              <w:rPr>
                <w:rFonts w:asciiTheme="minorHAnsi" w:eastAsia="Calibri" w:hAnsiTheme="minorHAnsi" w:cstheme="minorHAnsi"/>
                <w:sz w:val="18"/>
                <w:szCs w:val="18"/>
              </w:rPr>
              <w:t>Yes</w:t>
            </w: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sidRPr="00401141">
              <w:rPr>
                <w:rFonts w:asciiTheme="minorHAnsi" w:eastAsia="Calibri" w:hAnsiTheme="minorHAnsi" w:cstheme="minorHAnsi"/>
                <w:sz w:val="18"/>
                <w:szCs w:val="18"/>
              </w:rPr>
              <w:t>16% to 23%</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2025 and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Saint Vincent and Grenadines</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&lt;0.01%</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401141">
              <w:rPr>
                <w:rFonts w:asciiTheme="minorHAnsi" w:eastAsia="Calibri" w:hAnsiTheme="minorHAnsi" w:cstheme="minorHAnsi"/>
                <w:sz w:val="18"/>
                <w:szCs w:val="18"/>
              </w:rPr>
              <w:t>22%</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Samoa</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&lt;0.01%</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Pr>
                <w:rFonts w:asciiTheme="minorHAnsi" w:eastAsia="Calibri" w:hAnsiTheme="minorHAnsi" w:cstheme="minorHAnsi"/>
                <w:sz w:val="18"/>
                <w:szCs w:val="18"/>
              </w:rPr>
              <w:t>Yes</w:t>
            </w: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sidRPr="00401141">
              <w:rPr>
                <w:rFonts w:asciiTheme="minorHAnsi" w:eastAsia="Calibri" w:hAnsiTheme="minorHAnsi" w:cstheme="minorHAnsi"/>
                <w:sz w:val="18"/>
                <w:szCs w:val="18"/>
              </w:rPr>
              <w:t>No explicit target for emission reduction</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San Marino</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&lt;0.01%</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A</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20%</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2005</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Sao Tome and Principe</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&lt;0.01%</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Conditional: 24%</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2005</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Saudi Arabia</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1.</w:t>
            </w:r>
            <w:r>
              <w:rPr>
                <w:rFonts w:asciiTheme="minorHAnsi" w:hAnsiTheme="minorHAnsi" w:cstheme="minorHAnsi"/>
                <w:color w:val="000000"/>
                <w:sz w:val="18"/>
                <w:szCs w:val="18"/>
              </w:rPr>
              <w:t>34</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C</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List of policies and measures, leading to reduce emissions by 130 MtCO</w:t>
            </w:r>
            <w:r w:rsidRPr="00401141">
              <w:rPr>
                <w:rFonts w:asciiTheme="minorHAnsi" w:hAnsiTheme="minorHAnsi" w:cstheme="minorHAnsi"/>
                <w:color w:val="000000"/>
                <w:sz w:val="18"/>
                <w:szCs w:val="18"/>
                <w:vertAlign w:val="subscript"/>
              </w:rPr>
              <w:t>2</w:t>
            </w:r>
            <w:r w:rsidRPr="00401141">
              <w:rPr>
                <w:rFonts w:asciiTheme="minorHAnsi" w:hAnsiTheme="minorHAnsi" w:cstheme="minorHAnsi"/>
                <w:color w:val="000000"/>
                <w:sz w:val="18"/>
                <w:szCs w:val="18"/>
              </w:rPr>
              <w:t>e by 2030</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Senegal</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0.09%</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C</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7</w:t>
            </w:r>
            <w:r w:rsidRPr="00401141">
              <w:rPr>
                <w:rFonts w:asciiTheme="minorHAnsi" w:hAnsiTheme="minorHAnsi" w:cstheme="minorHAnsi"/>
                <w:color w:val="000000"/>
                <w:sz w:val="18"/>
                <w:szCs w:val="18"/>
              </w:rPr>
              <w:t xml:space="preserve">% by 2030 (conditional: </w:t>
            </w:r>
            <w:r>
              <w:rPr>
                <w:rFonts w:asciiTheme="minorHAnsi" w:hAnsiTheme="minorHAnsi" w:cstheme="minorHAnsi"/>
                <w:color w:val="000000"/>
                <w:sz w:val="18"/>
                <w:szCs w:val="18"/>
              </w:rPr>
              <w:t>30</w:t>
            </w:r>
            <w:r w:rsidRPr="00401141">
              <w:rPr>
                <w:rFonts w:asciiTheme="minorHAnsi" w:hAnsiTheme="minorHAnsi" w:cstheme="minorHAnsi"/>
                <w:color w:val="000000"/>
                <w:sz w:val="18"/>
                <w:szCs w:val="18"/>
              </w:rPr>
              <w:t>%)</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Serbia</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0.1</w:t>
            </w:r>
            <w:r>
              <w:rPr>
                <w:rFonts w:asciiTheme="minorHAnsi" w:hAnsiTheme="minorHAnsi" w:cstheme="minorHAnsi"/>
                <w:color w:val="000000"/>
                <w:sz w:val="18"/>
                <w:szCs w:val="18"/>
              </w:rPr>
              <w:t>8</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A</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9.8%</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1990</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Seychelles</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&lt;0.01%</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B</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29% (21.4%)</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 xml:space="preserve">By 2030 (2025) </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Sierra Leone</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0.02%</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810E5C">
              <w:rPr>
                <w:rFonts w:asciiTheme="minorHAnsi" w:eastAsia="Calibri" w:hAnsiTheme="minorHAnsi" w:cstheme="minorHAnsi"/>
                <w:sz w:val="18"/>
                <w:szCs w:val="18"/>
              </w:rPr>
              <w:t>Yes</w:t>
            </w: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401141">
              <w:rPr>
                <w:rFonts w:asciiTheme="minorHAnsi" w:eastAsia="Calibri" w:hAnsiTheme="minorHAnsi" w:cstheme="minorHAnsi"/>
                <w:sz w:val="18"/>
                <w:szCs w:val="18"/>
              </w:rPr>
              <w:t>No explicit target for emission reduction</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lastRenderedPageBreak/>
              <w:t>Singapore</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0.1</w:t>
            </w:r>
            <w:r>
              <w:rPr>
                <w:rFonts w:asciiTheme="minorHAnsi" w:hAnsiTheme="minorHAnsi" w:cstheme="minorHAnsi"/>
                <w:color w:val="000000"/>
                <w:sz w:val="18"/>
                <w:szCs w:val="18"/>
              </w:rPr>
              <w:t>1</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D</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Reduce emission intensity by 36%, emissions peaking around 2030</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2005</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sz w:val="18"/>
                <w:szCs w:val="18"/>
              </w:rPr>
              <w:t>Solomon Islands</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w:t>
            </w:r>
            <w:r>
              <w:rPr>
                <w:rFonts w:asciiTheme="minorHAnsi" w:hAnsiTheme="minorHAnsi" w:cstheme="minorHAnsi"/>
                <w:color w:val="000000"/>
                <w:sz w:val="18"/>
                <w:szCs w:val="18"/>
              </w:rPr>
              <w:t>8</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A</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45% (27%)</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 (2025)</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Somalia</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w:t>
            </w:r>
            <w:r>
              <w:rPr>
                <w:rFonts w:asciiTheme="minorHAnsi" w:hAnsiTheme="minorHAnsi" w:cstheme="minorHAnsi"/>
                <w:color w:val="000000"/>
                <w:sz w:val="18"/>
                <w:szCs w:val="18"/>
              </w:rPr>
              <w:t>8</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Yes</w:t>
            </w: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sz w:val="18"/>
                <w:szCs w:val="18"/>
              </w:rPr>
              <w:t>Mitigation actions only</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South Africa</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1.13</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B</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2025 and 2030, emissions will be in a range between 398 and 614 Mt CO</w:t>
            </w:r>
            <w:r w:rsidRPr="00401141">
              <w:rPr>
                <w:rFonts w:asciiTheme="minorHAnsi" w:hAnsiTheme="minorHAnsi" w:cstheme="minorHAnsi"/>
                <w:color w:val="000000"/>
                <w:sz w:val="18"/>
                <w:szCs w:val="18"/>
                <w:vertAlign w:val="subscript"/>
              </w:rPr>
              <w:t>2</w:t>
            </w:r>
            <w:r w:rsidRPr="00401141">
              <w:rPr>
                <w:rFonts w:asciiTheme="minorHAnsi" w:hAnsiTheme="minorHAnsi" w:cstheme="minorHAnsi"/>
                <w:color w:val="000000"/>
                <w:sz w:val="18"/>
                <w:szCs w:val="18"/>
              </w:rPr>
              <w:t>e, peaking between 2020 and 2025</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South Sudan</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&lt;0.01%</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List of policies and measures</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Sri Lanka</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0.06%</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810E5C">
              <w:rPr>
                <w:rFonts w:asciiTheme="minorHAnsi" w:eastAsia="Calibri" w:hAnsiTheme="minorHAnsi" w:cstheme="minorHAnsi"/>
                <w:sz w:val="18"/>
                <w:szCs w:val="18"/>
              </w:rPr>
              <w:t>Yes</w:t>
            </w: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No explicit target for emission reduction</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Sudan</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33</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810E5C">
              <w:rPr>
                <w:rFonts w:asciiTheme="minorHAnsi" w:eastAsia="Calibri" w:hAnsiTheme="minorHAnsi" w:cstheme="minorHAnsi"/>
                <w:sz w:val="18"/>
                <w:szCs w:val="18"/>
              </w:rPr>
              <w:t>Yes</w:t>
            </w: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List of policies and measures</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Suriname</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&lt;0.01%</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sz w:val="18"/>
                <w:szCs w:val="18"/>
              </w:rPr>
              <w:t>Mitigation actions only</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2015</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N.A.</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Swaziland</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0.01%</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No explicit target for emission reduction</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 -</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Switzerland</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0.</w:t>
            </w:r>
            <w:r>
              <w:rPr>
                <w:rFonts w:asciiTheme="minorHAnsi" w:hAnsiTheme="minorHAnsi" w:cstheme="minorHAnsi"/>
                <w:sz w:val="18"/>
                <w:szCs w:val="18"/>
              </w:rPr>
              <w:t>09</w:t>
            </w:r>
            <w:r w:rsidRPr="00401141">
              <w:rPr>
                <w:rFonts w:asciiTheme="minorHAnsi" w:hAnsiTheme="minorHAnsi" w:cstheme="minorHAnsi"/>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A</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At least </w:t>
            </w:r>
            <w:r w:rsidRPr="00401141">
              <w:rPr>
                <w:rFonts w:asciiTheme="minorHAnsi" w:hAnsiTheme="minorHAnsi" w:cstheme="minorHAnsi"/>
                <w:sz w:val="18"/>
                <w:szCs w:val="18"/>
              </w:rPr>
              <w:t>50%</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1990</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Taiwan</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0.</w:t>
            </w:r>
            <w:r>
              <w:rPr>
                <w:rFonts w:asciiTheme="minorHAnsi" w:hAnsiTheme="minorHAnsi" w:cstheme="minorHAnsi"/>
                <w:sz w:val="18"/>
                <w:szCs w:val="18"/>
              </w:rPr>
              <w:t>55</w:t>
            </w:r>
            <w:r w:rsidRPr="00401141">
              <w:rPr>
                <w:rFonts w:asciiTheme="minorHAnsi" w:hAnsiTheme="minorHAnsi" w:cstheme="minorHAnsi"/>
                <w:sz w:val="18"/>
                <w:szCs w:val="18"/>
              </w:rPr>
              <w:t>%</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B</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50%</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Tajikistan</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0.0</w:t>
            </w:r>
            <w:r>
              <w:rPr>
                <w:rFonts w:asciiTheme="minorHAnsi" w:hAnsiTheme="minorHAnsi" w:cstheme="minorHAnsi"/>
                <w:sz w:val="18"/>
                <w:szCs w:val="18"/>
              </w:rPr>
              <w:t>4</w:t>
            </w:r>
            <w:r w:rsidRPr="00401141">
              <w:rPr>
                <w:rFonts w:asciiTheme="minorHAnsi" w:hAnsiTheme="minorHAnsi" w:cstheme="minorHAnsi"/>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A</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color w:val="000000"/>
                <w:sz w:val="18"/>
                <w:szCs w:val="18"/>
              </w:rPr>
              <w:t>10% to 20% (conditional: 25% to 35%)</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1990</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Thailand</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0.</w:t>
            </w:r>
            <w:r>
              <w:rPr>
                <w:rFonts w:asciiTheme="minorHAnsi" w:hAnsiTheme="minorHAnsi" w:cstheme="minorHAnsi"/>
                <w:sz w:val="18"/>
                <w:szCs w:val="18"/>
              </w:rPr>
              <w:t>77</w:t>
            </w:r>
            <w:r w:rsidRPr="00401141">
              <w:rPr>
                <w:rFonts w:asciiTheme="minorHAnsi" w:hAnsiTheme="minorHAnsi" w:cstheme="minorHAnsi"/>
                <w:sz w:val="18"/>
                <w:szCs w:val="18"/>
              </w:rPr>
              <w:t>%</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B</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20% (conditional: 25%)</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Togo</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0.04%</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B</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11.14% to 31.14%</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Tonga</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color w:val="000000"/>
                <w:sz w:val="18"/>
                <w:szCs w:val="18"/>
              </w:rPr>
              <w:t>&lt;0.01%</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List of energy goals</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Trinidad and Tobago</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09</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B</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30% in public transport; plus conditional 15% in power generation, transport and industrial sectors</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Tunisia</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0.07%</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D</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 xml:space="preserve">13% decrease in carbon intensity (conditional: 41%; for energy sector 46%) </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2010</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Turkey</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1.1</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B</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21%</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Turk-</w:t>
            </w:r>
            <w:proofErr w:type="spellStart"/>
            <w:r w:rsidRPr="00401141">
              <w:rPr>
                <w:rFonts w:asciiTheme="minorHAnsi" w:hAnsiTheme="minorHAnsi" w:cstheme="minorHAnsi"/>
                <w:b w:val="0"/>
                <w:bCs/>
                <w:sz w:val="18"/>
                <w:szCs w:val="18"/>
              </w:rPr>
              <w:t>menistan</w:t>
            </w:r>
            <w:proofErr w:type="spellEnd"/>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25</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sidRPr="00401141">
              <w:rPr>
                <w:rFonts w:asciiTheme="minorHAnsi" w:eastAsia="Calibri" w:hAnsiTheme="minorHAnsi" w:cstheme="minorHAnsi"/>
                <w:sz w:val="18"/>
                <w:szCs w:val="18"/>
              </w:rPr>
              <w:t>E</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sidRPr="00401141">
              <w:rPr>
                <w:rFonts w:asciiTheme="minorHAnsi" w:eastAsia="Calibri" w:hAnsiTheme="minorHAnsi" w:cstheme="minorHAnsi"/>
                <w:sz w:val="18"/>
                <w:szCs w:val="18"/>
              </w:rPr>
              <w:t>No explicit target for emission reduction</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Tuvalu</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&lt;0.01%</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401141">
              <w:rPr>
                <w:rFonts w:asciiTheme="minorHAnsi" w:hAnsiTheme="minorHAnsi" w:cstheme="minorHAnsi"/>
                <w:sz w:val="18"/>
                <w:szCs w:val="18"/>
              </w:rPr>
              <w:t>Indicative: 60%</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sz w:val="18"/>
                <w:szCs w:val="18"/>
              </w:rPr>
              <w:t>By 2025</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2010</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Uganda</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0.1</w:t>
            </w:r>
            <w:r>
              <w:rPr>
                <w:rFonts w:asciiTheme="minorHAnsi" w:hAnsiTheme="minorHAnsi" w:cstheme="minorHAnsi"/>
                <w:color w:val="000000"/>
                <w:sz w:val="18"/>
                <w:szCs w:val="18"/>
              </w:rPr>
              <w:t>2</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sidRPr="00401141">
              <w:rPr>
                <w:rFonts w:asciiTheme="minorHAnsi" w:eastAsia="Calibri" w:hAnsiTheme="minorHAnsi" w:cstheme="minorHAnsi"/>
                <w:sz w:val="18"/>
                <w:szCs w:val="18"/>
              </w:rPr>
              <w:t>B</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sidRPr="00723606">
              <w:rPr>
                <w:rFonts w:asciiTheme="minorHAnsi" w:hAnsiTheme="minorHAnsi" w:cstheme="minorHAnsi"/>
                <w:sz w:val="18"/>
                <w:szCs w:val="18"/>
              </w:rPr>
              <w:t>Mitigation actions only:</w:t>
            </w:r>
            <w:r>
              <w:t xml:space="preserve"> </w:t>
            </w:r>
            <w:r w:rsidRPr="00723606">
              <w:rPr>
                <w:rFonts w:asciiTheme="minorHAnsi" w:hAnsiTheme="minorHAnsi" w:cstheme="minorHAnsi"/>
                <w:sz w:val="18"/>
                <w:szCs w:val="18"/>
              </w:rPr>
              <w:t xml:space="preserve">The estimated potential impact could be 22% </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Ukraine</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50</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A</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810E5C">
              <w:rPr>
                <w:rFonts w:asciiTheme="minorHAnsi" w:eastAsia="Calibri" w:hAnsiTheme="minorHAnsi" w:cstheme="minorHAnsi"/>
                <w:sz w:val="18"/>
                <w:szCs w:val="18"/>
              </w:rPr>
              <w:t>Yes</w:t>
            </w: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6</w:t>
            </w:r>
            <w:r>
              <w:rPr>
                <w:rFonts w:asciiTheme="minorHAnsi" w:hAnsiTheme="minorHAnsi" w:cstheme="minorHAnsi"/>
                <w:color w:val="000000"/>
                <w:sz w:val="18"/>
                <w:szCs w:val="18"/>
              </w:rPr>
              <w:t>5</w:t>
            </w:r>
            <w:r w:rsidRPr="00401141">
              <w:rPr>
                <w:rFonts w:asciiTheme="minorHAnsi" w:hAnsiTheme="minorHAnsi" w:cstheme="minorHAnsi"/>
                <w:color w:val="000000"/>
                <w:sz w:val="18"/>
                <w:szCs w:val="18"/>
              </w:rPr>
              <w:t>%</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1990</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United Arab Emirates</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59</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E</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810E5C">
              <w:rPr>
                <w:rFonts w:asciiTheme="minorHAnsi" w:eastAsia="Calibri" w:hAnsiTheme="minorHAnsi" w:cstheme="minorHAnsi"/>
                <w:sz w:val="18"/>
                <w:szCs w:val="18"/>
              </w:rPr>
              <w:t>Yes</w:t>
            </w: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List of policies and measures, including an increase of renewable energy to 24% of the total energy mix by 2021</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2021 and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810E5C" w:rsidRDefault="00B23E34" w:rsidP="00316EA2">
            <w:pPr>
              <w:spacing w:after="0" w:line="240" w:lineRule="auto"/>
              <w:rPr>
                <w:rFonts w:asciiTheme="minorHAnsi" w:hAnsiTheme="minorHAnsi" w:cstheme="minorHAnsi"/>
                <w:b w:val="0"/>
                <w:sz w:val="18"/>
                <w:szCs w:val="18"/>
              </w:rPr>
            </w:pPr>
            <w:r w:rsidRPr="00810E5C">
              <w:rPr>
                <w:rFonts w:asciiTheme="minorHAnsi" w:hAnsiTheme="minorHAnsi" w:cstheme="minorHAnsi"/>
                <w:sz w:val="18"/>
                <w:szCs w:val="18"/>
              </w:rPr>
              <w:t>United Kingdom</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0.92%</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A</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Yes</w:t>
            </w: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68% reduction in GHG emissions in 2030 from 1990 levels</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1990</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United Republic of Tanzania</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sz w:val="18"/>
                <w:szCs w:val="18"/>
              </w:rPr>
              <w:t>0.</w:t>
            </w:r>
            <w:r>
              <w:rPr>
                <w:rFonts w:asciiTheme="minorHAnsi" w:hAnsiTheme="minorHAnsi" w:cstheme="minorHAnsi"/>
                <w:sz w:val="18"/>
                <w:szCs w:val="18"/>
              </w:rPr>
              <w:t>3</w:t>
            </w:r>
            <w:r w:rsidRPr="00401141">
              <w:rPr>
                <w:rFonts w:asciiTheme="minorHAnsi" w:hAnsiTheme="minorHAnsi" w:cstheme="minorHAnsi"/>
                <w:sz w:val="18"/>
                <w:szCs w:val="18"/>
              </w:rPr>
              <w:t>%</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B</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eastAsia="Calibr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sz w:val="18"/>
                <w:szCs w:val="18"/>
              </w:rPr>
              <w:t>30</w:t>
            </w:r>
            <w:r w:rsidRPr="00401141">
              <w:rPr>
                <w:rFonts w:asciiTheme="minorHAnsi" w:hAnsiTheme="minorHAnsi" w:cstheme="minorHAnsi"/>
                <w:sz w:val="18"/>
                <w:szCs w:val="18"/>
              </w:rPr>
              <w:t xml:space="preserve">% (conditional: </w:t>
            </w:r>
            <w:r>
              <w:rPr>
                <w:rFonts w:asciiTheme="minorHAnsi" w:hAnsiTheme="minorHAnsi" w:cstheme="minorHAnsi"/>
                <w:sz w:val="18"/>
                <w:szCs w:val="18"/>
              </w:rPr>
              <w:t>35</w:t>
            </w:r>
            <w:r w:rsidRPr="00401141">
              <w:rPr>
                <w:rFonts w:asciiTheme="minorHAnsi" w:hAnsiTheme="minorHAnsi" w:cstheme="minorHAnsi"/>
                <w:sz w:val="18"/>
                <w:szCs w:val="18"/>
              </w:rPr>
              <w:t>%)</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810E5C">
        <w:trPr>
          <w:trHeight w:val="80"/>
        </w:trPr>
        <w:tc>
          <w:tcPr>
            <w:cnfStyle w:val="001000000000" w:firstRow="0" w:lastRow="0" w:firstColumn="1" w:lastColumn="0" w:oddVBand="0" w:evenVBand="0" w:oddHBand="0" w:evenHBand="0" w:firstRowFirstColumn="0" w:firstRowLastColumn="0" w:lastRowFirstColumn="0" w:lastRowLastColumn="0"/>
            <w:tcW w:w="0"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United States of America</w:t>
            </w:r>
          </w:p>
        </w:tc>
        <w:tc>
          <w:tcPr>
            <w:tcW w:w="0"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11.</w:t>
            </w:r>
            <w:r>
              <w:rPr>
                <w:rFonts w:asciiTheme="minorHAnsi" w:hAnsiTheme="minorHAnsi" w:cstheme="minorHAnsi"/>
                <w:color w:val="000000"/>
                <w:sz w:val="18"/>
                <w:szCs w:val="18"/>
              </w:rPr>
              <w:t>7</w:t>
            </w:r>
            <w:r w:rsidRPr="00401141">
              <w:rPr>
                <w:rFonts w:asciiTheme="minorHAnsi" w:hAnsiTheme="minorHAnsi" w:cstheme="minorHAnsi"/>
                <w:color w:val="000000"/>
                <w:sz w:val="18"/>
                <w:szCs w:val="18"/>
              </w:rPr>
              <w:t>5%</w:t>
            </w:r>
          </w:p>
        </w:tc>
        <w:tc>
          <w:tcPr>
            <w:tcW w:w="0"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A</w:t>
            </w:r>
          </w:p>
        </w:tc>
        <w:tc>
          <w:tcPr>
            <w:tcW w:w="0"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810E5C">
              <w:rPr>
                <w:rFonts w:asciiTheme="minorHAnsi" w:eastAsia="Calibri" w:hAnsiTheme="minorHAnsi" w:cstheme="minorHAnsi"/>
                <w:sz w:val="18"/>
                <w:szCs w:val="18"/>
              </w:rPr>
              <w:t>Yes</w:t>
            </w:r>
          </w:p>
        </w:tc>
        <w:tc>
          <w:tcPr>
            <w:tcW w:w="0"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50%</w:t>
            </w:r>
            <w:r w:rsidRPr="00401141">
              <w:rPr>
                <w:rFonts w:asciiTheme="minorHAnsi" w:hAnsiTheme="minorHAnsi" w:cstheme="minorHAnsi"/>
                <w:color w:val="000000"/>
                <w:sz w:val="18"/>
                <w:szCs w:val="18"/>
              </w:rPr>
              <w:t xml:space="preserve"> to </w:t>
            </w:r>
            <w:r>
              <w:rPr>
                <w:rFonts w:asciiTheme="minorHAnsi" w:hAnsiTheme="minorHAnsi" w:cstheme="minorHAnsi"/>
                <w:color w:val="000000"/>
                <w:sz w:val="18"/>
                <w:szCs w:val="18"/>
              </w:rPr>
              <w:t>52</w:t>
            </w:r>
            <w:r w:rsidRPr="00401141">
              <w:rPr>
                <w:rFonts w:asciiTheme="minorHAnsi" w:hAnsiTheme="minorHAnsi" w:cstheme="minorHAnsi"/>
                <w:color w:val="000000"/>
                <w:sz w:val="18"/>
                <w:szCs w:val="18"/>
              </w:rPr>
              <w:t>%</w:t>
            </w:r>
          </w:p>
        </w:tc>
        <w:tc>
          <w:tcPr>
            <w:tcW w:w="0"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w:t>
            </w:r>
            <w:r>
              <w:rPr>
                <w:rFonts w:asciiTheme="minorHAnsi" w:hAnsiTheme="minorHAnsi" w:cstheme="minorHAnsi"/>
                <w:color w:val="000000"/>
                <w:sz w:val="18"/>
                <w:szCs w:val="18"/>
              </w:rPr>
              <w:t>30</w:t>
            </w:r>
          </w:p>
        </w:tc>
        <w:tc>
          <w:tcPr>
            <w:tcW w:w="0"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2005</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Uruguay</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w:t>
            </w:r>
            <w:r>
              <w:rPr>
                <w:rFonts w:asciiTheme="minorHAnsi" w:hAnsiTheme="minorHAnsi" w:cstheme="minorHAnsi"/>
                <w:color w:val="000000"/>
                <w:sz w:val="18"/>
                <w:szCs w:val="18"/>
              </w:rPr>
              <w:t>7</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E</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A list of sectorial targets sorted by GHG gas</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 -</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 -</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Vanuatu</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&lt;0.01%</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Conditional: 30% reduction in energy sector, 15% in all other sectors except agriculture and forestry (100% renewables for electricity)</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Venezuela</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46</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C</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20%</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Viet</w:t>
            </w:r>
            <w:r>
              <w:rPr>
                <w:rFonts w:asciiTheme="minorHAnsi" w:hAnsiTheme="minorHAnsi" w:cstheme="minorHAnsi"/>
                <w:b w:val="0"/>
                <w:bCs/>
                <w:color w:val="000000"/>
                <w:sz w:val="18"/>
                <w:szCs w:val="18"/>
              </w:rPr>
              <w:t xml:space="preserve"> N</w:t>
            </w:r>
            <w:r w:rsidRPr="00401141">
              <w:rPr>
                <w:rFonts w:asciiTheme="minorHAnsi" w:hAnsiTheme="minorHAnsi" w:cstheme="minorHAnsi"/>
                <w:b w:val="0"/>
                <w:bCs/>
                <w:color w:val="000000"/>
                <w:sz w:val="18"/>
                <w:szCs w:val="18"/>
              </w:rPr>
              <w:t>am</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w:t>
            </w:r>
            <w:r>
              <w:rPr>
                <w:rFonts w:asciiTheme="minorHAnsi" w:hAnsiTheme="minorHAnsi" w:cstheme="minorHAnsi"/>
                <w:color w:val="000000"/>
                <w:sz w:val="18"/>
                <w:szCs w:val="18"/>
              </w:rPr>
              <w:t>79</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B</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9</w:t>
            </w:r>
            <w:r w:rsidRPr="00401141">
              <w:rPr>
                <w:rFonts w:asciiTheme="minorHAnsi" w:hAnsiTheme="minorHAnsi" w:cstheme="minorHAnsi"/>
                <w:color w:val="000000"/>
                <w:sz w:val="18"/>
                <w:szCs w:val="18"/>
              </w:rPr>
              <w:t>% (conditional: 2</w:t>
            </w:r>
            <w:r>
              <w:rPr>
                <w:rFonts w:asciiTheme="minorHAnsi" w:hAnsiTheme="minorHAnsi" w:cstheme="minorHAnsi"/>
                <w:color w:val="000000"/>
                <w:sz w:val="18"/>
                <w:szCs w:val="18"/>
              </w:rPr>
              <w:t>7</w:t>
            </w:r>
            <w:r w:rsidRPr="00401141">
              <w:rPr>
                <w:rFonts w:asciiTheme="minorHAnsi" w:hAnsiTheme="minorHAnsi" w:cstheme="minorHAnsi"/>
                <w:color w:val="000000"/>
                <w:sz w:val="18"/>
                <w:szCs w:val="18"/>
              </w:rPr>
              <w:t>%)</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Below BAU</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bCs/>
                <w:color w:val="000000"/>
                <w:sz w:val="18"/>
                <w:szCs w:val="18"/>
              </w:rPr>
              <w:t>Yemen</w:t>
            </w:r>
          </w:p>
        </w:tc>
        <w:tc>
          <w:tcPr>
            <w:tcW w:w="533"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color w:val="000000"/>
                <w:sz w:val="18"/>
                <w:szCs w:val="18"/>
              </w:rPr>
              <w:t>0.0</w:t>
            </w:r>
            <w:r>
              <w:rPr>
                <w:rFonts w:asciiTheme="minorHAnsi" w:hAnsiTheme="minorHAnsi" w:cstheme="minorHAnsi"/>
                <w:color w:val="000000"/>
                <w:sz w:val="18"/>
                <w:szCs w:val="18"/>
              </w:rPr>
              <w:t>5</w:t>
            </w:r>
            <w:r w:rsidRPr="00401141">
              <w:rPr>
                <w:rFonts w:asciiTheme="minorHAnsi" w:hAnsiTheme="minorHAnsi" w:cstheme="minorHAnsi"/>
                <w:color w:val="000000"/>
                <w:sz w:val="18"/>
                <w:szCs w:val="18"/>
              </w:rPr>
              <w:t>%</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B</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sz w:val="18"/>
                <w:szCs w:val="18"/>
              </w:rPr>
              <w:t>1% (conditional: 14%)</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01141">
              <w:rPr>
                <w:rFonts w:asciiTheme="minorHAnsi" w:hAnsiTheme="minorHAnsi" w:cstheme="minorHAnsi"/>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Zambia</w:t>
            </w:r>
          </w:p>
        </w:tc>
        <w:tc>
          <w:tcPr>
            <w:tcW w:w="533"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0.</w:t>
            </w:r>
            <w:r>
              <w:rPr>
                <w:rFonts w:asciiTheme="minorHAnsi" w:hAnsiTheme="minorHAnsi" w:cstheme="minorHAnsi"/>
                <w:sz w:val="18"/>
                <w:szCs w:val="18"/>
              </w:rPr>
              <w:t>18</w:t>
            </w:r>
            <w:r w:rsidRPr="00401141">
              <w:rPr>
                <w:rFonts w:asciiTheme="minorHAnsi" w:hAnsiTheme="minorHAnsi" w:cstheme="minorHAnsi"/>
                <w:sz w:val="18"/>
                <w:szCs w:val="18"/>
              </w:rPr>
              <w:t>%</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E</w:t>
            </w: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color w:val="000000"/>
                <w:sz w:val="18"/>
                <w:szCs w:val="18"/>
              </w:rPr>
              <w:t>25% (conditional: 47%)</w:t>
            </w: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color w:val="000000"/>
                <w:sz w:val="18"/>
                <w:szCs w:val="18"/>
              </w:rPr>
              <w:t>below 2010</w:t>
            </w:r>
          </w:p>
        </w:tc>
      </w:tr>
      <w:tr w:rsidR="00B23E34" w:rsidRPr="00AA6626" w:rsidTr="00A0592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sz w:val="18"/>
                <w:szCs w:val="18"/>
              </w:rPr>
            </w:pPr>
            <w:r w:rsidRPr="00401141">
              <w:rPr>
                <w:rFonts w:asciiTheme="minorHAnsi" w:hAnsiTheme="minorHAnsi" w:cstheme="minorHAnsi"/>
                <w:b w:val="0"/>
                <w:bCs/>
                <w:sz w:val="18"/>
                <w:szCs w:val="18"/>
              </w:rPr>
              <w:t>Zimbabwe</w:t>
            </w:r>
          </w:p>
        </w:tc>
        <w:tc>
          <w:tcPr>
            <w:tcW w:w="533" w:type="pct"/>
          </w:tcPr>
          <w:p w:rsidR="00B23E34" w:rsidRPr="00C840AB"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840AB">
              <w:rPr>
                <w:rFonts w:asciiTheme="minorHAnsi" w:hAnsiTheme="minorHAnsi" w:cstheme="minorHAnsi"/>
                <w:sz w:val="18"/>
                <w:szCs w:val="18"/>
              </w:rPr>
              <w:t>0.22%</w:t>
            </w:r>
          </w:p>
        </w:tc>
        <w:tc>
          <w:tcPr>
            <w:tcW w:w="457"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sz w:val="18"/>
                <w:szCs w:val="18"/>
              </w:rPr>
              <w:t>E</w:t>
            </w:r>
          </w:p>
        </w:tc>
        <w:tc>
          <w:tcPr>
            <w:tcW w:w="45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color w:val="000000"/>
                <w:sz w:val="18"/>
                <w:szCs w:val="18"/>
              </w:rPr>
              <w:t>Conditional: 33%</w:t>
            </w:r>
          </w:p>
        </w:tc>
        <w:tc>
          <w:tcPr>
            <w:tcW w:w="608"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color w:val="000000"/>
                <w:sz w:val="18"/>
                <w:szCs w:val="18"/>
              </w:rPr>
              <w:t>by 2030</w:t>
            </w:r>
          </w:p>
        </w:tc>
        <w:tc>
          <w:tcPr>
            <w:tcW w:w="836" w:type="pct"/>
          </w:tcPr>
          <w:p w:rsidR="00B23E34" w:rsidRPr="00401141" w:rsidRDefault="00B23E34" w:rsidP="00316E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1141">
              <w:rPr>
                <w:rFonts w:asciiTheme="minorHAnsi" w:hAnsiTheme="minorHAnsi" w:cstheme="minorHAnsi"/>
                <w:color w:val="000000"/>
                <w:sz w:val="18"/>
                <w:szCs w:val="18"/>
              </w:rPr>
              <w:t>below BAU</w:t>
            </w:r>
          </w:p>
        </w:tc>
      </w:tr>
      <w:tr w:rsidR="00B23E34" w:rsidRPr="00AA6626" w:rsidTr="00A05922">
        <w:trPr>
          <w:trHeight w:val="213"/>
        </w:trPr>
        <w:tc>
          <w:tcPr>
            <w:cnfStyle w:val="001000000000" w:firstRow="0" w:lastRow="0" w:firstColumn="1" w:lastColumn="0" w:oddVBand="0" w:evenVBand="0" w:oddHBand="0" w:evenHBand="0" w:firstRowFirstColumn="0" w:firstRowLastColumn="0" w:lastRowFirstColumn="0" w:lastRowLastColumn="0"/>
            <w:tcW w:w="666" w:type="pct"/>
          </w:tcPr>
          <w:p w:rsidR="00B23E34" w:rsidRPr="00401141" w:rsidRDefault="00B23E34" w:rsidP="00316EA2">
            <w:pPr>
              <w:spacing w:after="0" w:line="240" w:lineRule="auto"/>
              <w:rPr>
                <w:rFonts w:asciiTheme="minorHAnsi" w:hAnsiTheme="minorHAnsi" w:cstheme="minorHAnsi"/>
                <w:b w:val="0"/>
                <w:bCs/>
                <w:color w:val="000000"/>
                <w:sz w:val="18"/>
                <w:szCs w:val="18"/>
              </w:rPr>
            </w:pPr>
            <w:r w:rsidRPr="00401141">
              <w:rPr>
                <w:rFonts w:asciiTheme="minorHAnsi" w:hAnsiTheme="minorHAnsi" w:cstheme="minorHAnsi"/>
                <w:b w:val="0"/>
                <w:color w:val="000000"/>
                <w:sz w:val="18"/>
                <w:szCs w:val="18"/>
              </w:rPr>
              <w:lastRenderedPageBreak/>
              <w:t>Total share</w:t>
            </w:r>
          </w:p>
        </w:tc>
        <w:tc>
          <w:tcPr>
            <w:tcW w:w="533" w:type="pct"/>
          </w:tcPr>
          <w:p w:rsidR="00B23E34" w:rsidRPr="00C840AB"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18"/>
                <w:szCs w:val="18"/>
              </w:rPr>
            </w:pPr>
            <w:r w:rsidRPr="00810E5C">
              <w:rPr>
                <w:rFonts w:asciiTheme="minorHAnsi" w:hAnsiTheme="minorHAnsi" w:cstheme="minorHAnsi"/>
                <w:b/>
                <w:color w:val="000000"/>
                <w:sz w:val="18"/>
                <w:szCs w:val="18"/>
              </w:rPr>
              <w:t>97.4%</w:t>
            </w:r>
          </w:p>
        </w:tc>
        <w:tc>
          <w:tcPr>
            <w:tcW w:w="457"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45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444"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608"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836" w:type="pct"/>
          </w:tcPr>
          <w:p w:rsidR="00B23E34" w:rsidRPr="00401141" w:rsidRDefault="00B23E34" w:rsidP="00316E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bl>
    <w:bookmarkEnd w:id="6"/>
    <w:p w:rsidR="00B23E34" w:rsidRPr="00BF13F8" w:rsidRDefault="00B23E34" w:rsidP="00227B7E">
      <w:pPr>
        <w:pStyle w:val="ListParagraph"/>
        <w:numPr>
          <w:ilvl w:val="0"/>
          <w:numId w:val="13"/>
        </w:numPr>
        <w:spacing w:line="276" w:lineRule="auto"/>
        <w:rPr>
          <w:rFonts w:asciiTheme="minorHAnsi" w:hAnsiTheme="minorHAnsi" w:cstheme="minorHAnsi"/>
          <w:lang w:val="en-US"/>
        </w:rPr>
      </w:pPr>
      <w:r w:rsidRPr="00BF13F8">
        <w:rPr>
          <w:rFonts w:asciiTheme="minorHAnsi" w:hAnsiTheme="minorHAnsi" w:cstheme="minorHAnsi"/>
          <w:lang w:val="en-US"/>
        </w:rPr>
        <w:t xml:space="preserve">Including emissions from international transport. Source: EDGAR database </w:t>
      </w:r>
      <w:r w:rsidRPr="00BF13F8">
        <w:rPr>
          <w:rFonts w:asciiTheme="minorHAnsi" w:hAnsiTheme="minorHAnsi" w:cstheme="minorHAnsi"/>
          <w:noProof/>
          <w:lang w:val="en-US"/>
        </w:rPr>
        <w:t>(Olivier and Peters, 2020)</w:t>
      </w:r>
      <w:r w:rsidRPr="00BF13F8">
        <w:rPr>
          <w:rFonts w:asciiTheme="minorHAnsi" w:hAnsiTheme="minorHAnsi" w:cstheme="minorHAnsi"/>
          <w:lang w:val="en-US"/>
        </w:rPr>
        <w:t xml:space="preserve"> (GHG emissions excluding land-use) and FAOSTAT </w:t>
      </w:r>
      <w:r w:rsidRPr="00BF13F8">
        <w:rPr>
          <w:rFonts w:asciiTheme="minorHAnsi" w:hAnsiTheme="minorHAnsi" w:cstheme="minorHAnsi"/>
          <w:noProof/>
          <w:lang w:val="en-US"/>
        </w:rPr>
        <w:t>(FAOSTAT, 2020)</w:t>
      </w:r>
    </w:p>
    <w:p w:rsidR="00B23E34" w:rsidRPr="00BF13F8" w:rsidRDefault="00B23E34" w:rsidP="00227B7E">
      <w:pPr>
        <w:pStyle w:val="ListParagraph"/>
        <w:numPr>
          <w:ilvl w:val="0"/>
          <w:numId w:val="13"/>
        </w:numPr>
        <w:spacing w:line="276" w:lineRule="auto"/>
        <w:rPr>
          <w:rFonts w:asciiTheme="minorHAnsi" w:hAnsiTheme="minorHAnsi" w:cstheme="minorHAnsi"/>
          <w:lang w:val="en-US"/>
        </w:rPr>
      </w:pPr>
      <w:r w:rsidRPr="00BF13F8">
        <w:rPr>
          <w:rFonts w:asciiTheme="minorHAnsi" w:hAnsiTheme="minorHAnsi" w:cstheme="minorHAnsi"/>
          <w:lang w:val="en-US"/>
        </w:rPr>
        <w:t>A total of 144 countries (including the EU as a group) are covered in the analysis of this report (together representing 95% of global 2019 emissions, including international aviation and shipping emissions). Other countries are not included in this analysis because of too much uncertainty in the quantification of their NDCs, or because their 2018 emission share was less than 0.1%.</w:t>
      </w:r>
    </w:p>
    <w:p w:rsidR="00B23E34" w:rsidRPr="00BF13F8" w:rsidRDefault="00B23E34" w:rsidP="00813CD0">
      <w:pPr>
        <w:pStyle w:val="ListParagraph"/>
        <w:numPr>
          <w:ilvl w:val="0"/>
          <w:numId w:val="13"/>
        </w:numPr>
        <w:spacing w:line="276" w:lineRule="auto"/>
        <w:ind w:left="284" w:hanging="284"/>
        <w:rPr>
          <w:rFonts w:asciiTheme="minorHAnsi" w:hAnsiTheme="minorHAnsi" w:cstheme="minorHAnsi"/>
          <w:lang w:val="en-US"/>
        </w:rPr>
      </w:pPr>
      <w:r w:rsidRPr="00BF13F8">
        <w:rPr>
          <w:rFonts w:asciiTheme="minorHAnsi" w:hAnsiTheme="minorHAnsi" w:cstheme="minorHAnsi"/>
          <w:lang w:val="en-US"/>
        </w:rPr>
        <w:t xml:space="preserve">As submitted to </w:t>
      </w:r>
      <w:hyperlink r:id="rId8" w:history="1">
        <w:r w:rsidRPr="00BF13F8">
          <w:rPr>
            <w:rStyle w:val="Hyperlink"/>
            <w:rFonts w:asciiTheme="minorHAnsi" w:hAnsiTheme="minorHAnsi" w:cstheme="minorHAnsi"/>
            <w:sz w:val="18"/>
          </w:rPr>
          <w:t>https://www4.unfccc.int/sites/NDCStaging/Pages/LatestSubmissions.aspx</w:t>
        </w:r>
      </w:hyperlink>
    </w:p>
    <w:p w:rsidR="00B23E34" w:rsidRDefault="00B23E34">
      <w:pPr>
        <w:spacing w:after="0" w:line="240" w:lineRule="auto"/>
        <w:rPr>
          <w:b/>
          <w:bCs/>
        </w:rPr>
      </w:pPr>
      <w:r>
        <w:rPr>
          <w:b/>
          <w:bCs/>
        </w:rPr>
        <w:br w:type="page"/>
      </w:r>
    </w:p>
    <w:p w:rsidR="00B23E34" w:rsidRPr="007C07CD" w:rsidRDefault="00B23E34" w:rsidP="00BF7B96">
      <w:pPr>
        <w:pStyle w:val="Heading1"/>
      </w:pPr>
      <w:bookmarkStart w:id="7" w:name="_Toc84076484"/>
      <w:r w:rsidRPr="00B761C9">
        <w:lastRenderedPageBreak/>
        <w:t xml:space="preserve">Supplementary Text </w:t>
      </w:r>
      <w:r>
        <w:t>3</w:t>
      </w:r>
      <w:r w:rsidRPr="00B761C9">
        <w:t>:</w:t>
      </w:r>
      <w:r w:rsidRPr="007C07CD">
        <w:t xml:space="preserve"> </w:t>
      </w:r>
      <w:r>
        <w:t>P</w:t>
      </w:r>
      <w:r w:rsidRPr="00F06E49">
        <w:t>rojected greenhouse gas emission</w:t>
      </w:r>
      <w:r>
        <w:t xml:space="preserve"> targets</w:t>
      </w:r>
      <w:r w:rsidRPr="00F06E49">
        <w:t xml:space="preserve"> levels</w:t>
      </w:r>
      <w:r>
        <w:t xml:space="preserve"> from the NDCs</w:t>
      </w:r>
      <w:r w:rsidRPr="00F06E49">
        <w:t xml:space="preserve"> </w:t>
      </w:r>
      <w:r>
        <w:t xml:space="preserve">of the G20 economies </w:t>
      </w:r>
      <w:r w:rsidRPr="00F06E49">
        <w:t>by 2030</w:t>
      </w:r>
      <w:bookmarkEnd w:id="7"/>
    </w:p>
    <w:p w:rsidR="00B23E34" w:rsidRPr="00DF704E" w:rsidRDefault="00B23E34" w:rsidP="003A0179">
      <w:pPr>
        <w:pStyle w:val="Caption"/>
        <w:keepNext/>
        <w:spacing w:before="240" w:line="276" w:lineRule="auto"/>
      </w:pPr>
      <w:r w:rsidRPr="00AA6626">
        <w:t xml:space="preserve">Table </w:t>
      </w:r>
      <w:r>
        <w:t>S.2.</w:t>
      </w:r>
      <w:r w:rsidRPr="00DF704E">
        <w:t xml:space="preserve"> Comparison of the unconditional and conditional mitigation targets for 2030, stated in the updated NDCs and first NDCs of the G20 countries. The calculation of the first NDC are based on </w:t>
      </w:r>
      <w:r>
        <w:t>earlier studies</w:t>
      </w:r>
      <w:r w:rsidRPr="00DF704E">
        <w:t xml:space="preserve"> </w:t>
      </w:r>
      <w:r>
        <w:rPr>
          <w:noProof/>
        </w:rPr>
        <w:t>(den Elzen et al., 2016; Kuramochi et al., 2019)</w:t>
      </w:r>
      <w:r>
        <w:t>.</w:t>
      </w:r>
    </w:p>
    <w:tbl>
      <w:tblPr>
        <w:tblStyle w:val="NewClimateTableOrange"/>
        <w:tblW w:w="9072" w:type="dxa"/>
        <w:tblLayout w:type="fixed"/>
        <w:tblLook w:val="04A0" w:firstRow="1" w:lastRow="0" w:firstColumn="1" w:lastColumn="0" w:noHBand="0" w:noVBand="1"/>
      </w:tblPr>
      <w:tblGrid>
        <w:gridCol w:w="1134"/>
        <w:gridCol w:w="1560"/>
        <w:gridCol w:w="1559"/>
        <w:gridCol w:w="1276"/>
        <w:gridCol w:w="1242"/>
        <w:gridCol w:w="1167"/>
        <w:gridCol w:w="1134"/>
      </w:tblGrid>
      <w:tr w:rsidR="00B23E34" w:rsidRPr="001E3BC0" w:rsidTr="00A67F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B23E34" w:rsidRPr="003A0179" w:rsidRDefault="00B23E34" w:rsidP="00A67F16">
            <w:pPr>
              <w:spacing w:after="0"/>
              <w:rPr>
                <w:rFonts w:asciiTheme="minorHAnsi" w:hAnsiTheme="minorHAnsi" w:cstheme="minorHAnsi"/>
                <w:sz w:val="20"/>
                <w:szCs w:val="20"/>
                <w:vertAlign w:val="superscript"/>
              </w:rPr>
            </w:pPr>
            <w:r w:rsidRPr="003A0179">
              <w:rPr>
                <w:rFonts w:asciiTheme="minorHAnsi" w:hAnsiTheme="minorHAnsi" w:cstheme="minorHAnsi"/>
                <w:sz w:val="20"/>
                <w:szCs w:val="20"/>
              </w:rPr>
              <w:t>G20 member</w:t>
            </w:r>
          </w:p>
        </w:tc>
        <w:tc>
          <w:tcPr>
            <w:tcW w:w="3119" w:type="dxa"/>
            <w:gridSpan w:val="2"/>
          </w:tcPr>
          <w:p w:rsidR="00B23E34" w:rsidRPr="003A0179" w:rsidRDefault="00B23E34" w:rsidP="00A67F16">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Unconditional NDC target (Conditional NDC target) in 2030</w:t>
            </w:r>
          </w:p>
        </w:tc>
        <w:tc>
          <w:tcPr>
            <w:tcW w:w="2518" w:type="dxa"/>
            <w:gridSpan w:val="2"/>
          </w:tcPr>
          <w:p w:rsidR="00B23E34" w:rsidRPr="003A0179" w:rsidRDefault="00B23E34" w:rsidP="00A67F16">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base year/emission level (MtCO</w:t>
            </w:r>
            <w:r w:rsidRPr="003A0179">
              <w:rPr>
                <w:rFonts w:asciiTheme="minorHAnsi" w:hAnsiTheme="minorHAnsi" w:cstheme="minorHAnsi"/>
                <w:sz w:val="20"/>
                <w:szCs w:val="20"/>
                <w:vertAlign w:val="subscript"/>
              </w:rPr>
              <w:t>2</w:t>
            </w:r>
            <w:r w:rsidRPr="003A0179">
              <w:rPr>
                <w:rFonts w:asciiTheme="minorHAnsi" w:hAnsiTheme="minorHAnsi" w:cstheme="minorHAnsi"/>
                <w:sz w:val="20"/>
                <w:szCs w:val="20"/>
              </w:rPr>
              <w:t>e)</w:t>
            </w:r>
          </w:p>
        </w:tc>
        <w:tc>
          <w:tcPr>
            <w:tcW w:w="2301" w:type="dxa"/>
            <w:gridSpan w:val="2"/>
          </w:tcPr>
          <w:p w:rsidR="00B23E34" w:rsidRPr="003A0179" w:rsidRDefault="00B23E34" w:rsidP="00A67F16">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Emission target (MtCO</w:t>
            </w:r>
            <w:r w:rsidRPr="003A0179">
              <w:rPr>
                <w:rFonts w:asciiTheme="minorHAnsi" w:hAnsiTheme="minorHAnsi" w:cstheme="minorHAnsi"/>
                <w:sz w:val="20"/>
                <w:szCs w:val="20"/>
                <w:vertAlign w:val="subscript"/>
              </w:rPr>
              <w:t>2</w:t>
            </w:r>
            <w:r w:rsidRPr="003A0179">
              <w:rPr>
                <w:rFonts w:asciiTheme="minorHAnsi" w:hAnsiTheme="minorHAnsi" w:cstheme="minorHAnsi"/>
                <w:sz w:val="20"/>
                <w:szCs w:val="20"/>
              </w:rPr>
              <w:t>e) in 2030</w:t>
            </w:r>
          </w:p>
        </w:tc>
      </w:tr>
      <w:tr w:rsidR="00B23E34" w:rsidRPr="007239B8" w:rsidTr="00FB3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B23E34" w:rsidRPr="003A0179" w:rsidRDefault="00B23E34" w:rsidP="00A67F16">
            <w:pPr>
              <w:autoSpaceDE w:val="0"/>
              <w:autoSpaceDN w:val="0"/>
              <w:adjustRightInd w:val="0"/>
              <w:spacing w:after="0"/>
              <w:rPr>
                <w:rFonts w:asciiTheme="minorHAnsi" w:hAnsiTheme="minorHAnsi" w:cstheme="minorHAnsi"/>
                <w:color w:val="000000"/>
                <w:sz w:val="20"/>
                <w:szCs w:val="20"/>
              </w:rPr>
            </w:pPr>
          </w:p>
        </w:tc>
        <w:tc>
          <w:tcPr>
            <w:tcW w:w="1560" w:type="dxa"/>
          </w:tcPr>
          <w:p w:rsidR="00B23E34" w:rsidRPr="003A0179" w:rsidRDefault="00B23E34" w:rsidP="00A67F16">
            <w:pPr>
              <w:autoSpaceDE w:val="0"/>
              <w:autoSpaceDN w:val="0"/>
              <w:adjustRightInd w:val="0"/>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3A0179">
              <w:rPr>
                <w:rFonts w:asciiTheme="minorHAnsi" w:hAnsiTheme="minorHAnsi" w:cstheme="minorHAnsi"/>
                <w:b/>
                <w:color w:val="000000"/>
                <w:sz w:val="20"/>
                <w:szCs w:val="20"/>
              </w:rPr>
              <w:t>First NDC</w:t>
            </w:r>
          </w:p>
        </w:tc>
        <w:tc>
          <w:tcPr>
            <w:tcW w:w="1559" w:type="dxa"/>
          </w:tcPr>
          <w:p w:rsidR="00B23E34" w:rsidRPr="003A0179" w:rsidRDefault="00B23E34" w:rsidP="00A67F16">
            <w:pPr>
              <w:autoSpaceDE w:val="0"/>
              <w:autoSpaceDN w:val="0"/>
              <w:adjustRightInd w:val="0"/>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3A0179">
              <w:rPr>
                <w:rFonts w:asciiTheme="minorHAnsi" w:hAnsiTheme="minorHAnsi" w:cstheme="minorHAnsi"/>
                <w:b/>
                <w:color w:val="000000"/>
                <w:sz w:val="20"/>
                <w:szCs w:val="20"/>
              </w:rPr>
              <w:t>Updated NDC</w:t>
            </w:r>
          </w:p>
        </w:tc>
        <w:tc>
          <w:tcPr>
            <w:tcW w:w="1276" w:type="dxa"/>
          </w:tcPr>
          <w:p w:rsidR="00B23E34" w:rsidRPr="003A0179" w:rsidRDefault="00B23E34" w:rsidP="00A67F16">
            <w:pPr>
              <w:autoSpaceDE w:val="0"/>
              <w:autoSpaceDN w:val="0"/>
              <w:adjustRightInd w:val="0"/>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3A0179">
              <w:rPr>
                <w:rFonts w:asciiTheme="minorHAnsi" w:hAnsiTheme="minorHAnsi" w:cstheme="minorHAnsi"/>
                <w:b/>
                <w:color w:val="000000"/>
                <w:sz w:val="20"/>
                <w:szCs w:val="20"/>
              </w:rPr>
              <w:t>First NDC</w:t>
            </w:r>
          </w:p>
        </w:tc>
        <w:tc>
          <w:tcPr>
            <w:tcW w:w="1242" w:type="dxa"/>
          </w:tcPr>
          <w:p w:rsidR="00B23E34" w:rsidRPr="003A0179" w:rsidRDefault="00B23E34" w:rsidP="00A67F16">
            <w:pPr>
              <w:autoSpaceDE w:val="0"/>
              <w:autoSpaceDN w:val="0"/>
              <w:adjustRightInd w:val="0"/>
              <w:spacing w:after="0"/>
              <w:ind w:right="-2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3A0179">
              <w:rPr>
                <w:rFonts w:asciiTheme="minorHAnsi" w:hAnsiTheme="minorHAnsi" w:cstheme="minorHAnsi"/>
                <w:b/>
                <w:color w:val="000000"/>
                <w:sz w:val="20"/>
                <w:szCs w:val="20"/>
              </w:rPr>
              <w:t>Updated NDC</w:t>
            </w:r>
          </w:p>
        </w:tc>
        <w:tc>
          <w:tcPr>
            <w:tcW w:w="1167" w:type="dxa"/>
          </w:tcPr>
          <w:p w:rsidR="00B23E34" w:rsidRPr="003A0179" w:rsidRDefault="00B23E34" w:rsidP="00A67F16">
            <w:pPr>
              <w:autoSpaceDE w:val="0"/>
              <w:autoSpaceDN w:val="0"/>
              <w:adjustRightInd w:val="0"/>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3A0179">
              <w:rPr>
                <w:rFonts w:asciiTheme="minorHAnsi" w:hAnsiTheme="minorHAnsi" w:cstheme="minorHAnsi"/>
                <w:b/>
                <w:color w:val="000000"/>
                <w:sz w:val="20"/>
                <w:szCs w:val="20"/>
              </w:rPr>
              <w:t>First NDC</w:t>
            </w:r>
          </w:p>
        </w:tc>
        <w:tc>
          <w:tcPr>
            <w:tcW w:w="1134" w:type="dxa"/>
          </w:tcPr>
          <w:p w:rsidR="00B23E34" w:rsidRPr="003A0179" w:rsidRDefault="00B23E34" w:rsidP="00A67F16">
            <w:pPr>
              <w:autoSpaceDE w:val="0"/>
              <w:autoSpaceDN w:val="0"/>
              <w:adjustRightInd w:val="0"/>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3A0179">
              <w:rPr>
                <w:rFonts w:asciiTheme="minorHAnsi" w:hAnsiTheme="minorHAnsi" w:cstheme="minorHAnsi"/>
                <w:b/>
                <w:color w:val="000000"/>
                <w:sz w:val="20"/>
                <w:szCs w:val="20"/>
              </w:rPr>
              <w:t>Updated NDC</w:t>
            </w:r>
          </w:p>
        </w:tc>
      </w:tr>
      <w:tr w:rsidR="00B23E34" w:rsidRPr="00DD76C5" w:rsidTr="00FB3DCE">
        <w:trPr>
          <w:trHeight w:val="227"/>
        </w:trPr>
        <w:tc>
          <w:tcPr>
            <w:cnfStyle w:val="001000000000" w:firstRow="0" w:lastRow="0" w:firstColumn="1" w:lastColumn="0" w:oddVBand="0" w:evenVBand="0" w:oddHBand="0" w:evenHBand="0" w:firstRowFirstColumn="0" w:firstRowLastColumn="0" w:lastRowFirstColumn="0" w:lastRowLastColumn="0"/>
            <w:tcW w:w="1134" w:type="dxa"/>
          </w:tcPr>
          <w:p w:rsidR="00B23E34" w:rsidRPr="003A0179" w:rsidRDefault="00B23E34" w:rsidP="00A67F16">
            <w:pPr>
              <w:spacing w:after="0"/>
              <w:rPr>
                <w:rFonts w:asciiTheme="minorHAnsi" w:hAnsiTheme="minorHAnsi" w:cstheme="minorHAnsi"/>
                <w:sz w:val="20"/>
                <w:szCs w:val="20"/>
              </w:rPr>
            </w:pPr>
            <w:r w:rsidRPr="003A0179">
              <w:rPr>
                <w:rFonts w:asciiTheme="minorHAnsi" w:hAnsiTheme="minorHAnsi" w:cstheme="minorHAnsi"/>
                <w:sz w:val="20"/>
                <w:szCs w:val="20"/>
              </w:rPr>
              <w:t xml:space="preserve">Argentina </w:t>
            </w:r>
          </w:p>
        </w:tc>
        <w:tc>
          <w:tcPr>
            <w:tcW w:w="1560" w:type="dxa"/>
          </w:tcPr>
          <w:p w:rsidR="00B23E34" w:rsidRPr="003A0179" w:rsidRDefault="00B23E34" w:rsidP="00A67F16">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-15% (-30%)</w:t>
            </w:r>
          </w:p>
        </w:tc>
        <w:tc>
          <w:tcPr>
            <w:tcW w:w="1559" w:type="dxa"/>
          </w:tcPr>
          <w:p w:rsidR="00B23E34" w:rsidRPr="003A0179" w:rsidRDefault="00B23E34" w:rsidP="00A67F16">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26%</w:t>
            </w:r>
          </w:p>
        </w:tc>
        <w:tc>
          <w:tcPr>
            <w:tcW w:w="1276" w:type="dxa"/>
          </w:tcPr>
          <w:p w:rsidR="00B23E34" w:rsidRPr="003A0179" w:rsidRDefault="00B23E34" w:rsidP="00A67F16">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2030 (592)</w:t>
            </w:r>
          </w:p>
        </w:tc>
        <w:tc>
          <w:tcPr>
            <w:tcW w:w="1242" w:type="dxa"/>
          </w:tcPr>
          <w:p w:rsidR="00B23E34" w:rsidRPr="003A0179" w:rsidRDefault="00B23E34" w:rsidP="00A67F16">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vertAlign w:val="superscript"/>
              </w:rPr>
            </w:pPr>
            <w:r w:rsidRPr="003A0179">
              <w:rPr>
                <w:rFonts w:asciiTheme="minorHAnsi" w:hAnsiTheme="minorHAnsi" w:cstheme="minorHAnsi"/>
                <w:sz w:val="20"/>
                <w:szCs w:val="20"/>
              </w:rPr>
              <w:t>483</w:t>
            </w:r>
          </w:p>
        </w:tc>
        <w:tc>
          <w:tcPr>
            <w:tcW w:w="1167" w:type="dxa"/>
          </w:tcPr>
          <w:p w:rsidR="00B23E34" w:rsidRPr="003A0179" w:rsidRDefault="00B23E34" w:rsidP="00A67F16">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vertAlign w:val="superscript"/>
              </w:rPr>
            </w:pPr>
            <w:r w:rsidRPr="003A0179">
              <w:rPr>
                <w:rFonts w:asciiTheme="minorHAnsi" w:hAnsiTheme="minorHAnsi" w:cstheme="minorHAnsi"/>
                <w:sz w:val="20"/>
                <w:szCs w:val="20"/>
              </w:rPr>
              <w:t>483 (369)</w:t>
            </w:r>
          </w:p>
        </w:tc>
        <w:tc>
          <w:tcPr>
            <w:tcW w:w="1134" w:type="dxa"/>
          </w:tcPr>
          <w:p w:rsidR="00B23E34" w:rsidRPr="003A0179" w:rsidRDefault="00B23E34" w:rsidP="00A67F16">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357</w:t>
            </w:r>
          </w:p>
        </w:tc>
      </w:tr>
      <w:tr w:rsidR="00B23E34" w:rsidRPr="004007C0" w:rsidTr="00FB3DC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34" w:type="dxa"/>
          </w:tcPr>
          <w:p w:rsidR="00B23E34" w:rsidRPr="003A0179" w:rsidRDefault="00B23E34" w:rsidP="0066173E">
            <w:pPr>
              <w:spacing w:after="0"/>
              <w:rPr>
                <w:rFonts w:asciiTheme="minorHAnsi" w:hAnsiTheme="minorHAnsi" w:cstheme="minorHAnsi"/>
                <w:sz w:val="20"/>
                <w:szCs w:val="20"/>
              </w:rPr>
            </w:pPr>
            <w:r w:rsidRPr="003A0179">
              <w:rPr>
                <w:rFonts w:asciiTheme="minorHAnsi" w:hAnsiTheme="minorHAnsi" w:cstheme="minorHAnsi"/>
                <w:sz w:val="20"/>
                <w:szCs w:val="20"/>
              </w:rPr>
              <w:t xml:space="preserve">Australia </w:t>
            </w:r>
          </w:p>
        </w:tc>
        <w:tc>
          <w:tcPr>
            <w:tcW w:w="1560" w:type="dxa"/>
          </w:tcPr>
          <w:p w:rsidR="00B23E34" w:rsidRPr="003A0179" w:rsidRDefault="00B23E34" w:rsidP="0066173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-26% to -28%</w:t>
            </w:r>
          </w:p>
        </w:tc>
        <w:tc>
          <w:tcPr>
            <w:tcW w:w="1559" w:type="dxa"/>
          </w:tcPr>
          <w:p w:rsidR="00B23E34" w:rsidRPr="003A0179" w:rsidRDefault="00B23E34" w:rsidP="0066173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-26% to -28%*</w:t>
            </w:r>
          </w:p>
        </w:tc>
        <w:tc>
          <w:tcPr>
            <w:tcW w:w="1276" w:type="dxa"/>
          </w:tcPr>
          <w:p w:rsidR="00B23E34" w:rsidRPr="003A0179" w:rsidRDefault="00B23E34" w:rsidP="0066173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2005 (601)</w:t>
            </w:r>
          </w:p>
        </w:tc>
        <w:tc>
          <w:tcPr>
            <w:tcW w:w="1242" w:type="dxa"/>
          </w:tcPr>
          <w:p w:rsidR="00B23E34" w:rsidRPr="003A0179" w:rsidRDefault="00B23E34" w:rsidP="0066173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vertAlign w:val="superscript"/>
              </w:rPr>
            </w:pPr>
            <w:r>
              <w:rPr>
                <w:rFonts w:asciiTheme="minorHAnsi" w:hAnsiTheme="minorHAnsi" w:cstheme="minorHAnsi"/>
                <w:sz w:val="20"/>
                <w:szCs w:val="20"/>
              </w:rPr>
              <w:t>2005 (612)</w:t>
            </w:r>
          </w:p>
        </w:tc>
        <w:tc>
          <w:tcPr>
            <w:tcW w:w="1167" w:type="dxa"/>
          </w:tcPr>
          <w:p w:rsidR="00B23E34" w:rsidRPr="003A0179" w:rsidRDefault="00B23E34" w:rsidP="0066173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433 to 445</w:t>
            </w:r>
          </w:p>
        </w:tc>
        <w:tc>
          <w:tcPr>
            <w:tcW w:w="1134" w:type="dxa"/>
          </w:tcPr>
          <w:p w:rsidR="00B23E34" w:rsidRPr="003A0179" w:rsidRDefault="00B23E34" w:rsidP="0066173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E7E48">
              <w:rPr>
                <w:rFonts w:asciiTheme="minorHAnsi" w:hAnsiTheme="minorHAnsi" w:cstheme="minorHAnsi"/>
                <w:sz w:val="20"/>
                <w:szCs w:val="20"/>
              </w:rPr>
              <w:t>4</w:t>
            </w:r>
            <w:r>
              <w:rPr>
                <w:rFonts w:asciiTheme="minorHAnsi" w:hAnsiTheme="minorHAnsi" w:cstheme="minorHAnsi"/>
                <w:sz w:val="20"/>
                <w:szCs w:val="20"/>
              </w:rPr>
              <w:t>41</w:t>
            </w:r>
            <w:r w:rsidRPr="00DE7E48">
              <w:rPr>
                <w:rFonts w:asciiTheme="minorHAnsi" w:hAnsiTheme="minorHAnsi" w:cstheme="minorHAnsi"/>
                <w:sz w:val="20"/>
                <w:szCs w:val="20"/>
              </w:rPr>
              <w:t xml:space="preserve"> to 4</w:t>
            </w:r>
            <w:r>
              <w:rPr>
                <w:rFonts w:asciiTheme="minorHAnsi" w:hAnsiTheme="minorHAnsi" w:cstheme="minorHAnsi"/>
                <w:sz w:val="20"/>
                <w:szCs w:val="20"/>
              </w:rPr>
              <w:t>53</w:t>
            </w:r>
          </w:p>
        </w:tc>
      </w:tr>
      <w:tr w:rsidR="00B23E34" w:rsidRPr="004007C0" w:rsidTr="00FB3DCE">
        <w:trPr>
          <w:trHeight w:val="227"/>
        </w:trPr>
        <w:tc>
          <w:tcPr>
            <w:cnfStyle w:val="001000000000" w:firstRow="0" w:lastRow="0" w:firstColumn="1" w:lastColumn="0" w:oddVBand="0" w:evenVBand="0" w:oddHBand="0" w:evenHBand="0" w:firstRowFirstColumn="0" w:firstRowLastColumn="0" w:lastRowFirstColumn="0" w:lastRowLastColumn="0"/>
            <w:tcW w:w="1134" w:type="dxa"/>
          </w:tcPr>
          <w:p w:rsidR="00B23E34" w:rsidRPr="003A0179" w:rsidRDefault="00B23E34" w:rsidP="009433BE">
            <w:pPr>
              <w:spacing w:after="0"/>
              <w:rPr>
                <w:rFonts w:asciiTheme="minorHAnsi" w:hAnsiTheme="minorHAnsi" w:cstheme="minorHAnsi"/>
                <w:sz w:val="20"/>
                <w:szCs w:val="20"/>
              </w:rPr>
            </w:pPr>
            <w:r w:rsidRPr="003A0179">
              <w:rPr>
                <w:rFonts w:asciiTheme="minorHAnsi" w:hAnsiTheme="minorHAnsi" w:cstheme="minorHAnsi"/>
                <w:sz w:val="20"/>
                <w:szCs w:val="20"/>
              </w:rPr>
              <w:t xml:space="preserve">Brazil </w:t>
            </w:r>
          </w:p>
        </w:tc>
        <w:tc>
          <w:tcPr>
            <w:tcW w:w="1560" w:type="dxa"/>
          </w:tcPr>
          <w:p w:rsidR="00B23E34" w:rsidRPr="003A0179" w:rsidRDefault="00B23E34" w:rsidP="009433B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-43%</w:t>
            </w:r>
          </w:p>
        </w:tc>
        <w:tc>
          <w:tcPr>
            <w:tcW w:w="1559" w:type="dxa"/>
          </w:tcPr>
          <w:p w:rsidR="00B23E34" w:rsidRPr="003A0179" w:rsidRDefault="00B23E34" w:rsidP="009433B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7E48">
              <w:rPr>
                <w:rFonts w:asciiTheme="minorHAnsi" w:hAnsiTheme="minorHAnsi" w:cstheme="minorHAnsi"/>
                <w:sz w:val="20"/>
                <w:szCs w:val="20"/>
              </w:rPr>
              <w:t>-43%</w:t>
            </w:r>
          </w:p>
        </w:tc>
        <w:tc>
          <w:tcPr>
            <w:tcW w:w="1276" w:type="dxa"/>
          </w:tcPr>
          <w:p w:rsidR="00B23E34" w:rsidRPr="003A0179" w:rsidRDefault="00B23E34" w:rsidP="009433B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2005 (2,100)</w:t>
            </w:r>
          </w:p>
        </w:tc>
        <w:tc>
          <w:tcPr>
            <w:tcW w:w="1242" w:type="dxa"/>
          </w:tcPr>
          <w:p w:rsidR="00B23E34" w:rsidRPr="003A0179" w:rsidRDefault="00B23E34" w:rsidP="00E65F1C">
            <w:pPr>
              <w:spacing w:after="0"/>
              <w:ind w:hanging="11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vertAlign w:val="superscript"/>
              </w:rPr>
            </w:pPr>
            <w:r w:rsidRPr="003A0179">
              <w:rPr>
                <w:rFonts w:asciiTheme="minorHAnsi" w:hAnsiTheme="minorHAnsi" w:cstheme="minorHAnsi"/>
                <w:sz w:val="20"/>
                <w:szCs w:val="20"/>
              </w:rPr>
              <w:t>2005 (</w:t>
            </w:r>
            <w:r>
              <w:rPr>
                <w:rFonts w:asciiTheme="minorHAnsi" w:hAnsiTheme="minorHAnsi" w:cstheme="minorHAnsi"/>
                <w:sz w:val="20"/>
                <w:szCs w:val="20"/>
              </w:rPr>
              <w:t>2,446</w:t>
            </w:r>
            <w:r w:rsidRPr="00DE7E48">
              <w:rPr>
                <w:rFonts w:asciiTheme="minorHAnsi" w:hAnsiTheme="minorHAnsi" w:cstheme="minorHAnsi"/>
                <w:sz w:val="20"/>
                <w:szCs w:val="20"/>
              </w:rPr>
              <w:t xml:space="preserve"> to </w:t>
            </w:r>
            <w:r w:rsidRPr="003A0179">
              <w:rPr>
                <w:rFonts w:asciiTheme="minorHAnsi" w:hAnsiTheme="minorHAnsi" w:cstheme="minorHAnsi"/>
                <w:sz w:val="20"/>
                <w:szCs w:val="20"/>
              </w:rPr>
              <w:t>2,854)</w:t>
            </w:r>
            <w:r w:rsidRPr="003A0179">
              <w:rPr>
                <w:rFonts w:asciiTheme="minorHAnsi" w:hAnsiTheme="minorHAnsi" w:cstheme="minorHAnsi"/>
                <w:sz w:val="20"/>
                <w:szCs w:val="20"/>
                <w:vertAlign w:val="superscript"/>
              </w:rPr>
              <w:t>1</w:t>
            </w:r>
          </w:p>
        </w:tc>
        <w:tc>
          <w:tcPr>
            <w:tcW w:w="1167" w:type="dxa"/>
          </w:tcPr>
          <w:p w:rsidR="00B23E34" w:rsidRPr="003A0179" w:rsidRDefault="00B23E34" w:rsidP="009433B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1,200</w:t>
            </w:r>
          </w:p>
        </w:tc>
        <w:tc>
          <w:tcPr>
            <w:tcW w:w="1134" w:type="dxa"/>
          </w:tcPr>
          <w:p w:rsidR="00B23E34" w:rsidRPr="003A0179" w:rsidRDefault="00B23E34" w:rsidP="009433B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1,394</w:t>
            </w:r>
            <w:r w:rsidRPr="00DE7E48">
              <w:rPr>
                <w:rFonts w:asciiTheme="minorHAnsi" w:hAnsiTheme="minorHAnsi" w:cstheme="minorHAnsi"/>
                <w:sz w:val="20"/>
                <w:szCs w:val="20"/>
              </w:rPr>
              <w:t xml:space="preserve"> to </w:t>
            </w:r>
            <w:r w:rsidRPr="003A0179">
              <w:rPr>
                <w:rFonts w:asciiTheme="minorHAnsi" w:hAnsiTheme="minorHAnsi" w:cstheme="minorHAnsi"/>
                <w:sz w:val="20"/>
                <w:szCs w:val="20"/>
              </w:rPr>
              <w:t>1,627</w:t>
            </w:r>
            <w:r w:rsidRPr="003A0179">
              <w:rPr>
                <w:rFonts w:asciiTheme="minorHAnsi" w:hAnsiTheme="minorHAnsi" w:cstheme="minorHAnsi"/>
                <w:sz w:val="20"/>
                <w:szCs w:val="20"/>
                <w:vertAlign w:val="superscript"/>
              </w:rPr>
              <w:t>1</w:t>
            </w:r>
          </w:p>
        </w:tc>
      </w:tr>
      <w:tr w:rsidR="00B23E34" w:rsidRPr="00A50DCF" w:rsidTr="00FB3DC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34" w:type="dxa"/>
          </w:tcPr>
          <w:p w:rsidR="00B23E34" w:rsidRPr="003A0179" w:rsidRDefault="00B23E34" w:rsidP="009433BE">
            <w:pPr>
              <w:spacing w:after="0"/>
              <w:rPr>
                <w:rFonts w:asciiTheme="minorHAnsi" w:hAnsiTheme="minorHAnsi" w:cstheme="minorHAnsi"/>
                <w:b w:val="0"/>
                <w:sz w:val="20"/>
                <w:szCs w:val="20"/>
              </w:rPr>
            </w:pPr>
            <w:r w:rsidRPr="003A0179">
              <w:rPr>
                <w:rFonts w:asciiTheme="minorHAnsi" w:hAnsiTheme="minorHAnsi" w:cstheme="minorHAnsi"/>
                <w:sz w:val="20"/>
                <w:szCs w:val="20"/>
              </w:rPr>
              <w:t>Canada</w:t>
            </w:r>
          </w:p>
        </w:tc>
        <w:tc>
          <w:tcPr>
            <w:tcW w:w="1560" w:type="dxa"/>
          </w:tcPr>
          <w:p w:rsidR="00B23E34" w:rsidRPr="003A0179" w:rsidRDefault="00B23E34" w:rsidP="009433B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-30%</w:t>
            </w:r>
          </w:p>
        </w:tc>
        <w:tc>
          <w:tcPr>
            <w:tcW w:w="1559" w:type="dxa"/>
          </w:tcPr>
          <w:p w:rsidR="00B23E34" w:rsidRPr="003A0179" w:rsidRDefault="00B23E34" w:rsidP="009433B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At least </w:t>
            </w:r>
            <w:r w:rsidRPr="00953A68">
              <w:rPr>
                <w:rFonts w:asciiTheme="minorHAnsi" w:hAnsiTheme="minorHAnsi" w:cstheme="minorHAnsi"/>
                <w:sz w:val="20"/>
                <w:szCs w:val="20"/>
              </w:rPr>
              <w:t>40-45%</w:t>
            </w:r>
            <w:r>
              <w:rPr>
                <w:rFonts w:asciiTheme="minorHAnsi" w:hAnsiTheme="minorHAnsi" w:cstheme="minorHAnsi"/>
                <w:sz w:val="20"/>
                <w:szCs w:val="20"/>
              </w:rPr>
              <w:t>**</w:t>
            </w:r>
          </w:p>
        </w:tc>
        <w:tc>
          <w:tcPr>
            <w:tcW w:w="1276" w:type="dxa"/>
          </w:tcPr>
          <w:p w:rsidR="00B23E34" w:rsidRPr="003A0179" w:rsidRDefault="00B23E34" w:rsidP="009433B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2005 (749)</w:t>
            </w:r>
          </w:p>
        </w:tc>
        <w:tc>
          <w:tcPr>
            <w:tcW w:w="1242" w:type="dxa"/>
          </w:tcPr>
          <w:p w:rsidR="00B23E34" w:rsidRPr="003A0179" w:rsidRDefault="00B23E34" w:rsidP="009433B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vertAlign w:val="superscript"/>
              </w:rPr>
            </w:pPr>
            <w:r w:rsidRPr="003A0179">
              <w:rPr>
                <w:rFonts w:asciiTheme="minorHAnsi" w:hAnsiTheme="minorHAnsi" w:cstheme="minorHAnsi"/>
                <w:sz w:val="20"/>
                <w:szCs w:val="20"/>
              </w:rPr>
              <w:t>2005 (7</w:t>
            </w:r>
            <w:r>
              <w:rPr>
                <w:rFonts w:asciiTheme="minorHAnsi" w:hAnsiTheme="minorHAnsi" w:cstheme="minorHAnsi"/>
                <w:sz w:val="20"/>
                <w:szCs w:val="20"/>
              </w:rPr>
              <w:t>3</w:t>
            </w:r>
            <w:r w:rsidRPr="003A0179">
              <w:rPr>
                <w:rFonts w:asciiTheme="minorHAnsi" w:hAnsiTheme="minorHAnsi" w:cstheme="minorHAnsi"/>
                <w:sz w:val="20"/>
                <w:szCs w:val="20"/>
              </w:rPr>
              <w:t>9)</w:t>
            </w:r>
          </w:p>
        </w:tc>
        <w:tc>
          <w:tcPr>
            <w:tcW w:w="1167" w:type="dxa"/>
          </w:tcPr>
          <w:p w:rsidR="00B23E34" w:rsidRPr="003A0179" w:rsidRDefault="00B23E34" w:rsidP="009433B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vertAlign w:val="superscript"/>
              </w:rPr>
            </w:pPr>
            <w:r w:rsidRPr="003A0179">
              <w:rPr>
                <w:rFonts w:asciiTheme="minorHAnsi" w:hAnsiTheme="minorHAnsi" w:cstheme="minorHAnsi"/>
                <w:sz w:val="20"/>
                <w:szCs w:val="20"/>
              </w:rPr>
              <w:t>524</w:t>
            </w:r>
          </w:p>
        </w:tc>
        <w:tc>
          <w:tcPr>
            <w:tcW w:w="1134" w:type="dxa"/>
          </w:tcPr>
          <w:p w:rsidR="00B23E34" w:rsidRPr="003A0179" w:rsidRDefault="00B23E34" w:rsidP="00810E5C">
            <w:pPr>
              <w:spacing w:after="0"/>
              <w:ind w:hanging="10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371 to 408</w:t>
            </w:r>
            <w:r>
              <w:rPr>
                <w:rFonts w:asciiTheme="minorHAnsi" w:hAnsiTheme="minorHAnsi" w:cstheme="minorHAnsi"/>
                <w:sz w:val="20"/>
                <w:szCs w:val="20"/>
                <w:vertAlign w:val="superscript"/>
              </w:rPr>
              <w:t>2</w:t>
            </w:r>
          </w:p>
        </w:tc>
      </w:tr>
      <w:tr w:rsidR="00B23E34" w:rsidRPr="00A50DCF" w:rsidTr="00FB3DCE">
        <w:trPr>
          <w:trHeight w:val="227"/>
        </w:trPr>
        <w:tc>
          <w:tcPr>
            <w:cnfStyle w:val="001000000000" w:firstRow="0" w:lastRow="0" w:firstColumn="1" w:lastColumn="0" w:oddVBand="0" w:evenVBand="0" w:oddHBand="0" w:evenHBand="0" w:firstRowFirstColumn="0" w:firstRowLastColumn="0" w:lastRowFirstColumn="0" w:lastRowLastColumn="0"/>
            <w:tcW w:w="1134" w:type="dxa"/>
          </w:tcPr>
          <w:p w:rsidR="00B23E34" w:rsidRPr="003A0179" w:rsidRDefault="00B23E34" w:rsidP="009433BE">
            <w:pPr>
              <w:spacing w:after="0"/>
              <w:rPr>
                <w:rFonts w:asciiTheme="minorHAnsi" w:hAnsiTheme="minorHAnsi" w:cstheme="minorHAnsi"/>
                <w:sz w:val="20"/>
                <w:szCs w:val="20"/>
              </w:rPr>
            </w:pPr>
            <w:r w:rsidRPr="003A0179">
              <w:rPr>
                <w:rFonts w:asciiTheme="minorHAnsi" w:hAnsiTheme="minorHAnsi" w:cstheme="minorHAnsi"/>
                <w:sz w:val="20"/>
                <w:szCs w:val="20"/>
              </w:rPr>
              <w:t xml:space="preserve">China </w:t>
            </w:r>
          </w:p>
        </w:tc>
        <w:tc>
          <w:tcPr>
            <w:tcW w:w="1560" w:type="dxa"/>
          </w:tcPr>
          <w:p w:rsidR="00B23E34" w:rsidRPr="003A0179" w:rsidRDefault="00B23E34" w:rsidP="00E65F1C">
            <w:pPr>
              <w:spacing w:after="0"/>
              <w:ind w:left="-11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CO</w:t>
            </w:r>
            <w:r w:rsidRPr="003A0179">
              <w:rPr>
                <w:rFonts w:asciiTheme="minorHAnsi" w:hAnsiTheme="minorHAnsi" w:cstheme="minorHAnsi"/>
                <w:sz w:val="20"/>
                <w:szCs w:val="20"/>
                <w:vertAlign w:val="subscript"/>
              </w:rPr>
              <w:t>2</w:t>
            </w:r>
            <w:r w:rsidRPr="003A0179">
              <w:rPr>
                <w:rFonts w:asciiTheme="minorHAnsi" w:hAnsiTheme="minorHAnsi" w:cstheme="minorHAnsi"/>
                <w:sz w:val="20"/>
                <w:szCs w:val="20"/>
              </w:rPr>
              <w:t xml:space="preserve"> emission peak 2030; </w:t>
            </w:r>
          </w:p>
          <w:p w:rsidR="00B23E34" w:rsidRPr="003A0179" w:rsidRDefault="00B23E34" w:rsidP="00E65F1C">
            <w:pPr>
              <w:spacing w:after="0"/>
              <w:ind w:left="-11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vertAlign w:val="superscript"/>
              </w:rPr>
            </w:pPr>
            <w:r w:rsidRPr="003A0179">
              <w:rPr>
                <w:rFonts w:asciiTheme="minorHAnsi" w:hAnsiTheme="minorHAnsi" w:cstheme="minorHAnsi"/>
                <w:sz w:val="20"/>
                <w:szCs w:val="20"/>
              </w:rPr>
              <w:t>60-65% CO</w:t>
            </w:r>
            <w:r w:rsidRPr="003A0179">
              <w:rPr>
                <w:rFonts w:asciiTheme="minorHAnsi" w:hAnsiTheme="minorHAnsi" w:cstheme="minorHAnsi"/>
                <w:sz w:val="20"/>
                <w:szCs w:val="20"/>
                <w:vertAlign w:val="subscript"/>
              </w:rPr>
              <w:t>2</w:t>
            </w:r>
            <w:r w:rsidRPr="003A0179">
              <w:rPr>
                <w:rFonts w:asciiTheme="minorHAnsi" w:hAnsiTheme="minorHAnsi" w:cstheme="minorHAnsi"/>
                <w:sz w:val="20"/>
                <w:szCs w:val="20"/>
              </w:rPr>
              <w:t xml:space="preserve">  intensity reduction; 20% non-fossil fuels in energy</w:t>
            </w:r>
            <w:r>
              <w:rPr>
                <w:rFonts w:asciiTheme="minorHAnsi" w:hAnsiTheme="minorHAnsi" w:cstheme="minorHAnsi"/>
                <w:sz w:val="20"/>
                <w:szCs w:val="20"/>
              </w:rPr>
              <w:t>; carbon sink</w:t>
            </w:r>
            <w:r w:rsidRPr="003A0179">
              <w:rPr>
                <w:rFonts w:asciiTheme="minorHAnsi" w:hAnsiTheme="minorHAnsi" w:cstheme="minorHAnsi"/>
                <w:sz w:val="20"/>
                <w:szCs w:val="20"/>
              </w:rPr>
              <w:t xml:space="preserve"> </w:t>
            </w:r>
          </w:p>
        </w:tc>
        <w:tc>
          <w:tcPr>
            <w:tcW w:w="1559" w:type="dxa"/>
          </w:tcPr>
          <w:p w:rsidR="00B23E34" w:rsidRPr="003A0179" w:rsidRDefault="00B23E34" w:rsidP="00E65F1C">
            <w:pPr>
              <w:spacing w:after="0"/>
              <w:ind w:left="-11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7E48">
              <w:rPr>
                <w:rFonts w:asciiTheme="minorHAnsi" w:hAnsiTheme="minorHAnsi" w:cstheme="minorHAnsi"/>
                <w:sz w:val="20"/>
                <w:szCs w:val="20"/>
              </w:rPr>
              <w:t>CO</w:t>
            </w:r>
            <w:r w:rsidRPr="00DE7E48">
              <w:rPr>
                <w:rFonts w:asciiTheme="minorHAnsi" w:hAnsiTheme="minorHAnsi" w:cstheme="minorHAnsi"/>
                <w:sz w:val="20"/>
                <w:szCs w:val="20"/>
                <w:vertAlign w:val="subscript"/>
              </w:rPr>
              <w:t>2</w:t>
            </w:r>
            <w:r w:rsidRPr="00DE7E48">
              <w:rPr>
                <w:rFonts w:asciiTheme="minorHAnsi" w:hAnsiTheme="minorHAnsi" w:cstheme="minorHAnsi"/>
                <w:sz w:val="20"/>
                <w:szCs w:val="20"/>
              </w:rPr>
              <w:t xml:space="preserve"> emission peak </w:t>
            </w:r>
            <w:r>
              <w:rPr>
                <w:rFonts w:asciiTheme="minorHAnsi" w:hAnsiTheme="minorHAnsi" w:cstheme="minorHAnsi"/>
                <w:sz w:val="20"/>
                <w:szCs w:val="20"/>
              </w:rPr>
              <w:t xml:space="preserve">before </w:t>
            </w:r>
            <w:r w:rsidRPr="00DE7E48">
              <w:rPr>
                <w:rFonts w:asciiTheme="minorHAnsi" w:hAnsiTheme="minorHAnsi" w:cstheme="minorHAnsi"/>
                <w:sz w:val="20"/>
                <w:szCs w:val="20"/>
              </w:rPr>
              <w:t>2030; 65% CO</w:t>
            </w:r>
            <w:r w:rsidRPr="00DE7E48">
              <w:rPr>
                <w:rFonts w:asciiTheme="minorHAnsi" w:hAnsiTheme="minorHAnsi" w:cstheme="minorHAnsi"/>
                <w:sz w:val="20"/>
                <w:szCs w:val="20"/>
                <w:vertAlign w:val="subscript"/>
              </w:rPr>
              <w:t>2</w:t>
            </w:r>
            <w:r w:rsidRPr="00DE7E48">
              <w:rPr>
                <w:rFonts w:asciiTheme="minorHAnsi" w:hAnsiTheme="minorHAnsi" w:cstheme="minorHAnsi"/>
                <w:sz w:val="20"/>
                <w:szCs w:val="20"/>
              </w:rPr>
              <w:t xml:space="preserve">  intensity reduction; 2</w:t>
            </w:r>
            <w:r>
              <w:rPr>
                <w:rFonts w:asciiTheme="minorHAnsi" w:hAnsiTheme="minorHAnsi" w:cstheme="minorHAnsi"/>
                <w:sz w:val="20"/>
                <w:szCs w:val="20"/>
              </w:rPr>
              <w:t>5</w:t>
            </w:r>
            <w:r w:rsidRPr="00DE7E48">
              <w:rPr>
                <w:rFonts w:asciiTheme="minorHAnsi" w:hAnsiTheme="minorHAnsi" w:cstheme="minorHAnsi"/>
                <w:sz w:val="20"/>
                <w:szCs w:val="20"/>
              </w:rPr>
              <w:t>% non-fossil fuels in energy</w:t>
            </w:r>
            <w:r>
              <w:rPr>
                <w:rFonts w:asciiTheme="minorHAnsi" w:hAnsiTheme="minorHAnsi" w:cstheme="minorHAnsi"/>
                <w:sz w:val="20"/>
                <w:szCs w:val="20"/>
              </w:rPr>
              <w:t>; carbon sink**</w:t>
            </w:r>
          </w:p>
        </w:tc>
        <w:tc>
          <w:tcPr>
            <w:tcW w:w="1276" w:type="dxa"/>
          </w:tcPr>
          <w:p w:rsidR="00B23E34" w:rsidRPr="003A0179" w:rsidRDefault="00B23E34" w:rsidP="009433B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2005 (7,0</w:t>
            </w:r>
            <w:r>
              <w:rPr>
                <w:rFonts w:asciiTheme="minorHAnsi" w:hAnsiTheme="minorHAnsi" w:cstheme="minorHAnsi"/>
                <w:sz w:val="20"/>
                <w:szCs w:val="20"/>
              </w:rPr>
              <w:t>50</w:t>
            </w:r>
            <w:r w:rsidRPr="003A0179">
              <w:rPr>
                <w:rFonts w:asciiTheme="minorHAnsi" w:hAnsiTheme="minorHAnsi" w:cstheme="minorHAnsi"/>
                <w:sz w:val="20"/>
                <w:szCs w:val="20"/>
              </w:rPr>
              <w:t>)</w:t>
            </w:r>
          </w:p>
        </w:tc>
        <w:tc>
          <w:tcPr>
            <w:tcW w:w="1242" w:type="dxa"/>
          </w:tcPr>
          <w:p w:rsidR="00B23E34" w:rsidRPr="003A0179" w:rsidRDefault="00B23E34" w:rsidP="00810E5C">
            <w:pPr>
              <w:spacing w:after="0"/>
              <w:ind w:hanging="105"/>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vertAlign w:val="superscript"/>
              </w:rPr>
            </w:pPr>
            <w:r w:rsidRPr="003A0179">
              <w:rPr>
                <w:rFonts w:asciiTheme="minorHAnsi" w:hAnsiTheme="minorHAnsi" w:cstheme="minorHAnsi"/>
                <w:sz w:val="20"/>
                <w:szCs w:val="20"/>
              </w:rPr>
              <w:t>2005 (7,0</w:t>
            </w:r>
            <w:r>
              <w:rPr>
                <w:rFonts w:asciiTheme="minorHAnsi" w:hAnsiTheme="minorHAnsi" w:cstheme="minorHAnsi"/>
                <w:sz w:val="20"/>
                <w:szCs w:val="20"/>
              </w:rPr>
              <w:t>50</w:t>
            </w:r>
            <w:r w:rsidRPr="003A0179">
              <w:rPr>
                <w:rFonts w:asciiTheme="minorHAnsi" w:hAnsiTheme="minorHAnsi" w:cstheme="minorHAnsi"/>
                <w:sz w:val="20"/>
                <w:szCs w:val="20"/>
              </w:rPr>
              <w:t>)</w:t>
            </w:r>
          </w:p>
        </w:tc>
        <w:tc>
          <w:tcPr>
            <w:tcW w:w="1167" w:type="dxa"/>
          </w:tcPr>
          <w:p w:rsidR="00B23E34" w:rsidRPr="003A0179" w:rsidRDefault="00B23E34" w:rsidP="009433B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 xml:space="preserve">14,483 </w:t>
            </w:r>
            <w:r w:rsidRPr="003A0179">
              <w:rPr>
                <w:rFonts w:asciiTheme="minorHAnsi" w:hAnsiTheme="minorHAnsi" w:cstheme="minorHAnsi"/>
                <w:sz w:val="20"/>
                <w:szCs w:val="20"/>
                <w:vertAlign w:val="superscript"/>
              </w:rPr>
              <w:t>2</w:t>
            </w:r>
            <w:r w:rsidRPr="003A0179">
              <w:rPr>
                <w:rFonts w:asciiTheme="minorHAnsi" w:hAnsiTheme="minorHAnsi" w:cstheme="minorHAnsi"/>
                <w:sz w:val="20"/>
                <w:szCs w:val="20"/>
              </w:rPr>
              <w:t xml:space="preserve"> </w:t>
            </w:r>
          </w:p>
          <w:p w:rsidR="00B23E34" w:rsidRPr="003A0179" w:rsidRDefault="00B23E34" w:rsidP="009433B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[12,900; 15,775]</w:t>
            </w:r>
            <w:r w:rsidRPr="003A0179">
              <w:rPr>
                <w:rFonts w:asciiTheme="minorHAnsi" w:hAnsiTheme="minorHAnsi" w:cstheme="minorHAnsi"/>
                <w:sz w:val="20"/>
                <w:szCs w:val="20"/>
                <w:vertAlign w:val="superscript"/>
              </w:rPr>
              <w:t xml:space="preserve"> 3</w:t>
            </w:r>
            <w:r w:rsidRPr="003A0179">
              <w:rPr>
                <w:rFonts w:asciiTheme="minorHAnsi" w:hAnsiTheme="minorHAnsi" w:cstheme="minorHAnsi"/>
                <w:sz w:val="20"/>
                <w:szCs w:val="20"/>
              </w:rPr>
              <w:t xml:space="preserve"> </w:t>
            </w:r>
          </w:p>
        </w:tc>
        <w:tc>
          <w:tcPr>
            <w:tcW w:w="1134" w:type="dxa"/>
          </w:tcPr>
          <w:p w:rsidR="00B23E34" w:rsidRPr="003A0179" w:rsidRDefault="00B23E34" w:rsidP="009433B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r w:rsidRPr="00095FE0">
              <w:rPr>
                <w:rFonts w:asciiTheme="minorHAnsi" w:hAnsiTheme="minorHAnsi" w:cstheme="minorHAnsi"/>
                <w:sz w:val="20"/>
                <w:szCs w:val="20"/>
              </w:rPr>
              <w:t xml:space="preserve">3,745 </w:t>
            </w:r>
            <w:r w:rsidRPr="00810E5C">
              <w:rPr>
                <w:rFonts w:asciiTheme="minorHAnsi" w:hAnsiTheme="minorHAnsi" w:cstheme="minorHAnsi"/>
                <w:sz w:val="20"/>
                <w:szCs w:val="20"/>
              </w:rPr>
              <w:t>[12,010; 14,530</w:t>
            </w:r>
            <w:r>
              <w:rPr>
                <w:rFonts w:asciiTheme="minorHAnsi" w:hAnsiTheme="minorHAnsi" w:cstheme="minorHAnsi"/>
                <w:sz w:val="20"/>
                <w:szCs w:val="20"/>
              </w:rPr>
              <w:t xml:space="preserve">] </w:t>
            </w:r>
            <w:r w:rsidRPr="00810E5C">
              <w:rPr>
                <w:rFonts w:asciiTheme="minorHAnsi" w:hAnsiTheme="minorHAnsi" w:cstheme="minorHAnsi"/>
                <w:sz w:val="20"/>
                <w:szCs w:val="20"/>
                <w:vertAlign w:val="superscript"/>
              </w:rPr>
              <w:t>3</w:t>
            </w:r>
          </w:p>
        </w:tc>
      </w:tr>
      <w:tr w:rsidR="00B23E34" w:rsidRPr="00731BA1" w:rsidTr="00FB3DC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34" w:type="dxa"/>
          </w:tcPr>
          <w:p w:rsidR="00B23E34" w:rsidRPr="003A0179" w:rsidRDefault="00B23E34" w:rsidP="009433BE">
            <w:pPr>
              <w:spacing w:after="0"/>
              <w:rPr>
                <w:rFonts w:asciiTheme="minorHAnsi" w:hAnsiTheme="minorHAnsi" w:cstheme="minorHAnsi"/>
                <w:b w:val="0"/>
                <w:sz w:val="20"/>
                <w:szCs w:val="20"/>
              </w:rPr>
            </w:pPr>
            <w:r w:rsidRPr="003A0179">
              <w:rPr>
                <w:rFonts w:asciiTheme="minorHAnsi" w:hAnsiTheme="minorHAnsi" w:cstheme="minorHAnsi"/>
                <w:sz w:val="20"/>
                <w:szCs w:val="20"/>
              </w:rPr>
              <w:t xml:space="preserve">EU27 </w:t>
            </w:r>
          </w:p>
        </w:tc>
        <w:tc>
          <w:tcPr>
            <w:tcW w:w="1560" w:type="dxa"/>
          </w:tcPr>
          <w:p w:rsidR="00B23E34" w:rsidRPr="003A0179" w:rsidRDefault="00B23E34" w:rsidP="009433B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-40%</w:t>
            </w:r>
          </w:p>
        </w:tc>
        <w:tc>
          <w:tcPr>
            <w:tcW w:w="1559" w:type="dxa"/>
          </w:tcPr>
          <w:p w:rsidR="00B23E34" w:rsidRPr="003A0179" w:rsidRDefault="00B23E34">
            <w:pPr>
              <w:spacing w:after="0"/>
              <w:ind w:right="66"/>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At least </w:t>
            </w:r>
            <w:r w:rsidRPr="003A0179">
              <w:rPr>
                <w:rFonts w:asciiTheme="minorHAnsi" w:hAnsiTheme="minorHAnsi" w:cstheme="minorHAnsi"/>
                <w:sz w:val="20"/>
                <w:szCs w:val="20"/>
              </w:rPr>
              <w:t xml:space="preserve">-55% </w:t>
            </w:r>
          </w:p>
        </w:tc>
        <w:tc>
          <w:tcPr>
            <w:tcW w:w="1276" w:type="dxa"/>
          </w:tcPr>
          <w:p w:rsidR="00B23E34" w:rsidRPr="003A0179" w:rsidRDefault="00B23E34" w:rsidP="00E65F1C">
            <w:pPr>
              <w:spacing w:after="0"/>
              <w:ind w:left="-105" w:right="66" w:hanging="105"/>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1990 (5,</w:t>
            </w:r>
            <w:r>
              <w:rPr>
                <w:rFonts w:asciiTheme="minorHAnsi" w:hAnsiTheme="minorHAnsi" w:cstheme="minorHAnsi"/>
                <w:sz w:val="20"/>
                <w:szCs w:val="20"/>
              </w:rPr>
              <w:t>446</w:t>
            </w:r>
            <w:r w:rsidRPr="003A0179">
              <w:rPr>
                <w:rFonts w:asciiTheme="minorHAnsi" w:hAnsiTheme="minorHAnsi" w:cstheme="minorHAnsi"/>
                <w:sz w:val="20"/>
                <w:szCs w:val="20"/>
              </w:rPr>
              <w:t>)</w:t>
            </w:r>
            <w:r>
              <w:rPr>
                <w:rFonts w:asciiTheme="minorHAnsi" w:hAnsiTheme="minorHAnsi" w:cstheme="minorHAnsi"/>
                <w:sz w:val="20"/>
                <w:szCs w:val="20"/>
              </w:rPr>
              <w:t xml:space="preserve"> for EU-28</w:t>
            </w:r>
          </w:p>
        </w:tc>
        <w:tc>
          <w:tcPr>
            <w:tcW w:w="1242" w:type="dxa"/>
          </w:tcPr>
          <w:p w:rsidR="00B23E34" w:rsidRPr="003A0179" w:rsidRDefault="00B23E34" w:rsidP="00E65F1C">
            <w:pPr>
              <w:spacing w:after="0"/>
              <w:ind w:left="-112" w:right="-3" w:hanging="105"/>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vertAlign w:val="superscript"/>
              </w:rPr>
            </w:pPr>
            <w:r w:rsidRPr="003A0179">
              <w:rPr>
                <w:rFonts w:asciiTheme="minorHAnsi" w:hAnsiTheme="minorHAnsi" w:cstheme="minorHAnsi"/>
                <w:sz w:val="20"/>
                <w:szCs w:val="20"/>
              </w:rPr>
              <w:t>1990</w:t>
            </w:r>
            <w:r>
              <w:rPr>
                <w:rFonts w:asciiTheme="minorHAnsi" w:hAnsiTheme="minorHAnsi" w:cstheme="minorHAnsi"/>
                <w:sz w:val="20"/>
                <w:szCs w:val="20"/>
              </w:rPr>
              <w:t xml:space="preserve"> </w:t>
            </w:r>
            <w:r w:rsidRPr="003A0179">
              <w:rPr>
                <w:rFonts w:asciiTheme="minorHAnsi" w:hAnsiTheme="minorHAnsi" w:cstheme="minorHAnsi"/>
                <w:sz w:val="20"/>
                <w:szCs w:val="20"/>
              </w:rPr>
              <w:t>(</w:t>
            </w:r>
            <w:r>
              <w:rPr>
                <w:rFonts w:asciiTheme="minorHAnsi" w:hAnsiTheme="minorHAnsi" w:cstheme="minorHAnsi"/>
                <w:sz w:val="20"/>
                <w:szCs w:val="20"/>
              </w:rPr>
              <w:t>4</w:t>
            </w:r>
            <w:r w:rsidRPr="003A0179">
              <w:rPr>
                <w:rFonts w:asciiTheme="minorHAnsi" w:hAnsiTheme="minorHAnsi" w:cstheme="minorHAnsi"/>
                <w:sz w:val="20"/>
                <w:szCs w:val="20"/>
              </w:rPr>
              <w:t>,</w:t>
            </w:r>
            <w:r>
              <w:rPr>
                <w:rFonts w:asciiTheme="minorHAnsi" w:hAnsiTheme="minorHAnsi" w:cstheme="minorHAnsi"/>
                <w:sz w:val="20"/>
                <w:szCs w:val="20"/>
              </w:rPr>
              <w:t>633</w:t>
            </w:r>
            <w:r w:rsidRPr="003A0179">
              <w:rPr>
                <w:rFonts w:asciiTheme="minorHAnsi" w:hAnsiTheme="minorHAnsi" w:cstheme="minorHAnsi"/>
                <w:sz w:val="20"/>
                <w:szCs w:val="20"/>
              </w:rPr>
              <w:t>)</w:t>
            </w:r>
          </w:p>
        </w:tc>
        <w:tc>
          <w:tcPr>
            <w:tcW w:w="1167" w:type="dxa"/>
          </w:tcPr>
          <w:p w:rsidR="00B23E34" w:rsidRPr="003A0179" w:rsidRDefault="00B23E34" w:rsidP="009433BE">
            <w:pPr>
              <w:spacing w:after="0"/>
              <w:ind w:right="66"/>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3,</w:t>
            </w:r>
            <w:r>
              <w:rPr>
                <w:rFonts w:asciiTheme="minorHAnsi" w:hAnsiTheme="minorHAnsi" w:cstheme="minorHAnsi"/>
                <w:sz w:val="20"/>
                <w:szCs w:val="20"/>
              </w:rPr>
              <w:t>243</w:t>
            </w:r>
          </w:p>
        </w:tc>
        <w:tc>
          <w:tcPr>
            <w:tcW w:w="1134" w:type="dxa"/>
          </w:tcPr>
          <w:p w:rsidR="00B23E34" w:rsidRPr="003A0179" w:rsidRDefault="00B23E34" w:rsidP="009433BE">
            <w:pPr>
              <w:spacing w:after="0"/>
              <w:ind w:right="66"/>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2,</w:t>
            </w:r>
            <w:r>
              <w:rPr>
                <w:rFonts w:asciiTheme="minorHAnsi" w:hAnsiTheme="minorHAnsi" w:cstheme="minorHAnsi"/>
                <w:sz w:val="20"/>
                <w:szCs w:val="20"/>
              </w:rPr>
              <w:t>085</w:t>
            </w:r>
          </w:p>
        </w:tc>
      </w:tr>
      <w:tr w:rsidR="00B23E34" w:rsidRPr="00791215" w:rsidTr="00FB3DCE">
        <w:trPr>
          <w:trHeight w:val="227"/>
        </w:trPr>
        <w:tc>
          <w:tcPr>
            <w:cnfStyle w:val="001000000000" w:firstRow="0" w:lastRow="0" w:firstColumn="1" w:lastColumn="0" w:oddVBand="0" w:evenVBand="0" w:oddHBand="0" w:evenHBand="0" w:firstRowFirstColumn="0" w:firstRowLastColumn="0" w:lastRowFirstColumn="0" w:lastRowLastColumn="0"/>
            <w:tcW w:w="1134" w:type="dxa"/>
          </w:tcPr>
          <w:p w:rsidR="00B23E34" w:rsidRPr="003A0179" w:rsidRDefault="00B23E34" w:rsidP="009433BE">
            <w:pPr>
              <w:spacing w:after="0"/>
              <w:rPr>
                <w:rFonts w:asciiTheme="minorHAnsi" w:hAnsiTheme="minorHAnsi" w:cstheme="minorHAnsi"/>
                <w:b w:val="0"/>
                <w:sz w:val="20"/>
                <w:szCs w:val="20"/>
              </w:rPr>
            </w:pPr>
            <w:r w:rsidRPr="003A0179">
              <w:rPr>
                <w:rFonts w:asciiTheme="minorHAnsi" w:hAnsiTheme="minorHAnsi" w:cstheme="minorHAnsi"/>
                <w:sz w:val="20"/>
                <w:szCs w:val="20"/>
              </w:rPr>
              <w:t xml:space="preserve">India </w:t>
            </w:r>
          </w:p>
        </w:tc>
        <w:tc>
          <w:tcPr>
            <w:tcW w:w="1560" w:type="dxa"/>
          </w:tcPr>
          <w:p w:rsidR="00B23E34" w:rsidRPr="003A0179" w:rsidRDefault="00B23E34" w:rsidP="009433B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 xml:space="preserve">33% to 35% emissions intensity reduction; 40% non-fossil fuel electricity; carbon sink </w:t>
            </w:r>
          </w:p>
        </w:tc>
        <w:tc>
          <w:tcPr>
            <w:tcW w:w="1559" w:type="dxa"/>
          </w:tcPr>
          <w:p w:rsidR="00B23E34" w:rsidRPr="003A0179" w:rsidRDefault="00B23E34" w:rsidP="009433B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w:t>
            </w:r>
          </w:p>
        </w:tc>
        <w:tc>
          <w:tcPr>
            <w:tcW w:w="1276" w:type="dxa"/>
          </w:tcPr>
          <w:p w:rsidR="00B23E34" w:rsidRPr="003A0179" w:rsidRDefault="00B23E34" w:rsidP="009433B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2005 (1,6</w:t>
            </w:r>
            <w:r>
              <w:rPr>
                <w:rFonts w:asciiTheme="minorHAnsi" w:hAnsiTheme="minorHAnsi" w:cstheme="minorHAnsi"/>
                <w:sz w:val="20"/>
                <w:szCs w:val="20"/>
              </w:rPr>
              <w:t>50</w:t>
            </w:r>
            <w:r w:rsidRPr="003A0179">
              <w:rPr>
                <w:rFonts w:asciiTheme="minorHAnsi" w:hAnsiTheme="minorHAnsi" w:cstheme="minorHAnsi"/>
                <w:sz w:val="20"/>
                <w:szCs w:val="20"/>
              </w:rPr>
              <w:t>)</w:t>
            </w:r>
          </w:p>
        </w:tc>
        <w:tc>
          <w:tcPr>
            <w:tcW w:w="1242" w:type="dxa"/>
          </w:tcPr>
          <w:p w:rsidR="00B23E34" w:rsidRPr="003A0179" w:rsidRDefault="00B23E34" w:rsidP="009433B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vertAlign w:val="superscript"/>
              </w:rPr>
            </w:pPr>
            <w:r w:rsidRPr="003A0179">
              <w:rPr>
                <w:rFonts w:asciiTheme="minorHAnsi" w:hAnsiTheme="minorHAnsi" w:cstheme="minorHAnsi"/>
                <w:sz w:val="20"/>
                <w:szCs w:val="20"/>
              </w:rPr>
              <w:t>−</w:t>
            </w:r>
          </w:p>
        </w:tc>
        <w:tc>
          <w:tcPr>
            <w:tcW w:w="1167" w:type="dxa"/>
          </w:tcPr>
          <w:p w:rsidR="00B23E34" w:rsidRPr="00347935" w:rsidRDefault="00B23E34" w:rsidP="009433B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10E5C">
              <w:rPr>
                <w:rFonts w:asciiTheme="minorHAnsi" w:hAnsiTheme="minorHAnsi" w:cstheme="minorHAnsi"/>
                <w:sz w:val="20"/>
                <w:szCs w:val="20"/>
              </w:rPr>
              <w:t>5,010</w:t>
            </w:r>
            <w:r w:rsidRPr="00347935">
              <w:rPr>
                <w:rFonts w:asciiTheme="minorHAnsi" w:hAnsiTheme="minorHAnsi" w:cstheme="minorHAnsi"/>
                <w:sz w:val="20"/>
                <w:szCs w:val="20"/>
              </w:rPr>
              <w:t xml:space="preserve"> </w:t>
            </w:r>
          </w:p>
          <w:p w:rsidR="00B23E34" w:rsidRDefault="00B23E34" w:rsidP="009433B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47935" w:rsidDel="00AF00B4">
              <w:rPr>
                <w:rFonts w:asciiTheme="minorHAnsi" w:hAnsiTheme="minorHAnsi" w:cstheme="minorHAnsi"/>
                <w:sz w:val="20"/>
                <w:szCs w:val="20"/>
              </w:rPr>
              <w:t xml:space="preserve"> </w:t>
            </w:r>
            <w:r w:rsidRPr="00347935">
              <w:rPr>
                <w:rFonts w:asciiTheme="minorHAnsi" w:hAnsiTheme="minorHAnsi" w:cstheme="minorHAnsi"/>
                <w:sz w:val="20"/>
                <w:szCs w:val="20"/>
              </w:rPr>
              <w:t>[4,</w:t>
            </w:r>
            <w:r w:rsidRPr="00810E5C">
              <w:rPr>
                <w:rFonts w:asciiTheme="minorHAnsi" w:hAnsiTheme="minorHAnsi" w:cstheme="minorHAnsi"/>
                <w:sz w:val="20"/>
                <w:szCs w:val="20"/>
              </w:rPr>
              <w:t>929</w:t>
            </w:r>
            <w:r w:rsidRPr="00347935">
              <w:rPr>
                <w:rFonts w:asciiTheme="minorHAnsi" w:hAnsiTheme="minorHAnsi" w:cstheme="minorHAnsi"/>
                <w:sz w:val="20"/>
                <w:szCs w:val="20"/>
              </w:rPr>
              <w:t xml:space="preserve">; </w:t>
            </w:r>
            <w:r w:rsidRPr="00810E5C">
              <w:rPr>
                <w:rFonts w:asciiTheme="minorHAnsi" w:hAnsiTheme="minorHAnsi" w:cstheme="minorHAnsi"/>
                <w:sz w:val="20"/>
                <w:szCs w:val="20"/>
              </w:rPr>
              <w:t>5</w:t>
            </w:r>
            <w:r w:rsidRPr="00347935">
              <w:rPr>
                <w:rFonts w:asciiTheme="minorHAnsi" w:hAnsiTheme="minorHAnsi" w:cstheme="minorHAnsi"/>
                <w:sz w:val="20"/>
                <w:szCs w:val="20"/>
              </w:rPr>
              <w:t>,</w:t>
            </w:r>
            <w:r w:rsidRPr="00810E5C">
              <w:rPr>
                <w:rFonts w:asciiTheme="minorHAnsi" w:hAnsiTheme="minorHAnsi" w:cstheme="minorHAnsi"/>
                <w:sz w:val="20"/>
                <w:szCs w:val="20"/>
              </w:rPr>
              <w:t>091</w:t>
            </w:r>
            <w:r w:rsidRPr="00347935">
              <w:rPr>
                <w:rFonts w:asciiTheme="minorHAnsi" w:hAnsiTheme="minorHAnsi" w:cstheme="minorHAnsi"/>
                <w:sz w:val="20"/>
                <w:szCs w:val="20"/>
              </w:rPr>
              <w:t>]</w:t>
            </w:r>
          </w:p>
          <w:p w:rsidR="00B23E34" w:rsidRPr="00684054" w:rsidRDefault="00B23E34" w:rsidP="00684054">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t>
            </w:r>
            <w:r w:rsidRPr="00684054">
              <w:rPr>
                <w:rFonts w:asciiTheme="minorHAnsi" w:hAnsiTheme="minorHAnsi" w:cstheme="minorHAnsi"/>
                <w:sz w:val="20"/>
                <w:szCs w:val="20"/>
              </w:rPr>
              <w:t xml:space="preserve">4,407 </w:t>
            </w:r>
          </w:p>
          <w:p w:rsidR="00B23E34" w:rsidRPr="00810E5C" w:rsidRDefault="00B23E34" w:rsidP="00684054">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84054">
              <w:rPr>
                <w:rFonts w:asciiTheme="minorHAnsi" w:hAnsiTheme="minorHAnsi" w:cstheme="minorHAnsi"/>
                <w:sz w:val="20"/>
                <w:szCs w:val="20"/>
              </w:rPr>
              <w:t xml:space="preserve"> [4,</w:t>
            </w:r>
            <w:r>
              <w:rPr>
                <w:rFonts w:asciiTheme="minorHAnsi" w:hAnsiTheme="minorHAnsi" w:cstheme="minorHAnsi"/>
                <w:sz w:val="20"/>
                <w:szCs w:val="20"/>
              </w:rPr>
              <w:t>349</w:t>
            </w:r>
            <w:r w:rsidRPr="00684054">
              <w:rPr>
                <w:rFonts w:asciiTheme="minorHAnsi" w:hAnsiTheme="minorHAnsi" w:cstheme="minorHAnsi"/>
                <w:sz w:val="20"/>
                <w:szCs w:val="20"/>
              </w:rPr>
              <w:t>; 4,</w:t>
            </w:r>
            <w:r>
              <w:rPr>
                <w:rFonts w:asciiTheme="minorHAnsi" w:hAnsiTheme="minorHAnsi" w:cstheme="minorHAnsi"/>
                <w:sz w:val="20"/>
                <w:szCs w:val="20"/>
              </w:rPr>
              <w:t>466</w:t>
            </w:r>
            <w:r w:rsidRPr="00ED6ACA">
              <w:rPr>
                <w:rFonts w:asciiTheme="minorHAnsi" w:hAnsiTheme="minorHAnsi" w:cstheme="minorHAnsi"/>
                <w:sz w:val="20"/>
                <w:szCs w:val="20"/>
              </w:rPr>
              <w:t>]</w:t>
            </w:r>
            <w:r>
              <w:rPr>
                <w:rFonts w:asciiTheme="minorHAnsi" w:hAnsiTheme="minorHAnsi" w:cstheme="minorHAnsi"/>
                <w:sz w:val="20"/>
                <w:szCs w:val="20"/>
              </w:rPr>
              <w:t>)</w:t>
            </w:r>
          </w:p>
        </w:tc>
        <w:tc>
          <w:tcPr>
            <w:tcW w:w="1134" w:type="dxa"/>
          </w:tcPr>
          <w:p w:rsidR="00B23E34" w:rsidRPr="003A0179" w:rsidRDefault="00B23E34" w:rsidP="009433B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B23E34" w:rsidRPr="00E103C3" w:rsidTr="00FB3DC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34" w:type="dxa"/>
          </w:tcPr>
          <w:p w:rsidR="00B23E34" w:rsidRPr="003A0179" w:rsidRDefault="00B23E34" w:rsidP="009433BE">
            <w:pPr>
              <w:spacing w:after="0"/>
              <w:rPr>
                <w:rFonts w:asciiTheme="minorHAnsi" w:hAnsiTheme="minorHAnsi" w:cstheme="minorHAnsi"/>
                <w:sz w:val="20"/>
                <w:szCs w:val="20"/>
              </w:rPr>
            </w:pPr>
            <w:r w:rsidRPr="003A0179">
              <w:rPr>
                <w:rFonts w:asciiTheme="minorHAnsi" w:hAnsiTheme="minorHAnsi" w:cstheme="minorHAnsi"/>
                <w:sz w:val="20"/>
                <w:szCs w:val="20"/>
              </w:rPr>
              <w:t xml:space="preserve">Indonesia </w:t>
            </w:r>
          </w:p>
        </w:tc>
        <w:tc>
          <w:tcPr>
            <w:tcW w:w="1560" w:type="dxa"/>
          </w:tcPr>
          <w:p w:rsidR="00B23E34" w:rsidRPr="003A0179" w:rsidRDefault="00B23E34" w:rsidP="009433B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-29% (-41%)</w:t>
            </w:r>
          </w:p>
        </w:tc>
        <w:tc>
          <w:tcPr>
            <w:tcW w:w="1559" w:type="dxa"/>
          </w:tcPr>
          <w:p w:rsidR="00B23E34" w:rsidRPr="003A0179" w:rsidRDefault="00B23E34" w:rsidP="009433B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-29% (-41%)</w:t>
            </w:r>
          </w:p>
        </w:tc>
        <w:tc>
          <w:tcPr>
            <w:tcW w:w="1276" w:type="dxa"/>
          </w:tcPr>
          <w:p w:rsidR="00B23E34" w:rsidRPr="003A0179" w:rsidRDefault="00B23E34" w:rsidP="009433B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2030 (2,8</w:t>
            </w:r>
            <w:r>
              <w:rPr>
                <w:rFonts w:asciiTheme="minorHAnsi" w:hAnsiTheme="minorHAnsi" w:cstheme="minorHAnsi"/>
                <w:sz w:val="20"/>
                <w:szCs w:val="20"/>
              </w:rPr>
              <w:t>69</w:t>
            </w:r>
            <w:r w:rsidRPr="003A0179">
              <w:rPr>
                <w:rFonts w:asciiTheme="minorHAnsi" w:hAnsiTheme="minorHAnsi" w:cstheme="minorHAnsi"/>
                <w:sz w:val="20"/>
                <w:szCs w:val="20"/>
              </w:rPr>
              <w:t>)</w:t>
            </w:r>
          </w:p>
        </w:tc>
        <w:tc>
          <w:tcPr>
            <w:tcW w:w="1242" w:type="dxa"/>
          </w:tcPr>
          <w:p w:rsidR="00B23E34" w:rsidRPr="003A0179" w:rsidRDefault="00B23E34" w:rsidP="009433B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vertAlign w:val="superscript"/>
              </w:rPr>
            </w:pPr>
            <w:r w:rsidRPr="003A0179">
              <w:rPr>
                <w:rFonts w:asciiTheme="minorHAnsi" w:hAnsiTheme="minorHAnsi" w:cstheme="minorHAnsi"/>
                <w:sz w:val="20"/>
                <w:szCs w:val="20"/>
              </w:rPr>
              <w:t>2030 (2,8</w:t>
            </w:r>
            <w:r>
              <w:rPr>
                <w:rFonts w:asciiTheme="minorHAnsi" w:hAnsiTheme="minorHAnsi" w:cstheme="minorHAnsi"/>
                <w:sz w:val="20"/>
                <w:szCs w:val="20"/>
              </w:rPr>
              <w:t>69</w:t>
            </w:r>
            <w:r w:rsidRPr="003A0179">
              <w:rPr>
                <w:rFonts w:asciiTheme="minorHAnsi" w:hAnsiTheme="minorHAnsi" w:cstheme="minorHAnsi"/>
                <w:sz w:val="20"/>
                <w:szCs w:val="20"/>
              </w:rPr>
              <w:t>)</w:t>
            </w:r>
          </w:p>
        </w:tc>
        <w:tc>
          <w:tcPr>
            <w:tcW w:w="1167" w:type="dxa"/>
          </w:tcPr>
          <w:p w:rsidR="00B23E34" w:rsidRPr="003A0179" w:rsidRDefault="00B23E34" w:rsidP="009433B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vertAlign w:val="superscript"/>
              </w:rPr>
            </w:pPr>
            <w:r w:rsidRPr="003A0179">
              <w:rPr>
                <w:rFonts w:asciiTheme="minorHAnsi" w:hAnsiTheme="minorHAnsi" w:cstheme="minorHAnsi"/>
                <w:sz w:val="20"/>
                <w:szCs w:val="20"/>
              </w:rPr>
              <w:t>2,0</w:t>
            </w:r>
            <w:r>
              <w:rPr>
                <w:rFonts w:asciiTheme="minorHAnsi" w:hAnsiTheme="minorHAnsi" w:cstheme="minorHAnsi"/>
                <w:sz w:val="20"/>
                <w:szCs w:val="20"/>
              </w:rPr>
              <w:t>37</w:t>
            </w:r>
            <w:r w:rsidRPr="003A0179">
              <w:rPr>
                <w:rFonts w:asciiTheme="minorHAnsi" w:hAnsiTheme="minorHAnsi" w:cstheme="minorHAnsi"/>
                <w:sz w:val="20"/>
                <w:szCs w:val="20"/>
              </w:rPr>
              <w:t xml:space="preserve"> (1,</w:t>
            </w:r>
            <w:r>
              <w:rPr>
                <w:rFonts w:asciiTheme="minorHAnsi" w:hAnsiTheme="minorHAnsi" w:cstheme="minorHAnsi"/>
                <w:sz w:val="20"/>
                <w:szCs w:val="20"/>
              </w:rPr>
              <w:t>693</w:t>
            </w:r>
            <w:r w:rsidRPr="003A0179">
              <w:rPr>
                <w:rFonts w:asciiTheme="minorHAnsi" w:hAnsiTheme="minorHAnsi" w:cstheme="minorHAnsi"/>
                <w:sz w:val="20"/>
                <w:szCs w:val="20"/>
              </w:rPr>
              <w:t>)</w:t>
            </w:r>
          </w:p>
        </w:tc>
        <w:tc>
          <w:tcPr>
            <w:tcW w:w="1134" w:type="dxa"/>
          </w:tcPr>
          <w:p w:rsidR="00B23E34" w:rsidRPr="003A0179" w:rsidRDefault="00B23E34" w:rsidP="009433B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2,0</w:t>
            </w:r>
            <w:r>
              <w:rPr>
                <w:rFonts w:asciiTheme="minorHAnsi" w:hAnsiTheme="minorHAnsi" w:cstheme="minorHAnsi"/>
                <w:sz w:val="20"/>
                <w:szCs w:val="20"/>
              </w:rPr>
              <w:t>37</w:t>
            </w:r>
            <w:r w:rsidRPr="003A0179">
              <w:rPr>
                <w:rFonts w:asciiTheme="minorHAnsi" w:hAnsiTheme="minorHAnsi" w:cstheme="minorHAnsi"/>
                <w:sz w:val="20"/>
                <w:szCs w:val="20"/>
              </w:rPr>
              <w:t xml:space="preserve"> (1,</w:t>
            </w:r>
            <w:r>
              <w:rPr>
                <w:rFonts w:asciiTheme="minorHAnsi" w:hAnsiTheme="minorHAnsi" w:cstheme="minorHAnsi"/>
                <w:sz w:val="20"/>
                <w:szCs w:val="20"/>
              </w:rPr>
              <w:t>693</w:t>
            </w:r>
            <w:r w:rsidRPr="003A0179">
              <w:rPr>
                <w:rFonts w:asciiTheme="minorHAnsi" w:hAnsiTheme="minorHAnsi" w:cstheme="minorHAnsi"/>
                <w:sz w:val="20"/>
                <w:szCs w:val="20"/>
              </w:rPr>
              <w:t>)</w:t>
            </w:r>
          </w:p>
        </w:tc>
      </w:tr>
      <w:tr w:rsidR="00B23E34" w:rsidRPr="00731BA1" w:rsidTr="00FB3DCE">
        <w:trPr>
          <w:trHeight w:val="227"/>
        </w:trPr>
        <w:tc>
          <w:tcPr>
            <w:cnfStyle w:val="001000000000" w:firstRow="0" w:lastRow="0" w:firstColumn="1" w:lastColumn="0" w:oddVBand="0" w:evenVBand="0" w:oddHBand="0" w:evenHBand="0" w:firstRowFirstColumn="0" w:firstRowLastColumn="0" w:lastRowFirstColumn="0" w:lastRowLastColumn="0"/>
            <w:tcW w:w="1134" w:type="dxa"/>
          </w:tcPr>
          <w:p w:rsidR="00B23E34" w:rsidRPr="003A0179" w:rsidRDefault="00B23E34" w:rsidP="009433BE">
            <w:pPr>
              <w:spacing w:after="0"/>
              <w:rPr>
                <w:rFonts w:asciiTheme="minorHAnsi" w:hAnsiTheme="minorHAnsi" w:cstheme="minorHAnsi"/>
                <w:sz w:val="20"/>
                <w:szCs w:val="20"/>
              </w:rPr>
            </w:pPr>
            <w:r w:rsidRPr="003A0179">
              <w:rPr>
                <w:rFonts w:asciiTheme="minorHAnsi" w:hAnsiTheme="minorHAnsi" w:cstheme="minorHAnsi"/>
                <w:sz w:val="20"/>
                <w:szCs w:val="20"/>
              </w:rPr>
              <w:t xml:space="preserve">Japan </w:t>
            </w:r>
          </w:p>
        </w:tc>
        <w:tc>
          <w:tcPr>
            <w:tcW w:w="1560" w:type="dxa"/>
          </w:tcPr>
          <w:p w:rsidR="00B23E34" w:rsidRPr="003A0179" w:rsidRDefault="00B23E34" w:rsidP="009433B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-26%</w:t>
            </w:r>
          </w:p>
        </w:tc>
        <w:tc>
          <w:tcPr>
            <w:tcW w:w="1559" w:type="dxa"/>
          </w:tcPr>
          <w:p w:rsidR="00B23E34" w:rsidRPr="003A0179" w:rsidRDefault="00B23E34" w:rsidP="009433B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7E48">
              <w:rPr>
                <w:rFonts w:asciiTheme="minorHAnsi" w:hAnsiTheme="minorHAnsi" w:cstheme="minorHAnsi"/>
                <w:sz w:val="20"/>
                <w:szCs w:val="20"/>
              </w:rPr>
              <w:t>-</w:t>
            </w:r>
            <w:r w:rsidRPr="00E65F1C">
              <w:rPr>
                <w:rFonts w:asciiTheme="minorHAnsi" w:hAnsiTheme="minorHAnsi" w:cstheme="minorHAnsi"/>
                <w:sz w:val="20"/>
                <w:szCs w:val="20"/>
              </w:rPr>
              <w:t>46%</w:t>
            </w:r>
            <w:r>
              <w:rPr>
                <w:rFonts w:asciiTheme="minorHAnsi" w:hAnsiTheme="minorHAnsi" w:cstheme="minorHAnsi"/>
                <w:sz w:val="20"/>
                <w:szCs w:val="20"/>
              </w:rPr>
              <w:t>**</w:t>
            </w:r>
          </w:p>
        </w:tc>
        <w:tc>
          <w:tcPr>
            <w:tcW w:w="1276" w:type="dxa"/>
          </w:tcPr>
          <w:p w:rsidR="00B23E34" w:rsidRPr="003A0179" w:rsidRDefault="00B23E34" w:rsidP="009433B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Fiscal Year 2013 (1,408)</w:t>
            </w:r>
          </w:p>
        </w:tc>
        <w:tc>
          <w:tcPr>
            <w:tcW w:w="1242" w:type="dxa"/>
          </w:tcPr>
          <w:p w:rsidR="00B23E34" w:rsidRPr="003A0179" w:rsidRDefault="00B23E34" w:rsidP="00E65F1C">
            <w:pPr>
              <w:spacing w:after="0"/>
              <w:ind w:left="-112" w:hanging="11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vertAlign w:val="superscript"/>
              </w:rPr>
            </w:pPr>
            <w:r w:rsidRPr="00DE7E48">
              <w:rPr>
                <w:rFonts w:asciiTheme="minorHAnsi" w:hAnsiTheme="minorHAnsi" w:cstheme="minorHAnsi"/>
                <w:sz w:val="20"/>
                <w:szCs w:val="20"/>
              </w:rPr>
              <w:t>Fiscal Year 2013 (1,408)</w:t>
            </w:r>
          </w:p>
        </w:tc>
        <w:tc>
          <w:tcPr>
            <w:tcW w:w="1167" w:type="dxa"/>
          </w:tcPr>
          <w:p w:rsidR="00B23E34" w:rsidRPr="003A0179" w:rsidRDefault="00B23E34" w:rsidP="009433B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1,042</w:t>
            </w:r>
          </w:p>
        </w:tc>
        <w:tc>
          <w:tcPr>
            <w:tcW w:w="1134" w:type="dxa"/>
          </w:tcPr>
          <w:p w:rsidR="00B23E34" w:rsidRPr="003A0179" w:rsidRDefault="00B23E34" w:rsidP="009433B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807 </w:t>
            </w:r>
            <w:r>
              <w:rPr>
                <w:rFonts w:asciiTheme="minorHAnsi" w:hAnsiTheme="minorHAnsi" w:cstheme="minorHAnsi"/>
                <w:sz w:val="20"/>
                <w:szCs w:val="20"/>
                <w:vertAlign w:val="superscript"/>
              </w:rPr>
              <w:t>4</w:t>
            </w:r>
          </w:p>
        </w:tc>
      </w:tr>
      <w:tr w:rsidR="00B23E34" w:rsidRPr="00731BA1" w:rsidTr="00FB3DC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34" w:type="dxa"/>
          </w:tcPr>
          <w:p w:rsidR="00B23E34" w:rsidRPr="003A0179" w:rsidRDefault="00B23E34" w:rsidP="009433BE">
            <w:pPr>
              <w:spacing w:after="0"/>
              <w:rPr>
                <w:rFonts w:asciiTheme="minorHAnsi" w:hAnsiTheme="minorHAnsi" w:cstheme="minorHAnsi"/>
                <w:sz w:val="20"/>
                <w:szCs w:val="20"/>
              </w:rPr>
            </w:pPr>
            <w:r w:rsidRPr="003A0179">
              <w:rPr>
                <w:rFonts w:asciiTheme="minorHAnsi" w:hAnsiTheme="minorHAnsi" w:cstheme="minorHAnsi"/>
                <w:sz w:val="20"/>
                <w:szCs w:val="20"/>
              </w:rPr>
              <w:t xml:space="preserve">Mexico </w:t>
            </w:r>
          </w:p>
        </w:tc>
        <w:tc>
          <w:tcPr>
            <w:tcW w:w="1560" w:type="dxa"/>
          </w:tcPr>
          <w:p w:rsidR="00B23E34" w:rsidRPr="003A0179" w:rsidRDefault="00B23E34" w:rsidP="009433B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-22% (-36%)</w:t>
            </w:r>
          </w:p>
        </w:tc>
        <w:tc>
          <w:tcPr>
            <w:tcW w:w="1559" w:type="dxa"/>
          </w:tcPr>
          <w:p w:rsidR="00B23E34" w:rsidRPr="003A0179" w:rsidRDefault="00B23E34" w:rsidP="009433B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w:t>
            </w:r>
          </w:p>
        </w:tc>
        <w:tc>
          <w:tcPr>
            <w:tcW w:w="1276" w:type="dxa"/>
          </w:tcPr>
          <w:p w:rsidR="00B23E34" w:rsidRPr="003A0179" w:rsidRDefault="00B23E34" w:rsidP="009433B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2030 (973)</w:t>
            </w:r>
          </w:p>
        </w:tc>
        <w:tc>
          <w:tcPr>
            <w:tcW w:w="1242" w:type="dxa"/>
          </w:tcPr>
          <w:p w:rsidR="00B23E34" w:rsidRPr="003A0179" w:rsidRDefault="00B23E34" w:rsidP="009433BE">
            <w:pPr>
              <w:spacing w:after="0"/>
              <w:ind w:hanging="11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vertAlign w:val="superscript"/>
              </w:rPr>
            </w:pPr>
            <w:r w:rsidRPr="003A0179">
              <w:rPr>
                <w:rFonts w:asciiTheme="minorHAnsi" w:hAnsiTheme="minorHAnsi" w:cstheme="minorHAnsi"/>
                <w:sz w:val="20"/>
                <w:szCs w:val="20"/>
              </w:rPr>
              <w:t>2030 (991)</w:t>
            </w:r>
          </w:p>
        </w:tc>
        <w:tc>
          <w:tcPr>
            <w:tcW w:w="1167" w:type="dxa"/>
          </w:tcPr>
          <w:p w:rsidR="00B23E34" w:rsidRPr="003A0179" w:rsidRDefault="00B23E34" w:rsidP="009433B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vertAlign w:val="superscript"/>
              </w:rPr>
            </w:pPr>
            <w:r w:rsidRPr="003A0179">
              <w:rPr>
                <w:rFonts w:asciiTheme="minorHAnsi" w:hAnsiTheme="minorHAnsi" w:cstheme="minorHAnsi"/>
                <w:sz w:val="20"/>
                <w:szCs w:val="20"/>
              </w:rPr>
              <w:t>759 (623)</w:t>
            </w:r>
          </w:p>
        </w:tc>
        <w:tc>
          <w:tcPr>
            <w:tcW w:w="1134" w:type="dxa"/>
          </w:tcPr>
          <w:p w:rsidR="00B23E34" w:rsidRPr="003A0179" w:rsidRDefault="00B23E34" w:rsidP="009433B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773 (634)</w:t>
            </w:r>
          </w:p>
        </w:tc>
      </w:tr>
      <w:tr w:rsidR="00B23E34" w:rsidRPr="00731BA1" w:rsidTr="00FB3DCE">
        <w:trPr>
          <w:trHeight w:val="227"/>
        </w:trPr>
        <w:tc>
          <w:tcPr>
            <w:cnfStyle w:val="001000000000" w:firstRow="0" w:lastRow="0" w:firstColumn="1" w:lastColumn="0" w:oddVBand="0" w:evenVBand="0" w:oddHBand="0" w:evenHBand="0" w:firstRowFirstColumn="0" w:firstRowLastColumn="0" w:lastRowFirstColumn="0" w:lastRowLastColumn="0"/>
            <w:tcW w:w="1134" w:type="dxa"/>
          </w:tcPr>
          <w:p w:rsidR="00B23E34" w:rsidRPr="003A0179" w:rsidRDefault="00B23E34" w:rsidP="00FB3DCE">
            <w:pPr>
              <w:spacing w:after="0"/>
              <w:ind w:right="-113"/>
              <w:rPr>
                <w:rFonts w:asciiTheme="minorHAnsi" w:hAnsiTheme="minorHAnsi" w:cstheme="minorHAnsi"/>
                <w:b w:val="0"/>
                <w:sz w:val="20"/>
                <w:szCs w:val="20"/>
              </w:rPr>
            </w:pPr>
            <w:r w:rsidRPr="003A0179">
              <w:rPr>
                <w:rFonts w:asciiTheme="minorHAnsi" w:hAnsiTheme="minorHAnsi" w:cstheme="minorHAnsi"/>
                <w:sz w:val="20"/>
                <w:szCs w:val="20"/>
              </w:rPr>
              <w:t xml:space="preserve">Russian Federation </w:t>
            </w:r>
          </w:p>
        </w:tc>
        <w:tc>
          <w:tcPr>
            <w:tcW w:w="1560" w:type="dxa"/>
          </w:tcPr>
          <w:p w:rsidR="00B23E34" w:rsidRPr="003A0179" w:rsidRDefault="00B23E34" w:rsidP="00FB3DC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 xml:space="preserve">-25% to -30% </w:t>
            </w:r>
          </w:p>
        </w:tc>
        <w:tc>
          <w:tcPr>
            <w:tcW w:w="1559" w:type="dxa"/>
          </w:tcPr>
          <w:p w:rsidR="00B23E34" w:rsidRPr="003A0179" w:rsidRDefault="00B23E34" w:rsidP="00FB3DC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-30%</w:t>
            </w:r>
          </w:p>
        </w:tc>
        <w:tc>
          <w:tcPr>
            <w:tcW w:w="1276" w:type="dxa"/>
          </w:tcPr>
          <w:p w:rsidR="00B23E34" w:rsidRPr="003A0179" w:rsidRDefault="00B23E34" w:rsidP="00FB3DC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1990 (3,</w:t>
            </w:r>
            <w:r>
              <w:rPr>
                <w:rFonts w:asciiTheme="minorHAnsi" w:hAnsiTheme="minorHAnsi" w:cstheme="minorHAnsi"/>
                <w:sz w:val="20"/>
                <w:szCs w:val="20"/>
              </w:rPr>
              <w:t>0</w:t>
            </w:r>
            <w:r w:rsidRPr="003A0179">
              <w:rPr>
                <w:rFonts w:asciiTheme="minorHAnsi" w:hAnsiTheme="minorHAnsi" w:cstheme="minorHAnsi"/>
                <w:sz w:val="20"/>
                <w:szCs w:val="20"/>
              </w:rPr>
              <w:t>87)</w:t>
            </w:r>
          </w:p>
        </w:tc>
        <w:tc>
          <w:tcPr>
            <w:tcW w:w="1242" w:type="dxa"/>
          </w:tcPr>
          <w:p w:rsidR="00B23E34" w:rsidRPr="003A0179" w:rsidRDefault="00B23E34" w:rsidP="00FB3DC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vertAlign w:val="superscript"/>
              </w:rPr>
            </w:pPr>
            <w:r w:rsidRPr="003A0179">
              <w:rPr>
                <w:rFonts w:asciiTheme="minorHAnsi" w:hAnsiTheme="minorHAnsi" w:cstheme="minorHAnsi"/>
                <w:sz w:val="20"/>
                <w:szCs w:val="20"/>
              </w:rPr>
              <w:t>1990 (3,</w:t>
            </w:r>
            <w:r>
              <w:rPr>
                <w:rFonts w:asciiTheme="minorHAnsi" w:hAnsiTheme="minorHAnsi" w:cstheme="minorHAnsi"/>
                <w:sz w:val="20"/>
                <w:szCs w:val="20"/>
              </w:rPr>
              <w:t>0</w:t>
            </w:r>
            <w:r w:rsidRPr="003A0179">
              <w:rPr>
                <w:rFonts w:asciiTheme="minorHAnsi" w:hAnsiTheme="minorHAnsi" w:cstheme="minorHAnsi"/>
                <w:sz w:val="20"/>
                <w:szCs w:val="20"/>
              </w:rPr>
              <w:t>87)</w:t>
            </w:r>
          </w:p>
        </w:tc>
        <w:tc>
          <w:tcPr>
            <w:tcW w:w="1167" w:type="dxa"/>
          </w:tcPr>
          <w:p w:rsidR="00B23E34" w:rsidRPr="003A0179" w:rsidRDefault="00B23E34" w:rsidP="00FB3DC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 xml:space="preserve"> 2,3</w:t>
            </w:r>
            <w:r>
              <w:rPr>
                <w:rFonts w:asciiTheme="minorHAnsi" w:hAnsiTheme="minorHAnsi" w:cstheme="minorHAnsi"/>
                <w:sz w:val="20"/>
                <w:szCs w:val="20"/>
              </w:rPr>
              <w:t>15</w:t>
            </w:r>
            <w:r w:rsidRPr="003A0179">
              <w:rPr>
                <w:rFonts w:asciiTheme="minorHAnsi" w:hAnsiTheme="minorHAnsi" w:cstheme="minorHAnsi"/>
                <w:sz w:val="20"/>
                <w:szCs w:val="20"/>
              </w:rPr>
              <w:t xml:space="preserve"> to 2,</w:t>
            </w:r>
            <w:r>
              <w:rPr>
                <w:rFonts w:asciiTheme="minorHAnsi" w:hAnsiTheme="minorHAnsi" w:cstheme="minorHAnsi"/>
                <w:sz w:val="20"/>
                <w:szCs w:val="20"/>
              </w:rPr>
              <w:t>161</w:t>
            </w:r>
          </w:p>
        </w:tc>
        <w:tc>
          <w:tcPr>
            <w:tcW w:w="1134" w:type="dxa"/>
          </w:tcPr>
          <w:p w:rsidR="00B23E34" w:rsidRPr="003A0179" w:rsidRDefault="00B23E34" w:rsidP="00FB3DC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2,</w:t>
            </w:r>
            <w:r>
              <w:rPr>
                <w:rFonts w:asciiTheme="minorHAnsi" w:hAnsiTheme="minorHAnsi" w:cstheme="minorHAnsi"/>
                <w:sz w:val="20"/>
                <w:szCs w:val="20"/>
              </w:rPr>
              <w:t>161</w:t>
            </w:r>
          </w:p>
        </w:tc>
      </w:tr>
      <w:tr w:rsidR="00B23E34" w:rsidRPr="00E103C3" w:rsidTr="00FB3DC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34" w:type="dxa"/>
          </w:tcPr>
          <w:p w:rsidR="00B23E34" w:rsidRPr="003A0179" w:rsidRDefault="00B23E34" w:rsidP="00FB3DCE">
            <w:pPr>
              <w:spacing w:after="0"/>
              <w:rPr>
                <w:rFonts w:asciiTheme="minorHAnsi" w:hAnsiTheme="minorHAnsi" w:cstheme="minorHAnsi"/>
                <w:sz w:val="20"/>
                <w:szCs w:val="20"/>
              </w:rPr>
            </w:pPr>
            <w:r w:rsidRPr="003A0179">
              <w:rPr>
                <w:rFonts w:asciiTheme="minorHAnsi" w:hAnsiTheme="minorHAnsi" w:cstheme="minorHAnsi"/>
                <w:sz w:val="20"/>
                <w:szCs w:val="20"/>
              </w:rPr>
              <w:t>South Africa</w:t>
            </w:r>
          </w:p>
        </w:tc>
        <w:tc>
          <w:tcPr>
            <w:tcW w:w="1560" w:type="dxa"/>
          </w:tcPr>
          <w:p w:rsidR="00B23E34" w:rsidRPr="003A0179" w:rsidRDefault="00B23E34" w:rsidP="00FB3DC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Range 398 to 614</w:t>
            </w:r>
          </w:p>
        </w:tc>
        <w:tc>
          <w:tcPr>
            <w:tcW w:w="1559" w:type="dxa"/>
          </w:tcPr>
          <w:p w:rsidR="00B23E34" w:rsidRPr="003A0179" w:rsidRDefault="00B23E34" w:rsidP="00FB3DC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Range 350 to 420</w:t>
            </w:r>
          </w:p>
        </w:tc>
        <w:tc>
          <w:tcPr>
            <w:tcW w:w="1276" w:type="dxa"/>
          </w:tcPr>
          <w:p w:rsidR="00B23E34" w:rsidRPr="003A0179" w:rsidRDefault="00B23E34" w:rsidP="00FB3DC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2030 (-)</w:t>
            </w:r>
          </w:p>
        </w:tc>
        <w:tc>
          <w:tcPr>
            <w:tcW w:w="1242" w:type="dxa"/>
          </w:tcPr>
          <w:p w:rsidR="00B23E34" w:rsidRPr="003A0179" w:rsidRDefault="00B23E34" w:rsidP="00FB3DC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vertAlign w:val="superscript"/>
              </w:rPr>
            </w:pPr>
            <w:r w:rsidRPr="003A0179">
              <w:rPr>
                <w:rFonts w:asciiTheme="minorHAnsi" w:hAnsiTheme="minorHAnsi" w:cstheme="minorHAnsi"/>
                <w:sz w:val="20"/>
                <w:szCs w:val="20"/>
              </w:rPr>
              <w:t>−</w:t>
            </w:r>
          </w:p>
        </w:tc>
        <w:tc>
          <w:tcPr>
            <w:tcW w:w="1167" w:type="dxa"/>
          </w:tcPr>
          <w:p w:rsidR="00B23E34" w:rsidRPr="003A0179" w:rsidRDefault="00B23E34" w:rsidP="00FB3DC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398 to 614</w:t>
            </w:r>
          </w:p>
        </w:tc>
        <w:tc>
          <w:tcPr>
            <w:tcW w:w="1134" w:type="dxa"/>
          </w:tcPr>
          <w:p w:rsidR="00B23E34" w:rsidRPr="003A0179" w:rsidRDefault="00B23E34" w:rsidP="00FB3DC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350 to 420</w:t>
            </w:r>
          </w:p>
        </w:tc>
      </w:tr>
      <w:tr w:rsidR="00B23E34" w:rsidRPr="00731BA1" w:rsidTr="00FB3DCE">
        <w:trPr>
          <w:trHeight w:val="227"/>
        </w:trPr>
        <w:tc>
          <w:tcPr>
            <w:cnfStyle w:val="001000000000" w:firstRow="0" w:lastRow="0" w:firstColumn="1" w:lastColumn="0" w:oddVBand="0" w:evenVBand="0" w:oddHBand="0" w:evenHBand="0" w:firstRowFirstColumn="0" w:firstRowLastColumn="0" w:lastRowFirstColumn="0" w:lastRowLastColumn="0"/>
            <w:tcW w:w="1134" w:type="dxa"/>
          </w:tcPr>
          <w:p w:rsidR="00B23E34" w:rsidRPr="003A0179" w:rsidRDefault="00B23E34" w:rsidP="00FB3DCE">
            <w:pPr>
              <w:spacing w:after="0"/>
              <w:rPr>
                <w:rFonts w:asciiTheme="minorHAnsi" w:hAnsiTheme="minorHAnsi" w:cstheme="minorHAnsi"/>
                <w:b w:val="0"/>
                <w:sz w:val="20"/>
                <w:szCs w:val="20"/>
              </w:rPr>
            </w:pPr>
            <w:r w:rsidRPr="003A0179">
              <w:rPr>
                <w:rFonts w:asciiTheme="minorHAnsi" w:hAnsiTheme="minorHAnsi" w:cstheme="minorHAnsi"/>
                <w:sz w:val="20"/>
                <w:szCs w:val="20"/>
              </w:rPr>
              <w:t>Rep</w:t>
            </w:r>
            <w:r>
              <w:rPr>
                <w:rFonts w:asciiTheme="minorHAnsi" w:hAnsiTheme="minorHAnsi" w:cstheme="minorHAnsi"/>
                <w:sz w:val="20"/>
                <w:szCs w:val="20"/>
              </w:rPr>
              <w:t>ublic</w:t>
            </w:r>
            <w:r w:rsidRPr="003A0179">
              <w:rPr>
                <w:rFonts w:asciiTheme="minorHAnsi" w:hAnsiTheme="minorHAnsi" w:cstheme="minorHAnsi"/>
                <w:sz w:val="20"/>
                <w:szCs w:val="20"/>
              </w:rPr>
              <w:t xml:space="preserve"> of Korea </w:t>
            </w:r>
          </w:p>
        </w:tc>
        <w:tc>
          <w:tcPr>
            <w:tcW w:w="1560" w:type="dxa"/>
          </w:tcPr>
          <w:p w:rsidR="00B23E34" w:rsidRPr="003A0179" w:rsidRDefault="00B23E34" w:rsidP="00FB3DC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-37%</w:t>
            </w:r>
          </w:p>
        </w:tc>
        <w:tc>
          <w:tcPr>
            <w:tcW w:w="1559" w:type="dxa"/>
          </w:tcPr>
          <w:p w:rsidR="00B23E34" w:rsidRPr="003A0179" w:rsidRDefault="00B23E34" w:rsidP="00FB3DC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-35%**</w:t>
            </w:r>
          </w:p>
        </w:tc>
        <w:tc>
          <w:tcPr>
            <w:tcW w:w="1276" w:type="dxa"/>
          </w:tcPr>
          <w:p w:rsidR="00B23E34" w:rsidRPr="003A0179" w:rsidRDefault="00B23E34" w:rsidP="00FB3DC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2030 (851)</w:t>
            </w:r>
          </w:p>
        </w:tc>
        <w:tc>
          <w:tcPr>
            <w:tcW w:w="1242" w:type="dxa"/>
          </w:tcPr>
          <w:p w:rsidR="00B23E34" w:rsidRPr="003A0179" w:rsidRDefault="00B23E34" w:rsidP="00FB3DC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vertAlign w:val="superscript"/>
              </w:rPr>
            </w:pPr>
            <w:r>
              <w:rPr>
                <w:rFonts w:asciiTheme="minorHAnsi" w:hAnsiTheme="minorHAnsi" w:cstheme="minorHAnsi"/>
                <w:sz w:val="20"/>
                <w:szCs w:val="20"/>
              </w:rPr>
              <w:t>2018 (728)</w:t>
            </w:r>
          </w:p>
        </w:tc>
        <w:tc>
          <w:tcPr>
            <w:tcW w:w="1167" w:type="dxa"/>
          </w:tcPr>
          <w:p w:rsidR="00B23E34" w:rsidRPr="003A0179" w:rsidRDefault="00B23E34" w:rsidP="00FB3DC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536</w:t>
            </w:r>
          </w:p>
        </w:tc>
        <w:tc>
          <w:tcPr>
            <w:tcW w:w="1134" w:type="dxa"/>
          </w:tcPr>
          <w:p w:rsidR="00B23E34" w:rsidRPr="003A0179" w:rsidRDefault="00B23E34" w:rsidP="00FB3DC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473</w:t>
            </w:r>
          </w:p>
        </w:tc>
      </w:tr>
      <w:tr w:rsidR="00B23E34" w:rsidRPr="00E103C3" w:rsidTr="00FB3DC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34" w:type="dxa"/>
          </w:tcPr>
          <w:p w:rsidR="00B23E34" w:rsidRPr="003A0179" w:rsidRDefault="00B23E34" w:rsidP="00FB3DCE">
            <w:pPr>
              <w:spacing w:after="0"/>
              <w:rPr>
                <w:rFonts w:asciiTheme="minorHAnsi" w:hAnsiTheme="minorHAnsi" w:cstheme="minorHAnsi"/>
                <w:sz w:val="20"/>
                <w:szCs w:val="20"/>
              </w:rPr>
            </w:pPr>
            <w:r w:rsidRPr="003A0179">
              <w:rPr>
                <w:rFonts w:asciiTheme="minorHAnsi" w:hAnsiTheme="minorHAnsi" w:cstheme="minorHAnsi"/>
                <w:sz w:val="20"/>
                <w:szCs w:val="20"/>
              </w:rPr>
              <w:t xml:space="preserve">Turkey </w:t>
            </w:r>
            <w:r>
              <w:rPr>
                <w:rFonts w:asciiTheme="minorHAnsi" w:hAnsiTheme="minorHAnsi" w:cstheme="minorHAnsi"/>
                <w:sz w:val="20"/>
                <w:szCs w:val="20"/>
              </w:rPr>
              <w:t>(INDC)</w:t>
            </w:r>
          </w:p>
        </w:tc>
        <w:tc>
          <w:tcPr>
            <w:tcW w:w="1560" w:type="dxa"/>
          </w:tcPr>
          <w:p w:rsidR="00B23E34" w:rsidRPr="003A0179" w:rsidRDefault="00B23E34" w:rsidP="00FB3DC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-21%</w:t>
            </w:r>
          </w:p>
        </w:tc>
        <w:tc>
          <w:tcPr>
            <w:tcW w:w="1559" w:type="dxa"/>
          </w:tcPr>
          <w:p w:rsidR="00B23E34" w:rsidRPr="003A0179" w:rsidRDefault="00B23E34" w:rsidP="00FB3DC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w:t>
            </w:r>
          </w:p>
        </w:tc>
        <w:tc>
          <w:tcPr>
            <w:tcW w:w="1276" w:type="dxa"/>
          </w:tcPr>
          <w:p w:rsidR="00B23E34" w:rsidRPr="003A0179" w:rsidRDefault="00B23E34" w:rsidP="00FB3DC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2030 (1,175)</w:t>
            </w:r>
          </w:p>
        </w:tc>
        <w:tc>
          <w:tcPr>
            <w:tcW w:w="1242" w:type="dxa"/>
          </w:tcPr>
          <w:p w:rsidR="00B23E34" w:rsidRPr="003A0179" w:rsidRDefault="00B23E34" w:rsidP="00FB3DC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vertAlign w:val="superscript"/>
              </w:rPr>
            </w:pPr>
            <w:r w:rsidRPr="003A0179">
              <w:rPr>
                <w:rFonts w:asciiTheme="minorHAnsi" w:hAnsiTheme="minorHAnsi" w:cstheme="minorHAnsi"/>
                <w:sz w:val="20"/>
                <w:szCs w:val="20"/>
              </w:rPr>
              <w:t>−</w:t>
            </w:r>
          </w:p>
        </w:tc>
        <w:tc>
          <w:tcPr>
            <w:tcW w:w="1167" w:type="dxa"/>
          </w:tcPr>
          <w:p w:rsidR="00B23E34" w:rsidRPr="003A0179" w:rsidRDefault="00B23E34" w:rsidP="00FB3DC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928</w:t>
            </w:r>
          </w:p>
        </w:tc>
        <w:tc>
          <w:tcPr>
            <w:tcW w:w="1134" w:type="dxa"/>
          </w:tcPr>
          <w:p w:rsidR="00B23E34" w:rsidRPr="003A0179" w:rsidRDefault="00B23E34" w:rsidP="00FB3DC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w:t>
            </w:r>
          </w:p>
        </w:tc>
      </w:tr>
      <w:tr w:rsidR="00B23E34" w:rsidRPr="00731BA1" w:rsidTr="00FB3DCE">
        <w:trPr>
          <w:trHeight w:val="227"/>
        </w:trPr>
        <w:tc>
          <w:tcPr>
            <w:cnfStyle w:val="001000000000" w:firstRow="0" w:lastRow="0" w:firstColumn="1" w:lastColumn="0" w:oddVBand="0" w:evenVBand="0" w:oddHBand="0" w:evenHBand="0" w:firstRowFirstColumn="0" w:firstRowLastColumn="0" w:lastRowFirstColumn="0" w:lastRowLastColumn="0"/>
            <w:tcW w:w="1134" w:type="dxa"/>
          </w:tcPr>
          <w:p w:rsidR="00B23E34" w:rsidRPr="003A0179" w:rsidRDefault="00B23E34" w:rsidP="00FB3DCE">
            <w:pPr>
              <w:spacing w:after="0"/>
              <w:rPr>
                <w:rFonts w:asciiTheme="minorHAnsi" w:hAnsiTheme="minorHAnsi" w:cstheme="minorHAnsi"/>
                <w:sz w:val="20"/>
                <w:szCs w:val="20"/>
              </w:rPr>
            </w:pPr>
            <w:r w:rsidRPr="003A0179">
              <w:rPr>
                <w:rFonts w:asciiTheme="minorHAnsi" w:hAnsiTheme="minorHAnsi" w:cstheme="minorHAnsi"/>
                <w:sz w:val="20"/>
                <w:szCs w:val="20"/>
              </w:rPr>
              <w:lastRenderedPageBreak/>
              <w:t xml:space="preserve">United </w:t>
            </w:r>
            <w:proofErr w:type="spellStart"/>
            <w:r>
              <w:rPr>
                <w:rFonts w:asciiTheme="minorHAnsi" w:hAnsiTheme="minorHAnsi" w:cstheme="minorHAnsi"/>
                <w:sz w:val="20"/>
                <w:szCs w:val="20"/>
              </w:rPr>
              <w:t>Kingdon</w:t>
            </w:r>
            <w:proofErr w:type="spellEnd"/>
          </w:p>
        </w:tc>
        <w:tc>
          <w:tcPr>
            <w:tcW w:w="1560" w:type="dxa"/>
          </w:tcPr>
          <w:p w:rsidR="00B23E34" w:rsidRPr="003A0179" w:rsidRDefault="00B23E34" w:rsidP="00FB3DC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-40% (as part of EU-28)</w:t>
            </w:r>
          </w:p>
        </w:tc>
        <w:tc>
          <w:tcPr>
            <w:tcW w:w="1559" w:type="dxa"/>
          </w:tcPr>
          <w:p w:rsidR="00B23E34" w:rsidRPr="00DE7E48" w:rsidRDefault="00B23E34" w:rsidP="00FB3DC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-68%</w:t>
            </w:r>
          </w:p>
        </w:tc>
        <w:tc>
          <w:tcPr>
            <w:tcW w:w="1276" w:type="dxa"/>
          </w:tcPr>
          <w:p w:rsidR="00B23E34" w:rsidRPr="003A0179" w:rsidRDefault="00B23E34" w:rsidP="00FB3DC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758</w:t>
            </w:r>
          </w:p>
        </w:tc>
        <w:tc>
          <w:tcPr>
            <w:tcW w:w="1242" w:type="dxa"/>
          </w:tcPr>
          <w:p w:rsidR="00B23E34" w:rsidRDefault="00B23E34" w:rsidP="00FB3DC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758</w:t>
            </w:r>
          </w:p>
        </w:tc>
        <w:tc>
          <w:tcPr>
            <w:tcW w:w="1167" w:type="dxa"/>
          </w:tcPr>
          <w:p w:rsidR="00B23E34" w:rsidRPr="003A0179" w:rsidRDefault="00B23E34" w:rsidP="00FB3DC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435</w:t>
            </w:r>
          </w:p>
        </w:tc>
        <w:tc>
          <w:tcPr>
            <w:tcW w:w="1134" w:type="dxa"/>
          </w:tcPr>
          <w:p w:rsidR="00B23E34" w:rsidRDefault="00B23E34" w:rsidP="00FB3DC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260</w:t>
            </w:r>
          </w:p>
        </w:tc>
      </w:tr>
      <w:tr w:rsidR="00B23E34" w:rsidRPr="00731BA1" w:rsidTr="00FB3DC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34" w:type="dxa"/>
          </w:tcPr>
          <w:p w:rsidR="00B23E34" w:rsidRPr="003A0179" w:rsidRDefault="00B23E34" w:rsidP="00FB3DCE">
            <w:pPr>
              <w:spacing w:after="0"/>
              <w:rPr>
                <w:rFonts w:asciiTheme="minorHAnsi" w:hAnsiTheme="minorHAnsi" w:cstheme="minorHAnsi"/>
                <w:b w:val="0"/>
                <w:color w:val="FF0000"/>
                <w:sz w:val="20"/>
                <w:szCs w:val="20"/>
                <w:vertAlign w:val="superscript"/>
              </w:rPr>
            </w:pPr>
            <w:r w:rsidRPr="003A0179">
              <w:rPr>
                <w:rFonts w:asciiTheme="minorHAnsi" w:hAnsiTheme="minorHAnsi" w:cstheme="minorHAnsi"/>
                <w:sz w:val="20"/>
                <w:szCs w:val="20"/>
              </w:rPr>
              <w:t>United States</w:t>
            </w:r>
          </w:p>
        </w:tc>
        <w:tc>
          <w:tcPr>
            <w:tcW w:w="1560" w:type="dxa"/>
          </w:tcPr>
          <w:p w:rsidR="00B23E34" w:rsidRPr="003A0179" w:rsidRDefault="00B23E34" w:rsidP="00FB3DC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-26% to -28% (2025)</w:t>
            </w:r>
          </w:p>
        </w:tc>
        <w:tc>
          <w:tcPr>
            <w:tcW w:w="1559" w:type="dxa"/>
          </w:tcPr>
          <w:p w:rsidR="00B23E34" w:rsidRPr="003A0179" w:rsidRDefault="00B23E34" w:rsidP="00FB3DC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E7E48">
              <w:rPr>
                <w:rFonts w:asciiTheme="minorHAnsi" w:hAnsiTheme="minorHAnsi" w:cstheme="minorHAnsi"/>
                <w:sz w:val="20"/>
                <w:szCs w:val="20"/>
              </w:rPr>
              <w:t>-</w:t>
            </w:r>
            <w:r>
              <w:rPr>
                <w:rFonts w:asciiTheme="minorHAnsi" w:hAnsiTheme="minorHAnsi" w:cstheme="minorHAnsi"/>
                <w:sz w:val="20"/>
                <w:szCs w:val="20"/>
              </w:rPr>
              <w:t>50</w:t>
            </w:r>
            <w:r w:rsidRPr="00DE7E48">
              <w:rPr>
                <w:rFonts w:asciiTheme="minorHAnsi" w:hAnsiTheme="minorHAnsi" w:cstheme="minorHAnsi"/>
                <w:sz w:val="20"/>
                <w:szCs w:val="20"/>
              </w:rPr>
              <w:t>% to -</w:t>
            </w:r>
            <w:r>
              <w:rPr>
                <w:rFonts w:asciiTheme="minorHAnsi" w:hAnsiTheme="minorHAnsi" w:cstheme="minorHAnsi"/>
                <w:sz w:val="20"/>
                <w:szCs w:val="20"/>
              </w:rPr>
              <w:t>52</w:t>
            </w:r>
            <w:r w:rsidRPr="00DE7E48">
              <w:rPr>
                <w:rFonts w:asciiTheme="minorHAnsi" w:hAnsiTheme="minorHAnsi" w:cstheme="minorHAnsi"/>
                <w:sz w:val="20"/>
                <w:szCs w:val="20"/>
              </w:rPr>
              <w:t>% (</w:t>
            </w:r>
            <w:r>
              <w:rPr>
                <w:rFonts w:asciiTheme="minorHAnsi" w:hAnsiTheme="minorHAnsi" w:cstheme="minorHAnsi"/>
                <w:sz w:val="20"/>
                <w:szCs w:val="20"/>
              </w:rPr>
              <w:t>2030</w:t>
            </w:r>
            <w:r w:rsidRPr="00DE7E48">
              <w:rPr>
                <w:rFonts w:asciiTheme="minorHAnsi" w:hAnsiTheme="minorHAnsi" w:cstheme="minorHAnsi"/>
                <w:sz w:val="20"/>
                <w:szCs w:val="20"/>
              </w:rPr>
              <w:t>)</w:t>
            </w:r>
          </w:p>
        </w:tc>
        <w:tc>
          <w:tcPr>
            <w:tcW w:w="1276" w:type="dxa"/>
          </w:tcPr>
          <w:p w:rsidR="00B23E34" w:rsidRPr="003A0179" w:rsidRDefault="00B23E34" w:rsidP="00FB3DC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2005 (6,439)</w:t>
            </w:r>
          </w:p>
        </w:tc>
        <w:tc>
          <w:tcPr>
            <w:tcW w:w="1242" w:type="dxa"/>
          </w:tcPr>
          <w:p w:rsidR="00B23E34" w:rsidRPr="003A0179" w:rsidRDefault="00B23E34" w:rsidP="00FB3DC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vertAlign w:val="superscript"/>
              </w:rPr>
            </w:pPr>
            <w:r>
              <w:rPr>
                <w:rFonts w:asciiTheme="minorHAnsi" w:hAnsiTheme="minorHAnsi" w:cstheme="minorHAnsi"/>
                <w:sz w:val="20"/>
                <w:szCs w:val="20"/>
              </w:rPr>
              <w:t>6,635</w:t>
            </w:r>
          </w:p>
        </w:tc>
        <w:tc>
          <w:tcPr>
            <w:tcW w:w="1167" w:type="dxa"/>
          </w:tcPr>
          <w:p w:rsidR="00B23E34" w:rsidRPr="003A0179" w:rsidRDefault="00B23E34" w:rsidP="00FB3DC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A0179">
              <w:rPr>
                <w:rFonts w:asciiTheme="minorHAnsi" w:hAnsiTheme="minorHAnsi" w:cstheme="minorHAnsi"/>
                <w:sz w:val="20"/>
                <w:szCs w:val="20"/>
              </w:rPr>
              <w:t>4,636 to 4,765</w:t>
            </w:r>
          </w:p>
        </w:tc>
        <w:tc>
          <w:tcPr>
            <w:tcW w:w="1134" w:type="dxa"/>
          </w:tcPr>
          <w:p w:rsidR="00B23E34" w:rsidRPr="003A0179" w:rsidRDefault="00B23E34" w:rsidP="00FB3DC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3,185</w:t>
            </w:r>
            <w:r w:rsidRPr="00DE7E48">
              <w:rPr>
                <w:rFonts w:asciiTheme="minorHAnsi" w:hAnsiTheme="minorHAnsi" w:cstheme="minorHAnsi"/>
                <w:sz w:val="20"/>
                <w:szCs w:val="20"/>
              </w:rPr>
              <w:t xml:space="preserve"> to </w:t>
            </w:r>
            <w:r>
              <w:rPr>
                <w:rFonts w:asciiTheme="minorHAnsi" w:hAnsiTheme="minorHAnsi" w:cstheme="minorHAnsi"/>
                <w:sz w:val="20"/>
                <w:szCs w:val="20"/>
              </w:rPr>
              <w:t>3,317</w:t>
            </w:r>
          </w:p>
        </w:tc>
      </w:tr>
    </w:tbl>
    <w:p w:rsidR="00B23E34" w:rsidRPr="00BF13F8" w:rsidRDefault="00B23E34" w:rsidP="003A0179">
      <w:pPr>
        <w:spacing w:line="259" w:lineRule="auto"/>
        <w:rPr>
          <w:rFonts w:asciiTheme="minorHAnsi" w:hAnsiTheme="minorHAnsi" w:cstheme="minorHAnsi"/>
          <w:sz w:val="18"/>
          <w:szCs w:val="18"/>
          <w:lang w:val="fr-BE"/>
        </w:rPr>
      </w:pPr>
      <w:r w:rsidRPr="00BF13F8">
        <w:rPr>
          <w:rFonts w:asciiTheme="minorHAnsi" w:hAnsiTheme="minorHAnsi" w:cstheme="minorHAnsi"/>
          <w:sz w:val="18"/>
          <w:szCs w:val="18"/>
        </w:rPr>
        <w:t>*</w:t>
      </w:r>
      <w:r w:rsidRPr="00BF13F8">
        <w:rPr>
          <w:rFonts w:asciiTheme="minorHAnsi" w:hAnsiTheme="minorHAnsi" w:cstheme="minorHAnsi"/>
          <w:sz w:val="18"/>
          <w:szCs w:val="18"/>
          <w:vertAlign w:val="superscript"/>
        </w:rPr>
        <w:t xml:space="preserve"> </w:t>
      </w:r>
      <w:r w:rsidRPr="00BF13F8">
        <w:rPr>
          <w:rFonts w:asciiTheme="minorHAnsi" w:hAnsiTheme="minorHAnsi" w:cstheme="minorHAnsi"/>
          <w:sz w:val="18"/>
          <w:szCs w:val="18"/>
        </w:rPr>
        <w:t>Same as</w:t>
      </w:r>
      <w:r w:rsidRPr="00BF13F8">
        <w:rPr>
          <w:rFonts w:asciiTheme="minorHAnsi" w:hAnsiTheme="minorHAnsi" w:cstheme="minorHAnsi"/>
          <w:sz w:val="18"/>
          <w:szCs w:val="18"/>
          <w:lang w:val="fr-BE"/>
        </w:rPr>
        <w:t xml:space="preserve"> first NDC ; ** </w:t>
      </w:r>
      <w:r w:rsidRPr="00BF13F8">
        <w:rPr>
          <w:rFonts w:asciiTheme="minorHAnsi" w:hAnsiTheme="minorHAnsi" w:cstheme="minorHAnsi"/>
          <w:sz w:val="18"/>
          <w:szCs w:val="18"/>
          <w:lang w:val="en-GB"/>
        </w:rPr>
        <w:t>Announcement</w:t>
      </w:r>
    </w:p>
    <w:p w:rsidR="00B23E34" w:rsidRPr="00BF13F8" w:rsidRDefault="00B23E34" w:rsidP="00EB5937">
      <w:pPr>
        <w:spacing w:line="259" w:lineRule="auto"/>
        <w:rPr>
          <w:rFonts w:asciiTheme="minorHAnsi" w:hAnsiTheme="minorHAnsi" w:cstheme="minorHAnsi"/>
          <w:sz w:val="18"/>
          <w:szCs w:val="18"/>
        </w:rPr>
      </w:pPr>
      <w:r w:rsidRPr="00BF13F8">
        <w:rPr>
          <w:rFonts w:asciiTheme="minorHAnsi" w:hAnsiTheme="minorHAnsi" w:cstheme="minorHAnsi"/>
          <w:sz w:val="18"/>
          <w:szCs w:val="18"/>
          <w:vertAlign w:val="superscript"/>
        </w:rPr>
        <w:t xml:space="preserve">1 </w:t>
      </w:r>
      <w:r w:rsidRPr="00BF13F8">
        <w:rPr>
          <w:rFonts w:asciiTheme="minorHAnsi" w:hAnsiTheme="minorHAnsi" w:cstheme="minorHAnsi"/>
          <w:sz w:val="18"/>
          <w:szCs w:val="18"/>
        </w:rPr>
        <w:t>There is an argument for the use of the 2005 emissions of the Third National Communication, as the new NDC refers to “Third National Communication from Brazil to the United Nations Framework Convention on Climate Change”, submitted on 20 April 2016.". The Third National Communication</w:t>
      </w:r>
      <w:r w:rsidRPr="00BF13F8" w:rsidDel="00AC007F">
        <w:rPr>
          <w:rFonts w:asciiTheme="minorHAnsi" w:hAnsiTheme="minorHAnsi" w:cstheme="minorHAnsi"/>
          <w:sz w:val="18"/>
          <w:szCs w:val="18"/>
        </w:rPr>
        <w:t xml:space="preserve"> </w:t>
      </w:r>
      <w:r w:rsidRPr="00BF13F8">
        <w:rPr>
          <w:rFonts w:asciiTheme="minorHAnsi" w:hAnsiTheme="minorHAnsi" w:cstheme="minorHAnsi"/>
          <w:sz w:val="18"/>
          <w:szCs w:val="18"/>
        </w:rPr>
        <w:t>and Biennial Update Report (BUR) gives a 2005 emissions of 2700 MtCO</w:t>
      </w:r>
      <w:r w:rsidRPr="00BF13F8">
        <w:rPr>
          <w:rFonts w:asciiTheme="minorHAnsi" w:hAnsiTheme="minorHAnsi" w:cstheme="minorHAnsi"/>
          <w:sz w:val="18"/>
          <w:szCs w:val="18"/>
          <w:vertAlign w:val="subscript"/>
        </w:rPr>
        <w:t>2</w:t>
      </w:r>
      <w:r w:rsidRPr="00BF13F8">
        <w:rPr>
          <w:rFonts w:asciiTheme="minorHAnsi" w:hAnsiTheme="minorHAnsi" w:cstheme="minorHAnsi"/>
          <w:sz w:val="18"/>
          <w:szCs w:val="18"/>
        </w:rPr>
        <w:t>e for GWP SAR, as can be seen in Figure III for BUR. For this analysis this estimate is corrected for GWP AR5, leading a base-year emissions of 2854 MtCO</w:t>
      </w:r>
      <w:r w:rsidRPr="00BF13F8">
        <w:rPr>
          <w:rFonts w:asciiTheme="minorHAnsi" w:hAnsiTheme="minorHAnsi" w:cstheme="minorHAnsi"/>
          <w:sz w:val="18"/>
          <w:szCs w:val="18"/>
          <w:vertAlign w:val="subscript"/>
        </w:rPr>
        <w:t>2</w:t>
      </w:r>
      <w:r w:rsidRPr="00BF13F8">
        <w:rPr>
          <w:rFonts w:asciiTheme="minorHAnsi" w:hAnsiTheme="minorHAnsi" w:cstheme="minorHAnsi"/>
          <w:sz w:val="18"/>
          <w:szCs w:val="18"/>
        </w:rPr>
        <w:t>e, which is also confirmed in Figure B.1 of BUR. On the other hand, the NDC also specifies that “In</w:t>
      </w:r>
      <w:bookmarkStart w:id="8" w:name="_GoBack"/>
      <w:bookmarkEnd w:id="8"/>
      <w:r w:rsidRPr="00BF13F8">
        <w:rPr>
          <w:rFonts w:asciiTheme="minorHAnsi" w:hAnsiTheme="minorHAnsi" w:cstheme="minorHAnsi"/>
          <w:sz w:val="18"/>
          <w:szCs w:val="18"/>
        </w:rPr>
        <w:t>formation on emissions in 2005 and reference values may be updated and recalculated due to methodological improvements applicable to the inventories.” The Fourth National Communication would definitely fall under the category, thus the 2005 estimate from the 4th NC would be updating the estimate from the 3rd NC. See Table below.</w:t>
      </w:r>
    </w:p>
    <w:tbl>
      <w:tblPr>
        <w:tblStyle w:val="NewClimateTableOrange"/>
        <w:tblW w:w="0" w:type="auto"/>
        <w:tblLook w:val="04A0" w:firstRow="1" w:lastRow="0" w:firstColumn="1" w:lastColumn="0" w:noHBand="0" w:noVBand="1"/>
      </w:tblPr>
      <w:tblGrid>
        <w:gridCol w:w="3947"/>
        <w:gridCol w:w="1838"/>
        <w:gridCol w:w="1555"/>
        <w:gridCol w:w="1686"/>
      </w:tblGrid>
      <w:tr w:rsidR="00B23E34" w:rsidTr="00A67F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hideMark/>
          </w:tcPr>
          <w:p w:rsidR="00B23E34" w:rsidRPr="00810E5C" w:rsidRDefault="00B23E34" w:rsidP="00A67F16">
            <w:pPr>
              <w:spacing w:after="0"/>
              <w:rPr>
                <w:rFonts w:asciiTheme="minorHAnsi" w:hAnsiTheme="minorHAnsi" w:cstheme="minorHAnsi"/>
                <w:b w:val="0"/>
                <w:sz w:val="20"/>
                <w:szCs w:val="18"/>
                <w:lang w:val="en-GB"/>
              </w:rPr>
            </w:pPr>
            <w:r w:rsidRPr="00810E5C">
              <w:rPr>
                <w:rFonts w:asciiTheme="minorHAnsi" w:hAnsiTheme="minorHAnsi" w:cstheme="minorHAnsi"/>
                <w:sz w:val="20"/>
                <w:szCs w:val="18"/>
                <w:lang w:val="en-GB"/>
              </w:rPr>
              <w:t>GHG emissions (GtCO</w:t>
            </w:r>
            <w:r w:rsidRPr="00810E5C">
              <w:rPr>
                <w:rFonts w:asciiTheme="minorHAnsi" w:hAnsiTheme="minorHAnsi" w:cstheme="minorHAnsi"/>
                <w:sz w:val="20"/>
                <w:szCs w:val="18"/>
                <w:vertAlign w:val="subscript"/>
                <w:lang w:val="en-GB"/>
              </w:rPr>
              <w:t>2</w:t>
            </w:r>
            <w:r w:rsidRPr="00810E5C">
              <w:rPr>
                <w:rFonts w:asciiTheme="minorHAnsi" w:hAnsiTheme="minorHAnsi" w:cstheme="minorHAnsi"/>
                <w:sz w:val="20"/>
                <w:szCs w:val="18"/>
                <w:lang w:val="en-GB"/>
              </w:rPr>
              <w:t>e)</w:t>
            </w:r>
          </w:p>
        </w:tc>
        <w:tc>
          <w:tcPr>
            <w:tcW w:w="1843" w:type="dxa"/>
            <w:hideMark/>
          </w:tcPr>
          <w:p w:rsidR="00B23E34" w:rsidRPr="00810E5C" w:rsidRDefault="00B23E34" w:rsidP="00A67F16">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18"/>
                <w:lang w:val="en-GB"/>
              </w:rPr>
            </w:pPr>
            <w:r w:rsidRPr="00810E5C">
              <w:rPr>
                <w:rFonts w:asciiTheme="minorHAnsi" w:hAnsiTheme="minorHAnsi" w:cstheme="minorHAnsi"/>
                <w:sz w:val="20"/>
                <w:szCs w:val="18"/>
                <w:lang w:val="en-GB"/>
              </w:rPr>
              <w:t>2005 (base year)</w:t>
            </w:r>
          </w:p>
        </w:tc>
        <w:tc>
          <w:tcPr>
            <w:tcW w:w="1559" w:type="dxa"/>
            <w:hideMark/>
          </w:tcPr>
          <w:p w:rsidR="00B23E34" w:rsidRPr="00810E5C" w:rsidRDefault="00B23E34" w:rsidP="00A67F16">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18"/>
                <w:lang w:val="en-GB"/>
              </w:rPr>
            </w:pPr>
            <w:r w:rsidRPr="00810E5C">
              <w:rPr>
                <w:rFonts w:asciiTheme="minorHAnsi" w:hAnsiTheme="minorHAnsi" w:cstheme="minorHAnsi"/>
                <w:sz w:val="20"/>
                <w:szCs w:val="18"/>
                <w:lang w:val="en-GB"/>
              </w:rPr>
              <w:t>2025</w:t>
            </w:r>
          </w:p>
        </w:tc>
        <w:tc>
          <w:tcPr>
            <w:tcW w:w="1691" w:type="dxa"/>
            <w:hideMark/>
          </w:tcPr>
          <w:p w:rsidR="00B23E34" w:rsidRPr="00810E5C" w:rsidRDefault="00B23E34" w:rsidP="00A67F16">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18"/>
                <w:lang w:val="en-GB"/>
              </w:rPr>
            </w:pPr>
            <w:r w:rsidRPr="00810E5C">
              <w:rPr>
                <w:rFonts w:asciiTheme="minorHAnsi" w:hAnsiTheme="minorHAnsi" w:cstheme="minorHAnsi"/>
                <w:sz w:val="20"/>
                <w:szCs w:val="18"/>
                <w:lang w:val="en-GB"/>
              </w:rPr>
              <w:t xml:space="preserve">2030 </w:t>
            </w:r>
          </w:p>
        </w:tc>
      </w:tr>
      <w:tr w:rsidR="00B23E34" w:rsidTr="00A6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hideMark/>
          </w:tcPr>
          <w:p w:rsidR="00B23E34" w:rsidRPr="00810E5C" w:rsidRDefault="00B23E34" w:rsidP="00A67F16">
            <w:pPr>
              <w:spacing w:after="0"/>
              <w:rPr>
                <w:rFonts w:asciiTheme="minorHAnsi" w:hAnsiTheme="minorHAnsi" w:cstheme="minorHAnsi"/>
                <w:b w:val="0"/>
                <w:sz w:val="20"/>
                <w:szCs w:val="18"/>
                <w:lang w:val="en-GB"/>
              </w:rPr>
            </w:pPr>
            <w:r w:rsidRPr="00810E5C">
              <w:rPr>
                <w:rFonts w:asciiTheme="minorHAnsi" w:hAnsiTheme="minorHAnsi" w:cstheme="minorHAnsi"/>
                <w:sz w:val="20"/>
                <w:szCs w:val="18"/>
                <w:lang w:val="en-GB"/>
              </w:rPr>
              <w:t>1</w:t>
            </w:r>
            <w:r w:rsidRPr="00810E5C">
              <w:rPr>
                <w:rFonts w:asciiTheme="minorHAnsi" w:hAnsiTheme="minorHAnsi" w:cstheme="minorHAnsi"/>
                <w:sz w:val="20"/>
                <w:szCs w:val="18"/>
                <w:vertAlign w:val="superscript"/>
                <w:lang w:val="en-GB"/>
              </w:rPr>
              <w:t>st</w:t>
            </w:r>
            <w:r w:rsidRPr="00810E5C">
              <w:rPr>
                <w:rFonts w:asciiTheme="minorHAnsi" w:hAnsiTheme="minorHAnsi" w:cstheme="minorHAnsi"/>
                <w:sz w:val="20"/>
                <w:szCs w:val="18"/>
                <w:lang w:val="en-GB"/>
              </w:rPr>
              <w:t xml:space="preserve"> NDC (2015)</w:t>
            </w:r>
          </w:p>
        </w:tc>
        <w:tc>
          <w:tcPr>
            <w:tcW w:w="1843" w:type="dxa"/>
            <w:hideMark/>
          </w:tcPr>
          <w:p w:rsidR="00B23E34" w:rsidRPr="00810E5C" w:rsidRDefault="00B23E34" w:rsidP="00A67F1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lang w:val="en-GB"/>
              </w:rPr>
            </w:pPr>
            <w:r w:rsidRPr="00810E5C">
              <w:rPr>
                <w:rFonts w:asciiTheme="minorHAnsi" w:hAnsiTheme="minorHAnsi" w:cstheme="minorHAnsi"/>
                <w:sz w:val="20"/>
                <w:szCs w:val="18"/>
                <w:lang w:val="en-GB"/>
              </w:rPr>
              <w:t>2.1</w:t>
            </w:r>
          </w:p>
        </w:tc>
        <w:tc>
          <w:tcPr>
            <w:tcW w:w="1559" w:type="dxa"/>
            <w:hideMark/>
          </w:tcPr>
          <w:p w:rsidR="00B23E34" w:rsidRPr="00810E5C" w:rsidRDefault="00B23E34" w:rsidP="00A67F1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lang w:val="en-GB"/>
              </w:rPr>
            </w:pPr>
            <w:r w:rsidRPr="00810E5C">
              <w:rPr>
                <w:rFonts w:asciiTheme="minorHAnsi" w:hAnsiTheme="minorHAnsi" w:cstheme="minorHAnsi"/>
                <w:sz w:val="20"/>
                <w:szCs w:val="18"/>
                <w:lang w:val="en-GB"/>
              </w:rPr>
              <w:t>1.3</w:t>
            </w:r>
          </w:p>
        </w:tc>
        <w:tc>
          <w:tcPr>
            <w:tcW w:w="1691" w:type="dxa"/>
            <w:hideMark/>
          </w:tcPr>
          <w:p w:rsidR="00B23E34" w:rsidRPr="00810E5C" w:rsidRDefault="00B23E34" w:rsidP="00A67F1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lang w:val="en-GB"/>
              </w:rPr>
            </w:pPr>
            <w:r w:rsidRPr="00810E5C">
              <w:rPr>
                <w:rFonts w:asciiTheme="minorHAnsi" w:hAnsiTheme="minorHAnsi" w:cstheme="minorHAnsi"/>
                <w:sz w:val="20"/>
                <w:szCs w:val="18"/>
                <w:lang w:val="en-GB"/>
              </w:rPr>
              <w:t>1.2</w:t>
            </w:r>
          </w:p>
        </w:tc>
      </w:tr>
      <w:tr w:rsidR="00B23E34" w:rsidTr="00A67F16">
        <w:tc>
          <w:tcPr>
            <w:cnfStyle w:val="001000000000" w:firstRow="0" w:lastRow="0" w:firstColumn="1" w:lastColumn="0" w:oddVBand="0" w:evenVBand="0" w:oddHBand="0" w:evenHBand="0" w:firstRowFirstColumn="0" w:firstRowLastColumn="0" w:lastRowFirstColumn="0" w:lastRowLastColumn="0"/>
            <w:tcW w:w="3959" w:type="dxa"/>
            <w:hideMark/>
          </w:tcPr>
          <w:p w:rsidR="00B23E34" w:rsidRPr="00810E5C" w:rsidRDefault="00B23E34" w:rsidP="00A67F16">
            <w:pPr>
              <w:spacing w:after="0"/>
              <w:rPr>
                <w:rFonts w:asciiTheme="minorHAnsi" w:hAnsiTheme="minorHAnsi" w:cstheme="minorHAnsi"/>
                <w:b w:val="0"/>
                <w:sz w:val="20"/>
                <w:szCs w:val="18"/>
                <w:lang w:val="en-GB"/>
              </w:rPr>
            </w:pPr>
            <w:r w:rsidRPr="00810E5C">
              <w:rPr>
                <w:rFonts w:asciiTheme="minorHAnsi" w:hAnsiTheme="minorHAnsi" w:cstheme="minorHAnsi"/>
                <w:sz w:val="20"/>
                <w:szCs w:val="18"/>
                <w:lang w:val="en-GB"/>
              </w:rPr>
              <w:t>2</w:t>
            </w:r>
            <w:r w:rsidRPr="00810E5C">
              <w:rPr>
                <w:rFonts w:asciiTheme="minorHAnsi" w:hAnsiTheme="minorHAnsi" w:cstheme="minorHAnsi"/>
                <w:sz w:val="20"/>
                <w:szCs w:val="18"/>
                <w:vertAlign w:val="superscript"/>
                <w:lang w:val="en-GB"/>
              </w:rPr>
              <w:t>nd</w:t>
            </w:r>
            <w:r w:rsidRPr="00810E5C">
              <w:rPr>
                <w:rFonts w:asciiTheme="minorHAnsi" w:hAnsiTheme="minorHAnsi" w:cstheme="minorHAnsi"/>
                <w:sz w:val="20"/>
                <w:szCs w:val="18"/>
                <w:lang w:val="en-GB"/>
              </w:rPr>
              <w:t xml:space="preserve"> NDC (2020) based on 3</w:t>
            </w:r>
            <w:r w:rsidRPr="00810E5C">
              <w:rPr>
                <w:rFonts w:asciiTheme="minorHAnsi" w:hAnsiTheme="minorHAnsi" w:cstheme="minorHAnsi"/>
                <w:sz w:val="20"/>
                <w:szCs w:val="18"/>
                <w:vertAlign w:val="superscript"/>
                <w:lang w:val="en-GB"/>
              </w:rPr>
              <w:t>rd</w:t>
            </w:r>
            <w:r w:rsidRPr="00810E5C">
              <w:rPr>
                <w:rFonts w:asciiTheme="minorHAnsi" w:hAnsiTheme="minorHAnsi" w:cstheme="minorHAnsi"/>
                <w:sz w:val="20"/>
                <w:szCs w:val="18"/>
                <w:lang w:val="en-GB"/>
              </w:rPr>
              <w:t xml:space="preserve"> </w:t>
            </w:r>
            <w:proofErr w:type="spellStart"/>
            <w:r w:rsidRPr="00810E5C">
              <w:rPr>
                <w:rFonts w:asciiTheme="minorHAnsi" w:hAnsiTheme="minorHAnsi" w:cstheme="minorHAnsi"/>
                <w:sz w:val="20"/>
                <w:szCs w:val="18"/>
                <w:lang w:val="en-GB"/>
              </w:rPr>
              <w:t>NatCom</w:t>
            </w:r>
            <w:proofErr w:type="spellEnd"/>
          </w:p>
        </w:tc>
        <w:tc>
          <w:tcPr>
            <w:tcW w:w="1843" w:type="dxa"/>
            <w:hideMark/>
          </w:tcPr>
          <w:p w:rsidR="00B23E34" w:rsidRPr="00810E5C" w:rsidRDefault="00B23E34" w:rsidP="00A67F1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lang w:val="en-GB"/>
              </w:rPr>
            </w:pPr>
            <w:r w:rsidRPr="00810E5C">
              <w:rPr>
                <w:rFonts w:asciiTheme="minorHAnsi" w:hAnsiTheme="minorHAnsi" w:cstheme="minorHAnsi"/>
                <w:sz w:val="20"/>
                <w:szCs w:val="18"/>
                <w:lang w:val="en-GB"/>
              </w:rPr>
              <w:t>2.8</w:t>
            </w:r>
          </w:p>
        </w:tc>
        <w:tc>
          <w:tcPr>
            <w:tcW w:w="1559" w:type="dxa"/>
            <w:hideMark/>
          </w:tcPr>
          <w:p w:rsidR="00B23E34" w:rsidRPr="00810E5C" w:rsidRDefault="00B23E34" w:rsidP="00A67F1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lang w:val="en-GB"/>
              </w:rPr>
            </w:pPr>
            <w:r w:rsidRPr="00810E5C">
              <w:rPr>
                <w:rFonts w:asciiTheme="minorHAnsi" w:hAnsiTheme="minorHAnsi" w:cstheme="minorHAnsi"/>
                <w:sz w:val="20"/>
                <w:szCs w:val="18"/>
                <w:lang w:val="en-GB"/>
              </w:rPr>
              <w:t>1.8</w:t>
            </w:r>
          </w:p>
        </w:tc>
        <w:tc>
          <w:tcPr>
            <w:tcW w:w="1691" w:type="dxa"/>
            <w:hideMark/>
          </w:tcPr>
          <w:p w:rsidR="00B23E34" w:rsidRPr="00810E5C" w:rsidRDefault="00B23E34" w:rsidP="00A67F1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lang w:val="en-GB"/>
              </w:rPr>
            </w:pPr>
            <w:r w:rsidRPr="00810E5C">
              <w:rPr>
                <w:rFonts w:asciiTheme="minorHAnsi" w:hAnsiTheme="minorHAnsi" w:cstheme="minorHAnsi"/>
                <w:sz w:val="20"/>
                <w:szCs w:val="18"/>
                <w:lang w:val="en-GB"/>
              </w:rPr>
              <w:t>1.6</w:t>
            </w:r>
          </w:p>
        </w:tc>
      </w:tr>
      <w:tr w:rsidR="00B23E34" w:rsidTr="00A6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hideMark/>
          </w:tcPr>
          <w:p w:rsidR="00B23E34" w:rsidRPr="00810E5C" w:rsidRDefault="00B23E34" w:rsidP="00A67F16">
            <w:pPr>
              <w:spacing w:after="0"/>
              <w:rPr>
                <w:rFonts w:asciiTheme="minorHAnsi" w:hAnsiTheme="minorHAnsi" w:cstheme="minorHAnsi"/>
                <w:b w:val="0"/>
                <w:sz w:val="20"/>
                <w:szCs w:val="18"/>
                <w:lang w:val="en-GB"/>
              </w:rPr>
            </w:pPr>
            <w:r w:rsidRPr="00810E5C">
              <w:rPr>
                <w:rFonts w:asciiTheme="minorHAnsi" w:hAnsiTheme="minorHAnsi" w:cstheme="minorHAnsi"/>
                <w:sz w:val="20"/>
                <w:szCs w:val="18"/>
                <w:lang w:val="en-GB"/>
              </w:rPr>
              <w:t>2</w:t>
            </w:r>
            <w:r w:rsidRPr="00810E5C">
              <w:rPr>
                <w:rFonts w:asciiTheme="minorHAnsi" w:hAnsiTheme="minorHAnsi" w:cstheme="minorHAnsi"/>
                <w:sz w:val="20"/>
                <w:szCs w:val="18"/>
                <w:vertAlign w:val="superscript"/>
                <w:lang w:val="en-GB"/>
              </w:rPr>
              <w:t>nd</w:t>
            </w:r>
            <w:r w:rsidRPr="00810E5C">
              <w:rPr>
                <w:rFonts w:asciiTheme="minorHAnsi" w:hAnsiTheme="minorHAnsi" w:cstheme="minorHAnsi"/>
                <w:sz w:val="20"/>
                <w:szCs w:val="18"/>
                <w:lang w:val="en-GB"/>
              </w:rPr>
              <w:t xml:space="preserve"> NDC (2020) based on 4</w:t>
            </w:r>
            <w:r w:rsidRPr="00810E5C">
              <w:rPr>
                <w:rFonts w:asciiTheme="minorHAnsi" w:hAnsiTheme="minorHAnsi" w:cstheme="minorHAnsi"/>
                <w:sz w:val="20"/>
                <w:szCs w:val="18"/>
                <w:vertAlign w:val="superscript"/>
                <w:lang w:val="en-GB"/>
              </w:rPr>
              <w:t>th</w:t>
            </w:r>
            <w:r w:rsidRPr="00810E5C">
              <w:rPr>
                <w:rFonts w:asciiTheme="minorHAnsi" w:hAnsiTheme="minorHAnsi" w:cstheme="minorHAnsi"/>
                <w:sz w:val="20"/>
                <w:szCs w:val="18"/>
                <w:lang w:val="en-GB"/>
              </w:rPr>
              <w:t xml:space="preserve"> </w:t>
            </w:r>
            <w:proofErr w:type="spellStart"/>
            <w:r w:rsidRPr="00810E5C">
              <w:rPr>
                <w:rFonts w:asciiTheme="minorHAnsi" w:hAnsiTheme="minorHAnsi" w:cstheme="minorHAnsi"/>
                <w:sz w:val="20"/>
                <w:szCs w:val="18"/>
                <w:lang w:val="en-GB"/>
              </w:rPr>
              <w:t>NatCom</w:t>
            </w:r>
            <w:proofErr w:type="spellEnd"/>
          </w:p>
        </w:tc>
        <w:tc>
          <w:tcPr>
            <w:tcW w:w="1843" w:type="dxa"/>
            <w:hideMark/>
          </w:tcPr>
          <w:p w:rsidR="00B23E34" w:rsidRPr="00810E5C" w:rsidRDefault="00B23E34" w:rsidP="00A67F1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lang w:val="en-GB"/>
              </w:rPr>
            </w:pPr>
            <w:r w:rsidRPr="00810E5C">
              <w:rPr>
                <w:rFonts w:asciiTheme="minorHAnsi" w:hAnsiTheme="minorHAnsi" w:cstheme="minorHAnsi"/>
                <w:sz w:val="20"/>
                <w:szCs w:val="18"/>
                <w:lang w:val="en-GB"/>
              </w:rPr>
              <w:t>2.4</w:t>
            </w:r>
          </w:p>
        </w:tc>
        <w:tc>
          <w:tcPr>
            <w:tcW w:w="1559" w:type="dxa"/>
            <w:hideMark/>
          </w:tcPr>
          <w:p w:rsidR="00B23E34" w:rsidRPr="00810E5C" w:rsidRDefault="00B23E34" w:rsidP="00A67F1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lang w:val="en-GB"/>
              </w:rPr>
            </w:pPr>
            <w:r w:rsidRPr="00810E5C">
              <w:rPr>
                <w:rFonts w:asciiTheme="minorHAnsi" w:hAnsiTheme="minorHAnsi" w:cstheme="minorHAnsi"/>
                <w:sz w:val="20"/>
                <w:szCs w:val="18"/>
                <w:lang w:val="en-GB"/>
              </w:rPr>
              <w:t>1.5</w:t>
            </w:r>
          </w:p>
        </w:tc>
        <w:tc>
          <w:tcPr>
            <w:tcW w:w="1691" w:type="dxa"/>
            <w:hideMark/>
          </w:tcPr>
          <w:p w:rsidR="00B23E34" w:rsidRPr="00810E5C" w:rsidRDefault="00B23E34" w:rsidP="00A67F1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lang w:val="en-GB"/>
              </w:rPr>
            </w:pPr>
            <w:r w:rsidRPr="00810E5C">
              <w:rPr>
                <w:rFonts w:asciiTheme="minorHAnsi" w:hAnsiTheme="minorHAnsi" w:cstheme="minorHAnsi"/>
                <w:sz w:val="20"/>
                <w:szCs w:val="18"/>
                <w:lang w:val="en-GB"/>
              </w:rPr>
              <w:t>1.4</w:t>
            </w:r>
          </w:p>
        </w:tc>
      </w:tr>
    </w:tbl>
    <w:p w:rsidR="00B23E34" w:rsidRPr="00BF13F8" w:rsidRDefault="00B23E34" w:rsidP="00F068CA">
      <w:pPr>
        <w:spacing w:after="0" w:line="259" w:lineRule="auto"/>
        <w:rPr>
          <w:rFonts w:asciiTheme="minorHAnsi" w:hAnsiTheme="minorHAnsi" w:cstheme="minorHAnsi"/>
          <w:sz w:val="18"/>
          <w:szCs w:val="18"/>
          <w:vertAlign w:val="superscript"/>
        </w:rPr>
      </w:pPr>
      <w:r w:rsidRPr="00BF13F8">
        <w:rPr>
          <w:rFonts w:asciiTheme="minorHAnsi" w:hAnsiTheme="minorHAnsi" w:cstheme="minorHAnsi"/>
          <w:sz w:val="18"/>
          <w:szCs w:val="18"/>
          <w:vertAlign w:val="superscript"/>
        </w:rPr>
        <w:t>2</w:t>
      </w:r>
      <w:r w:rsidRPr="00BF13F8">
        <w:rPr>
          <w:rFonts w:asciiTheme="minorHAnsi" w:hAnsiTheme="minorHAnsi" w:cstheme="minorHAnsi"/>
          <w:sz w:val="18"/>
          <w:szCs w:val="18"/>
        </w:rPr>
        <w:t xml:space="preserve"> Including land use credits</w:t>
      </w:r>
    </w:p>
    <w:p w:rsidR="00B23E34" w:rsidRPr="00BF13F8" w:rsidRDefault="00B23E34">
      <w:pPr>
        <w:spacing w:after="0" w:line="240" w:lineRule="auto"/>
        <w:rPr>
          <w:rFonts w:asciiTheme="minorHAnsi" w:hAnsiTheme="minorHAnsi" w:cstheme="minorHAnsi"/>
          <w:sz w:val="18"/>
          <w:szCs w:val="18"/>
        </w:rPr>
      </w:pPr>
      <w:r w:rsidRPr="00BF13F8">
        <w:rPr>
          <w:rFonts w:asciiTheme="minorHAnsi" w:hAnsiTheme="minorHAnsi" w:cstheme="minorHAnsi"/>
          <w:sz w:val="18"/>
          <w:szCs w:val="18"/>
          <w:vertAlign w:val="superscript"/>
        </w:rPr>
        <w:t>3</w:t>
      </w:r>
      <w:r w:rsidRPr="00BF13F8">
        <w:rPr>
          <w:rFonts w:asciiTheme="minorHAnsi" w:hAnsiTheme="minorHAnsi" w:cstheme="minorHAnsi"/>
          <w:sz w:val="18"/>
          <w:szCs w:val="18"/>
        </w:rPr>
        <w:t xml:space="preserve"> Based on Nascimento et al. </w:t>
      </w:r>
      <w:r w:rsidRPr="00BF13F8">
        <w:rPr>
          <w:rFonts w:asciiTheme="minorHAnsi" w:hAnsiTheme="minorHAnsi" w:cstheme="minorHAnsi"/>
          <w:noProof/>
          <w:sz w:val="18"/>
          <w:szCs w:val="18"/>
        </w:rPr>
        <w:t>(2021)</w:t>
      </w:r>
      <w:r w:rsidRPr="00BF13F8">
        <w:rPr>
          <w:rFonts w:asciiTheme="minorHAnsi" w:hAnsiTheme="minorHAnsi" w:cstheme="minorHAnsi"/>
          <w:sz w:val="18"/>
          <w:szCs w:val="18"/>
        </w:rPr>
        <w:t xml:space="preserve">. </w:t>
      </w:r>
    </w:p>
    <w:p w:rsidR="00B23E34" w:rsidRDefault="00B23E34">
      <w:pPr>
        <w:spacing w:after="0" w:line="240" w:lineRule="auto"/>
        <w:rPr>
          <w:sz w:val="18"/>
          <w:szCs w:val="18"/>
        </w:rPr>
      </w:pPr>
      <w:r w:rsidRPr="00BF13F8">
        <w:rPr>
          <w:rFonts w:asciiTheme="minorHAnsi" w:hAnsiTheme="minorHAnsi" w:cstheme="minorHAnsi"/>
          <w:sz w:val="18"/>
          <w:szCs w:val="18"/>
          <w:vertAlign w:val="superscript"/>
        </w:rPr>
        <w:t xml:space="preserve"> 4 </w:t>
      </w:r>
      <w:r w:rsidRPr="00BF13F8">
        <w:rPr>
          <w:rFonts w:asciiTheme="minorHAnsi" w:hAnsiTheme="minorHAnsi" w:cstheme="minorHAnsi"/>
          <w:sz w:val="18"/>
          <w:szCs w:val="18"/>
        </w:rPr>
        <w:t>A land use accounting approach is specified as Kyoto Protocol approach (gross-net accounting). A reduction of net LULUCF emissions is expected in the range of 47.7 MtCO</w:t>
      </w:r>
      <w:r w:rsidRPr="00BF13F8">
        <w:rPr>
          <w:rFonts w:asciiTheme="minorHAnsi" w:hAnsiTheme="minorHAnsi" w:cstheme="minorHAnsi"/>
          <w:sz w:val="18"/>
          <w:szCs w:val="18"/>
          <w:vertAlign w:val="subscript"/>
        </w:rPr>
        <w:t>2</w:t>
      </w:r>
      <w:r w:rsidRPr="00BF13F8">
        <w:rPr>
          <w:rFonts w:asciiTheme="minorHAnsi" w:hAnsiTheme="minorHAnsi" w:cstheme="minorHAnsi"/>
          <w:sz w:val="18"/>
          <w:szCs w:val="18"/>
        </w:rPr>
        <w:t>e</w:t>
      </w:r>
      <w:r w:rsidRPr="00F068CA" w:rsidDel="00E05667">
        <w:rPr>
          <w:sz w:val="18"/>
          <w:szCs w:val="18"/>
        </w:rPr>
        <w:t xml:space="preserve"> </w:t>
      </w:r>
      <w:r>
        <w:rPr>
          <w:sz w:val="18"/>
          <w:szCs w:val="18"/>
        </w:rPr>
        <w:br w:type="page"/>
      </w:r>
    </w:p>
    <w:p w:rsidR="00B23E34" w:rsidRPr="007C07CD" w:rsidRDefault="00B23E34" w:rsidP="00E65F1C">
      <w:pPr>
        <w:pStyle w:val="Heading1"/>
      </w:pPr>
      <w:bookmarkStart w:id="9" w:name="_Toc84076485"/>
      <w:r w:rsidRPr="00B761C9">
        <w:lastRenderedPageBreak/>
        <w:t xml:space="preserve">Supplementary Text </w:t>
      </w:r>
      <w:r>
        <w:t>4</w:t>
      </w:r>
      <w:r w:rsidRPr="00B761C9">
        <w:t>:</w:t>
      </w:r>
      <w:r w:rsidRPr="007C07CD">
        <w:t xml:space="preserve"> </w:t>
      </w:r>
      <w:r>
        <w:t>LULUCF a</w:t>
      </w:r>
      <w:r w:rsidRPr="00362D42">
        <w:t>ccounting method chosen for quantification</w:t>
      </w:r>
      <w:bookmarkEnd w:id="9"/>
    </w:p>
    <w:p w:rsidR="00B23E34" w:rsidRDefault="00B23E34" w:rsidP="00383CB8">
      <w:r>
        <w:t xml:space="preserve">Table S.3 </w:t>
      </w:r>
      <w:r w:rsidRPr="009C4AEA">
        <w:t xml:space="preserve">provides an overview of how the NDC targets have been quantified </w:t>
      </w:r>
      <w:r>
        <w:t xml:space="preserve">for the G20 countries </w:t>
      </w:r>
      <w:r w:rsidRPr="009C4AEA">
        <w:t xml:space="preserve">and lists them by the accounting method which we have assumed. Most of the </w:t>
      </w:r>
      <w:proofErr w:type="spellStart"/>
      <w:r w:rsidRPr="009C4AEA">
        <w:t>analysed</w:t>
      </w:r>
      <w:proofErr w:type="spellEnd"/>
      <w:r w:rsidRPr="009C4AEA">
        <w:t xml:space="preserve"> countries report emission target levels that include </w:t>
      </w:r>
      <w:r>
        <w:t xml:space="preserve">emissions and </w:t>
      </w:r>
      <w:r w:rsidRPr="009C4AEA">
        <w:t>removals from activities related to the LULUCF sector. Although there are uncertainties concerning which accounting approaches and methodologies countries will apply to account for LULUCF related emissions and removals</w:t>
      </w:r>
      <w:r>
        <w:t xml:space="preserve"> towards their NDC reduction targets</w:t>
      </w:r>
      <w:r w:rsidRPr="009C4AEA">
        <w:t>, we assume that a majority of countries will apply the net-net accounting approach</w:t>
      </w:r>
      <w:r>
        <w:t xml:space="preserve"> </w:t>
      </w:r>
      <w:r>
        <w:rPr>
          <w:noProof/>
        </w:rPr>
        <w:t>(den Elzen et al., 2016)</w:t>
      </w:r>
      <w:r>
        <w:t>.</w:t>
      </w:r>
      <w:r>
        <w:rPr>
          <w:rFonts w:ascii="ZWAdobeF" w:hAnsi="ZWAdobeF" w:cs="ZWAdobeF"/>
          <w:sz w:val="2"/>
          <w:szCs w:val="2"/>
        </w:rPr>
        <w:t>3F</w:t>
      </w:r>
      <w:r w:rsidRPr="006C4436">
        <w:rPr>
          <w:vertAlign w:val="superscript"/>
        </w:rPr>
        <w:footnoteReference w:id="1"/>
      </w:r>
      <w:r w:rsidRPr="009C4AEA">
        <w:t xml:space="preserve"> </w:t>
      </w:r>
      <w:r>
        <w:t>When applying this approach, all emissions and removals from the LULUCF sector are accounted for when calculating this base year estimate and target year estimate. In other words, the sector is treated like any other sector that is included in the NDC target.</w:t>
      </w:r>
    </w:p>
    <w:p w:rsidR="00B23E34" w:rsidRDefault="00B23E34" w:rsidP="00A52C81">
      <w:r w:rsidRPr="00534D2F">
        <w:t xml:space="preserve">A few countries have </w:t>
      </w:r>
      <w:r>
        <w:t xml:space="preserve">established accounting approaches for each </w:t>
      </w:r>
      <w:r w:rsidRPr="00637A0A">
        <w:t xml:space="preserve">LULUCF </w:t>
      </w:r>
      <w:r>
        <w:t>sub-sector and documented these in national documents and regulations. Two such examples are Canada</w:t>
      </w:r>
      <w:r>
        <w:rPr>
          <w:rStyle w:val="FootnoteReference"/>
          <w:rFonts w:asciiTheme="minorHAnsi" w:eastAsiaTheme="majorEastAsia" w:hAnsiTheme="minorHAnsi" w:cstheme="minorHAnsi"/>
          <w:szCs w:val="20"/>
        </w:rPr>
        <w:footnoteReference w:id="2"/>
      </w:r>
      <w:r>
        <w:t xml:space="preserve"> and the EU27</w:t>
      </w:r>
      <w:r>
        <w:rPr>
          <w:rStyle w:val="FootnoteReference"/>
          <w:rFonts w:asciiTheme="minorHAnsi" w:eastAsiaTheme="majorEastAsia" w:hAnsiTheme="minorHAnsi" w:cstheme="minorHAnsi"/>
          <w:szCs w:val="20"/>
        </w:rPr>
        <w:footnoteReference w:id="3"/>
      </w:r>
      <w:r>
        <w:t xml:space="preserve">. For the EU27 we apply a simplistic approach and assume that the EU27 will account for all LULUCF sub-sectors using the </w:t>
      </w:r>
      <w:r w:rsidRPr="00B76981">
        <w:t>net-net accounting approach</w:t>
      </w:r>
      <w:r>
        <w:t xml:space="preserve"> as this is the case for the majority of the sub-sectors. For Canada, LULUCF emissions are excluded for the base year when calculating the NDC target in terms of MtCO</w:t>
      </w:r>
      <w:r w:rsidRPr="00F068CA">
        <w:rPr>
          <w:vertAlign w:val="subscript"/>
        </w:rPr>
        <w:t>2</w:t>
      </w:r>
      <w:r>
        <w:t xml:space="preserve"> eq in 2030. However, the LULUCF sector does based on the selected accounting approach provide a set of carbon credits or debits when assessing if Canada has reached their NDC target. This calculation of the amount of credits varies between the sub-sectors but overall compares the LULUCF emissions in 2005 to the net emission in 2030 (i.e. a net-net estimate). For this assessment we make a simple assumption assume that Canada will be using the </w:t>
      </w:r>
      <w:r w:rsidRPr="00B76981">
        <w:t xml:space="preserve">net-net accounting </w:t>
      </w:r>
      <w:r>
        <w:t>for all sub-sectors.</w:t>
      </w:r>
    </w:p>
    <w:p w:rsidR="00B23E34" w:rsidRDefault="00B23E34" w:rsidP="00383CB8">
      <w:r w:rsidRPr="006E2EA2">
        <w:t xml:space="preserve">For countries that explicitly mentioned in their NDCs that emissions and removals from the LULUCF sector are excluded (Saudi Arabia), the LULUCF sector is excluded from the calculation of the NDC target emission levels and current policies scenario projections. </w:t>
      </w:r>
    </w:p>
    <w:p w:rsidR="00B23E34" w:rsidRDefault="00B23E34" w:rsidP="00383CB8">
      <w:r>
        <w:t xml:space="preserve">An example of a country that applies a different approach is that of South Korea that explicitly state </w:t>
      </w:r>
      <w:r w:rsidRPr="003C463E">
        <w:t xml:space="preserve">in their NDCs that emissions and removals from the LULUCF sector are </w:t>
      </w:r>
      <w:r w:rsidRPr="003C463E">
        <w:lastRenderedPageBreak/>
        <w:t>excluded</w:t>
      </w:r>
      <w:r>
        <w:t xml:space="preserve"> when calculating their emissions for the base year (2017), but that emissions and removals from the LULUCF are to be accounted for when assessing their target of total GHG emission reduction by 2030. As the LULUCF sector was a sink of -44.5 MtonCO</w:t>
      </w:r>
      <w:r w:rsidRPr="00F643F8">
        <w:rPr>
          <w:vertAlign w:val="subscript"/>
        </w:rPr>
        <w:t>2</w:t>
      </w:r>
      <w:r>
        <w:t xml:space="preserve">eq in 2017 </w:t>
      </w:r>
      <w:r>
        <w:rPr>
          <w:noProof/>
        </w:rPr>
        <w:t>(UNFCCC, 2021b)</w:t>
      </w:r>
      <w:r>
        <w:t xml:space="preserve">, this selective accounting approach facilitates Korea’s efforts to reduce their domestic emission. </w:t>
      </w:r>
    </w:p>
    <w:p w:rsidR="00B23E34" w:rsidRPr="00930BF0" w:rsidRDefault="00B23E34" w:rsidP="00383CB8">
      <w:r>
        <w:t xml:space="preserve">Further discussions concerning how individual countries consider the LULUCF sector within their previous NDCs can be found in Forsell et al., 2016. Russia, India, and US are all assumed to treat the LULUCF sector in the same way for this assessment as no additional specifications has yet been provided by these countries.  </w:t>
      </w:r>
    </w:p>
    <w:p w:rsidR="00B23E34" w:rsidRPr="009C4AEA" w:rsidRDefault="00B23E34" w:rsidP="00383CB8">
      <w:pPr>
        <w:pStyle w:val="Caption"/>
      </w:pPr>
      <w:bookmarkStart w:id="10" w:name="_Ref530948282"/>
      <w:r w:rsidRPr="009C4AEA">
        <w:t>Table</w:t>
      </w:r>
      <w:bookmarkEnd w:id="10"/>
      <w:r>
        <w:t xml:space="preserve"> S.3.</w:t>
      </w:r>
      <w:r w:rsidRPr="009C4AEA">
        <w:t xml:space="preserve"> Overview of NDC configuration </w:t>
      </w:r>
      <w:r>
        <w:t xml:space="preserve">for the G20 </w:t>
      </w:r>
      <w:r w:rsidRPr="009C4AEA">
        <w:t>countr</w:t>
      </w:r>
      <w:r>
        <w:t>ies</w:t>
      </w:r>
    </w:p>
    <w:tbl>
      <w:tblPr>
        <w:tblStyle w:val="NewClimateTableOrange"/>
        <w:tblW w:w="0" w:type="auto"/>
        <w:tblLook w:val="04A0" w:firstRow="1" w:lastRow="0" w:firstColumn="1" w:lastColumn="0" w:noHBand="0" w:noVBand="1"/>
      </w:tblPr>
      <w:tblGrid>
        <w:gridCol w:w="1425"/>
        <w:gridCol w:w="2029"/>
        <w:gridCol w:w="1205"/>
        <w:gridCol w:w="1259"/>
        <w:gridCol w:w="1306"/>
        <w:gridCol w:w="1802"/>
      </w:tblGrid>
      <w:tr w:rsidR="00B23E34" w:rsidRPr="00DC75E1" w:rsidTr="00A67F16">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429" w:type="dxa"/>
            <w:vMerge w:val="restart"/>
            <w:tcBorders>
              <w:top w:val="single" w:sz="4" w:space="0" w:color="4472C4" w:themeColor="accent1"/>
            </w:tcBorders>
            <w:shd w:val="clear" w:color="auto" w:fill="FFFFFF" w:themeFill="background1"/>
          </w:tcPr>
          <w:p w:rsidR="00B23E34" w:rsidRPr="00B6011D" w:rsidRDefault="00B23E34" w:rsidP="00A67F16">
            <w:pPr>
              <w:spacing w:after="0" w:line="240" w:lineRule="auto"/>
              <w:rPr>
                <w:rFonts w:asciiTheme="minorHAnsi" w:hAnsiTheme="minorHAnsi" w:cstheme="minorHAnsi"/>
                <w:sz w:val="20"/>
                <w:szCs w:val="20"/>
              </w:rPr>
            </w:pPr>
            <w:r w:rsidRPr="00B6011D">
              <w:rPr>
                <w:rFonts w:asciiTheme="minorHAnsi" w:hAnsiTheme="minorHAnsi" w:cstheme="minorHAnsi"/>
                <w:sz w:val="20"/>
                <w:szCs w:val="20"/>
              </w:rPr>
              <w:t>Country</w:t>
            </w:r>
          </w:p>
        </w:tc>
        <w:tc>
          <w:tcPr>
            <w:tcW w:w="2041" w:type="dxa"/>
            <w:vMerge w:val="restart"/>
            <w:tcBorders>
              <w:top w:val="single" w:sz="4" w:space="0" w:color="4472C4" w:themeColor="accent1"/>
            </w:tcBorders>
            <w:shd w:val="clear" w:color="auto" w:fill="FFFFFF" w:themeFill="background1"/>
          </w:tcPr>
          <w:p w:rsidR="00B23E34" w:rsidRPr="00B6011D" w:rsidRDefault="00B23E34" w:rsidP="00A67F16">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Target type</w:t>
            </w:r>
          </w:p>
        </w:tc>
        <w:tc>
          <w:tcPr>
            <w:tcW w:w="1208" w:type="dxa"/>
            <w:vMerge w:val="restart"/>
            <w:tcBorders>
              <w:top w:val="single" w:sz="4" w:space="0" w:color="4472C4" w:themeColor="accent1"/>
            </w:tcBorders>
            <w:shd w:val="clear" w:color="auto" w:fill="FFFFFF" w:themeFill="background1"/>
          </w:tcPr>
          <w:p w:rsidR="00B23E34" w:rsidRPr="00B6011D" w:rsidRDefault="00B23E34" w:rsidP="00A67F16">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LULUCF sector is included in the NDC</w:t>
            </w:r>
          </w:p>
        </w:tc>
        <w:tc>
          <w:tcPr>
            <w:tcW w:w="4382" w:type="dxa"/>
            <w:gridSpan w:val="3"/>
            <w:tcBorders>
              <w:top w:val="single" w:sz="4" w:space="0" w:color="4472C4" w:themeColor="accent1"/>
            </w:tcBorders>
            <w:shd w:val="clear" w:color="auto" w:fill="FFFFFF" w:themeFill="background1"/>
          </w:tcPr>
          <w:p w:rsidR="00B23E34" w:rsidRPr="00B6011D" w:rsidRDefault="00B23E34" w:rsidP="00A67F16">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Approach for NDC quantification by authors</w:t>
            </w:r>
          </w:p>
        </w:tc>
      </w:tr>
      <w:tr w:rsidR="00B23E34" w:rsidRPr="00DC75E1" w:rsidTr="00A67F16">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429" w:type="dxa"/>
            <w:vMerge/>
            <w:tcBorders>
              <w:bottom w:val="single" w:sz="4" w:space="0" w:color="auto"/>
            </w:tcBorders>
            <w:shd w:val="clear" w:color="auto" w:fill="FFFFFF" w:themeFill="background1"/>
          </w:tcPr>
          <w:p w:rsidR="00B23E34" w:rsidRPr="00B6011D" w:rsidRDefault="00B23E34" w:rsidP="00A67F16">
            <w:pPr>
              <w:spacing w:after="0" w:line="240" w:lineRule="auto"/>
              <w:rPr>
                <w:rFonts w:asciiTheme="minorHAnsi" w:hAnsiTheme="minorHAnsi" w:cstheme="minorHAnsi"/>
                <w:sz w:val="20"/>
                <w:szCs w:val="20"/>
              </w:rPr>
            </w:pPr>
          </w:p>
        </w:tc>
        <w:tc>
          <w:tcPr>
            <w:tcW w:w="2041" w:type="dxa"/>
            <w:vMerge/>
            <w:tcBorders>
              <w:bottom w:val="single" w:sz="4" w:space="0" w:color="auto"/>
            </w:tcBorders>
            <w:shd w:val="clear" w:color="auto" w:fill="FFFFFF" w:themeFill="background1"/>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208" w:type="dxa"/>
            <w:vMerge/>
            <w:tcBorders>
              <w:bottom w:val="single" w:sz="4" w:space="0" w:color="auto"/>
            </w:tcBorders>
            <w:shd w:val="clear" w:color="auto" w:fill="FFFFFF" w:themeFill="background1"/>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262" w:type="dxa"/>
            <w:tcBorders>
              <w:bottom w:val="single" w:sz="4" w:space="0" w:color="auto"/>
            </w:tcBorders>
            <w:shd w:val="clear" w:color="auto" w:fill="FFFFFF" w:themeFill="background1"/>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Reference emissions include LULUCF</w:t>
            </w:r>
          </w:p>
        </w:tc>
        <w:tc>
          <w:tcPr>
            <w:tcW w:w="1309" w:type="dxa"/>
            <w:tcBorders>
              <w:bottom w:val="single" w:sz="4" w:space="0" w:color="auto"/>
            </w:tcBorders>
            <w:shd w:val="clear" w:color="auto" w:fill="FFFFFF" w:themeFill="background1"/>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 xml:space="preserve">LULUCF treated separately </w:t>
            </w:r>
          </w:p>
        </w:tc>
        <w:tc>
          <w:tcPr>
            <w:tcW w:w="1811" w:type="dxa"/>
            <w:tcBorders>
              <w:bottom w:val="single" w:sz="4" w:space="0" w:color="auto"/>
            </w:tcBorders>
            <w:shd w:val="clear" w:color="auto" w:fill="FFFFFF" w:themeFill="background1"/>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 xml:space="preserve">LULUCF accounting method applied </w:t>
            </w:r>
          </w:p>
        </w:tc>
      </w:tr>
      <w:tr w:rsidR="00B23E34" w:rsidRPr="00DC75E1" w:rsidTr="00A67F16">
        <w:tc>
          <w:tcPr>
            <w:cnfStyle w:val="001000000000" w:firstRow="0" w:lastRow="0" w:firstColumn="1" w:lastColumn="0" w:oddVBand="0" w:evenVBand="0" w:oddHBand="0" w:evenHBand="0" w:firstRowFirstColumn="0" w:firstRowLastColumn="0" w:lastRowFirstColumn="0" w:lastRowLastColumn="0"/>
            <w:tcW w:w="1429" w:type="dxa"/>
            <w:tcBorders>
              <w:top w:val="single" w:sz="4" w:space="0" w:color="auto"/>
            </w:tcBorders>
          </w:tcPr>
          <w:p w:rsidR="00B23E34" w:rsidRPr="00B6011D" w:rsidRDefault="00B23E34" w:rsidP="00A67F16">
            <w:pPr>
              <w:spacing w:after="0" w:line="240" w:lineRule="auto"/>
              <w:rPr>
                <w:rFonts w:asciiTheme="minorHAnsi" w:hAnsiTheme="minorHAnsi" w:cstheme="minorHAnsi"/>
                <w:sz w:val="20"/>
                <w:szCs w:val="20"/>
              </w:rPr>
            </w:pPr>
            <w:r w:rsidRPr="00B6011D">
              <w:rPr>
                <w:rFonts w:asciiTheme="minorHAnsi" w:hAnsiTheme="minorHAnsi" w:cstheme="minorHAnsi"/>
                <w:sz w:val="20"/>
                <w:szCs w:val="20"/>
              </w:rPr>
              <w:t>Argentina</w:t>
            </w:r>
          </w:p>
        </w:tc>
        <w:tc>
          <w:tcPr>
            <w:tcW w:w="2041" w:type="dxa"/>
            <w:tcBorders>
              <w:top w:val="single" w:sz="4" w:space="0" w:color="auto"/>
            </w:tcBorders>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Baseline specified</w:t>
            </w:r>
          </w:p>
        </w:tc>
        <w:tc>
          <w:tcPr>
            <w:tcW w:w="1208" w:type="dxa"/>
            <w:tcBorders>
              <w:top w:val="single" w:sz="4" w:space="0" w:color="auto"/>
            </w:tcBorders>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Yes</w:t>
            </w:r>
          </w:p>
        </w:tc>
        <w:tc>
          <w:tcPr>
            <w:tcW w:w="1262" w:type="dxa"/>
            <w:tcBorders>
              <w:top w:val="single" w:sz="4" w:space="0" w:color="auto"/>
            </w:tcBorders>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Yes</w:t>
            </w:r>
          </w:p>
        </w:tc>
        <w:tc>
          <w:tcPr>
            <w:tcW w:w="1309" w:type="dxa"/>
            <w:tcBorders>
              <w:top w:val="single" w:sz="4" w:space="0" w:color="auto"/>
            </w:tcBorders>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No</w:t>
            </w:r>
          </w:p>
        </w:tc>
        <w:tc>
          <w:tcPr>
            <w:tcW w:w="1811" w:type="dxa"/>
            <w:tcBorders>
              <w:top w:val="single" w:sz="4" w:space="0" w:color="auto"/>
            </w:tcBorders>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Net-Net</w:t>
            </w:r>
          </w:p>
        </w:tc>
      </w:tr>
      <w:tr w:rsidR="00B23E34" w:rsidRPr="00DC75E1" w:rsidTr="00A6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Pr>
          <w:p w:rsidR="00B23E34" w:rsidRPr="00B6011D" w:rsidRDefault="00B23E34" w:rsidP="00A67F16">
            <w:pPr>
              <w:spacing w:after="0" w:line="240" w:lineRule="auto"/>
              <w:rPr>
                <w:rFonts w:asciiTheme="minorHAnsi" w:hAnsiTheme="minorHAnsi" w:cstheme="minorHAnsi"/>
                <w:sz w:val="20"/>
                <w:szCs w:val="20"/>
              </w:rPr>
            </w:pPr>
            <w:r w:rsidRPr="00B6011D">
              <w:rPr>
                <w:rFonts w:asciiTheme="minorHAnsi" w:hAnsiTheme="minorHAnsi" w:cstheme="minorHAnsi"/>
                <w:sz w:val="20"/>
                <w:szCs w:val="20"/>
              </w:rPr>
              <w:t>Australia</w:t>
            </w:r>
          </w:p>
        </w:tc>
        <w:tc>
          <w:tcPr>
            <w:tcW w:w="2041"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Base year</w:t>
            </w:r>
          </w:p>
        </w:tc>
        <w:tc>
          <w:tcPr>
            <w:tcW w:w="1208"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Yes</w:t>
            </w:r>
          </w:p>
        </w:tc>
        <w:tc>
          <w:tcPr>
            <w:tcW w:w="1262"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Yes</w:t>
            </w:r>
          </w:p>
        </w:tc>
        <w:tc>
          <w:tcPr>
            <w:tcW w:w="1309"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No</w:t>
            </w:r>
          </w:p>
        </w:tc>
        <w:tc>
          <w:tcPr>
            <w:tcW w:w="1811"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Net-Net</w:t>
            </w:r>
          </w:p>
        </w:tc>
      </w:tr>
      <w:tr w:rsidR="00B23E34" w:rsidRPr="00DC75E1" w:rsidTr="00A67F16">
        <w:tc>
          <w:tcPr>
            <w:cnfStyle w:val="001000000000" w:firstRow="0" w:lastRow="0" w:firstColumn="1" w:lastColumn="0" w:oddVBand="0" w:evenVBand="0" w:oddHBand="0" w:evenHBand="0" w:firstRowFirstColumn="0" w:firstRowLastColumn="0" w:lastRowFirstColumn="0" w:lastRowLastColumn="0"/>
            <w:tcW w:w="1429" w:type="dxa"/>
          </w:tcPr>
          <w:p w:rsidR="00B23E34" w:rsidRPr="00B6011D" w:rsidRDefault="00B23E34" w:rsidP="00A67F16">
            <w:pPr>
              <w:spacing w:after="0" w:line="240" w:lineRule="auto"/>
              <w:rPr>
                <w:rFonts w:asciiTheme="minorHAnsi" w:hAnsiTheme="minorHAnsi" w:cstheme="minorHAnsi"/>
                <w:sz w:val="20"/>
                <w:szCs w:val="20"/>
              </w:rPr>
            </w:pPr>
            <w:r w:rsidRPr="00B6011D">
              <w:rPr>
                <w:rFonts w:asciiTheme="minorHAnsi" w:hAnsiTheme="minorHAnsi" w:cstheme="minorHAnsi"/>
                <w:sz w:val="20"/>
                <w:szCs w:val="20"/>
              </w:rPr>
              <w:t>Brazil</w:t>
            </w:r>
          </w:p>
        </w:tc>
        <w:tc>
          <w:tcPr>
            <w:tcW w:w="2041" w:type="dxa"/>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Base year</w:t>
            </w:r>
          </w:p>
        </w:tc>
        <w:tc>
          <w:tcPr>
            <w:tcW w:w="1208" w:type="dxa"/>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Yes</w:t>
            </w:r>
          </w:p>
        </w:tc>
        <w:tc>
          <w:tcPr>
            <w:tcW w:w="1262" w:type="dxa"/>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Yes</w:t>
            </w:r>
          </w:p>
        </w:tc>
        <w:tc>
          <w:tcPr>
            <w:tcW w:w="1309" w:type="dxa"/>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No</w:t>
            </w:r>
          </w:p>
        </w:tc>
        <w:tc>
          <w:tcPr>
            <w:tcW w:w="1811" w:type="dxa"/>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Net-Net</w:t>
            </w:r>
          </w:p>
        </w:tc>
      </w:tr>
      <w:tr w:rsidR="00B23E34" w:rsidRPr="00DC75E1" w:rsidTr="00A6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Pr>
          <w:p w:rsidR="00B23E34" w:rsidRPr="00B6011D" w:rsidRDefault="00B23E34" w:rsidP="00A67F16">
            <w:pPr>
              <w:spacing w:after="0" w:line="240" w:lineRule="auto"/>
              <w:rPr>
                <w:rFonts w:asciiTheme="minorHAnsi" w:hAnsiTheme="minorHAnsi" w:cstheme="minorHAnsi"/>
                <w:sz w:val="20"/>
                <w:szCs w:val="20"/>
              </w:rPr>
            </w:pPr>
            <w:r w:rsidRPr="00B6011D">
              <w:rPr>
                <w:rFonts w:asciiTheme="minorHAnsi" w:hAnsiTheme="minorHAnsi" w:cstheme="minorHAnsi"/>
                <w:sz w:val="20"/>
                <w:szCs w:val="20"/>
              </w:rPr>
              <w:t>Canada</w:t>
            </w:r>
          </w:p>
        </w:tc>
        <w:tc>
          <w:tcPr>
            <w:tcW w:w="2041"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Base year</w:t>
            </w:r>
          </w:p>
        </w:tc>
        <w:tc>
          <w:tcPr>
            <w:tcW w:w="1208"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Yes</w:t>
            </w:r>
          </w:p>
        </w:tc>
        <w:tc>
          <w:tcPr>
            <w:tcW w:w="1262"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No</w:t>
            </w:r>
          </w:p>
        </w:tc>
        <w:tc>
          <w:tcPr>
            <w:tcW w:w="1309"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Yes</w:t>
            </w:r>
          </w:p>
        </w:tc>
        <w:tc>
          <w:tcPr>
            <w:tcW w:w="1811"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Net-Net</w:t>
            </w:r>
          </w:p>
        </w:tc>
      </w:tr>
      <w:tr w:rsidR="00B23E34" w:rsidRPr="00DC75E1" w:rsidTr="00A67F16">
        <w:tc>
          <w:tcPr>
            <w:cnfStyle w:val="001000000000" w:firstRow="0" w:lastRow="0" w:firstColumn="1" w:lastColumn="0" w:oddVBand="0" w:evenVBand="0" w:oddHBand="0" w:evenHBand="0" w:firstRowFirstColumn="0" w:firstRowLastColumn="0" w:lastRowFirstColumn="0" w:lastRowLastColumn="0"/>
            <w:tcW w:w="1429" w:type="dxa"/>
          </w:tcPr>
          <w:p w:rsidR="00B23E34" w:rsidRPr="00B6011D" w:rsidRDefault="00B23E34" w:rsidP="00A67F16">
            <w:pPr>
              <w:spacing w:after="0" w:line="240" w:lineRule="auto"/>
              <w:rPr>
                <w:rFonts w:asciiTheme="minorHAnsi" w:hAnsiTheme="minorHAnsi" w:cstheme="minorHAnsi"/>
                <w:sz w:val="20"/>
                <w:szCs w:val="20"/>
              </w:rPr>
            </w:pPr>
            <w:r w:rsidRPr="00B6011D">
              <w:rPr>
                <w:rFonts w:asciiTheme="minorHAnsi" w:hAnsiTheme="minorHAnsi" w:cstheme="minorHAnsi"/>
                <w:sz w:val="20"/>
                <w:szCs w:val="20"/>
              </w:rPr>
              <w:t>China</w:t>
            </w:r>
          </w:p>
        </w:tc>
        <w:tc>
          <w:tcPr>
            <w:tcW w:w="2041" w:type="dxa"/>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Intensity and non-GHG</w:t>
            </w:r>
          </w:p>
        </w:tc>
        <w:tc>
          <w:tcPr>
            <w:tcW w:w="1208" w:type="dxa"/>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Yes</w:t>
            </w:r>
          </w:p>
        </w:tc>
        <w:tc>
          <w:tcPr>
            <w:tcW w:w="1262" w:type="dxa"/>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Yes</w:t>
            </w:r>
          </w:p>
        </w:tc>
        <w:tc>
          <w:tcPr>
            <w:tcW w:w="1309" w:type="dxa"/>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No</w:t>
            </w:r>
          </w:p>
        </w:tc>
        <w:tc>
          <w:tcPr>
            <w:tcW w:w="1811" w:type="dxa"/>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Net-Net</w:t>
            </w:r>
          </w:p>
        </w:tc>
      </w:tr>
      <w:tr w:rsidR="00B23E34" w:rsidRPr="00DC75E1" w:rsidTr="00A6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Pr>
          <w:p w:rsidR="00B23E34" w:rsidRPr="00B6011D" w:rsidRDefault="00B23E34" w:rsidP="00A67F16">
            <w:pPr>
              <w:spacing w:after="0" w:line="240" w:lineRule="auto"/>
              <w:rPr>
                <w:rFonts w:asciiTheme="minorHAnsi" w:hAnsiTheme="minorHAnsi" w:cstheme="minorHAnsi"/>
                <w:sz w:val="20"/>
                <w:szCs w:val="20"/>
              </w:rPr>
            </w:pPr>
            <w:r>
              <w:rPr>
                <w:rFonts w:asciiTheme="minorHAnsi" w:hAnsiTheme="minorHAnsi" w:cstheme="minorHAnsi"/>
                <w:sz w:val="20"/>
                <w:szCs w:val="20"/>
              </w:rPr>
              <w:t>EU27</w:t>
            </w:r>
          </w:p>
        </w:tc>
        <w:tc>
          <w:tcPr>
            <w:tcW w:w="2041"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Base year</w:t>
            </w:r>
          </w:p>
        </w:tc>
        <w:tc>
          <w:tcPr>
            <w:tcW w:w="1208"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Yes</w:t>
            </w:r>
          </w:p>
        </w:tc>
        <w:tc>
          <w:tcPr>
            <w:tcW w:w="1262"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Yes</w:t>
            </w:r>
          </w:p>
        </w:tc>
        <w:tc>
          <w:tcPr>
            <w:tcW w:w="1309"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No</w:t>
            </w:r>
          </w:p>
        </w:tc>
        <w:tc>
          <w:tcPr>
            <w:tcW w:w="1811"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Net-Net</w:t>
            </w:r>
          </w:p>
        </w:tc>
      </w:tr>
      <w:tr w:rsidR="00B23E34" w:rsidRPr="007253A2" w:rsidTr="00A67F16">
        <w:tc>
          <w:tcPr>
            <w:cnfStyle w:val="001000000000" w:firstRow="0" w:lastRow="0" w:firstColumn="1" w:lastColumn="0" w:oddVBand="0" w:evenVBand="0" w:oddHBand="0" w:evenHBand="0" w:firstRowFirstColumn="0" w:firstRowLastColumn="0" w:lastRowFirstColumn="0" w:lastRowLastColumn="0"/>
            <w:tcW w:w="1429" w:type="dxa"/>
          </w:tcPr>
          <w:p w:rsidR="00B23E34" w:rsidRPr="00B6011D" w:rsidRDefault="00B23E34" w:rsidP="00A67F16">
            <w:pPr>
              <w:spacing w:after="0" w:line="240" w:lineRule="auto"/>
              <w:rPr>
                <w:rFonts w:asciiTheme="minorHAnsi" w:hAnsiTheme="minorHAnsi" w:cstheme="minorHAnsi"/>
                <w:sz w:val="20"/>
                <w:szCs w:val="20"/>
              </w:rPr>
            </w:pPr>
            <w:r w:rsidRPr="00B6011D">
              <w:rPr>
                <w:rFonts w:asciiTheme="minorHAnsi" w:hAnsiTheme="minorHAnsi" w:cstheme="minorHAnsi"/>
                <w:sz w:val="20"/>
                <w:szCs w:val="20"/>
              </w:rPr>
              <w:t>India</w:t>
            </w:r>
          </w:p>
        </w:tc>
        <w:tc>
          <w:tcPr>
            <w:tcW w:w="2041" w:type="dxa"/>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Intensity and non-GHG</w:t>
            </w:r>
          </w:p>
        </w:tc>
        <w:tc>
          <w:tcPr>
            <w:tcW w:w="1208" w:type="dxa"/>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Yes</w:t>
            </w:r>
          </w:p>
        </w:tc>
        <w:tc>
          <w:tcPr>
            <w:tcW w:w="1262" w:type="dxa"/>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Yes</w:t>
            </w:r>
          </w:p>
        </w:tc>
        <w:tc>
          <w:tcPr>
            <w:tcW w:w="1309" w:type="dxa"/>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No</w:t>
            </w:r>
          </w:p>
        </w:tc>
        <w:tc>
          <w:tcPr>
            <w:tcW w:w="1811" w:type="dxa"/>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Net-Net</w:t>
            </w:r>
          </w:p>
        </w:tc>
      </w:tr>
      <w:tr w:rsidR="00B23E34" w:rsidRPr="00DC75E1" w:rsidTr="00A6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Pr>
          <w:p w:rsidR="00B23E34" w:rsidRPr="00B6011D" w:rsidRDefault="00B23E34" w:rsidP="00A67F16">
            <w:pPr>
              <w:spacing w:after="0" w:line="240" w:lineRule="auto"/>
              <w:rPr>
                <w:rFonts w:asciiTheme="minorHAnsi" w:hAnsiTheme="minorHAnsi" w:cstheme="minorHAnsi"/>
                <w:sz w:val="20"/>
                <w:szCs w:val="20"/>
              </w:rPr>
            </w:pPr>
            <w:r w:rsidRPr="00B6011D">
              <w:rPr>
                <w:rFonts w:asciiTheme="minorHAnsi" w:hAnsiTheme="minorHAnsi" w:cstheme="minorHAnsi"/>
                <w:sz w:val="20"/>
                <w:szCs w:val="20"/>
              </w:rPr>
              <w:t>Indonesia</w:t>
            </w:r>
          </w:p>
        </w:tc>
        <w:tc>
          <w:tcPr>
            <w:tcW w:w="2041"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Baseline specified</w:t>
            </w:r>
          </w:p>
        </w:tc>
        <w:tc>
          <w:tcPr>
            <w:tcW w:w="1208"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Yes</w:t>
            </w:r>
          </w:p>
        </w:tc>
        <w:tc>
          <w:tcPr>
            <w:tcW w:w="1262"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Yes</w:t>
            </w:r>
          </w:p>
        </w:tc>
        <w:tc>
          <w:tcPr>
            <w:tcW w:w="1309"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No</w:t>
            </w:r>
          </w:p>
        </w:tc>
        <w:tc>
          <w:tcPr>
            <w:tcW w:w="1811"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Net-Net</w:t>
            </w:r>
          </w:p>
        </w:tc>
      </w:tr>
      <w:tr w:rsidR="00B23E34" w:rsidRPr="00DC75E1" w:rsidTr="00A67F16">
        <w:tc>
          <w:tcPr>
            <w:cnfStyle w:val="001000000000" w:firstRow="0" w:lastRow="0" w:firstColumn="1" w:lastColumn="0" w:oddVBand="0" w:evenVBand="0" w:oddHBand="0" w:evenHBand="0" w:firstRowFirstColumn="0" w:firstRowLastColumn="0" w:lastRowFirstColumn="0" w:lastRowLastColumn="0"/>
            <w:tcW w:w="1429" w:type="dxa"/>
          </w:tcPr>
          <w:p w:rsidR="00B23E34" w:rsidRPr="00B6011D" w:rsidRDefault="00B23E34" w:rsidP="00A67F16">
            <w:pPr>
              <w:spacing w:after="0" w:line="240" w:lineRule="auto"/>
              <w:rPr>
                <w:rFonts w:asciiTheme="minorHAnsi" w:hAnsiTheme="minorHAnsi" w:cstheme="minorHAnsi"/>
                <w:sz w:val="20"/>
                <w:szCs w:val="20"/>
              </w:rPr>
            </w:pPr>
            <w:r w:rsidRPr="00B6011D">
              <w:rPr>
                <w:rFonts w:asciiTheme="minorHAnsi" w:hAnsiTheme="minorHAnsi" w:cstheme="minorHAnsi"/>
                <w:sz w:val="20"/>
                <w:szCs w:val="20"/>
              </w:rPr>
              <w:t>Japan</w:t>
            </w:r>
          </w:p>
        </w:tc>
        <w:tc>
          <w:tcPr>
            <w:tcW w:w="2041" w:type="dxa"/>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Base year</w:t>
            </w:r>
          </w:p>
        </w:tc>
        <w:tc>
          <w:tcPr>
            <w:tcW w:w="1208" w:type="dxa"/>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Yes</w:t>
            </w:r>
          </w:p>
        </w:tc>
        <w:tc>
          <w:tcPr>
            <w:tcW w:w="1262" w:type="dxa"/>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Yes</w:t>
            </w:r>
          </w:p>
        </w:tc>
        <w:tc>
          <w:tcPr>
            <w:tcW w:w="1309" w:type="dxa"/>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No</w:t>
            </w:r>
          </w:p>
        </w:tc>
        <w:tc>
          <w:tcPr>
            <w:tcW w:w="1811" w:type="dxa"/>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Gross</w:t>
            </w:r>
            <w:r w:rsidRPr="00B6011D">
              <w:rPr>
                <w:rFonts w:asciiTheme="minorHAnsi" w:hAnsiTheme="minorHAnsi" w:cstheme="minorHAnsi"/>
                <w:sz w:val="20"/>
                <w:szCs w:val="20"/>
              </w:rPr>
              <w:t>-Net</w:t>
            </w:r>
          </w:p>
        </w:tc>
      </w:tr>
      <w:tr w:rsidR="00B23E34" w:rsidRPr="00DC75E1" w:rsidTr="00A6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Pr>
          <w:p w:rsidR="00B23E34" w:rsidRPr="00B6011D" w:rsidRDefault="00B23E34" w:rsidP="00A67F16">
            <w:pPr>
              <w:spacing w:after="0" w:line="240" w:lineRule="auto"/>
              <w:rPr>
                <w:rFonts w:asciiTheme="minorHAnsi" w:hAnsiTheme="minorHAnsi" w:cstheme="minorHAnsi"/>
                <w:sz w:val="20"/>
                <w:szCs w:val="20"/>
              </w:rPr>
            </w:pPr>
            <w:r w:rsidRPr="00B6011D">
              <w:rPr>
                <w:rFonts w:asciiTheme="minorHAnsi" w:hAnsiTheme="minorHAnsi" w:cstheme="minorHAnsi"/>
                <w:sz w:val="20"/>
                <w:szCs w:val="20"/>
              </w:rPr>
              <w:t>Mexico</w:t>
            </w:r>
          </w:p>
        </w:tc>
        <w:tc>
          <w:tcPr>
            <w:tcW w:w="2041"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Baseline specified</w:t>
            </w:r>
          </w:p>
        </w:tc>
        <w:tc>
          <w:tcPr>
            <w:tcW w:w="1208"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Yes</w:t>
            </w:r>
          </w:p>
        </w:tc>
        <w:tc>
          <w:tcPr>
            <w:tcW w:w="1262"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Yes</w:t>
            </w:r>
          </w:p>
        </w:tc>
        <w:tc>
          <w:tcPr>
            <w:tcW w:w="1309"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No</w:t>
            </w:r>
          </w:p>
        </w:tc>
        <w:tc>
          <w:tcPr>
            <w:tcW w:w="1811"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Net-Net</w:t>
            </w:r>
          </w:p>
        </w:tc>
      </w:tr>
      <w:tr w:rsidR="00B23E34" w:rsidRPr="003C463E" w:rsidTr="00A67F16">
        <w:tc>
          <w:tcPr>
            <w:cnfStyle w:val="001000000000" w:firstRow="0" w:lastRow="0" w:firstColumn="1" w:lastColumn="0" w:oddVBand="0" w:evenVBand="0" w:oddHBand="0" w:evenHBand="0" w:firstRowFirstColumn="0" w:firstRowLastColumn="0" w:lastRowFirstColumn="0" w:lastRowLastColumn="0"/>
            <w:tcW w:w="1429" w:type="dxa"/>
          </w:tcPr>
          <w:p w:rsidR="00B23E34" w:rsidRPr="00B6011D" w:rsidRDefault="00B23E34" w:rsidP="00A67F16">
            <w:pPr>
              <w:spacing w:after="0" w:line="240" w:lineRule="auto"/>
              <w:rPr>
                <w:rFonts w:asciiTheme="minorHAnsi" w:hAnsiTheme="minorHAnsi" w:cstheme="minorHAnsi"/>
                <w:sz w:val="20"/>
                <w:szCs w:val="20"/>
              </w:rPr>
            </w:pPr>
            <w:r w:rsidRPr="00B6011D">
              <w:rPr>
                <w:rFonts w:asciiTheme="minorHAnsi" w:hAnsiTheme="minorHAnsi" w:cstheme="minorHAnsi"/>
                <w:sz w:val="20"/>
                <w:szCs w:val="20"/>
              </w:rPr>
              <w:t>Republic of Korea</w:t>
            </w:r>
          </w:p>
        </w:tc>
        <w:tc>
          <w:tcPr>
            <w:tcW w:w="2041" w:type="dxa"/>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Baseline specified</w:t>
            </w:r>
          </w:p>
        </w:tc>
        <w:tc>
          <w:tcPr>
            <w:tcW w:w="1208" w:type="dxa"/>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Yes</w:t>
            </w:r>
          </w:p>
        </w:tc>
        <w:tc>
          <w:tcPr>
            <w:tcW w:w="1262" w:type="dxa"/>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Yes</w:t>
            </w:r>
          </w:p>
        </w:tc>
        <w:tc>
          <w:tcPr>
            <w:tcW w:w="1309" w:type="dxa"/>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No</w:t>
            </w:r>
          </w:p>
        </w:tc>
        <w:tc>
          <w:tcPr>
            <w:tcW w:w="1811" w:type="dxa"/>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Gross</w:t>
            </w:r>
            <w:r w:rsidRPr="00B6011D">
              <w:rPr>
                <w:rFonts w:asciiTheme="minorHAnsi" w:hAnsiTheme="minorHAnsi" w:cstheme="minorHAnsi"/>
                <w:sz w:val="20"/>
                <w:szCs w:val="20"/>
              </w:rPr>
              <w:t>-Net</w:t>
            </w:r>
          </w:p>
        </w:tc>
      </w:tr>
      <w:tr w:rsidR="00B23E34" w:rsidRPr="00DC75E1" w:rsidTr="00A6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Pr>
          <w:p w:rsidR="00B23E34" w:rsidRPr="00B6011D" w:rsidRDefault="00B23E34" w:rsidP="00A67F16">
            <w:pPr>
              <w:spacing w:after="0" w:line="240" w:lineRule="auto"/>
              <w:rPr>
                <w:rFonts w:asciiTheme="minorHAnsi" w:hAnsiTheme="minorHAnsi" w:cstheme="minorHAnsi"/>
                <w:sz w:val="20"/>
                <w:szCs w:val="20"/>
              </w:rPr>
            </w:pPr>
            <w:r w:rsidRPr="00B6011D">
              <w:rPr>
                <w:rFonts w:asciiTheme="minorHAnsi" w:hAnsiTheme="minorHAnsi" w:cstheme="minorHAnsi"/>
                <w:sz w:val="20"/>
                <w:szCs w:val="20"/>
              </w:rPr>
              <w:t>Russian Federation</w:t>
            </w:r>
          </w:p>
        </w:tc>
        <w:tc>
          <w:tcPr>
            <w:tcW w:w="2041"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Base year</w:t>
            </w:r>
          </w:p>
        </w:tc>
        <w:tc>
          <w:tcPr>
            <w:tcW w:w="1208"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Yes</w:t>
            </w:r>
          </w:p>
        </w:tc>
        <w:tc>
          <w:tcPr>
            <w:tcW w:w="1262"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Yes</w:t>
            </w:r>
          </w:p>
        </w:tc>
        <w:tc>
          <w:tcPr>
            <w:tcW w:w="1309"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No</w:t>
            </w:r>
          </w:p>
        </w:tc>
        <w:tc>
          <w:tcPr>
            <w:tcW w:w="1811"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Net-Net</w:t>
            </w:r>
          </w:p>
        </w:tc>
      </w:tr>
      <w:tr w:rsidR="00B23E34" w:rsidRPr="00DC75E1" w:rsidTr="00A67F16">
        <w:tc>
          <w:tcPr>
            <w:cnfStyle w:val="001000000000" w:firstRow="0" w:lastRow="0" w:firstColumn="1" w:lastColumn="0" w:oddVBand="0" w:evenVBand="0" w:oddHBand="0" w:evenHBand="0" w:firstRowFirstColumn="0" w:firstRowLastColumn="0" w:lastRowFirstColumn="0" w:lastRowLastColumn="0"/>
            <w:tcW w:w="1429" w:type="dxa"/>
          </w:tcPr>
          <w:p w:rsidR="00B23E34" w:rsidRPr="00B6011D" w:rsidRDefault="00B23E34" w:rsidP="00A67F16">
            <w:pPr>
              <w:spacing w:after="0" w:line="240" w:lineRule="auto"/>
              <w:rPr>
                <w:rFonts w:asciiTheme="minorHAnsi" w:hAnsiTheme="minorHAnsi" w:cstheme="minorHAnsi"/>
                <w:sz w:val="20"/>
                <w:szCs w:val="20"/>
              </w:rPr>
            </w:pPr>
            <w:r w:rsidRPr="00B6011D">
              <w:rPr>
                <w:rFonts w:asciiTheme="minorHAnsi" w:hAnsiTheme="minorHAnsi" w:cstheme="minorHAnsi"/>
                <w:sz w:val="20"/>
                <w:szCs w:val="20"/>
              </w:rPr>
              <w:t>South Africa</w:t>
            </w:r>
          </w:p>
        </w:tc>
        <w:tc>
          <w:tcPr>
            <w:tcW w:w="2041" w:type="dxa"/>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Trajectory</w:t>
            </w:r>
          </w:p>
        </w:tc>
        <w:tc>
          <w:tcPr>
            <w:tcW w:w="1208" w:type="dxa"/>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Yes</w:t>
            </w:r>
          </w:p>
        </w:tc>
        <w:tc>
          <w:tcPr>
            <w:tcW w:w="1262" w:type="dxa"/>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Yes</w:t>
            </w:r>
          </w:p>
        </w:tc>
        <w:tc>
          <w:tcPr>
            <w:tcW w:w="1309" w:type="dxa"/>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No</w:t>
            </w:r>
          </w:p>
        </w:tc>
        <w:tc>
          <w:tcPr>
            <w:tcW w:w="1811" w:type="dxa"/>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Net-Net</w:t>
            </w:r>
          </w:p>
        </w:tc>
      </w:tr>
      <w:tr w:rsidR="00B23E34" w:rsidRPr="00DC75E1" w:rsidTr="00A6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Pr>
          <w:p w:rsidR="00B23E34" w:rsidRPr="00B6011D" w:rsidRDefault="00B23E34" w:rsidP="00A67F16">
            <w:pPr>
              <w:spacing w:after="0" w:line="240" w:lineRule="auto"/>
              <w:rPr>
                <w:rFonts w:asciiTheme="minorHAnsi" w:hAnsiTheme="minorHAnsi" w:cstheme="minorHAnsi"/>
                <w:sz w:val="20"/>
                <w:szCs w:val="20"/>
              </w:rPr>
            </w:pPr>
            <w:r w:rsidRPr="00B6011D">
              <w:rPr>
                <w:rFonts w:asciiTheme="minorHAnsi" w:hAnsiTheme="minorHAnsi" w:cstheme="minorHAnsi"/>
                <w:sz w:val="20"/>
                <w:szCs w:val="20"/>
              </w:rPr>
              <w:t>Turkey</w:t>
            </w:r>
          </w:p>
        </w:tc>
        <w:tc>
          <w:tcPr>
            <w:tcW w:w="2041"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Baseline specified</w:t>
            </w:r>
          </w:p>
        </w:tc>
        <w:tc>
          <w:tcPr>
            <w:tcW w:w="1208"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Yes</w:t>
            </w:r>
          </w:p>
        </w:tc>
        <w:tc>
          <w:tcPr>
            <w:tcW w:w="1262"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Yes</w:t>
            </w:r>
          </w:p>
        </w:tc>
        <w:tc>
          <w:tcPr>
            <w:tcW w:w="1309"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No</w:t>
            </w:r>
          </w:p>
        </w:tc>
        <w:tc>
          <w:tcPr>
            <w:tcW w:w="1811"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Net-Net</w:t>
            </w:r>
          </w:p>
        </w:tc>
      </w:tr>
      <w:tr w:rsidR="00B23E34" w:rsidRPr="00DC75E1" w:rsidTr="00A67F16">
        <w:tc>
          <w:tcPr>
            <w:cnfStyle w:val="001000000000" w:firstRow="0" w:lastRow="0" w:firstColumn="1" w:lastColumn="0" w:oddVBand="0" w:evenVBand="0" w:oddHBand="0" w:evenHBand="0" w:firstRowFirstColumn="0" w:firstRowLastColumn="0" w:lastRowFirstColumn="0" w:lastRowLastColumn="0"/>
            <w:tcW w:w="1429" w:type="dxa"/>
          </w:tcPr>
          <w:p w:rsidR="00B23E34" w:rsidRPr="00B6011D" w:rsidRDefault="00B23E34" w:rsidP="00A67F16">
            <w:pPr>
              <w:spacing w:after="0" w:line="240" w:lineRule="auto"/>
              <w:rPr>
                <w:rFonts w:asciiTheme="minorHAnsi" w:hAnsiTheme="minorHAnsi" w:cstheme="minorHAnsi"/>
                <w:sz w:val="20"/>
                <w:szCs w:val="20"/>
              </w:rPr>
            </w:pPr>
            <w:r w:rsidRPr="00B6011D">
              <w:rPr>
                <w:rFonts w:asciiTheme="minorHAnsi" w:hAnsiTheme="minorHAnsi" w:cstheme="minorHAnsi"/>
                <w:sz w:val="20"/>
                <w:szCs w:val="20"/>
              </w:rPr>
              <w:t>USA</w:t>
            </w:r>
          </w:p>
        </w:tc>
        <w:tc>
          <w:tcPr>
            <w:tcW w:w="2041" w:type="dxa"/>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Base year</w:t>
            </w:r>
          </w:p>
        </w:tc>
        <w:tc>
          <w:tcPr>
            <w:tcW w:w="1208" w:type="dxa"/>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Yes</w:t>
            </w:r>
          </w:p>
        </w:tc>
        <w:tc>
          <w:tcPr>
            <w:tcW w:w="1262" w:type="dxa"/>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Yes</w:t>
            </w:r>
          </w:p>
        </w:tc>
        <w:tc>
          <w:tcPr>
            <w:tcW w:w="1309" w:type="dxa"/>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No</w:t>
            </w:r>
          </w:p>
        </w:tc>
        <w:tc>
          <w:tcPr>
            <w:tcW w:w="1811" w:type="dxa"/>
          </w:tcPr>
          <w:p w:rsidR="00B23E34" w:rsidRPr="00B6011D" w:rsidRDefault="00B23E34" w:rsidP="00A67F1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Net-Net</w:t>
            </w:r>
          </w:p>
        </w:tc>
      </w:tr>
      <w:tr w:rsidR="00B23E34" w:rsidRPr="00DC75E1" w:rsidTr="00A6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Pr>
          <w:p w:rsidR="00B23E34" w:rsidRPr="00B6011D" w:rsidRDefault="00B23E34" w:rsidP="00A67F16">
            <w:pPr>
              <w:spacing w:after="0" w:line="240" w:lineRule="auto"/>
              <w:rPr>
                <w:rFonts w:asciiTheme="minorHAnsi" w:hAnsiTheme="minorHAnsi" w:cstheme="minorHAnsi"/>
                <w:sz w:val="20"/>
                <w:szCs w:val="20"/>
              </w:rPr>
            </w:pPr>
            <w:r w:rsidRPr="00B6011D">
              <w:rPr>
                <w:rFonts w:asciiTheme="minorHAnsi" w:hAnsiTheme="minorHAnsi" w:cstheme="minorHAnsi"/>
                <w:sz w:val="20"/>
                <w:szCs w:val="20"/>
              </w:rPr>
              <w:t>Saudi Arabia</w:t>
            </w:r>
          </w:p>
        </w:tc>
        <w:tc>
          <w:tcPr>
            <w:tcW w:w="2041"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Trajectory</w:t>
            </w:r>
          </w:p>
        </w:tc>
        <w:tc>
          <w:tcPr>
            <w:tcW w:w="1208"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No</w:t>
            </w:r>
          </w:p>
        </w:tc>
        <w:tc>
          <w:tcPr>
            <w:tcW w:w="1262"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No</w:t>
            </w:r>
          </w:p>
        </w:tc>
        <w:tc>
          <w:tcPr>
            <w:tcW w:w="1309"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No</w:t>
            </w:r>
          </w:p>
        </w:tc>
        <w:tc>
          <w:tcPr>
            <w:tcW w:w="1811" w:type="dxa"/>
          </w:tcPr>
          <w:p w:rsidR="00B23E34" w:rsidRPr="00B6011D" w:rsidRDefault="00B23E34" w:rsidP="00A67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011D">
              <w:rPr>
                <w:rFonts w:asciiTheme="minorHAnsi" w:hAnsiTheme="minorHAnsi" w:cstheme="minorHAnsi"/>
                <w:sz w:val="20"/>
                <w:szCs w:val="20"/>
              </w:rPr>
              <w:t>None</w:t>
            </w:r>
          </w:p>
        </w:tc>
      </w:tr>
    </w:tbl>
    <w:p w:rsidR="00B23E34" w:rsidRDefault="00B23E34" w:rsidP="00383CB8">
      <w:pPr>
        <w:spacing w:after="0" w:line="240" w:lineRule="auto"/>
        <w:rPr>
          <w:highlight w:val="green"/>
        </w:rPr>
      </w:pPr>
      <w:r>
        <w:rPr>
          <w:highlight w:val="green"/>
        </w:rPr>
        <w:br w:type="page"/>
      </w:r>
    </w:p>
    <w:p w:rsidR="00B23E34" w:rsidRPr="007C07CD" w:rsidRDefault="00B23E34" w:rsidP="00E65F1C">
      <w:pPr>
        <w:pStyle w:val="Heading1"/>
      </w:pPr>
      <w:bookmarkStart w:id="11" w:name="_Toc84076486"/>
      <w:r w:rsidRPr="00B761C9">
        <w:lastRenderedPageBreak/>
        <w:t xml:space="preserve">Supplementary Text </w:t>
      </w:r>
      <w:r>
        <w:t>5</w:t>
      </w:r>
      <w:r w:rsidRPr="00B761C9">
        <w:t>:</w:t>
      </w:r>
      <w:r w:rsidRPr="007C07CD">
        <w:t xml:space="preserve"> Methodology for the current policies scenario</w:t>
      </w:r>
      <w:bookmarkEnd w:id="11"/>
    </w:p>
    <w:p w:rsidR="00B23E34" w:rsidRDefault="00B23E34" w:rsidP="00974758">
      <w:r w:rsidRPr="00D73392">
        <w:t xml:space="preserve">The impact of the most effective current and planned policies on greenhouse gas emissions up to 2030 has been projected by the NewClimate Institute, IIASA and PBL </w:t>
      </w:r>
      <w:r>
        <w:rPr>
          <w:noProof/>
        </w:rPr>
        <w:t>(den Elzen et al., 2016; Kuramochi et al., 2019; Kuramochi et al., 2021)</w:t>
      </w:r>
      <w:r w:rsidRPr="00D73392">
        <w:t>. Current and planned policies were selected on the basis of literature research and expert knowledge. Experts involved in the CD-LINKS project (</w:t>
      </w:r>
      <w:hyperlink r:id="rId9" w:history="1">
        <w:r w:rsidRPr="00D73392">
          <w:rPr>
            <w:rStyle w:val="Hyperlink"/>
          </w:rPr>
          <w:t>www.cd-links.org</w:t>
        </w:r>
      </w:hyperlink>
      <w:r w:rsidRPr="00D73392">
        <w:t>)</w:t>
      </w:r>
      <w:r>
        <w:t xml:space="preserve"> and the ENGAGE project (</w:t>
      </w:r>
      <w:hyperlink r:id="rId10" w:history="1">
        <w:r w:rsidRPr="008903CB">
          <w:rPr>
            <w:rStyle w:val="Hyperlink"/>
          </w:rPr>
          <w:t>https://www.engage-climate.org/</w:t>
        </w:r>
      </w:hyperlink>
      <w:r>
        <w:t>)</w:t>
      </w:r>
      <w:r w:rsidRPr="00D73392">
        <w:t xml:space="preserve"> reviewed the full list of policies, after which a shortlist was compiled of those expected to have the greatest impact on greenhouse gas emissions, for further quantification. The calculations by NewClimate Institute were largely based on its analyses for the Climate Action Tracker project, jointly carried out with Climate Analytics </w:t>
      </w:r>
      <w:r>
        <w:rPr>
          <w:noProof/>
        </w:rPr>
        <w:t>(Climate Action Tracker, 2020)</w:t>
      </w:r>
      <w:r w:rsidRPr="00D73392">
        <w:t>. For the calculation, existing scenarios from national and international studies were used, as well as NewClimate Institute’s own calculations of the impact of individual policies in various sub-sectors. PBL based their calculations for the current policies scenarios (all sectors, except land use) on the IMAGE model; IIASA’s projections (the land-use sector only) were based on their global land-use model GLOBIOM and global forest model G4M. Basis of the PBL calculations of the impact of climate policies is the SSP2 baseline (no climate policy), as implemented in the IMAGE model</w:t>
      </w:r>
      <w:r>
        <w:t xml:space="preserve"> </w:t>
      </w:r>
      <w:r>
        <w:rPr>
          <w:noProof/>
        </w:rPr>
        <w:t>(Roelfsema et al., 2020; Van Vuuren et al., 2017)</w:t>
      </w:r>
      <w:r w:rsidRPr="00D73392">
        <w:t>. Current climate and energy policies in G20 countries, as identified in the CD</w:t>
      </w:r>
      <w:r w:rsidRPr="00DA0FA3">
        <w:t xml:space="preserve">-LINKS project and ENAGE project, were added to that baseline </w:t>
      </w:r>
      <w:r>
        <w:rPr>
          <w:noProof/>
        </w:rPr>
        <w:t>(Roelfsema et al., 2020; van Soest et al., 2021)</w:t>
      </w:r>
      <w:r w:rsidRPr="00DA0FA3">
        <w:t>.</w:t>
      </w:r>
      <w:r w:rsidRPr="0033426F">
        <w:t xml:space="preserve"> </w:t>
      </w:r>
    </w:p>
    <w:p w:rsidR="00B23E34" w:rsidRPr="0033426F" w:rsidRDefault="00B23E34" w:rsidP="00974758">
      <w:r w:rsidRPr="0033426F">
        <w:t xml:space="preserve">For countries that are part of a larger IMAGE region (Australia, Kazakhstan, Republic of Korea, Russian Federation, and Ukraine), emissions projections were downscaled using the country’s share in the region’s 2015 emissions as a constant scaling factor. </w:t>
      </w:r>
    </w:p>
    <w:p w:rsidR="00B23E34" w:rsidRDefault="00B23E34" w:rsidP="00974758">
      <w:r>
        <w:t xml:space="preserve">Land-use change accounting method: Most of the 25 </w:t>
      </w:r>
      <w:proofErr w:type="spellStart"/>
      <w:r>
        <w:t>analysed</w:t>
      </w:r>
      <w:proofErr w:type="spellEnd"/>
      <w:r>
        <w:t xml:space="preserve"> countries and many of the remaining countries report emission target levels that include CO</w:t>
      </w:r>
      <w:r>
        <w:rPr>
          <w:vertAlign w:val="subscript"/>
        </w:rPr>
        <w:t>2</w:t>
      </w:r>
      <w:r>
        <w:t xml:space="preserve"> removals from activities related to the land use, land use change and forestry (LULUCF) sector. Although there are uncertainties concerning which accounting approaches and methodologies countries will apply to account for LULUCF related emissions and removals, we assume that a majority of countries will apply the net-net accounting approach, so land use emissions are included in the same way as the emissions from the other sectors (see Supplementary Text 4). </w:t>
      </w:r>
    </w:p>
    <w:p w:rsidR="00B23E34" w:rsidRPr="00734978" w:rsidRDefault="00B23E34" w:rsidP="00974758">
      <w:pPr>
        <w:rPr>
          <w:szCs w:val="24"/>
        </w:rPr>
      </w:pPr>
      <w:r w:rsidRPr="00810E5C">
        <w:rPr>
          <w:szCs w:val="24"/>
        </w:rPr>
        <w:t xml:space="preserve">The GHG emissions projections </w:t>
      </w:r>
      <w:r>
        <w:rPr>
          <w:szCs w:val="24"/>
        </w:rPr>
        <w:t xml:space="preserve">under current policies </w:t>
      </w:r>
      <w:r w:rsidRPr="00810E5C">
        <w:rPr>
          <w:szCs w:val="24"/>
        </w:rPr>
        <w:t xml:space="preserve">were </w:t>
      </w:r>
      <w:proofErr w:type="spellStart"/>
      <w:r w:rsidRPr="00810E5C">
        <w:rPr>
          <w:szCs w:val="24"/>
        </w:rPr>
        <w:t>harmonised</w:t>
      </w:r>
      <w:proofErr w:type="spellEnd"/>
      <w:r w:rsidRPr="00810E5C">
        <w:rPr>
          <w:szCs w:val="24"/>
        </w:rPr>
        <w:t xml:space="preserve"> </w:t>
      </w:r>
      <w:r w:rsidRPr="008A06D4">
        <w:t>to the latest historical emissions data described above</w:t>
      </w:r>
      <w:r>
        <w:t xml:space="preserve">, i.e. </w:t>
      </w:r>
      <w:r w:rsidRPr="00C52462">
        <w:t xml:space="preserve">adding the absolute emissions difference in </w:t>
      </w:r>
      <w:r>
        <w:t xml:space="preserve">the </w:t>
      </w:r>
      <w:proofErr w:type="spellStart"/>
      <w:r>
        <w:t>harmonisation</w:t>
      </w:r>
      <w:proofErr w:type="spellEnd"/>
      <w:r>
        <w:t xml:space="preserve"> year</w:t>
      </w:r>
      <w:r w:rsidRPr="00C52462">
        <w:t xml:space="preserve"> between the inventory data and the model data to the model projections</w:t>
      </w:r>
      <w:r>
        <w:t xml:space="preserve">, based on </w:t>
      </w:r>
      <w:r w:rsidRPr="00ED6ACA">
        <w:rPr>
          <w:szCs w:val="24"/>
        </w:rPr>
        <w:t xml:space="preserve">Nascimento et al. </w:t>
      </w:r>
      <w:r>
        <w:rPr>
          <w:noProof/>
          <w:szCs w:val="24"/>
        </w:rPr>
        <w:t>(2021)</w:t>
      </w:r>
      <w:r>
        <w:t>.</w:t>
      </w:r>
      <w:r w:rsidRPr="00410196">
        <w:rPr>
          <w:szCs w:val="24"/>
        </w:rPr>
        <w:t xml:space="preserve"> </w:t>
      </w:r>
      <w:r w:rsidRPr="00734978">
        <w:t xml:space="preserve">The </w:t>
      </w:r>
      <w:proofErr w:type="spellStart"/>
      <w:r w:rsidRPr="00734978">
        <w:t>harmonisation</w:t>
      </w:r>
      <w:proofErr w:type="spellEnd"/>
      <w:r w:rsidRPr="00734978">
        <w:t xml:space="preserve"> year was updated to 2019 for Annex I countries and the latest data year for non-Annex I countries.</w:t>
      </w:r>
      <w:r w:rsidRPr="00734978">
        <w:rPr>
          <w:szCs w:val="24"/>
        </w:rPr>
        <w:t xml:space="preserve"> For Annex I countries </w:t>
      </w:r>
      <w:r w:rsidRPr="00734978">
        <w:t>(Australia, Canada, the European Union, Japan, Kazakhstan, the Russian Federation, Turkey, the USA and Ukraine)</w:t>
      </w:r>
      <w:r w:rsidRPr="00734978">
        <w:rPr>
          <w:szCs w:val="24"/>
        </w:rPr>
        <w:t xml:space="preserve">, the historical emissions data is based on the Greenhouse Gas Inventories submitted in 2021 to the UNFCCC </w:t>
      </w:r>
      <w:r>
        <w:rPr>
          <w:noProof/>
          <w:szCs w:val="24"/>
        </w:rPr>
        <w:t>(UNFCCC, 2021a)</w:t>
      </w:r>
      <w:r w:rsidRPr="00734978">
        <w:rPr>
          <w:szCs w:val="24"/>
        </w:rPr>
        <w:t xml:space="preserve">. For many non-Annex I countries, the historical data was taken from the national reports (National Communications and Biennial Update Reports) </w:t>
      </w:r>
      <w:r>
        <w:rPr>
          <w:noProof/>
          <w:szCs w:val="24"/>
        </w:rPr>
        <w:t>(UNFCCC, 2021a, b, c)</w:t>
      </w:r>
      <w:r w:rsidRPr="00734978">
        <w:rPr>
          <w:szCs w:val="24"/>
        </w:rPr>
        <w:t xml:space="preserve"> (for details for the 25 major emitting countries, see Nascimento et al. </w:t>
      </w:r>
      <w:r>
        <w:rPr>
          <w:noProof/>
          <w:szCs w:val="24"/>
        </w:rPr>
        <w:t>(2021)</w:t>
      </w:r>
      <w:r w:rsidRPr="00734978">
        <w:rPr>
          <w:szCs w:val="24"/>
        </w:rPr>
        <w:t xml:space="preserve">). For China, LULUCF projections are harmonized to the historical </w:t>
      </w:r>
      <w:r w:rsidRPr="00734978">
        <w:rPr>
          <w:szCs w:val="24"/>
        </w:rPr>
        <w:lastRenderedPageBreak/>
        <w:t xml:space="preserve">data from the 2014 GHG inventories presented in the Second Biennial Update Report (BUR2) of China </w:t>
      </w:r>
      <w:r>
        <w:rPr>
          <w:noProof/>
          <w:szCs w:val="24"/>
        </w:rPr>
        <w:t>(Government of China, 2018)</w:t>
      </w:r>
      <w:r w:rsidRPr="00734978">
        <w:rPr>
          <w:szCs w:val="24"/>
        </w:rPr>
        <w:t>. In the BUR2 report, the LULUCF sink was reported as -1.115 MtCO</w:t>
      </w:r>
      <w:r w:rsidRPr="00734978">
        <w:rPr>
          <w:szCs w:val="24"/>
          <w:vertAlign w:val="subscript"/>
        </w:rPr>
        <w:t>2</w:t>
      </w:r>
      <w:r w:rsidRPr="00734978">
        <w:rPr>
          <w:szCs w:val="24"/>
        </w:rPr>
        <w:t>e for 2014.</w:t>
      </w:r>
    </w:p>
    <w:p w:rsidR="00B23E34" w:rsidRDefault="00B23E34" w:rsidP="00810E5C">
      <w:r w:rsidRPr="00734978">
        <w:t>All GHG emission figures are expressed using</w:t>
      </w:r>
      <w:r>
        <w:t xml:space="preserve"> the 100-year global warming potentials (GWPs) from the Intergovernmental Panel on Climate Change (IPCC) Fourth Assessment Report. </w:t>
      </w:r>
      <w:r>
        <w:br w:type="page"/>
      </w:r>
    </w:p>
    <w:p w:rsidR="00B23E34" w:rsidRPr="007C07CD" w:rsidRDefault="00B23E34" w:rsidP="00333845">
      <w:pPr>
        <w:pStyle w:val="Heading1"/>
      </w:pPr>
      <w:bookmarkStart w:id="12" w:name="_Toc84076487"/>
      <w:r w:rsidRPr="00B761C9">
        <w:lastRenderedPageBreak/>
        <w:t xml:space="preserve">Supplementary Text </w:t>
      </w:r>
      <w:r>
        <w:t>6</w:t>
      </w:r>
      <w:r w:rsidRPr="00B761C9">
        <w:t>:</w:t>
      </w:r>
      <w:r w:rsidRPr="007C07CD">
        <w:t xml:space="preserve"> </w:t>
      </w:r>
      <w:r>
        <w:t>P</w:t>
      </w:r>
      <w:r w:rsidRPr="00F06E49">
        <w:t>rojected global greenhouse gas emission levels by 2030</w:t>
      </w:r>
      <w:bookmarkEnd w:id="12"/>
    </w:p>
    <w:p w:rsidR="00B23E34" w:rsidRDefault="00B23E34" w:rsidP="00E65F1C">
      <w:pPr>
        <w:pStyle w:val="Caption"/>
        <w:keepNext/>
        <w:spacing w:before="240" w:line="276" w:lineRule="auto"/>
      </w:pPr>
      <w:r>
        <w:t xml:space="preserve">Table </w:t>
      </w:r>
      <w:r>
        <w:rPr>
          <w:noProof/>
        </w:rPr>
        <w:t>S.4</w:t>
      </w:r>
      <w:r>
        <w:t xml:space="preserve">: </w:t>
      </w:r>
      <w:r w:rsidRPr="00AD3514">
        <w:t xml:space="preserve">Greenhouse gas emissions (including LULUCF) in G20 economies and global emission levels, projected for 2030 for the </w:t>
      </w:r>
      <w:r>
        <w:t>IMAGE</w:t>
      </w:r>
      <w:r w:rsidRPr="00AD3514">
        <w:t xml:space="preserve"> current policies scenario, the unconditional </w:t>
      </w:r>
      <w:r>
        <w:t>NDC</w:t>
      </w:r>
      <w:r w:rsidRPr="00AD3514">
        <w:t xml:space="preserve"> scenario and the conditional </w:t>
      </w:r>
      <w:r>
        <w:t>NDC</w:t>
      </w:r>
      <w:r w:rsidRPr="00AD3514">
        <w:t xml:space="preserve"> scenario (the effect of </w:t>
      </w:r>
      <w:r>
        <w:t>NDC</w:t>
      </w:r>
      <w:r w:rsidRPr="00AD3514">
        <w:t>s of non-G20 economies is covered in the category ‘other countries’)</w:t>
      </w:r>
    </w:p>
    <w:tbl>
      <w:tblPr>
        <w:tblStyle w:val="NewClimateTableOrange"/>
        <w:tblW w:w="5000" w:type="pct"/>
        <w:jc w:val="right"/>
        <w:tblLayout w:type="fixed"/>
        <w:tblLook w:val="04A0" w:firstRow="1" w:lastRow="0" w:firstColumn="1" w:lastColumn="0" w:noHBand="0" w:noVBand="1"/>
      </w:tblPr>
      <w:tblGrid>
        <w:gridCol w:w="1131"/>
        <w:gridCol w:w="845"/>
        <w:gridCol w:w="708"/>
        <w:gridCol w:w="704"/>
        <w:gridCol w:w="706"/>
        <w:gridCol w:w="706"/>
        <w:gridCol w:w="706"/>
        <w:gridCol w:w="704"/>
        <w:gridCol w:w="709"/>
        <w:gridCol w:w="708"/>
        <w:gridCol w:w="706"/>
        <w:gridCol w:w="693"/>
      </w:tblGrid>
      <w:tr w:rsidR="00B23E34" w:rsidRPr="00AA6626" w:rsidTr="00537B28">
        <w:trPr>
          <w:cnfStyle w:val="100000000000" w:firstRow="1" w:lastRow="0" w:firstColumn="0" w:lastColumn="0" w:oddVBand="0" w:evenVBand="0" w:oddHBand="0" w:evenHBand="0" w:firstRowFirstColumn="0" w:firstRowLastColumn="0" w:lastRowFirstColumn="0" w:lastRowLastColumn="0"/>
          <w:trHeight w:val="385"/>
          <w:jc w:val="right"/>
        </w:trPr>
        <w:tc>
          <w:tcPr>
            <w:cnfStyle w:val="001000000000" w:firstRow="0" w:lastRow="0" w:firstColumn="1" w:lastColumn="0" w:oddVBand="0" w:evenVBand="0" w:oddHBand="0" w:evenHBand="0" w:firstRowFirstColumn="0" w:firstRowLastColumn="0" w:lastRowFirstColumn="0" w:lastRowLastColumn="0"/>
            <w:tcW w:w="627" w:type="pct"/>
            <w:vAlign w:val="bottom"/>
          </w:tcPr>
          <w:p w:rsidR="00B23E34" w:rsidRPr="007B614F" w:rsidRDefault="00B23E34" w:rsidP="00F371D9">
            <w:pPr>
              <w:spacing w:after="0" w:line="240" w:lineRule="auto"/>
              <w:jc w:val="right"/>
              <w:rPr>
                <w:rFonts w:asciiTheme="minorHAnsi" w:hAnsiTheme="minorHAnsi" w:cstheme="minorHAnsi"/>
                <w:bCs/>
                <w:sz w:val="18"/>
                <w:szCs w:val="18"/>
                <w:vertAlign w:val="superscript"/>
              </w:rPr>
            </w:pPr>
            <w:r w:rsidRPr="007B614F">
              <w:rPr>
                <w:rFonts w:asciiTheme="minorHAnsi" w:hAnsiTheme="minorHAnsi" w:cstheme="minorHAnsi"/>
                <w:bCs/>
                <w:sz w:val="18"/>
                <w:szCs w:val="18"/>
              </w:rPr>
              <w:t>Greenhouse gas emissions (MtCO</w:t>
            </w:r>
            <w:r w:rsidRPr="007B614F">
              <w:rPr>
                <w:rFonts w:asciiTheme="minorHAnsi" w:hAnsiTheme="minorHAnsi" w:cstheme="minorHAnsi"/>
                <w:bCs/>
                <w:sz w:val="18"/>
                <w:szCs w:val="18"/>
                <w:vertAlign w:val="subscript"/>
              </w:rPr>
              <w:t>2</w:t>
            </w:r>
            <w:r>
              <w:rPr>
                <w:rFonts w:asciiTheme="minorHAnsi" w:hAnsiTheme="minorHAnsi" w:cstheme="minorHAnsi"/>
                <w:bCs/>
                <w:sz w:val="18"/>
                <w:szCs w:val="18"/>
              </w:rPr>
              <w:t>e</w:t>
            </w:r>
            <w:r w:rsidRPr="007B614F">
              <w:rPr>
                <w:rFonts w:asciiTheme="minorHAnsi" w:hAnsiTheme="minorHAnsi" w:cstheme="minorHAnsi"/>
                <w:bCs/>
                <w:sz w:val="18"/>
                <w:szCs w:val="18"/>
              </w:rPr>
              <w:t>)</w:t>
            </w:r>
          </w:p>
          <w:p w:rsidR="00B23E34" w:rsidRPr="007B614F" w:rsidRDefault="00B23E34" w:rsidP="00F371D9">
            <w:pPr>
              <w:spacing w:after="0" w:line="240" w:lineRule="auto"/>
              <w:jc w:val="right"/>
              <w:rPr>
                <w:rFonts w:asciiTheme="minorHAnsi" w:eastAsia="Calibri" w:hAnsiTheme="minorHAnsi" w:cstheme="minorHAnsi"/>
                <w:bCs/>
                <w:iCs/>
                <w:sz w:val="18"/>
                <w:szCs w:val="18"/>
              </w:rPr>
            </w:pPr>
          </w:p>
        </w:tc>
        <w:tc>
          <w:tcPr>
            <w:tcW w:w="468" w:type="pct"/>
            <w:vAlign w:val="bottom"/>
          </w:tcPr>
          <w:p w:rsidR="00B23E34" w:rsidRPr="007B614F" w:rsidRDefault="00B23E34" w:rsidP="00F371D9">
            <w:pPr>
              <w:spacing w:after="0" w:line="240" w:lineRule="auto"/>
              <w:ind w:right="-108"/>
              <w:jc w:val="right"/>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iCs/>
                <w:sz w:val="18"/>
                <w:szCs w:val="18"/>
              </w:rPr>
            </w:pPr>
          </w:p>
        </w:tc>
        <w:tc>
          <w:tcPr>
            <w:tcW w:w="392" w:type="pct"/>
            <w:vAlign w:val="bottom"/>
          </w:tcPr>
          <w:p w:rsidR="00B23E34" w:rsidRPr="007B614F" w:rsidRDefault="00B23E34" w:rsidP="00F371D9">
            <w:pPr>
              <w:spacing w:after="0" w:line="240" w:lineRule="auto"/>
              <w:ind w:right="-27"/>
              <w:jc w:val="right"/>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iCs/>
                <w:sz w:val="18"/>
                <w:szCs w:val="18"/>
              </w:rPr>
            </w:pPr>
          </w:p>
        </w:tc>
        <w:tc>
          <w:tcPr>
            <w:tcW w:w="1172" w:type="pct"/>
            <w:gridSpan w:val="3"/>
          </w:tcPr>
          <w:p w:rsidR="00B23E34" w:rsidRPr="007B614F" w:rsidRDefault="00B23E34">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Cs/>
                <w:iCs/>
                <w:sz w:val="18"/>
                <w:szCs w:val="18"/>
                <w:vertAlign w:val="superscript"/>
              </w:rPr>
            </w:pPr>
            <w:r>
              <w:rPr>
                <w:rFonts w:asciiTheme="minorHAnsi" w:hAnsiTheme="minorHAnsi" w:cstheme="minorHAnsi"/>
                <w:bCs/>
                <w:sz w:val="18"/>
                <w:szCs w:val="18"/>
              </w:rPr>
              <w:t>IMAGE</w:t>
            </w:r>
            <w:r w:rsidRPr="007B614F">
              <w:rPr>
                <w:rFonts w:asciiTheme="minorHAnsi" w:hAnsiTheme="minorHAnsi" w:cstheme="minorHAnsi"/>
                <w:bCs/>
                <w:sz w:val="18"/>
                <w:szCs w:val="18"/>
              </w:rPr>
              <w:t xml:space="preserve"> current policies scenario</w:t>
            </w:r>
          </w:p>
        </w:tc>
        <w:tc>
          <w:tcPr>
            <w:tcW w:w="1174" w:type="pct"/>
            <w:gridSpan w:val="3"/>
          </w:tcPr>
          <w:p w:rsidR="00B23E34" w:rsidRPr="007B614F" w:rsidRDefault="00B23E34" w:rsidP="00E65F1C">
            <w:pPr>
              <w:spacing w:after="0" w:line="240" w:lineRule="auto"/>
              <w:ind w:hanging="108"/>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7B614F">
              <w:rPr>
                <w:rFonts w:asciiTheme="minorHAnsi" w:hAnsiTheme="minorHAnsi" w:cstheme="minorHAnsi"/>
                <w:bCs/>
                <w:sz w:val="18"/>
                <w:szCs w:val="18"/>
              </w:rPr>
              <w:t>Unconditional NDC</w:t>
            </w:r>
          </w:p>
          <w:p w:rsidR="00B23E34" w:rsidRPr="007B614F" w:rsidRDefault="00B23E34" w:rsidP="00E65F1C">
            <w:pPr>
              <w:spacing w:after="0" w:line="240" w:lineRule="auto"/>
              <w:ind w:hanging="108"/>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7B614F">
              <w:rPr>
                <w:rFonts w:asciiTheme="minorHAnsi" w:hAnsiTheme="minorHAnsi" w:cstheme="minorHAnsi"/>
                <w:bCs/>
                <w:sz w:val="18"/>
                <w:szCs w:val="18"/>
              </w:rPr>
              <w:t>Scenario</w:t>
            </w:r>
            <w:r w:rsidRPr="007B614F">
              <w:rPr>
                <w:rFonts w:asciiTheme="minorHAnsi" w:hAnsiTheme="minorHAnsi" w:cstheme="minorHAnsi"/>
                <w:bCs/>
                <w:sz w:val="18"/>
                <w:szCs w:val="18"/>
                <w:vertAlign w:val="superscript"/>
              </w:rPr>
              <w:t>9</w:t>
            </w:r>
          </w:p>
        </w:tc>
        <w:tc>
          <w:tcPr>
            <w:tcW w:w="1168" w:type="pct"/>
            <w:gridSpan w:val="3"/>
          </w:tcPr>
          <w:p w:rsidR="00B23E34" w:rsidRPr="007B614F" w:rsidRDefault="00B23E34" w:rsidP="00E65F1C">
            <w:pPr>
              <w:spacing w:after="0" w:line="240" w:lineRule="auto"/>
              <w:ind w:hanging="108"/>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7B614F">
              <w:rPr>
                <w:rFonts w:asciiTheme="minorHAnsi" w:hAnsiTheme="minorHAnsi" w:cstheme="minorHAnsi"/>
                <w:bCs/>
                <w:sz w:val="18"/>
                <w:szCs w:val="18"/>
              </w:rPr>
              <w:t xml:space="preserve">Conditional </w:t>
            </w:r>
          </w:p>
          <w:p w:rsidR="00B23E34" w:rsidRPr="007B614F" w:rsidRDefault="00B23E34" w:rsidP="00E65F1C">
            <w:pPr>
              <w:spacing w:after="0" w:line="240" w:lineRule="auto"/>
              <w:ind w:hanging="108"/>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7B614F">
              <w:rPr>
                <w:rFonts w:asciiTheme="minorHAnsi" w:hAnsiTheme="minorHAnsi" w:cstheme="minorHAnsi"/>
                <w:bCs/>
                <w:sz w:val="18"/>
                <w:szCs w:val="18"/>
              </w:rPr>
              <w:t>NDC</w:t>
            </w:r>
          </w:p>
          <w:p w:rsidR="00B23E34" w:rsidRPr="007B614F" w:rsidRDefault="00B23E34" w:rsidP="00E65F1C">
            <w:pPr>
              <w:spacing w:after="0" w:line="240" w:lineRule="auto"/>
              <w:ind w:hanging="108"/>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7B614F">
              <w:rPr>
                <w:rFonts w:asciiTheme="minorHAnsi" w:hAnsiTheme="minorHAnsi" w:cstheme="minorHAnsi"/>
                <w:bCs/>
                <w:sz w:val="18"/>
                <w:szCs w:val="18"/>
              </w:rPr>
              <w:t>scenario</w:t>
            </w:r>
            <w:r w:rsidRPr="007B614F">
              <w:rPr>
                <w:rFonts w:asciiTheme="minorHAnsi" w:hAnsiTheme="minorHAnsi" w:cstheme="minorHAnsi"/>
                <w:bCs/>
                <w:sz w:val="18"/>
                <w:szCs w:val="18"/>
                <w:vertAlign w:val="superscript"/>
              </w:rPr>
              <w:t>9</w:t>
            </w:r>
          </w:p>
        </w:tc>
      </w:tr>
      <w:tr w:rsidR="00B23E34" w:rsidRPr="00AA6626" w:rsidTr="00537B28">
        <w:trPr>
          <w:cnfStyle w:val="000000100000" w:firstRow="0" w:lastRow="0" w:firstColumn="0" w:lastColumn="0" w:oddVBand="0" w:evenVBand="0" w:oddHBand="1" w:evenHBand="0" w:firstRowFirstColumn="0" w:firstRowLastColumn="0" w:lastRowFirstColumn="0" w:lastRowLastColumn="0"/>
          <w:trHeight w:val="213"/>
          <w:jc w:val="right"/>
        </w:trPr>
        <w:tc>
          <w:tcPr>
            <w:cnfStyle w:val="001000000000" w:firstRow="0" w:lastRow="0" w:firstColumn="1" w:lastColumn="0" w:oddVBand="0" w:evenVBand="0" w:oddHBand="0" w:evenHBand="0" w:firstRowFirstColumn="0" w:firstRowLastColumn="0" w:lastRowFirstColumn="0" w:lastRowLastColumn="0"/>
            <w:tcW w:w="627" w:type="pct"/>
            <w:tcBorders>
              <w:top w:val="single" w:sz="4" w:space="0" w:color="4472C4" w:themeColor="accent1"/>
              <w:bottom w:val="single" w:sz="4" w:space="0" w:color="auto"/>
            </w:tcBorders>
            <w:vAlign w:val="bottom"/>
          </w:tcPr>
          <w:p w:rsidR="00B23E34" w:rsidRPr="00B74778" w:rsidRDefault="00B23E34" w:rsidP="00F371D9">
            <w:pPr>
              <w:spacing w:after="0" w:line="240" w:lineRule="auto"/>
              <w:rPr>
                <w:rFonts w:asciiTheme="minorHAnsi" w:hAnsiTheme="minorHAnsi" w:cstheme="minorHAnsi"/>
                <w:bCs/>
                <w:color w:val="000000"/>
                <w:sz w:val="18"/>
                <w:szCs w:val="18"/>
                <w:vertAlign w:val="superscript"/>
              </w:rPr>
            </w:pPr>
          </w:p>
        </w:tc>
        <w:tc>
          <w:tcPr>
            <w:tcW w:w="468" w:type="pct"/>
            <w:tcBorders>
              <w:top w:val="single" w:sz="4" w:space="0" w:color="4472C4" w:themeColor="accent1"/>
              <w:bottom w:val="single" w:sz="4" w:space="0" w:color="auto"/>
            </w:tcBorders>
            <w:vAlign w:val="bottom"/>
          </w:tcPr>
          <w:p w:rsidR="00B23E34" w:rsidRPr="00810E5C" w:rsidRDefault="00B23E34" w:rsidP="00F371D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810E5C">
              <w:rPr>
                <w:rFonts w:asciiTheme="minorHAnsi" w:hAnsiTheme="minorHAnsi" w:cstheme="minorHAnsi"/>
                <w:b/>
                <w:sz w:val="18"/>
                <w:szCs w:val="18"/>
              </w:rPr>
              <w:t>2005</w:t>
            </w:r>
          </w:p>
        </w:tc>
        <w:tc>
          <w:tcPr>
            <w:tcW w:w="392" w:type="pct"/>
            <w:tcBorders>
              <w:top w:val="single" w:sz="4" w:space="0" w:color="4472C4" w:themeColor="accent1"/>
              <w:bottom w:val="single" w:sz="4" w:space="0" w:color="auto"/>
            </w:tcBorders>
            <w:vAlign w:val="bottom"/>
          </w:tcPr>
          <w:p w:rsidR="00B23E34" w:rsidRPr="00810E5C" w:rsidRDefault="00B23E34" w:rsidP="00F371D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10E5C">
              <w:rPr>
                <w:rFonts w:asciiTheme="minorHAnsi" w:hAnsiTheme="minorHAnsi" w:cstheme="minorHAnsi"/>
                <w:b/>
                <w:sz w:val="18"/>
                <w:szCs w:val="18"/>
              </w:rPr>
              <w:t>2015</w:t>
            </w:r>
          </w:p>
        </w:tc>
        <w:tc>
          <w:tcPr>
            <w:tcW w:w="390" w:type="pct"/>
            <w:tcBorders>
              <w:top w:val="single" w:sz="4" w:space="0" w:color="4472C4" w:themeColor="accent1"/>
              <w:bottom w:val="single" w:sz="4" w:space="0" w:color="auto"/>
            </w:tcBorders>
            <w:vAlign w:val="bottom"/>
          </w:tcPr>
          <w:p w:rsidR="00B23E34" w:rsidRPr="00810E5C" w:rsidRDefault="00B23E34" w:rsidP="00F371D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810E5C">
              <w:rPr>
                <w:rFonts w:asciiTheme="minorHAnsi" w:hAnsiTheme="minorHAnsi" w:cstheme="minorHAnsi"/>
                <w:b/>
                <w:sz w:val="18"/>
                <w:szCs w:val="18"/>
              </w:rPr>
              <w:t>2030</w:t>
            </w:r>
          </w:p>
        </w:tc>
        <w:tc>
          <w:tcPr>
            <w:tcW w:w="391" w:type="pct"/>
            <w:tcBorders>
              <w:top w:val="single" w:sz="4" w:space="0" w:color="4472C4" w:themeColor="accent1"/>
              <w:bottom w:val="single" w:sz="4" w:space="0" w:color="auto"/>
            </w:tcBorders>
          </w:tcPr>
          <w:p w:rsidR="00B23E34" w:rsidRPr="00810E5C" w:rsidRDefault="00B23E34" w:rsidP="00F371D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rPr>
            </w:pPr>
            <w:r w:rsidRPr="00810E5C">
              <w:rPr>
                <w:rFonts w:asciiTheme="minorHAnsi" w:hAnsiTheme="minorHAnsi" w:cstheme="minorHAnsi"/>
                <w:b/>
                <w:color w:val="000000"/>
                <w:sz w:val="18"/>
                <w:szCs w:val="18"/>
              </w:rPr>
              <w:t>min</w:t>
            </w:r>
          </w:p>
        </w:tc>
        <w:tc>
          <w:tcPr>
            <w:tcW w:w="391" w:type="pct"/>
            <w:tcBorders>
              <w:top w:val="single" w:sz="4" w:space="0" w:color="4472C4" w:themeColor="accent1"/>
              <w:bottom w:val="single" w:sz="4" w:space="0" w:color="auto"/>
            </w:tcBorders>
          </w:tcPr>
          <w:p w:rsidR="00B23E34" w:rsidRPr="00810E5C" w:rsidRDefault="00B23E34" w:rsidP="00F371D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rPr>
            </w:pPr>
            <w:r w:rsidRPr="00810E5C">
              <w:rPr>
                <w:rFonts w:asciiTheme="minorHAnsi" w:hAnsiTheme="minorHAnsi" w:cstheme="minorHAnsi"/>
                <w:b/>
                <w:color w:val="000000"/>
                <w:sz w:val="18"/>
                <w:szCs w:val="18"/>
              </w:rPr>
              <w:t>max</w:t>
            </w:r>
          </w:p>
        </w:tc>
        <w:tc>
          <w:tcPr>
            <w:tcW w:w="391" w:type="pct"/>
            <w:tcBorders>
              <w:top w:val="single" w:sz="4" w:space="0" w:color="4472C4" w:themeColor="accent1"/>
              <w:bottom w:val="single" w:sz="4" w:space="0" w:color="auto"/>
            </w:tcBorders>
          </w:tcPr>
          <w:p w:rsidR="00B23E34" w:rsidRPr="00810E5C" w:rsidRDefault="00B23E34" w:rsidP="00F371D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10E5C">
              <w:rPr>
                <w:rFonts w:asciiTheme="minorHAnsi" w:hAnsiTheme="minorHAnsi" w:cstheme="minorHAnsi"/>
                <w:b/>
                <w:sz w:val="18"/>
                <w:szCs w:val="18"/>
              </w:rPr>
              <w:t>2030</w:t>
            </w:r>
          </w:p>
        </w:tc>
        <w:tc>
          <w:tcPr>
            <w:tcW w:w="390" w:type="pct"/>
            <w:tcBorders>
              <w:top w:val="single" w:sz="4" w:space="0" w:color="4472C4" w:themeColor="accent1"/>
              <w:bottom w:val="single" w:sz="4" w:space="0" w:color="auto"/>
            </w:tcBorders>
          </w:tcPr>
          <w:p w:rsidR="00B23E34" w:rsidRPr="00810E5C" w:rsidRDefault="00B23E34" w:rsidP="00F371D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10E5C">
              <w:rPr>
                <w:rFonts w:asciiTheme="minorHAnsi" w:hAnsiTheme="minorHAnsi" w:cstheme="minorHAnsi"/>
                <w:b/>
                <w:sz w:val="18"/>
                <w:szCs w:val="18"/>
              </w:rPr>
              <w:t>min</w:t>
            </w:r>
          </w:p>
        </w:tc>
        <w:tc>
          <w:tcPr>
            <w:tcW w:w="393" w:type="pct"/>
            <w:tcBorders>
              <w:top w:val="single" w:sz="4" w:space="0" w:color="4472C4" w:themeColor="accent1"/>
              <w:bottom w:val="single" w:sz="4" w:space="0" w:color="auto"/>
            </w:tcBorders>
          </w:tcPr>
          <w:p w:rsidR="00B23E34" w:rsidRPr="00810E5C" w:rsidRDefault="00B23E34" w:rsidP="00F371D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10E5C">
              <w:rPr>
                <w:rFonts w:asciiTheme="minorHAnsi" w:hAnsiTheme="minorHAnsi" w:cstheme="minorHAnsi"/>
                <w:b/>
                <w:sz w:val="18"/>
                <w:szCs w:val="18"/>
              </w:rPr>
              <w:t>max</w:t>
            </w:r>
          </w:p>
        </w:tc>
        <w:tc>
          <w:tcPr>
            <w:tcW w:w="392" w:type="pct"/>
            <w:tcBorders>
              <w:top w:val="single" w:sz="4" w:space="0" w:color="4472C4" w:themeColor="accent1"/>
              <w:bottom w:val="single" w:sz="4" w:space="0" w:color="auto"/>
            </w:tcBorders>
          </w:tcPr>
          <w:p w:rsidR="00B23E34" w:rsidRPr="00810E5C" w:rsidRDefault="00B23E34" w:rsidP="00F371D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10E5C">
              <w:rPr>
                <w:rFonts w:asciiTheme="minorHAnsi" w:hAnsiTheme="minorHAnsi" w:cstheme="minorHAnsi"/>
                <w:b/>
                <w:sz w:val="18"/>
                <w:szCs w:val="18"/>
              </w:rPr>
              <w:t>2030</w:t>
            </w:r>
          </w:p>
        </w:tc>
        <w:tc>
          <w:tcPr>
            <w:tcW w:w="391" w:type="pct"/>
            <w:tcBorders>
              <w:top w:val="single" w:sz="4" w:space="0" w:color="4472C4" w:themeColor="accent1"/>
              <w:bottom w:val="single" w:sz="4" w:space="0" w:color="auto"/>
            </w:tcBorders>
          </w:tcPr>
          <w:p w:rsidR="00B23E34" w:rsidRPr="00810E5C" w:rsidRDefault="00B23E34" w:rsidP="00F371D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10E5C">
              <w:rPr>
                <w:rFonts w:asciiTheme="minorHAnsi" w:hAnsiTheme="minorHAnsi" w:cstheme="minorHAnsi"/>
                <w:b/>
                <w:sz w:val="18"/>
                <w:szCs w:val="18"/>
              </w:rPr>
              <w:t>min</w:t>
            </w:r>
          </w:p>
        </w:tc>
        <w:tc>
          <w:tcPr>
            <w:tcW w:w="385" w:type="pct"/>
            <w:tcBorders>
              <w:top w:val="single" w:sz="4" w:space="0" w:color="4472C4" w:themeColor="accent1"/>
              <w:bottom w:val="single" w:sz="4" w:space="0" w:color="auto"/>
            </w:tcBorders>
          </w:tcPr>
          <w:p w:rsidR="00B23E34" w:rsidRPr="00810E5C" w:rsidRDefault="00B23E34" w:rsidP="00F371D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10E5C">
              <w:rPr>
                <w:rFonts w:asciiTheme="minorHAnsi" w:hAnsiTheme="minorHAnsi" w:cstheme="minorHAnsi"/>
                <w:b/>
                <w:sz w:val="18"/>
                <w:szCs w:val="18"/>
              </w:rPr>
              <w:t>max</w:t>
            </w:r>
          </w:p>
        </w:tc>
      </w:tr>
      <w:tr w:rsidR="00B23E34" w:rsidRPr="00AA6626" w:rsidTr="00537B28">
        <w:trPr>
          <w:trHeight w:val="213"/>
          <w:jc w:val="right"/>
        </w:trPr>
        <w:tc>
          <w:tcPr>
            <w:cnfStyle w:val="001000000000" w:firstRow="0" w:lastRow="0" w:firstColumn="1" w:lastColumn="0" w:oddVBand="0" w:evenVBand="0" w:oddHBand="0" w:evenHBand="0" w:firstRowFirstColumn="0" w:firstRowLastColumn="0" w:lastRowFirstColumn="0" w:lastRowLastColumn="0"/>
            <w:tcW w:w="627" w:type="pct"/>
            <w:tcBorders>
              <w:top w:val="single" w:sz="4" w:space="0" w:color="auto"/>
            </w:tcBorders>
            <w:vAlign w:val="bottom"/>
          </w:tcPr>
          <w:p w:rsidR="00B23E34" w:rsidRPr="00810E5C" w:rsidRDefault="00B23E34" w:rsidP="00DD5124">
            <w:pPr>
              <w:spacing w:after="0" w:line="240" w:lineRule="auto"/>
              <w:rPr>
                <w:rFonts w:asciiTheme="minorHAnsi" w:hAnsiTheme="minorHAnsi" w:cstheme="minorHAnsi"/>
                <w:sz w:val="18"/>
                <w:szCs w:val="18"/>
              </w:rPr>
            </w:pPr>
            <w:r w:rsidRPr="00810E5C">
              <w:rPr>
                <w:rFonts w:ascii="Calibri" w:hAnsi="Calibri" w:cs="Calibri"/>
                <w:sz w:val="18"/>
                <w:szCs w:val="18"/>
              </w:rPr>
              <w:t>Argentina</w:t>
            </w:r>
          </w:p>
        </w:tc>
        <w:tc>
          <w:tcPr>
            <w:tcW w:w="468" w:type="pct"/>
            <w:tcBorders>
              <w:top w:val="single" w:sz="4" w:space="0" w:color="auto"/>
            </w:tcBorders>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418</w:t>
            </w:r>
          </w:p>
        </w:tc>
        <w:tc>
          <w:tcPr>
            <w:tcW w:w="392" w:type="pct"/>
            <w:tcBorders>
              <w:top w:val="single" w:sz="4" w:space="0" w:color="auto"/>
            </w:tcBorders>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color w:val="000000"/>
                <w:sz w:val="18"/>
                <w:szCs w:val="18"/>
              </w:rPr>
              <w:t>379</w:t>
            </w:r>
          </w:p>
        </w:tc>
        <w:tc>
          <w:tcPr>
            <w:tcW w:w="390" w:type="pct"/>
            <w:tcBorders>
              <w:top w:val="single" w:sz="4" w:space="0" w:color="auto"/>
            </w:tcBorders>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357</w:t>
            </w:r>
          </w:p>
        </w:tc>
        <w:tc>
          <w:tcPr>
            <w:tcW w:w="391" w:type="pct"/>
            <w:tcBorders>
              <w:top w:val="single" w:sz="4" w:space="0" w:color="auto"/>
            </w:tcBorders>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357</w:t>
            </w:r>
          </w:p>
        </w:tc>
        <w:tc>
          <w:tcPr>
            <w:tcW w:w="391" w:type="pct"/>
            <w:tcBorders>
              <w:top w:val="single" w:sz="4" w:space="0" w:color="auto"/>
            </w:tcBorders>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810E5C">
              <w:rPr>
                <w:rFonts w:ascii="Calibri" w:hAnsi="Calibri" w:cs="Calibri"/>
                <w:sz w:val="18"/>
                <w:szCs w:val="18"/>
              </w:rPr>
              <w:t>357</w:t>
            </w:r>
          </w:p>
        </w:tc>
        <w:tc>
          <w:tcPr>
            <w:tcW w:w="391" w:type="pct"/>
            <w:tcBorders>
              <w:top w:val="single" w:sz="4" w:space="0" w:color="auto"/>
            </w:tcBorders>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810E5C">
              <w:rPr>
                <w:rFonts w:ascii="Calibri" w:hAnsi="Calibri" w:cs="Calibri"/>
                <w:sz w:val="18"/>
                <w:szCs w:val="18"/>
              </w:rPr>
              <w:t>357</w:t>
            </w:r>
          </w:p>
        </w:tc>
        <w:tc>
          <w:tcPr>
            <w:tcW w:w="390" w:type="pct"/>
            <w:tcBorders>
              <w:top w:val="single" w:sz="4" w:space="0" w:color="auto"/>
            </w:tcBorders>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810E5C">
              <w:rPr>
                <w:rFonts w:ascii="Calibri" w:hAnsi="Calibri" w:cs="Calibri"/>
                <w:sz w:val="18"/>
                <w:szCs w:val="18"/>
              </w:rPr>
              <w:t>357</w:t>
            </w:r>
          </w:p>
        </w:tc>
        <w:tc>
          <w:tcPr>
            <w:tcW w:w="393" w:type="pct"/>
            <w:tcBorders>
              <w:top w:val="single" w:sz="4" w:space="0" w:color="auto"/>
            </w:tcBorders>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810E5C">
              <w:rPr>
                <w:rFonts w:ascii="Calibri" w:hAnsi="Calibri" w:cs="Calibri"/>
                <w:sz w:val="18"/>
                <w:szCs w:val="18"/>
              </w:rPr>
              <w:t>357</w:t>
            </w:r>
          </w:p>
        </w:tc>
        <w:tc>
          <w:tcPr>
            <w:tcW w:w="392" w:type="pct"/>
            <w:tcBorders>
              <w:top w:val="single" w:sz="4" w:space="0" w:color="auto"/>
            </w:tcBorders>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810E5C">
              <w:rPr>
                <w:rFonts w:ascii="Calibri" w:hAnsi="Calibri" w:cs="Calibri"/>
                <w:color w:val="000000"/>
                <w:sz w:val="18"/>
                <w:szCs w:val="18"/>
              </w:rPr>
              <w:t>367</w:t>
            </w:r>
          </w:p>
        </w:tc>
        <w:tc>
          <w:tcPr>
            <w:tcW w:w="391" w:type="pct"/>
            <w:tcBorders>
              <w:top w:val="single" w:sz="4" w:space="0" w:color="auto"/>
            </w:tcBorders>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810E5C">
              <w:rPr>
                <w:rFonts w:ascii="Calibri" w:hAnsi="Calibri" w:cs="Calibri"/>
                <w:color w:val="000000"/>
                <w:sz w:val="18"/>
                <w:szCs w:val="18"/>
              </w:rPr>
              <w:t>363</w:t>
            </w:r>
          </w:p>
        </w:tc>
        <w:tc>
          <w:tcPr>
            <w:tcW w:w="385" w:type="pct"/>
            <w:tcBorders>
              <w:top w:val="single" w:sz="4" w:space="0" w:color="auto"/>
            </w:tcBorders>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810E5C">
              <w:rPr>
                <w:rFonts w:ascii="Calibri" w:hAnsi="Calibri" w:cs="Calibri"/>
                <w:color w:val="000000"/>
                <w:sz w:val="18"/>
                <w:szCs w:val="18"/>
              </w:rPr>
              <w:t>371</w:t>
            </w:r>
          </w:p>
        </w:tc>
      </w:tr>
      <w:tr w:rsidR="00B23E34" w:rsidRPr="00AA6626" w:rsidTr="00537B28">
        <w:trPr>
          <w:cnfStyle w:val="000000100000" w:firstRow="0" w:lastRow="0" w:firstColumn="0" w:lastColumn="0" w:oddVBand="0" w:evenVBand="0" w:oddHBand="1" w:evenHBand="0" w:firstRowFirstColumn="0" w:firstRowLastColumn="0" w:lastRowFirstColumn="0" w:lastRowLastColumn="0"/>
          <w:trHeight w:val="213"/>
          <w:jc w:val="right"/>
        </w:trPr>
        <w:tc>
          <w:tcPr>
            <w:cnfStyle w:val="001000000000" w:firstRow="0" w:lastRow="0" w:firstColumn="1" w:lastColumn="0" w:oddVBand="0" w:evenVBand="0" w:oddHBand="0" w:evenHBand="0" w:firstRowFirstColumn="0" w:firstRowLastColumn="0" w:lastRowFirstColumn="0" w:lastRowLastColumn="0"/>
            <w:tcW w:w="627" w:type="pct"/>
            <w:vAlign w:val="bottom"/>
          </w:tcPr>
          <w:p w:rsidR="00B23E34" w:rsidRPr="00810E5C" w:rsidRDefault="00B23E34" w:rsidP="00DD5124">
            <w:pPr>
              <w:spacing w:after="0" w:line="240" w:lineRule="auto"/>
              <w:rPr>
                <w:rFonts w:asciiTheme="minorHAnsi" w:hAnsiTheme="minorHAnsi" w:cstheme="minorHAnsi"/>
                <w:sz w:val="18"/>
                <w:szCs w:val="18"/>
              </w:rPr>
            </w:pPr>
            <w:r w:rsidRPr="00810E5C">
              <w:rPr>
                <w:rFonts w:ascii="Calibri" w:hAnsi="Calibri" w:cs="Calibri"/>
                <w:sz w:val="18"/>
                <w:szCs w:val="18"/>
              </w:rPr>
              <w:t>Australia</w:t>
            </w:r>
          </w:p>
        </w:tc>
        <w:tc>
          <w:tcPr>
            <w:tcW w:w="468"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612</w:t>
            </w:r>
          </w:p>
        </w:tc>
        <w:tc>
          <w:tcPr>
            <w:tcW w:w="392"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534</w:t>
            </w:r>
          </w:p>
        </w:tc>
        <w:tc>
          <w:tcPr>
            <w:tcW w:w="390"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447</w:t>
            </w:r>
          </w:p>
        </w:tc>
        <w:tc>
          <w:tcPr>
            <w:tcW w:w="391"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441</w:t>
            </w:r>
          </w:p>
        </w:tc>
        <w:tc>
          <w:tcPr>
            <w:tcW w:w="391"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810E5C">
              <w:rPr>
                <w:rFonts w:ascii="Calibri" w:hAnsi="Calibri" w:cs="Calibri"/>
                <w:color w:val="000000"/>
                <w:sz w:val="18"/>
                <w:szCs w:val="18"/>
              </w:rPr>
              <w:t>453</w:t>
            </w:r>
          </w:p>
        </w:tc>
        <w:tc>
          <w:tcPr>
            <w:tcW w:w="391"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810E5C">
              <w:rPr>
                <w:rFonts w:ascii="Calibri" w:hAnsi="Calibri" w:cs="Calibri"/>
                <w:color w:val="000000"/>
                <w:sz w:val="18"/>
                <w:szCs w:val="18"/>
              </w:rPr>
              <w:t>447</w:t>
            </w:r>
          </w:p>
        </w:tc>
        <w:tc>
          <w:tcPr>
            <w:tcW w:w="390"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810E5C">
              <w:rPr>
                <w:rFonts w:ascii="Calibri" w:hAnsi="Calibri" w:cs="Calibri"/>
                <w:color w:val="000000"/>
                <w:sz w:val="18"/>
                <w:szCs w:val="18"/>
              </w:rPr>
              <w:t>441</w:t>
            </w:r>
          </w:p>
        </w:tc>
        <w:tc>
          <w:tcPr>
            <w:tcW w:w="393"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810E5C">
              <w:rPr>
                <w:rFonts w:ascii="Calibri" w:hAnsi="Calibri" w:cs="Calibri"/>
                <w:color w:val="000000"/>
                <w:sz w:val="18"/>
                <w:szCs w:val="18"/>
              </w:rPr>
              <w:t>453</w:t>
            </w:r>
          </w:p>
        </w:tc>
        <w:tc>
          <w:tcPr>
            <w:tcW w:w="392"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810E5C">
              <w:rPr>
                <w:rFonts w:ascii="Calibri" w:hAnsi="Calibri" w:cs="Calibri"/>
                <w:color w:val="000000"/>
                <w:sz w:val="18"/>
                <w:szCs w:val="18"/>
              </w:rPr>
              <w:t>541</w:t>
            </w:r>
          </w:p>
        </w:tc>
        <w:tc>
          <w:tcPr>
            <w:tcW w:w="391"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810E5C">
              <w:rPr>
                <w:rFonts w:ascii="Calibri" w:hAnsi="Calibri" w:cs="Calibri"/>
                <w:color w:val="000000"/>
                <w:sz w:val="18"/>
                <w:szCs w:val="18"/>
              </w:rPr>
              <w:t>466</w:t>
            </w:r>
          </w:p>
        </w:tc>
        <w:tc>
          <w:tcPr>
            <w:tcW w:w="385"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810E5C">
              <w:rPr>
                <w:rFonts w:ascii="Calibri" w:hAnsi="Calibri" w:cs="Calibri"/>
                <w:color w:val="000000"/>
                <w:sz w:val="18"/>
                <w:szCs w:val="18"/>
              </w:rPr>
              <w:t>541</w:t>
            </w:r>
          </w:p>
        </w:tc>
      </w:tr>
      <w:tr w:rsidR="00B23E34" w:rsidRPr="00AA6626" w:rsidTr="00537B28">
        <w:trPr>
          <w:trHeight w:val="213"/>
          <w:jc w:val="right"/>
        </w:trPr>
        <w:tc>
          <w:tcPr>
            <w:cnfStyle w:val="001000000000" w:firstRow="0" w:lastRow="0" w:firstColumn="1" w:lastColumn="0" w:oddVBand="0" w:evenVBand="0" w:oddHBand="0" w:evenHBand="0" w:firstRowFirstColumn="0" w:firstRowLastColumn="0" w:lastRowFirstColumn="0" w:lastRowLastColumn="0"/>
            <w:tcW w:w="627" w:type="pct"/>
            <w:vAlign w:val="bottom"/>
          </w:tcPr>
          <w:p w:rsidR="00B23E34" w:rsidRPr="00810E5C" w:rsidRDefault="00B23E34" w:rsidP="00DD5124">
            <w:pPr>
              <w:spacing w:after="0" w:line="240" w:lineRule="auto"/>
              <w:rPr>
                <w:rFonts w:asciiTheme="minorHAnsi" w:eastAsia="Calibri" w:hAnsiTheme="minorHAnsi" w:cstheme="minorHAnsi"/>
                <w:sz w:val="18"/>
                <w:szCs w:val="18"/>
              </w:rPr>
            </w:pPr>
            <w:r w:rsidRPr="00810E5C">
              <w:rPr>
                <w:rFonts w:ascii="Calibri" w:hAnsi="Calibri" w:cs="Calibri"/>
                <w:sz w:val="18"/>
                <w:szCs w:val="18"/>
              </w:rPr>
              <w:t>Brazil</w:t>
            </w:r>
          </w:p>
        </w:tc>
        <w:tc>
          <w:tcPr>
            <w:tcW w:w="468"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highlight w:val="yellow"/>
              </w:rPr>
            </w:pPr>
            <w:r w:rsidRPr="00810E5C">
              <w:rPr>
                <w:rFonts w:ascii="Calibri" w:hAnsi="Calibri" w:cs="Calibri"/>
                <w:color w:val="000000"/>
                <w:sz w:val="18"/>
                <w:szCs w:val="18"/>
              </w:rPr>
              <w:t>2178</w:t>
            </w:r>
          </w:p>
        </w:tc>
        <w:tc>
          <w:tcPr>
            <w:tcW w:w="392"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highlight w:val="yellow"/>
              </w:rPr>
            </w:pPr>
            <w:r w:rsidRPr="00810E5C">
              <w:rPr>
                <w:rFonts w:ascii="Calibri" w:hAnsi="Calibri" w:cs="Calibri"/>
                <w:color w:val="000000"/>
                <w:sz w:val="18"/>
                <w:szCs w:val="18"/>
              </w:rPr>
              <w:t>1373</w:t>
            </w:r>
          </w:p>
        </w:tc>
        <w:tc>
          <w:tcPr>
            <w:tcW w:w="390"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highlight w:val="yellow"/>
              </w:rPr>
            </w:pPr>
            <w:r w:rsidRPr="00810E5C">
              <w:rPr>
                <w:rFonts w:ascii="Calibri" w:hAnsi="Calibri" w:cs="Calibri"/>
                <w:sz w:val="18"/>
                <w:szCs w:val="18"/>
              </w:rPr>
              <w:t>1511</w:t>
            </w:r>
          </w:p>
        </w:tc>
        <w:tc>
          <w:tcPr>
            <w:tcW w:w="391"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highlight w:val="yellow"/>
              </w:rPr>
            </w:pPr>
            <w:r w:rsidRPr="00810E5C">
              <w:rPr>
                <w:rFonts w:ascii="Calibri" w:hAnsi="Calibri" w:cs="Calibri"/>
                <w:sz w:val="18"/>
                <w:szCs w:val="18"/>
              </w:rPr>
              <w:t>1394</w:t>
            </w:r>
          </w:p>
        </w:tc>
        <w:tc>
          <w:tcPr>
            <w:tcW w:w="391"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highlight w:val="yellow"/>
              </w:rPr>
            </w:pPr>
            <w:r w:rsidRPr="00810E5C">
              <w:rPr>
                <w:rFonts w:ascii="Calibri" w:hAnsi="Calibri" w:cs="Calibri"/>
                <w:sz w:val="18"/>
                <w:szCs w:val="18"/>
              </w:rPr>
              <w:t>1627</w:t>
            </w:r>
          </w:p>
        </w:tc>
        <w:tc>
          <w:tcPr>
            <w:tcW w:w="391"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highlight w:val="yellow"/>
              </w:rPr>
            </w:pPr>
            <w:r w:rsidRPr="00810E5C">
              <w:rPr>
                <w:rFonts w:ascii="Calibri" w:hAnsi="Calibri" w:cs="Calibri"/>
                <w:sz w:val="18"/>
                <w:szCs w:val="18"/>
              </w:rPr>
              <w:t>1511</w:t>
            </w:r>
          </w:p>
        </w:tc>
        <w:tc>
          <w:tcPr>
            <w:tcW w:w="390"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highlight w:val="yellow"/>
              </w:rPr>
            </w:pPr>
            <w:r w:rsidRPr="00810E5C">
              <w:rPr>
                <w:rFonts w:ascii="Calibri" w:hAnsi="Calibri" w:cs="Calibri"/>
                <w:sz w:val="18"/>
                <w:szCs w:val="18"/>
              </w:rPr>
              <w:t>1394</w:t>
            </w:r>
          </w:p>
        </w:tc>
        <w:tc>
          <w:tcPr>
            <w:tcW w:w="393"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highlight w:val="yellow"/>
              </w:rPr>
            </w:pPr>
            <w:r w:rsidRPr="00810E5C">
              <w:rPr>
                <w:rFonts w:ascii="Calibri" w:hAnsi="Calibri" w:cs="Calibri"/>
                <w:sz w:val="18"/>
                <w:szCs w:val="18"/>
              </w:rPr>
              <w:t>1627</w:t>
            </w:r>
          </w:p>
        </w:tc>
        <w:tc>
          <w:tcPr>
            <w:tcW w:w="392"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highlight w:val="yellow"/>
              </w:rPr>
            </w:pPr>
            <w:r w:rsidRPr="00810E5C">
              <w:rPr>
                <w:rFonts w:ascii="Calibri" w:hAnsi="Calibri" w:cs="Calibri"/>
                <w:color w:val="000000"/>
                <w:sz w:val="18"/>
                <w:szCs w:val="18"/>
              </w:rPr>
              <w:t>1806</w:t>
            </w:r>
          </w:p>
        </w:tc>
        <w:tc>
          <w:tcPr>
            <w:tcW w:w="391"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highlight w:val="yellow"/>
              </w:rPr>
            </w:pPr>
            <w:r w:rsidRPr="00810E5C">
              <w:rPr>
                <w:rFonts w:ascii="Calibri" w:hAnsi="Calibri" w:cs="Calibri"/>
                <w:color w:val="000000"/>
                <w:sz w:val="18"/>
                <w:szCs w:val="18"/>
              </w:rPr>
              <w:t>1183</w:t>
            </w:r>
          </w:p>
        </w:tc>
        <w:tc>
          <w:tcPr>
            <w:tcW w:w="385"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highlight w:val="yellow"/>
              </w:rPr>
            </w:pPr>
            <w:r w:rsidRPr="00810E5C">
              <w:rPr>
                <w:rFonts w:ascii="Calibri" w:hAnsi="Calibri" w:cs="Calibri"/>
                <w:color w:val="000000"/>
                <w:sz w:val="18"/>
                <w:szCs w:val="18"/>
              </w:rPr>
              <w:t>1806</w:t>
            </w:r>
          </w:p>
        </w:tc>
      </w:tr>
      <w:tr w:rsidR="00B23E34" w:rsidRPr="00AA6626" w:rsidTr="00537B28">
        <w:trPr>
          <w:cnfStyle w:val="000000100000" w:firstRow="0" w:lastRow="0" w:firstColumn="0" w:lastColumn="0" w:oddVBand="0" w:evenVBand="0" w:oddHBand="1" w:evenHBand="0" w:firstRowFirstColumn="0" w:firstRowLastColumn="0" w:lastRowFirstColumn="0" w:lastRowLastColumn="0"/>
          <w:trHeight w:val="213"/>
          <w:jc w:val="right"/>
        </w:trPr>
        <w:tc>
          <w:tcPr>
            <w:cnfStyle w:val="001000000000" w:firstRow="0" w:lastRow="0" w:firstColumn="1" w:lastColumn="0" w:oddVBand="0" w:evenVBand="0" w:oddHBand="0" w:evenHBand="0" w:firstRowFirstColumn="0" w:firstRowLastColumn="0" w:lastRowFirstColumn="0" w:lastRowLastColumn="0"/>
            <w:tcW w:w="627" w:type="pct"/>
            <w:vAlign w:val="bottom"/>
          </w:tcPr>
          <w:p w:rsidR="00B23E34" w:rsidRPr="00810E5C" w:rsidRDefault="00B23E34" w:rsidP="00DD5124">
            <w:pPr>
              <w:spacing w:after="0" w:line="240" w:lineRule="auto"/>
              <w:rPr>
                <w:rFonts w:asciiTheme="minorHAnsi" w:hAnsiTheme="minorHAnsi" w:cstheme="minorHAnsi"/>
                <w:sz w:val="18"/>
                <w:szCs w:val="18"/>
              </w:rPr>
            </w:pPr>
            <w:r w:rsidRPr="00810E5C">
              <w:rPr>
                <w:rFonts w:ascii="Calibri" w:hAnsi="Calibri" w:cs="Calibri"/>
                <w:sz w:val="18"/>
                <w:szCs w:val="18"/>
              </w:rPr>
              <w:t>Canada</w:t>
            </w:r>
          </w:p>
        </w:tc>
        <w:tc>
          <w:tcPr>
            <w:tcW w:w="468"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739</w:t>
            </w:r>
          </w:p>
        </w:tc>
        <w:tc>
          <w:tcPr>
            <w:tcW w:w="392" w:type="pct"/>
            <w:vAlign w:val="bottom"/>
          </w:tcPr>
          <w:p w:rsidR="00B23E34" w:rsidRPr="00810E5C" w:rsidDel="00501705"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723</w:t>
            </w:r>
          </w:p>
        </w:tc>
        <w:tc>
          <w:tcPr>
            <w:tcW w:w="390"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390</w:t>
            </w:r>
          </w:p>
        </w:tc>
        <w:tc>
          <w:tcPr>
            <w:tcW w:w="391"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371</w:t>
            </w:r>
          </w:p>
        </w:tc>
        <w:tc>
          <w:tcPr>
            <w:tcW w:w="391"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408</w:t>
            </w:r>
          </w:p>
        </w:tc>
        <w:tc>
          <w:tcPr>
            <w:tcW w:w="391"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390</w:t>
            </w:r>
          </w:p>
        </w:tc>
        <w:tc>
          <w:tcPr>
            <w:tcW w:w="390"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371</w:t>
            </w:r>
          </w:p>
        </w:tc>
        <w:tc>
          <w:tcPr>
            <w:tcW w:w="393"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408</w:t>
            </w:r>
          </w:p>
        </w:tc>
        <w:tc>
          <w:tcPr>
            <w:tcW w:w="392"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715</w:t>
            </w:r>
          </w:p>
        </w:tc>
        <w:tc>
          <w:tcPr>
            <w:tcW w:w="391"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681</w:t>
            </w:r>
          </w:p>
        </w:tc>
        <w:tc>
          <w:tcPr>
            <w:tcW w:w="385"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715</w:t>
            </w:r>
          </w:p>
        </w:tc>
      </w:tr>
      <w:tr w:rsidR="00B23E34" w:rsidRPr="00AA6626" w:rsidTr="00537B28">
        <w:trPr>
          <w:trHeight w:val="213"/>
          <w:jc w:val="right"/>
        </w:trPr>
        <w:tc>
          <w:tcPr>
            <w:cnfStyle w:val="001000000000" w:firstRow="0" w:lastRow="0" w:firstColumn="1" w:lastColumn="0" w:oddVBand="0" w:evenVBand="0" w:oddHBand="0" w:evenHBand="0" w:firstRowFirstColumn="0" w:firstRowLastColumn="0" w:lastRowFirstColumn="0" w:lastRowLastColumn="0"/>
            <w:tcW w:w="627" w:type="pct"/>
            <w:vAlign w:val="bottom"/>
          </w:tcPr>
          <w:p w:rsidR="00B23E34" w:rsidRPr="00810E5C" w:rsidRDefault="00B23E34" w:rsidP="00DD5124">
            <w:pPr>
              <w:spacing w:after="0" w:line="240" w:lineRule="auto"/>
              <w:rPr>
                <w:rFonts w:asciiTheme="minorHAnsi" w:hAnsiTheme="minorHAnsi" w:cstheme="minorHAnsi"/>
                <w:color w:val="FF0000"/>
                <w:sz w:val="18"/>
                <w:szCs w:val="18"/>
              </w:rPr>
            </w:pPr>
            <w:r w:rsidRPr="00810E5C">
              <w:rPr>
                <w:rFonts w:ascii="Calibri" w:hAnsi="Calibri" w:cs="Calibri"/>
                <w:sz w:val="18"/>
                <w:szCs w:val="18"/>
              </w:rPr>
              <w:t>China</w:t>
            </w:r>
          </w:p>
        </w:tc>
        <w:tc>
          <w:tcPr>
            <w:tcW w:w="468"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7150</w:t>
            </w:r>
          </w:p>
        </w:tc>
        <w:tc>
          <w:tcPr>
            <w:tcW w:w="392" w:type="pct"/>
            <w:vAlign w:val="bottom"/>
          </w:tcPr>
          <w:p w:rsidR="00B23E34" w:rsidRPr="00810E5C" w:rsidRDefault="00B23E34" w:rsidP="00DD5124">
            <w:pPr>
              <w:spacing w:after="0" w:line="240" w:lineRule="auto"/>
              <w:ind w:hanging="165"/>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11692</w:t>
            </w:r>
          </w:p>
        </w:tc>
        <w:tc>
          <w:tcPr>
            <w:tcW w:w="390" w:type="pct"/>
            <w:vAlign w:val="bottom"/>
          </w:tcPr>
          <w:p w:rsidR="00B23E34" w:rsidRPr="00810E5C" w:rsidRDefault="00B23E34" w:rsidP="00DD5124">
            <w:pPr>
              <w:spacing w:after="0" w:line="240" w:lineRule="auto"/>
              <w:ind w:hanging="165"/>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13745</w:t>
            </w:r>
          </w:p>
        </w:tc>
        <w:tc>
          <w:tcPr>
            <w:tcW w:w="391" w:type="pct"/>
            <w:vAlign w:val="bottom"/>
          </w:tcPr>
          <w:p w:rsidR="00B23E34" w:rsidRPr="00810E5C" w:rsidRDefault="00B23E34" w:rsidP="00DD5124">
            <w:pPr>
              <w:spacing w:after="0" w:line="240" w:lineRule="auto"/>
              <w:ind w:hanging="165"/>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12010</w:t>
            </w:r>
          </w:p>
        </w:tc>
        <w:tc>
          <w:tcPr>
            <w:tcW w:w="391" w:type="pct"/>
            <w:vAlign w:val="bottom"/>
          </w:tcPr>
          <w:p w:rsidR="00B23E34" w:rsidRPr="00810E5C" w:rsidRDefault="00B23E34" w:rsidP="00DD5124">
            <w:pPr>
              <w:spacing w:after="0" w:line="240" w:lineRule="auto"/>
              <w:ind w:hanging="165"/>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14530</w:t>
            </w:r>
          </w:p>
        </w:tc>
        <w:tc>
          <w:tcPr>
            <w:tcW w:w="391" w:type="pct"/>
            <w:vAlign w:val="bottom"/>
          </w:tcPr>
          <w:p w:rsidR="00B23E34" w:rsidRPr="00810E5C" w:rsidRDefault="00B23E34" w:rsidP="00DD5124">
            <w:pPr>
              <w:spacing w:after="0" w:line="240" w:lineRule="auto"/>
              <w:ind w:hanging="165"/>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13745</w:t>
            </w:r>
          </w:p>
        </w:tc>
        <w:tc>
          <w:tcPr>
            <w:tcW w:w="390" w:type="pct"/>
            <w:vAlign w:val="bottom"/>
          </w:tcPr>
          <w:p w:rsidR="00B23E34" w:rsidRPr="00810E5C" w:rsidRDefault="00B23E34" w:rsidP="00DD5124">
            <w:pPr>
              <w:spacing w:after="0" w:line="240" w:lineRule="auto"/>
              <w:ind w:hanging="165"/>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12010</w:t>
            </w:r>
          </w:p>
        </w:tc>
        <w:tc>
          <w:tcPr>
            <w:tcW w:w="393" w:type="pct"/>
            <w:vAlign w:val="bottom"/>
          </w:tcPr>
          <w:p w:rsidR="00B23E34" w:rsidRPr="00810E5C" w:rsidRDefault="00B23E34" w:rsidP="00DD5124">
            <w:pPr>
              <w:spacing w:after="0" w:line="240" w:lineRule="auto"/>
              <w:ind w:hanging="165"/>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14530</w:t>
            </w:r>
          </w:p>
        </w:tc>
        <w:tc>
          <w:tcPr>
            <w:tcW w:w="392" w:type="pct"/>
            <w:vAlign w:val="bottom"/>
          </w:tcPr>
          <w:p w:rsidR="00B23E34" w:rsidRPr="00810E5C" w:rsidRDefault="00B23E34" w:rsidP="00DD5124">
            <w:pPr>
              <w:spacing w:after="0" w:line="240" w:lineRule="auto"/>
              <w:ind w:hanging="165"/>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14530</w:t>
            </w:r>
          </w:p>
        </w:tc>
        <w:tc>
          <w:tcPr>
            <w:tcW w:w="391" w:type="pct"/>
            <w:vAlign w:val="bottom"/>
          </w:tcPr>
          <w:p w:rsidR="00B23E34" w:rsidRPr="00810E5C" w:rsidRDefault="00B23E34" w:rsidP="00DD5124">
            <w:pPr>
              <w:spacing w:after="0" w:line="240" w:lineRule="auto"/>
              <w:ind w:hanging="165"/>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12111</w:t>
            </w:r>
          </w:p>
        </w:tc>
        <w:tc>
          <w:tcPr>
            <w:tcW w:w="385" w:type="pct"/>
            <w:vAlign w:val="bottom"/>
          </w:tcPr>
          <w:p w:rsidR="00B23E34" w:rsidRPr="00810E5C" w:rsidRDefault="00B23E34" w:rsidP="00DD5124">
            <w:pPr>
              <w:spacing w:after="0" w:line="240" w:lineRule="auto"/>
              <w:ind w:hanging="165"/>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14530</w:t>
            </w:r>
          </w:p>
        </w:tc>
      </w:tr>
      <w:tr w:rsidR="00B23E34" w:rsidRPr="00AA6626" w:rsidTr="00537B28">
        <w:trPr>
          <w:cnfStyle w:val="000000100000" w:firstRow="0" w:lastRow="0" w:firstColumn="0" w:lastColumn="0" w:oddVBand="0" w:evenVBand="0" w:oddHBand="1" w:evenHBand="0" w:firstRowFirstColumn="0" w:firstRowLastColumn="0" w:lastRowFirstColumn="0" w:lastRowLastColumn="0"/>
          <w:trHeight w:val="213"/>
          <w:jc w:val="right"/>
        </w:trPr>
        <w:tc>
          <w:tcPr>
            <w:cnfStyle w:val="001000000000" w:firstRow="0" w:lastRow="0" w:firstColumn="1" w:lastColumn="0" w:oddVBand="0" w:evenVBand="0" w:oddHBand="0" w:evenHBand="0" w:firstRowFirstColumn="0" w:firstRowLastColumn="0" w:lastRowFirstColumn="0" w:lastRowLastColumn="0"/>
            <w:tcW w:w="627" w:type="pct"/>
            <w:vAlign w:val="bottom"/>
          </w:tcPr>
          <w:p w:rsidR="00B23E34" w:rsidRPr="00810E5C" w:rsidRDefault="00B23E34" w:rsidP="00DD5124">
            <w:pPr>
              <w:spacing w:after="0" w:line="240" w:lineRule="auto"/>
              <w:rPr>
                <w:rFonts w:asciiTheme="minorHAnsi" w:hAnsiTheme="minorHAnsi" w:cstheme="minorHAnsi"/>
                <w:color w:val="000000"/>
                <w:sz w:val="18"/>
                <w:szCs w:val="18"/>
              </w:rPr>
            </w:pPr>
            <w:r w:rsidRPr="00810E5C">
              <w:rPr>
                <w:rFonts w:ascii="Calibri" w:hAnsi="Calibri" w:cs="Calibri"/>
                <w:sz w:val="18"/>
                <w:szCs w:val="18"/>
              </w:rPr>
              <w:t xml:space="preserve">EU27 </w:t>
            </w:r>
          </w:p>
        </w:tc>
        <w:tc>
          <w:tcPr>
            <w:tcW w:w="468"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4225</w:t>
            </w:r>
          </w:p>
        </w:tc>
        <w:tc>
          <w:tcPr>
            <w:tcW w:w="392"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3516</w:t>
            </w:r>
          </w:p>
        </w:tc>
        <w:tc>
          <w:tcPr>
            <w:tcW w:w="390"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2085</w:t>
            </w:r>
          </w:p>
        </w:tc>
        <w:tc>
          <w:tcPr>
            <w:tcW w:w="391"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2085</w:t>
            </w:r>
          </w:p>
        </w:tc>
        <w:tc>
          <w:tcPr>
            <w:tcW w:w="391"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2085</w:t>
            </w:r>
          </w:p>
        </w:tc>
        <w:tc>
          <w:tcPr>
            <w:tcW w:w="391"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2085</w:t>
            </w:r>
          </w:p>
        </w:tc>
        <w:tc>
          <w:tcPr>
            <w:tcW w:w="390"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2085</w:t>
            </w:r>
          </w:p>
        </w:tc>
        <w:tc>
          <w:tcPr>
            <w:tcW w:w="393"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2085</w:t>
            </w:r>
          </w:p>
        </w:tc>
        <w:tc>
          <w:tcPr>
            <w:tcW w:w="392"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2197</w:t>
            </w:r>
          </w:p>
        </w:tc>
        <w:tc>
          <w:tcPr>
            <w:tcW w:w="391"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2197</w:t>
            </w:r>
          </w:p>
        </w:tc>
        <w:tc>
          <w:tcPr>
            <w:tcW w:w="385"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2861</w:t>
            </w:r>
          </w:p>
        </w:tc>
      </w:tr>
      <w:tr w:rsidR="00B23E34" w:rsidRPr="00AA6626" w:rsidTr="00537B28">
        <w:trPr>
          <w:trHeight w:val="213"/>
          <w:jc w:val="right"/>
        </w:trPr>
        <w:tc>
          <w:tcPr>
            <w:cnfStyle w:val="001000000000" w:firstRow="0" w:lastRow="0" w:firstColumn="1" w:lastColumn="0" w:oddVBand="0" w:evenVBand="0" w:oddHBand="0" w:evenHBand="0" w:firstRowFirstColumn="0" w:firstRowLastColumn="0" w:lastRowFirstColumn="0" w:lastRowLastColumn="0"/>
            <w:tcW w:w="627" w:type="pct"/>
            <w:vAlign w:val="bottom"/>
          </w:tcPr>
          <w:p w:rsidR="00B23E34" w:rsidRPr="00810E5C" w:rsidRDefault="00B23E34" w:rsidP="00DD5124">
            <w:pPr>
              <w:spacing w:after="0" w:line="240" w:lineRule="auto"/>
              <w:rPr>
                <w:rFonts w:asciiTheme="minorHAnsi" w:hAnsiTheme="minorHAnsi" w:cstheme="minorHAnsi"/>
                <w:color w:val="000000"/>
                <w:sz w:val="18"/>
                <w:szCs w:val="18"/>
              </w:rPr>
            </w:pPr>
            <w:r w:rsidRPr="00810E5C">
              <w:rPr>
                <w:rFonts w:ascii="Calibri" w:hAnsi="Calibri" w:cs="Calibri"/>
                <w:sz w:val="18"/>
                <w:szCs w:val="18"/>
              </w:rPr>
              <w:t>India</w:t>
            </w:r>
          </w:p>
        </w:tc>
        <w:tc>
          <w:tcPr>
            <w:tcW w:w="468"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1650</w:t>
            </w:r>
          </w:p>
        </w:tc>
        <w:tc>
          <w:tcPr>
            <w:tcW w:w="392"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color w:val="000000"/>
                <w:sz w:val="18"/>
                <w:szCs w:val="18"/>
              </w:rPr>
              <w:t>2426</w:t>
            </w:r>
          </w:p>
        </w:tc>
        <w:tc>
          <w:tcPr>
            <w:tcW w:w="390"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5010</w:t>
            </w:r>
          </w:p>
        </w:tc>
        <w:tc>
          <w:tcPr>
            <w:tcW w:w="391"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4929</w:t>
            </w:r>
          </w:p>
        </w:tc>
        <w:tc>
          <w:tcPr>
            <w:tcW w:w="391"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5091</w:t>
            </w:r>
          </w:p>
        </w:tc>
        <w:tc>
          <w:tcPr>
            <w:tcW w:w="391"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4407</w:t>
            </w:r>
          </w:p>
        </w:tc>
        <w:tc>
          <w:tcPr>
            <w:tcW w:w="390"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4349</w:t>
            </w:r>
          </w:p>
        </w:tc>
        <w:tc>
          <w:tcPr>
            <w:tcW w:w="393"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4466</w:t>
            </w:r>
          </w:p>
        </w:tc>
        <w:tc>
          <w:tcPr>
            <w:tcW w:w="392"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3477</w:t>
            </w:r>
          </w:p>
        </w:tc>
        <w:tc>
          <w:tcPr>
            <w:tcW w:w="391"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3354</w:t>
            </w:r>
          </w:p>
        </w:tc>
        <w:tc>
          <w:tcPr>
            <w:tcW w:w="385"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3556</w:t>
            </w:r>
          </w:p>
        </w:tc>
      </w:tr>
      <w:tr w:rsidR="00B23E34" w:rsidRPr="00AA6626" w:rsidTr="00537B28">
        <w:trPr>
          <w:cnfStyle w:val="000000100000" w:firstRow="0" w:lastRow="0" w:firstColumn="0" w:lastColumn="0" w:oddVBand="0" w:evenVBand="0" w:oddHBand="1" w:evenHBand="0" w:firstRowFirstColumn="0" w:firstRowLastColumn="0" w:lastRowFirstColumn="0" w:lastRowLastColumn="0"/>
          <w:trHeight w:val="213"/>
          <w:jc w:val="right"/>
        </w:trPr>
        <w:tc>
          <w:tcPr>
            <w:cnfStyle w:val="001000000000" w:firstRow="0" w:lastRow="0" w:firstColumn="1" w:lastColumn="0" w:oddVBand="0" w:evenVBand="0" w:oddHBand="0" w:evenHBand="0" w:firstRowFirstColumn="0" w:firstRowLastColumn="0" w:lastRowFirstColumn="0" w:lastRowLastColumn="0"/>
            <w:tcW w:w="627" w:type="pct"/>
            <w:vAlign w:val="bottom"/>
          </w:tcPr>
          <w:p w:rsidR="00B23E34" w:rsidRPr="00810E5C" w:rsidRDefault="00B23E34" w:rsidP="00DD5124">
            <w:pPr>
              <w:spacing w:after="0" w:line="240" w:lineRule="auto"/>
              <w:rPr>
                <w:rFonts w:asciiTheme="minorHAnsi" w:hAnsiTheme="minorHAnsi" w:cstheme="minorHAnsi"/>
                <w:color w:val="000000"/>
                <w:sz w:val="18"/>
                <w:szCs w:val="18"/>
              </w:rPr>
            </w:pPr>
            <w:r w:rsidRPr="00810E5C">
              <w:rPr>
                <w:rFonts w:ascii="Calibri" w:hAnsi="Calibri" w:cs="Calibri"/>
                <w:sz w:val="18"/>
                <w:szCs w:val="18"/>
              </w:rPr>
              <w:t>Indonesia</w:t>
            </w:r>
          </w:p>
        </w:tc>
        <w:tc>
          <w:tcPr>
            <w:tcW w:w="468"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1317</w:t>
            </w:r>
          </w:p>
        </w:tc>
        <w:tc>
          <w:tcPr>
            <w:tcW w:w="392"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color w:val="000000"/>
                <w:sz w:val="18"/>
                <w:szCs w:val="18"/>
              </w:rPr>
              <w:t>2404</w:t>
            </w:r>
          </w:p>
        </w:tc>
        <w:tc>
          <w:tcPr>
            <w:tcW w:w="390"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2037</w:t>
            </w:r>
          </w:p>
        </w:tc>
        <w:tc>
          <w:tcPr>
            <w:tcW w:w="391"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2037</w:t>
            </w:r>
          </w:p>
        </w:tc>
        <w:tc>
          <w:tcPr>
            <w:tcW w:w="391"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2037</w:t>
            </w:r>
          </w:p>
        </w:tc>
        <w:tc>
          <w:tcPr>
            <w:tcW w:w="391"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1693</w:t>
            </w:r>
          </w:p>
        </w:tc>
        <w:tc>
          <w:tcPr>
            <w:tcW w:w="390"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1693</w:t>
            </w:r>
          </w:p>
        </w:tc>
        <w:tc>
          <w:tcPr>
            <w:tcW w:w="393"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1693</w:t>
            </w:r>
          </w:p>
        </w:tc>
        <w:tc>
          <w:tcPr>
            <w:tcW w:w="392"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2074</w:t>
            </w:r>
          </w:p>
        </w:tc>
        <w:tc>
          <w:tcPr>
            <w:tcW w:w="391"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1886</w:t>
            </w:r>
          </w:p>
        </w:tc>
        <w:tc>
          <w:tcPr>
            <w:tcW w:w="385"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2105</w:t>
            </w:r>
          </w:p>
        </w:tc>
      </w:tr>
      <w:tr w:rsidR="00B23E34" w:rsidRPr="00AA6626" w:rsidTr="00F068CA">
        <w:trPr>
          <w:trHeight w:val="213"/>
          <w:jc w:val="right"/>
        </w:trPr>
        <w:tc>
          <w:tcPr>
            <w:cnfStyle w:val="001000000000" w:firstRow="0" w:lastRow="0" w:firstColumn="1" w:lastColumn="0" w:oddVBand="0" w:evenVBand="0" w:oddHBand="0" w:evenHBand="0" w:firstRowFirstColumn="0" w:firstRowLastColumn="0" w:lastRowFirstColumn="0" w:lastRowLastColumn="0"/>
            <w:tcW w:w="627" w:type="pct"/>
            <w:vAlign w:val="bottom"/>
          </w:tcPr>
          <w:p w:rsidR="00B23E34" w:rsidRPr="00810E5C" w:rsidRDefault="00B23E34" w:rsidP="00DD5124">
            <w:pPr>
              <w:spacing w:after="0" w:line="240" w:lineRule="auto"/>
              <w:rPr>
                <w:rFonts w:asciiTheme="minorHAnsi" w:hAnsiTheme="minorHAnsi" w:cstheme="minorHAnsi"/>
                <w:color w:val="000000"/>
                <w:sz w:val="18"/>
                <w:szCs w:val="18"/>
              </w:rPr>
            </w:pPr>
            <w:r w:rsidRPr="00810E5C">
              <w:rPr>
                <w:rFonts w:ascii="Calibri" w:hAnsi="Calibri" w:cs="Calibri"/>
                <w:sz w:val="18"/>
                <w:szCs w:val="18"/>
              </w:rPr>
              <w:t>Japan</w:t>
            </w:r>
          </w:p>
        </w:tc>
        <w:tc>
          <w:tcPr>
            <w:tcW w:w="0"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1289</w:t>
            </w:r>
          </w:p>
        </w:tc>
        <w:tc>
          <w:tcPr>
            <w:tcW w:w="0"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1262</w:t>
            </w:r>
          </w:p>
        </w:tc>
        <w:tc>
          <w:tcPr>
            <w:tcW w:w="390" w:type="pct"/>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652E2">
              <w:rPr>
                <w:rFonts w:ascii="Calibri" w:hAnsi="Calibri" w:cs="Calibri"/>
                <w:color w:val="000000"/>
                <w:sz w:val="18"/>
                <w:szCs w:val="18"/>
              </w:rPr>
              <w:t>807</w:t>
            </w:r>
          </w:p>
        </w:tc>
        <w:tc>
          <w:tcPr>
            <w:tcW w:w="391" w:type="pct"/>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652E2">
              <w:rPr>
                <w:rFonts w:ascii="Calibri" w:hAnsi="Calibri" w:cs="Calibri"/>
                <w:color w:val="000000"/>
                <w:sz w:val="18"/>
                <w:szCs w:val="18"/>
              </w:rPr>
              <w:t>807</w:t>
            </w:r>
          </w:p>
        </w:tc>
        <w:tc>
          <w:tcPr>
            <w:tcW w:w="391" w:type="pct"/>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652E2">
              <w:rPr>
                <w:rFonts w:ascii="Calibri" w:hAnsi="Calibri" w:cs="Calibri"/>
                <w:color w:val="000000"/>
                <w:sz w:val="18"/>
                <w:szCs w:val="18"/>
              </w:rPr>
              <w:t>807</w:t>
            </w:r>
          </w:p>
        </w:tc>
        <w:tc>
          <w:tcPr>
            <w:tcW w:w="391" w:type="pct"/>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652E2">
              <w:rPr>
                <w:rFonts w:ascii="Calibri" w:hAnsi="Calibri" w:cs="Calibri"/>
                <w:color w:val="000000"/>
                <w:sz w:val="18"/>
                <w:szCs w:val="18"/>
              </w:rPr>
              <w:t>807</w:t>
            </w:r>
          </w:p>
        </w:tc>
        <w:tc>
          <w:tcPr>
            <w:tcW w:w="390" w:type="pct"/>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652E2">
              <w:rPr>
                <w:rFonts w:ascii="Calibri" w:hAnsi="Calibri" w:cs="Calibri"/>
                <w:color w:val="000000"/>
                <w:sz w:val="18"/>
                <w:szCs w:val="18"/>
              </w:rPr>
              <w:t>807</w:t>
            </w:r>
          </w:p>
        </w:tc>
        <w:tc>
          <w:tcPr>
            <w:tcW w:w="393" w:type="pct"/>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652E2">
              <w:rPr>
                <w:rFonts w:ascii="Calibri" w:hAnsi="Calibri" w:cs="Calibri"/>
                <w:color w:val="000000"/>
                <w:sz w:val="18"/>
                <w:szCs w:val="18"/>
              </w:rPr>
              <w:t>807</w:t>
            </w:r>
          </w:p>
        </w:tc>
        <w:tc>
          <w:tcPr>
            <w:tcW w:w="392"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1017</w:t>
            </w:r>
          </w:p>
        </w:tc>
        <w:tc>
          <w:tcPr>
            <w:tcW w:w="391"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863</w:t>
            </w:r>
          </w:p>
        </w:tc>
        <w:tc>
          <w:tcPr>
            <w:tcW w:w="0"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1017</w:t>
            </w:r>
          </w:p>
        </w:tc>
      </w:tr>
      <w:tr w:rsidR="00B23E34" w:rsidRPr="00AA6626" w:rsidTr="00537B28">
        <w:trPr>
          <w:cnfStyle w:val="000000100000" w:firstRow="0" w:lastRow="0" w:firstColumn="0" w:lastColumn="0" w:oddVBand="0" w:evenVBand="0" w:oddHBand="1" w:evenHBand="0" w:firstRowFirstColumn="0" w:firstRowLastColumn="0" w:lastRowFirstColumn="0" w:lastRowLastColumn="0"/>
          <w:trHeight w:val="213"/>
          <w:jc w:val="right"/>
        </w:trPr>
        <w:tc>
          <w:tcPr>
            <w:cnfStyle w:val="001000000000" w:firstRow="0" w:lastRow="0" w:firstColumn="1" w:lastColumn="0" w:oddVBand="0" w:evenVBand="0" w:oddHBand="0" w:evenHBand="0" w:firstRowFirstColumn="0" w:firstRowLastColumn="0" w:lastRowFirstColumn="0" w:lastRowLastColumn="0"/>
            <w:tcW w:w="627" w:type="pct"/>
            <w:vAlign w:val="bottom"/>
          </w:tcPr>
          <w:p w:rsidR="00B23E34" w:rsidRPr="00810E5C" w:rsidRDefault="00B23E34" w:rsidP="00DD5124">
            <w:pPr>
              <w:spacing w:after="0" w:line="240" w:lineRule="auto"/>
              <w:rPr>
                <w:rFonts w:asciiTheme="minorHAnsi" w:hAnsiTheme="minorHAnsi" w:cstheme="minorHAnsi"/>
                <w:color w:val="000000"/>
                <w:sz w:val="18"/>
                <w:szCs w:val="18"/>
              </w:rPr>
            </w:pPr>
            <w:r w:rsidRPr="00810E5C">
              <w:rPr>
                <w:rFonts w:ascii="Calibri" w:hAnsi="Calibri" w:cs="Calibri"/>
                <w:sz w:val="18"/>
                <w:szCs w:val="18"/>
              </w:rPr>
              <w:t xml:space="preserve">Mexico </w:t>
            </w:r>
          </w:p>
        </w:tc>
        <w:tc>
          <w:tcPr>
            <w:tcW w:w="468"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605</w:t>
            </w:r>
          </w:p>
        </w:tc>
        <w:tc>
          <w:tcPr>
            <w:tcW w:w="392"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724</w:t>
            </w:r>
          </w:p>
        </w:tc>
        <w:tc>
          <w:tcPr>
            <w:tcW w:w="390"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773</w:t>
            </w:r>
          </w:p>
        </w:tc>
        <w:tc>
          <w:tcPr>
            <w:tcW w:w="391"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773</w:t>
            </w:r>
          </w:p>
        </w:tc>
        <w:tc>
          <w:tcPr>
            <w:tcW w:w="391"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773</w:t>
            </w:r>
          </w:p>
        </w:tc>
        <w:tc>
          <w:tcPr>
            <w:tcW w:w="391"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634</w:t>
            </w:r>
          </w:p>
        </w:tc>
        <w:tc>
          <w:tcPr>
            <w:tcW w:w="390"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634</w:t>
            </w:r>
          </w:p>
        </w:tc>
        <w:tc>
          <w:tcPr>
            <w:tcW w:w="393"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634</w:t>
            </w:r>
          </w:p>
        </w:tc>
        <w:tc>
          <w:tcPr>
            <w:tcW w:w="392"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774</w:t>
            </w:r>
          </w:p>
        </w:tc>
        <w:tc>
          <w:tcPr>
            <w:tcW w:w="391"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759</w:t>
            </w:r>
          </w:p>
        </w:tc>
        <w:tc>
          <w:tcPr>
            <w:tcW w:w="385"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836</w:t>
            </w:r>
          </w:p>
        </w:tc>
      </w:tr>
      <w:tr w:rsidR="00B23E34" w:rsidRPr="00AA6626" w:rsidTr="00537B28">
        <w:trPr>
          <w:trHeight w:val="213"/>
          <w:jc w:val="right"/>
        </w:trPr>
        <w:tc>
          <w:tcPr>
            <w:cnfStyle w:val="001000000000" w:firstRow="0" w:lastRow="0" w:firstColumn="1" w:lastColumn="0" w:oddVBand="0" w:evenVBand="0" w:oddHBand="0" w:evenHBand="0" w:firstRowFirstColumn="0" w:firstRowLastColumn="0" w:lastRowFirstColumn="0" w:lastRowLastColumn="0"/>
            <w:tcW w:w="627" w:type="pct"/>
            <w:vAlign w:val="bottom"/>
          </w:tcPr>
          <w:p w:rsidR="00B23E34" w:rsidRPr="00810E5C" w:rsidRDefault="00B23E34" w:rsidP="00DD5124">
            <w:pPr>
              <w:spacing w:after="0" w:line="240" w:lineRule="auto"/>
              <w:rPr>
                <w:rFonts w:asciiTheme="minorHAnsi" w:hAnsiTheme="minorHAnsi" w:cstheme="minorHAnsi"/>
                <w:color w:val="000000"/>
                <w:sz w:val="18"/>
                <w:szCs w:val="18"/>
              </w:rPr>
            </w:pPr>
            <w:r w:rsidRPr="00810E5C">
              <w:rPr>
                <w:rFonts w:ascii="Calibri" w:hAnsi="Calibri" w:cs="Calibri"/>
                <w:sz w:val="18"/>
                <w:szCs w:val="18"/>
              </w:rPr>
              <w:t xml:space="preserve">Russia </w:t>
            </w:r>
          </w:p>
        </w:tc>
        <w:tc>
          <w:tcPr>
            <w:tcW w:w="468"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1435</w:t>
            </w:r>
          </w:p>
        </w:tc>
        <w:tc>
          <w:tcPr>
            <w:tcW w:w="392"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1447</w:t>
            </w:r>
          </w:p>
        </w:tc>
        <w:tc>
          <w:tcPr>
            <w:tcW w:w="390"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2161</w:t>
            </w:r>
          </w:p>
        </w:tc>
        <w:tc>
          <w:tcPr>
            <w:tcW w:w="391"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2161</w:t>
            </w:r>
          </w:p>
        </w:tc>
        <w:tc>
          <w:tcPr>
            <w:tcW w:w="391"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2161</w:t>
            </w:r>
          </w:p>
        </w:tc>
        <w:tc>
          <w:tcPr>
            <w:tcW w:w="391"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1647</w:t>
            </w:r>
          </w:p>
        </w:tc>
        <w:tc>
          <w:tcPr>
            <w:tcW w:w="390"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1647</w:t>
            </w:r>
          </w:p>
        </w:tc>
        <w:tc>
          <w:tcPr>
            <w:tcW w:w="393"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1647</w:t>
            </w:r>
          </w:p>
        </w:tc>
        <w:tc>
          <w:tcPr>
            <w:tcW w:w="392"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1722</w:t>
            </w:r>
          </w:p>
        </w:tc>
        <w:tc>
          <w:tcPr>
            <w:tcW w:w="391"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1345</w:t>
            </w:r>
          </w:p>
        </w:tc>
        <w:tc>
          <w:tcPr>
            <w:tcW w:w="385"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1722</w:t>
            </w:r>
          </w:p>
        </w:tc>
      </w:tr>
      <w:tr w:rsidR="00B23E34" w:rsidRPr="00AA6626" w:rsidTr="00537B28">
        <w:trPr>
          <w:cnfStyle w:val="000000100000" w:firstRow="0" w:lastRow="0" w:firstColumn="0" w:lastColumn="0" w:oddVBand="0" w:evenVBand="0" w:oddHBand="1" w:evenHBand="0" w:firstRowFirstColumn="0" w:firstRowLastColumn="0" w:lastRowFirstColumn="0" w:lastRowLastColumn="0"/>
          <w:trHeight w:val="213"/>
          <w:jc w:val="right"/>
        </w:trPr>
        <w:tc>
          <w:tcPr>
            <w:cnfStyle w:val="001000000000" w:firstRow="0" w:lastRow="0" w:firstColumn="1" w:lastColumn="0" w:oddVBand="0" w:evenVBand="0" w:oddHBand="0" w:evenHBand="0" w:firstRowFirstColumn="0" w:firstRowLastColumn="0" w:lastRowFirstColumn="0" w:lastRowLastColumn="0"/>
            <w:tcW w:w="627" w:type="pct"/>
            <w:vAlign w:val="bottom"/>
          </w:tcPr>
          <w:p w:rsidR="00B23E34" w:rsidRPr="00810E5C" w:rsidRDefault="00B23E34" w:rsidP="00DD5124">
            <w:pPr>
              <w:spacing w:after="0" w:line="240" w:lineRule="auto"/>
              <w:rPr>
                <w:rFonts w:asciiTheme="minorHAnsi" w:hAnsiTheme="minorHAnsi" w:cstheme="minorHAnsi"/>
                <w:color w:val="000000"/>
                <w:sz w:val="18"/>
                <w:szCs w:val="18"/>
              </w:rPr>
            </w:pPr>
            <w:r w:rsidRPr="00810E5C">
              <w:rPr>
                <w:rFonts w:ascii="Calibri" w:hAnsi="Calibri" w:cs="Calibri"/>
                <w:sz w:val="18"/>
                <w:szCs w:val="18"/>
              </w:rPr>
              <w:t>Saudi Arabia</w:t>
            </w:r>
          </w:p>
        </w:tc>
        <w:tc>
          <w:tcPr>
            <w:tcW w:w="468"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417</w:t>
            </w:r>
          </w:p>
        </w:tc>
        <w:tc>
          <w:tcPr>
            <w:tcW w:w="392"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640</w:t>
            </w:r>
          </w:p>
        </w:tc>
        <w:tc>
          <w:tcPr>
            <w:tcW w:w="390"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1034</w:t>
            </w:r>
          </w:p>
        </w:tc>
        <w:tc>
          <w:tcPr>
            <w:tcW w:w="391"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854</w:t>
            </w:r>
          </w:p>
        </w:tc>
        <w:tc>
          <w:tcPr>
            <w:tcW w:w="391"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1214</w:t>
            </w:r>
          </w:p>
        </w:tc>
        <w:tc>
          <w:tcPr>
            <w:tcW w:w="391"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1034</w:t>
            </w:r>
          </w:p>
        </w:tc>
        <w:tc>
          <w:tcPr>
            <w:tcW w:w="390"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854</w:t>
            </w:r>
          </w:p>
        </w:tc>
        <w:tc>
          <w:tcPr>
            <w:tcW w:w="393"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1214</w:t>
            </w:r>
          </w:p>
        </w:tc>
        <w:tc>
          <w:tcPr>
            <w:tcW w:w="392"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984</w:t>
            </w:r>
          </w:p>
        </w:tc>
        <w:tc>
          <w:tcPr>
            <w:tcW w:w="391"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933</w:t>
            </w:r>
          </w:p>
        </w:tc>
        <w:tc>
          <w:tcPr>
            <w:tcW w:w="385"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1035</w:t>
            </w:r>
          </w:p>
        </w:tc>
      </w:tr>
      <w:tr w:rsidR="00B23E34" w:rsidRPr="00AA6626" w:rsidTr="00537B28">
        <w:trPr>
          <w:trHeight w:val="213"/>
          <w:jc w:val="right"/>
        </w:trPr>
        <w:tc>
          <w:tcPr>
            <w:cnfStyle w:val="001000000000" w:firstRow="0" w:lastRow="0" w:firstColumn="1" w:lastColumn="0" w:oddVBand="0" w:evenVBand="0" w:oddHBand="0" w:evenHBand="0" w:firstRowFirstColumn="0" w:firstRowLastColumn="0" w:lastRowFirstColumn="0" w:lastRowLastColumn="0"/>
            <w:tcW w:w="627" w:type="pct"/>
            <w:vAlign w:val="bottom"/>
          </w:tcPr>
          <w:p w:rsidR="00B23E34" w:rsidRPr="00810E5C" w:rsidRDefault="00B23E34" w:rsidP="00DD5124">
            <w:pPr>
              <w:spacing w:after="0" w:line="240" w:lineRule="auto"/>
              <w:rPr>
                <w:rFonts w:asciiTheme="minorHAnsi" w:hAnsiTheme="minorHAnsi" w:cstheme="minorHAnsi"/>
                <w:color w:val="000000"/>
                <w:sz w:val="18"/>
                <w:szCs w:val="18"/>
              </w:rPr>
            </w:pPr>
            <w:r w:rsidRPr="00810E5C">
              <w:rPr>
                <w:rFonts w:ascii="Calibri" w:hAnsi="Calibri" w:cs="Calibri"/>
                <w:sz w:val="18"/>
                <w:szCs w:val="18"/>
              </w:rPr>
              <w:t>South Africa</w:t>
            </w:r>
          </w:p>
        </w:tc>
        <w:tc>
          <w:tcPr>
            <w:tcW w:w="468"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497</w:t>
            </w:r>
          </w:p>
        </w:tc>
        <w:tc>
          <w:tcPr>
            <w:tcW w:w="392"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550</w:t>
            </w:r>
          </w:p>
        </w:tc>
        <w:tc>
          <w:tcPr>
            <w:tcW w:w="390"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385</w:t>
            </w:r>
          </w:p>
        </w:tc>
        <w:tc>
          <w:tcPr>
            <w:tcW w:w="391"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350</w:t>
            </w:r>
          </w:p>
        </w:tc>
        <w:tc>
          <w:tcPr>
            <w:tcW w:w="391"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420</w:t>
            </w:r>
          </w:p>
        </w:tc>
        <w:tc>
          <w:tcPr>
            <w:tcW w:w="391"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385</w:t>
            </w:r>
          </w:p>
        </w:tc>
        <w:tc>
          <w:tcPr>
            <w:tcW w:w="390"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350</w:t>
            </w:r>
          </w:p>
        </w:tc>
        <w:tc>
          <w:tcPr>
            <w:tcW w:w="393"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420</w:t>
            </w:r>
          </w:p>
        </w:tc>
        <w:tc>
          <w:tcPr>
            <w:tcW w:w="392"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472</w:t>
            </w:r>
          </w:p>
        </w:tc>
        <w:tc>
          <w:tcPr>
            <w:tcW w:w="391"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432</w:t>
            </w:r>
          </w:p>
        </w:tc>
        <w:tc>
          <w:tcPr>
            <w:tcW w:w="385"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472</w:t>
            </w:r>
          </w:p>
        </w:tc>
      </w:tr>
      <w:tr w:rsidR="00B23E34" w:rsidRPr="00AA6626" w:rsidTr="00537B28">
        <w:trPr>
          <w:cnfStyle w:val="000000100000" w:firstRow="0" w:lastRow="0" w:firstColumn="0" w:lastColumn="0" w:oddVBand="0" w:evenVBand="0" w:oddHBand="1" w:evenHBand="0" w:firstRowFirstColumn="0" w:firstRowLastColumn="0" w:lastRowFirstColumn="0" w:lastRowLastColumn="0"/>
          <w:trHeight w:val="213"/>
          <w:jc w:val="right"/>
        </w:trPr>
        <w:tc>
          <w:tcPr>
            <w:cnfStyle w:val="001000000000" w:firstRow="0" w:lastRow="0" w:firstColumn="1" w:lastColumn="0" w:oddVBand="0" w:evenVBand="0" w:oddHBand="0" w:evenHBand="0" w:firstRowFirstColumn="0" w:firstRowLastColumn="0" w:lastRowFirstColumn="0" w:lastRowLastColumn="0"/>
            <w:tcW w:w="627" w:type="pct"/>
            <w:vAlign w:val="bottom"/>
          </w:tcPr>
          <w:p w:rsidR="00B23E34" w:rsidRPr="00810E5C" w:rsidRDefault="00B23E34" w:rsidP="00DD5124">
            <w:pPr>
              <w:spacing w:after="0" w:line="240" w:lineRule="auto"/>
              <w:rPr>
                <w:rFonts w:asciiTheme="minorHAnsi" w:hAnsiTheme="minorHAnsi" w:cstheme="minorHAnsi"/>
                <w:color w:val="000000"/>
                <w:sz w:val="18"/>
                <w:szCs w:val="18"/>
              </w:rPr>
            </w:pPr>
            <w:r w:rsidRPr="00810E5C">
              <w:rPr>
                <w:rFonts w:ascii="Calibri" w:hAnsi="Calibri" w:cs="Calibri"/>
                <w:sz w:val="18"/>
                <w:szCs w:val="18"/>
              </w:rPr>
              <w:t>South Korea</w:t>
            </w:r>
          </w:p>
        </w:tc>
        <w:tc>
          <w:tcPr>
            <w:tcW w:w="468"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510</w:t>
            </w:r>
          </w:p>
        </w:tc>
        <w:tc>
          <w:tcPr>
            <w:tcW w:w="392"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654</w:t>
            </w:r>
          </w:p>
        </w:tc>
        <w:tc>
          <w:tcPr>
            <w:tcW w:w="390"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473</w:t>
            </w:r>
          </w:p>
        </w:tc>
        <w:tc>
          <w:tcPr>
            <w:tcW w:w="391"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473</w:t>
            </w:r>
          </w:p>
        </w:tc>
        <w:tc>
          <w:tcPr>
            <w:tcW w:w="391"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473</w:t>
            </w:r>
          </w:p>
        </w:tc>
        <w:tc>
          <w:tcPr>
            <w:tcW w:w="391"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473</w:t>
            </w:r>
          </w:p>
        </w:tc>
        <w:tc>
          <w:tcPr>
            <w:tcW w:w="390"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473</w:t>
            </w:r>
          </w:p>
        </w:tc>
        <w:tc>
          <w:tcPr>
            <w:tcW w:w="393"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473</w:t>
            </w:r>
          </w:p>
        </w:tc>
        <w:tc>
          <w:tcPr>
            <w:tcW w:w="392"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547</w:t>
            </w:r>
          </w:p>
        </w:tc>
        <w:tc>
          <w:tcPr>
            <w:tcW w:w="391"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547</w:t>
            </w:r>
          </w:p>
        </w:tc>
        <w:tc>
          <w:tcPr>
            <w:tcW w:w="385"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698</w:t>
            </w:r>
          </w:p>
        </w:tc>
      </w:tr>
      <w:tr w:rsidR="00B23E34" w:rsidRPr="00AA6626" w:rsidTr="00537B28">
        <w:trPr>
          <w:trHeight w:val="213"/>
          <w:jc w:val="right"/>
        </w:trPr>
        <w:tc>
          <w:tcPr>
            <w:cnfStyle w:val="001000000000" w:firstRow="0" w:lastRow="0" w:firstColumn="1" w:lastColumn="0" w:oddVBand="0" w:evenVBand="0" w:oddHBand="0" w:evenHBand="0" w:firstRowFirstColumn="0" w:firstRowLastColumn="0" w:lastRowFirstColumn="0" w:lastRowLastColumn="0"/>
            <w:tcW w:w="627" w:type="pct"/>
            <w:vAlign w:val="bottom"/>
          </w:tcPr>
          <w:p w:rsidR="00B23E34" w:rsidRPr="00810E5C" w:rsidRDefault="00B23E34" w:rsidP="00DD5124">
            <w:pPr>
              <w:spacing w:after="0" w:line="240" w:lineRule="auto"/>
              <w:rPr>
                <w:rFonts w:asciiTheme="minorHAnsi" w:hAnsiTheme="minorHAnsi" w:cstheme="minorHAnsi"/>
                <w:sz w:val="18"/>
                <w:szCs w:val="18"/>
              </w:rPr>
            </w:pPr>
            <w:r w:rsidRPr="00810E5C">
              <w:rPr>
                <w:rFonts w:ascii="Calibri" w:hAnsi="Calibri" w:cs="Calibri"/>
                <w:sz w:val="18"/>
                <w:szCs w:val="18"/>
              </w:rPr>
              <w:t>Turkey</w:t>
            </w:r>
          </w:p>
        </w:tc>
        <w:tc>
          <w:tcPr>
            <w:tcW w:w="468"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263</w:t>
            </w:r>
          </w:p>
        </w:tc>
        <w:tc>
          <w:tcPr>
            <w:tcW w:w="392"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376</w:t>
            </w:r>
          </w:p>
        </w:tc>
        <w:tc>
          <w:tcPr>
            <w:tcW w:w="390"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928</w:t>
            </w:r>
          </w:p>
        </w:tc>
        <w:tc>
          <w:tcPr>
            <w:tcW w:w="391"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928</w:t>
            </w:r>
          </w:p>
        </w:tc>
        <w:tc>
          <w:tcPr>
            <w:tcW w:w="391"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928</w:t>
            </w:r>
          </w:p>
        </w:tc>
        <w:tc>
          <w:tcPr>
            <w:tcW w:w="391"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928</w:t>
            </w:r>
          </w:p>
        </w:tc>
        <w:tc>
          <w:tcPr>
            <w:tcW w:w="390"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928</w:t>
            </w:r>
          </w:p>
        </w:tc>
        <w:tc>
          <w:tcPr>
            <w:tcW w:w="393"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928</w:t>
            </w:r>
          </w:p>
        </w:tc>
        <w:tc>
          <w:tcPr>
            <w:tcW w:w="392"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color w:val="000000"/>
                <w:sz w:val="18"/>
                <w:szCs w:val="18"/>
              </w:rPr>
              <w:t>446</w:t>
            </w:r>
          </w:p>
        </w:tc>
        <w:tc>
          <w:tcPr>
            <w:tcW w:w="391"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color w:val="000000"/>
                <w:sz w:val="18"/>
                <w:szCs w:val="18"/>
              </w:rPr>
              <w:t>446</w:t>
            </w:r>
          </w:p>
        </w:tc>
        <w:tc>
          <w:tcPr>
            <w:tcW w:w="385" w:type="pct"/>
            <w:vAlign w:val="bottom"/>
          </w:tcPr>
          <w:p w:rsidR="00B23E34" w:rsidRPr="00810E5C" w:rsidRDefault="00B23E34" w:rsidP="00DD5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color w:val="000000"/>
                <w:sz w:val="18"/>
                <w:szCs w:val="18"/>
              </w:rPr>
              <w:t>594</w:t>
            </w:r>
          </w:p>
        </w:tc>
      </w:tr>
      <w:tr w:rsidR="00B23E34" w:rsidRPr="00AA6626" w:rsidTr="00537B28">
        <w:trPr>
          <w:cnfStyle w:val="000000100000" w:firstRow="0" w:lastRow="0" w:firstColumn="0" w:lastColumn="0" w:oddVBand="0" w:evenVBand="0" w:oddHBand="1" w:evenHBand="0" w:firstRowFirstColumn="0" w:firstRowLastColumn="0" w:lastRowFirstColumn="0" w:lastRowLastColumn="0"/>
          <w:trHeight w:val="213"/>
          <w:jc w:val="right"/>
        </w:trPr>
        <w:tc>
          <w:tcPr>
            <w:cnfStyle w:val="001000000000" w:firstRow="0" w:lastRow="0" w:firstColumn="1" w:lastColumn="0" w:oddVBand="0" w:evenVBand="0" w:oddHBand="0" w:evenHBand="0" w:firstRowFirstColumn="0" w:firstRowLastColumn="0" w:lastRowFirstColumn="0" w:lastRowLastColumn="0"/>
            <w:tcW w:w="627" w:type="pct"/>
            <w:vAlign w:val="bottom"/>
          </w:tcPr>
          <w:p w:rsidR="00B23E34" w:rsidRPr="00810E5C" w:rsidRDefault="00B23E34" w:rsidP="00DD5124">
            <w:pPr>
              <w:spacing w:after="0" w:line="240" w:lineRule="auto"/>
              <w:rPr>
                <w:rFonts w:asciiTheme="minorHAnsi" w:hAnsiTheme="minorHAnsi" w:cstheme="minorHAnsi"/>
                <w:color w:val="000000"/>
                <w:sz w:val="18"/>
                <w:szCs w:val="18"/>
              </w:rPr>
            </w:pPr>
            <w:r w:rsidRPr="00810E5C">
              <w:rPr>
                <w:rFonts w:ascii="Calibri" w:hAnsi="Calibri" w:cs="Calibri"/>
                <w:sz w:val="18"/>
                <w:szCs w:val="18"/>
              </w:rPr>
              <w:t>United Kingdom</w:t>
            </w:r>
          </w:p>
        </w:tc>
        <w:tc>
          <w:tcPr>
            <w:tcW w:w="468"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698</w:t>
            </w:r>
          </w:p>
        </w:tc>
        <w:tc>
          <w:tcPr>
            <w:tcW w:w="392"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515</w:t>
            </w:r>
          </w:p>
        </w:tc>
        <w:tc>
          <w:tcPr>
            <w:tcW w:w="390"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260</w:t>
            </w:r>
          </w:p>
        </w:tc>
        <w:tc>
          <w:tcPr>
            <w:tcW w:w="391"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260</w:t>
            </w:r>
          </w:p>
        </w:tc>
        <w:tc>
          <w:tcPr>
            <w:tcW w:w="391"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260</w:t>
            </w:r>
          </w:p>
        </w:tc>
        <w:tc>
          <w:tcPr>
            <w:tcW w:w="391"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260</w:t>
            </w:r>
          </w:p>
        </w:tc>
        <w:tc>
          <w:tcPr>
            <w:tcW w:w="390"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260</w:t>
            </w:r>
          </w:p>
        </w:tc>
        <w:tc>
          <w:tcPr>
            <w:tcW w:w="393"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260</w:t>
            </w:r>
          </w:p>
        </w:tc>
        <w:tc>
          <w:tcPr>
            <w:tcW w:w="392"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383</w:t>
            </w:r>
          </w:p>
        </w:tc>
        <w:tc>
          <w:tcPr>
            <w:tcW w:w="391"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383</w:t>
            </w:r>
          </w:p>
        </w:tc>
        <w:tc>
          <w:tcPr>
            <w:tcW w:w="385" w:type="pct"/>
            <w:vAlign w:val="bottom"/>
          </w:tcPr>
          <w:p w:rsidR="00B23E34" w:rsidRPr="00810E5C" w:rsidRDefault="00B23E34" w:rsidP="00DD5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383</w:t>
            </w:r>
          </w:p>
        </w:tc>
      </w:tr>
      <w:tr w:rsidR="00B23E34" w:rsidRPr="00AA6626" w:rsidTr="00537B28">
        <w:trPr>
          <w:trHeight w:val="213"/>
          <w:jc w:val="right"/>
        </w:trPr>
        <w:tc>
          <w:tcPr>
            <w:cnfStyle w:val="001000000000" w:firstRow="0" w:lastRow="0" w:firstColumn="1" w:lastColumn="0" w:oddVBand="0" w:evenVBand="0" w:oddHBand="0" w:evenHBand="0" w:firstRowFirstColumn="0" w:firstRowLastColumn="0" w:lastRowFirstColumn="0" w:lastRowLastColumn="0"/>
            <w:tcW w:w="627" w:type="pct"/>
            <w:tcBorders>
              <w:bottom w:val="single" w:sz="4" w:space="0" w:color="auto"/>
            </w:tcBorders>
            <w:vAlign w:val="bottom"/>
          </w:tcPr>
          <w:p w:rsidR="00B23E34" w:rsidRPr="00810E5C" w:rsidRDefault="00B23E34" w:rsidP="00DD5124">
            <w:pPr>
              <w:spacing w:after="0" w:line="240" w:lineRule="auto"/>
              <w:rPr>
                <w:rFonts w:asciiTheme="minorHAnsi" w:hAnsiTheme="minorHAnsi" w:cstheme="minorHAnsi"/>
                <w:sz w:val="18"/>
                <w:szCs w:val="18"/>
              </w:rPr>
            </w:pPr>
            <w:r w:rsidRPr="00810E5C">
              <w:rPr>
                <w:rFonts w:ascii="Calibri" w:hAnsi="Calibri" w:cs="Calibri"/>
                <w:sz w:val="18"/>
                <w:szCs w:val="18"/>
              </w:rPr>
              <w:t xml:space="preserve">United States </w:t>
            </w:r>
          </w:p>
        </w:tc>
        <w:tc>
          <w:tcPr>
            <w:tcW w:w="468" w:type="pct"/>
            <w:tcBorders>
              <w:bottom w:val="single" w:sz="4" w:space="0" w:color="auto"/>
            </w:tcBorders>
            <w:vAlign w:val="bottom"/>
          </w:tcPr>
          <w:p w:rsidR="00B23E34" w:rsidRPr="00810E5C" w:rsidRDefault="00B23E34" w:rsidP="00DD5124">
            <w:pPr>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6635</w:t>
            </w:r>
          </w:p>
        </w:tc>
        <w:tc>
          <w:tcPr>
            <w:tcW w:w="392" w:type="pct"/>
            <w:tcBorders>
              <w:bottom w:val="single" w:sz="4" w:space="0" w:color="auto"/>
            </w:tcBorders>
            <w:vAlign w:val="bottom"/>
          </w:tcPr>
          <w:p w:rsidR="00B23E34" w:rsidRPr="00810E5C" w:rsidRDefault="00B23E34" w:rsidP="00DD5124">
            <w:pPr>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5907</w:t>
            </w:r>
          </w:p>
        </w:tc>
        <w:tc>
          <w:tcPr>
            <w:tcW w:w="390" w:type="pct"/>
            <w:tcBorders>
              <w:bottom w:val="single" w:sz="4" w:space="0" w:color="auto"/>
            </w:tcBorders>
            <w:vAlign w:val="bottom"/>
          </w:tcPr>
          <w:p w:rsidR="00B23E34" w:rsidRPr="00810E5C" w:rsidRDefault="00B23E34" w:rsidP="00DD5124">
            <w:pPr>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3251</w:t>
            </w:r>
          </w:p>
        </w:tc>
        <w:tc>
          <w:tcPr>
            <w:tcW w:w="391" w:type="pct"/>
            <w:tcBorders>
              <w:bottom w:val="single" w:sz="4" w:space="0" w:color="auto"/>
            </w:tcBorders>
            <w:vAlign w:val="bottom"/>
          </w:tcPr>
          <w:p w:rsidR="00B23E34" w:rsidRPr="00810E5C" w:rsidRDefault="00B23E34" w:rsidP="00DD5124">
            <w:pPr>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3185</w:t>
            </w:r>
          </w:p>
        </w:tc>
        <w:tc>
          <w:tcPr>
            <w:tcW w:w="391" w:type="pct"/>
            <w:tcBorders>
              <w:bottom w:val="single" w:sz="4" w:space="0" w:color="auto"/>
            </w:tcBorders>
            <w:vAlign w:val="bottom"/>
          </w:tcPr>
          <w:p w:rsidR="00B23E34" w:rsidRPr="00810E5C" w:rsidRDefault="00B23E34" w:rsidP="00DD5124">
            <w:pPr>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3317</w:t>
            </w:r>
          </w:p>
        </w:tc>
        <w:tc>
          <w:tcPr>
            <w:tcW w:w="391" w:type="pct"/>
            <w:tcBorders>
              <w:bottom w:val="single" w:sz="4" w:space="0" w:color="auto"/>
            </w:tcBorders>
            <w:vAlign w:val="bottom"/>
          </w:tcPr>
          <w:p w:rsidR="00B23E34" w:rsidRPr="00810E5C" w:rsidRDefault="00B23E34" w:rsidP="00DD5124">
            <w:pPr>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3251</w:t>
            </w:r>
          </w:p>
        </w:tc>
        <w:tc>
          <w:tcPr>
            <w:tcW w:w="390" w:type="pct"/>
            <w:tcBorders>
              <w:bottom w:val="single" w:sz="4" w:space="0" w:color="auto"/>
            </w:tcBorders>
            <w:vAlign w:val="bottom"/>
          </w:tcPr>
          <w:p w:rsidR="00B23E34" w:rsidRPr="00810E5C" w:rsidRDefault="00B23E34" w:rsidP="00DD5124">
            <w:pPr>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3185</w:t>
            </w:r>
          </w:p>
        </w:tc>
        <w:tc>
          <w:tcPr>
            <w:tcW w:w="393" w:type="pct"/>
            <w:tcBorders>
              <w:bottom w:val="single" w:sz="4" w:space="0" w:color="auto"/>
            </w:tcBorders>
            <w:vAlign w:val="bottom"/>
          </w:tcPr>
          <w:p w:rsidR="00B23E34" w:rsidRPr="00810E5C" w:rsidRDefault="00B23E34" w:rsidP="00DD5124">
            <w:pPr>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3317</w:t>
            </w:r>
          </w:p>
        </w:tc>
        <w:tc>
          <w:tcPr>
            <w:tcW w:w="392" w:type="pct"/>
            <w:tcBorders>
              <w:bottom w:val="single" w:sz="4" w:space="0" w:color="auto"/>
            </w:tcBorders>
            <w:vAlign w:val="bottom"/>
          </w:tcPr>
          <w:p w:rsidR="00B23E34" w:rsidRPr="00810E5C" w:rsidRDefault="00B23E34" w:rsidP="00DD5124">
            <w:pPr>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4900</w:t>
            </w:r>
          </w:p>
        </w:tc>
        <w:tc>
          <w:tcPr>
            <w:tcW w:w="391" w:type="pct"/>
            <w:tcBorders>
              <w:bottom w:val="single" w:sz="4" w:space="0" w:color="auto"/>
            </w:tcBorders>
            <w:vAlign w:val="bottom"/>
          </w:tcPr>
          <w:p w:rsidR="00B23E34" w:rsidRPr="00810E5C" w:rsidRDefault="00B23E34" w:rsidP="00DD5124">
            <w:pPr>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4900</w:t>
            </w:r>
          </w:p>
        </w:tc>
        <w:tc>
          <w:tcPr>
            <w:tcW w:w="385" w:type="pct"/>
            <w:tcBorders>
              <w:bottom w:val="single" w:sz="4" w:space="0" w:color="auto"/>
            </w:tcBorders>
            <w:vAlign w:val="bottom"/>
          </w:tcPr>
          <w:p w:rsidR="00B23E34" w:rsidRPr="00810E5C" w:rsidRDefault="00B23E34" w:rsidP="00DD5124">
            <w:pPr>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color w:val="000000"/>
                <w:sz w:val="18"/>
                <w:szCs w:val="18"/>
              </w:rPr>
              <w:t>5492</w:t>
            </w:r>
          </w:p>
        </w:tc>
      </w:tr>
      <w:tr w:rsidR="00B23E34" w:rsidRPr="00AA6626" w:rsidTr="00537B28">
        <w:trPr>
          <w:cnfStyle w:val="000000100000" w:firstRow="0" w:lastRow="0" w:firstColumn="0" w:lastColumn="0" w:oddVBand="0" w:evenVBand="0" w:oddHBand="1" w:evenHBand="0" w:firstRowFirstColumn="0" w:firstRowLastColumn="0" w:lastRowFirstColumn="0" w:lastRowLastColumn="0"/>
          <w:trHeight w:val="213"/>
          <w:jc w:val="right"/>
        </w:trPr>
        <w:tc>
          <w:tcPr>
            <w:cnfStyle w:val="001000000000" w:firstRow="0" w:lastRow="0" w:firstColumn="1" w:lastColumn="0" w:oddVBand="0" w:evenVBand="0" w:oddHBand="0" w:evenHBand="0" w:firstRowFirstColumn="0" w:firstRowLastColumn="0" w:lastRowFirstColumn="0" w:lastRowLastColumn="0"/>
            <w:tcW w:w="627" w:type="pct"/>
            <w:tcBorders>
              <w:bottom w:val="single" w:sz="4" w:space="0" w:color="auto"/>
            </w:tcBorders>
          </w:tcPr>
          <w:p w:rsidR="00B23E34" w:rsidRPr="00810E5C" w:rsidRDefault="00B23E34" w:rsidP="00CE655A">
            <w:pPr>
              <w:spacing w:after="0" w:line="240" w:lineRule="auto"/>
              <w:rPr>
                <w:rFonts w:asciiTheme="minorHAnsi" w:hAnsiTheme="minorHAnsi" w:cstheme="minorHAnsi"/>
                <w:sz w:val="18"/>
                <w:szCs w:val="18"/>
              </w:rPr>
            </w:pPr>
            <w:r w:rsidRPr="00810E5C">
              <w:rPr>
                <w:rFonts w:asciiTheme="minorHAnsi" w:hAnsiTheme="minorHAnsi" w:cstheme="minorHAnsi"/>
                <w:sz w:val="18"/>
                <w:szCs w:val="18"/>
              </w:rPr>
              <w:t>G20 economies</w:t>
            </w:r>
          </w:p>
        </w:tc>
        <w:tc>
          <w:tcPr>
            <w:tcW w:w="468" w:type="pct"/>
            <w:tcBorders>
              <w:bottom w:val="single" w:sz="4" w:space="0" w:color="auto"/>
            </w:tcBorders>
            <w:vAlign w:val="bottom"/>
          </w:tcPr>
          <w:p w:rsidR="00B23E34" w:rsidRPr="00810E5C" w:rsidRDefault="00B23E34" w:rsidP="00810E5C">
            <w:pPr>
              <w:spacing w:after="0" w:line="240" w:lineRule="auto"/>
              <w:ind w:hanging="25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 xml:space="preserve">    30,636</w:t>
            </w:r>
          </w:p>
        </w:tc>
        <w:tc>
          <w:tcPr>
            <w:tcW w:w="392" w:type="pct"/>
            <w:tcBorders>
              <w:bottom w:val="single" w:sz="4" w:space="0" w:color="auto"/>
            </w:tcBorders>
            <w:vAlign w:val="bottom"/>
          </w:tcPr>
          <w:p w:rsidR="00B23E34" w:rsidRPr="00810E5C" w:rsidRDefault="00B23E34" w:rsidP="00810E5C">
            <w:pPr>
              <w:tabs>
                <w:tab w:val="left" w:pos="461"/>
              </w:tabs>
              <w:spacing w:after="0" w:line="240" w:lineRule="auto"/>
              <w:ind w:hanging="25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Theme="minorHAnsi" w:hAnsiTheme="minorHAnsi" w:cstheme="minorHAnsi"/>
                <w:sz w:val="18"/>
                <w:szCs w:val="18"/>
              </w:rPr>
              <w:t>35,122</w:t>
            </w:r>
          </w:p>
        </w:tc>
        <w:tc>
          <w:tcPr>
            <w:tcW w:w="390" w:type="pct"/>
            <w:tcBorders>
              <w:bottom w:val="single" w:sz="4" w:space="0" w:color="auto"/>
            </w:tcBorders>
            <w:vAlign w:val="bottom"/>
          </w:tcPr>
          <w:p w:rsidR="00B23E34" w:rsidRPr="00810E5C" w:rsidRDefault="00B23E34" w:rsidP="00810E5C">
            <w:pPr>
              <w:tabs>
                <w:tab w:val="left" w:pos="461"/>
              </w:tabs>
              <w:spacing w:after="0" w:line="240" w:lineRule="auto"/>
              <w:ind w:hanging="25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 xml:space="preserve">     35,6</w:t>
            </w:r>
            <w:r>
              <w:rPr>
                <w:rFonts w:ascii="Calibri" w:hAnsi="Calibri" w:cs="Calibri"/>
                <w:sz w:val="18"/>
                <w:szCs w:val="18"/>
              </w:rPr>
              <w:t>53</w:t>
            </w:r>
            <w:r w:rsidRPr="00810E5C">
              <w:rPr>
                <w:rFonts w:ascii="Calibri" w:hAnsi="Calibri" w:cs="Calibri"/>
                <w:sz w:val="18"/>
                <w:szCs w:val="18"/>
              </w:rPr>
              <w:t xml:space="preserve"> </w:t>
            </w:r>
          </w:p>
        </w:tc>
        <w:tc>
          <w:tcPr>
            <w:tcW w:w="391" w:type="pct"/>
            <w:tcBorders>
              <w:bottom w:val="single" w:sz="4" w:space="0" w:color="auto"/>
            </w:tcBorders>
            <w:vAlign w:val="bottom"/>
          </w:tcPr>
          <w:p w:rsidR="00B23E34" w:rsidRPr="00810E5C" w:rsidRDefault="00B23E34" w:rsidP="00810E5C">
            <w:pPr>
              <w:tabs>
                <w:tab w:val="left" w:pos="461"/>
              </w:tabs>
              <w:spacing w:after="0" w:line="240" w:lineRule="auto"/>
              <w:ind w:hanging="25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 xml:space="preserve">     33,</w:t>
            </w:r>
            <w:r>
              <w:rPr>
                <w:rFonts w:ascii="Calibri" w:hAnsi="Calibri" w:cs="Calibri"/>
                <w:sz w:val="18"/>
                <w:szCs w:val="18"/>
              </w:rPr>
              <w:t>415</w:t>
            </w:r>
            <w:r w:rsidRPr="00810E5C">
              <w:rPr>
                <w:rFonts w:ascii="Calibri" w:hAnsi="Calibri" w:cs="Calibri"/>
                <w:sz w:val="18"/>
                <w:szCs w:val="18"/>
              </w:rPr>
              <w:t xml:space="preserve"> </w:t>
            </w:r>
          </w:p>
        </w:tc>
        <w:tc>
          <w:tcPr>
            <w:tcW w:w="391" w:type="pct"/>
            <w:tcBorders>
              <w:bottom w:val="single" w:sz="4" w:space="0" w:color="auto"/>
            </w:tcBorders>
            <w:vAlign w:val="bottom"/>
          </w:tcPr>
          <w:p w:rsidR="00B23E34" w:rsidRPr="00810E5C" w:rsidRDefault="00B23E34" w:rsidP="00810E5C">
            <w:pPr>
              <w:tabs>
                <w:tab w:val="left" w:pos="461"/>
              </w:tabs>
              <w:spacing w:after="0" w:line="240" w:lineRule="auto"/>
              <w:ind w:hanging="25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 xml:space="preserve">     36,</w:t>
            </w:r>
            <w:r>
              <w:rPr>
                <w:rFonts w:ascii="Calibri" w:hAnsi="Calibri" w:cs="Calibri"/>
                <w:sz w:val="18"/>
                <w:szCs w:val="18"/>
              </w:rPr>
              <w:t>942</w:t>
            </w:r>
            <w:r w:rsidRPr="00810E5C">
              <w:rPr>
                <w:rFonts w:ascii="Calibri" w:hAnsi="Calibri" w:cs="Calibri"/>
                <w:sz w:val="18"/>
                <w:szCs w:val="18"/>
              </w:rPr>
              <w:t xml:space="preserve"> </w:t>
            </w:r>
          </w:p>
        </w:tc>
        <w:tc>
          <w:tcPr>
            <w:tcW w:w="391" w:type="pct"/>
            <w:tcBorders>
              <w:bottom w:val="single" w:sz="4" w:space="0" w:color="auto"/>
            </w:tcBorders>
            <w:vAlign w:val="bottom"/>
          </w:tcPr>
          <w:p w:rsidR="00B23E34" w:rsidRPr="00810E5C" w:rsidRDefault="00B23E34" w:rsidP="00810E5C">
            <w:pPr>
              <w:tabs>
                <w:tab w:val="left" w:pos="461"/>
              </w:tabs>
              <w:spacing w:after="0" w:line="240" w:lineRule="auto"/>
              <w:ind w:hanging="25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 xml:space="preserve">     34,0</w:t>
            </w:r>
            <w:r>
              <w:rPr>
                <w:rFonts w:ascii="Calibri" w:hAnsi="Calibri" w:cs="Calibri"/>
                <w:sz w:val="18"/>
                <w:szCs w:val="18"/>
              </w:rPr>
              <w:t>54</w:t>
            </w:r>
            <w:r w:rsidRPr="00810E5C">
              <w:rPr>
                <w:rFonts w:ascii="Calibri" w:hAnsi="Calibri" w:cs="Calibri"/>
                <w:sz w:val="18"/>
                <w:szCs w:val="18"/>
              </w:rPr>
              <w:t xml:space="preserve"> </w:t>
            </w:r>
          </w:p>
        </w:tc>
        <w:tc>
          <w:tcPr>
            <w:tcW w:w="390" w:type="pct"/>
            <w:tcBorders>
              <w:bottom w:val="single" w:sz="4" w:space="0" w:color="auto"/>
            </w:tcBorders>
            <w:vAlign w:val="bottom"/>
          </w:tcPr>
          <w:p w:rsidR="00B23E34" w:rsidRPr="00810E5C" w:rsidRDefault="00B23E34" w:rsidP="00810E5C">
            <w:pPr>
              <w:tabs>
                <w:tab w:val="left" w:pos="461"/>
              </w:tabs>
              <w:spacing w:after="0" w:line="240" w:lineRule="auto"/>
              <w:ind w:hanging="25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 xml:space="preserve">    31,</w:t>
            </w:r>
            <w:r>
              <w:rPr>
                <w:rFonts w:ascii="Calibri" w:hAnsi="Calibri" w:cs="Calibri"/>
                <w:sz w:val="18"/>
                <w:szCs w:val="18"/>
              </w:rPr>
              <w:t>839</w:t>
            </w:r>
            <w:r w:rsidRPr="00810E5C">
              <w:rPr>
                <w:rFonts w:ascii="Calibri" w:hAnsi="Calibri" w:cs="Calibri"/>
                <w:sz w:val="18"/>
                <w:szCs w:val="18"/>
              </w:rPr>
              <w:t xml:space="preserve"> </w:t>
            </w:r>
          </w:p>
        </w:tc>
        <w:tc>
          <w:tcPr>
            <w:tcW w:w="393" w:type="pct"/>
            <w:tcBorders>
              <w:bottom w:val="single" w:sz="4" w:space="0" w:color="auto"/>
            </w:tcBorders>
            <w:vAlign w:val="bottom"/>
          </w:tcPr>
          <w:p w:rsidR="00B23E34" w:rsidRPr="00810E5C" w:rsidRDefault="00B23E34" w:rsidP="00810E5C">
            <w:pPr>
              <w:tabs>
                <w:tab w:val="left" w:pos="461"/>
              </w:tabs>
              <w:spacing w:after="0" w:line="240" w:lineRule="auto"/>
              <w:ind w:hanging="25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 xml:space="preserve">     35,</w:t>
            </w:r>
            <w:r>
              <w:rPr>
                <w:rFonts w:ascii="Calibri" w:hAnsi="Calibri" w:cs="Calibri"/>
                <w:sz w:val="18"/>
                <w:szCs w:val="18"/>
              </w:rPr>
              <w:t>320</w:t>
            </w:r>
            <w:r w:rsidRPr="00810E5C">
              <w:rPr>
                <w:rFonts w:ascii="Calibri" w:hAnsi="Calibri" w:cs="Calibri"/>
                <w:sz w:val="18"/>
                <w:szCs w:val="18"/>
              </w:rPr>
              <w:t xml:space="preserve"> </w:t>
            </w:r>
          </w:p>
        </w:tc>
        <w:tc>
          <w:tcPr>
            <w:tcW w:w="392" w:type="pct"/>
            <w:tcBorders>
              <w:bottom w:val="single" w:sz="4" w:space="0" w:color="auto"/>
            </w:tcBorders>
            <w:vAlign w:val="bottom"/>
          </w:tcPr>
          <w:p w:rsidR="00B23E34" w:rsidRPr="00810E5C" w:rsidRDefault="00B23E34" w:rsidP="00810E5C">
            <w:pPr>
              <w:tabs>
                <w:tab w:val="left" w:pos="461"/>
              </w:tabs>
              <w:spacing w:after="0" w:line="240" w:lineRule="auto"/>
              <w:ind w:hanging="255"/>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 xml:space="preserve">     36,953 </w:t>
            </w:r>
          </w:p>
        </w:tc>
        <w:tc>
          <w:tcPr>
            <w:tcW w:w="391" w:type="pct"/>
            <w:tcBorders>
              <w:bottom w:val="single" w:sz="4" w:space="0" w:color="auto"/>
            </w:tcBorders>
            <w:vAlign w:val="bottom"/>
          </w:tcPr>
          <w:p w:rsidR="00B23E34" w:rsidRPr="00810E5C" w:rsidRDefault="00B23E34" w:rsidP="00810E5C">
            <w:pPr>
              <w:tabs>
                <w:tab w:val="left" w:pos="461"/>
              </w:tabs>
              <w:spacing w:after="0" w:line="240" w:lineRule="auto"/>
              <w:ind w:hanging="255"/>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 xml:space="preserve">     32,851 </w:t>
            </w:r>
          </w:p>
        </w:tc>
        <w:tc>
          <w:tcPr>
            <w:tcW w:w="385" w:type="pct"/>
            <w:tcBorders>
              <w:bottom w:val="single" w:sz="4" w:space="0" w:color="auto"/>
            </w:tcBorders>
            <w:vAlign w:val="bottom"/>
          </w:tcPr>
          <w:p w:rsidR="00B23E34" w:rsidRPr="00810E5C" w:rsidRDefault="00B23E34" w:rsidP="00810E5C">
            <w:pPr>
              <w:tabs>
                <w:tab w:val="left" w:pos="461"/>
              </w:tabs>
              <w:spacing w:after="0" w:line="240" w:lineRule="auto"/>
              <w:ind w:hanging="255"/>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sz w:val="18"/>
                <w:szCs w:val="18"/>
              </w:rPr>
              <w:t xml:space="preserve">     38,736 </w:t>
            </w:r>
          </w:p>
        </w:tc>
      </w:tr>
      <w:tr w:rsidR="00B23E34" w:rsidRPr="00AA6626" w:rsidTr="00537B28">
        <w:trPr>
          <w:trHeight w:val="213"/>
          <w:jc w:val="right"/>
        </w:trPr>
        <w:tc>
          <w:tcPr>
            <w:cnfStyle w:val="001000000000" w:firstRow="0" w:lastRow="0" w:firstColumn="1" w:lastColumn="0" w:oddVBand="0" w:evenVBand="0" w:oddHBand="0" w:evenHBand="0" w:firstRowFirstColumn="0" w:firstRowLastColumn="0" w:lastRowFirstColumn="0" w:lastRowLastColumn="0"/>
            <w:tcW w:w="627" w:type="pct"/>
            <w:tcBorders>
              <w:bottom w:val="single" w:sz="4" w:space="0" w:color="auto"/>
            </w:tcBorders>
            <w:vAlign w:val="bottom"/>
          </w:tcPr>
          <w:p w:rsidR="00B23E34" w:rsidRPr="00810E5C" w:rsidRDefault="00B23E34" w:rsidP="0049085D">
            <w:pPr>
              <w:spacing w:after="0" w:line="240" w:lineRule="auto"/>
              <w:rPr>
                <w:rFonts w:asciiTheme="minorHAnsi" w:hAnsiTheme="minorHAnsi" w:cstheme="minorHAnsi"/>
                <w:sz w:val="18"/>
                <w:szCs w:val="18"/>
              </w:rPr>
            </w:pPr>
            <w:r w:rsidRPr="00810E5C">
              <w:rPr>
                <w:rFonts w:ascii="Calibri" w:hAnsi="Calibri" w:cs="Calibri"/>
                <w:sz w:val="18"/>
                <w:szCs w:val="18"/>
              </w:rPr>
              <w:t>Chile</w:t>
            </w:r>
          </w:p>
        </w:tc>
        <w:tc>
          <w:tcPr>
            <w:tcW w:w="468"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84</w:t>
            </w:r>
          </w:p>
        </w:tc>
        <w:tc>
          <w:tcPr>
            <w:tcW w:w="392" w:type="pct"/>
            <w:tcBorders>
              <w:bottom w:val="single" w:sz="4" w:space="0" w:color="auto"/>
            </w:tcBorders>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p>
        </w:tc>
        <w:tc>
          <w:tcPr>
            <w:tcW w:w="390"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95</w:t>
            </w:r>
          </w:p>
        </w:tc>
        <w:tc>
          <w:tcPr>
            <w:tcW w:w="391"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95</w:t>
            </w:r>
          </w:p>
        </w:tc>
        <w:tc>
          <w:tcPr>
            <w:tcW w:w="391"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95</w:t>
            </w:r>
          </w:p>
        </w:tc>
        <w:tc>
          <w:tcPr>
            <w:tcW w:w="391"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95</w:t>
            </w:r>
          </w:p>
        </w:tc>
        <w:tc>
          <w:tcPr>
            <w:tcW w:w="390"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95</w:t>
            </w:r>
          </w:p>
        </w:tc>
        <w:tc>
          <w:tcPr>
            <w:tcW w:w="393"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95</w:t>
            </w:r>
          </w:p>
        </w:tc>
        <w:tc>
          <w:tcPr>
            <w:tcW w:w="392"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124</w:t>
            </w:r>
          </w:p>
        </w:tc>
        <w:tc>
          <w:tcPr>
            <w:tcW w:w="391"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122</w:t>
            </w:r>
          </w:p>
        </w:tc>
        <w:tc>
          <w:tcPr>
            <w:tcW w:w="385"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126</w:t>
            </w:r>
          </w:p>
        </w:tc>
      </w:tr>
      <w:tr w:rsidR="00B23E34" w:rsidRPr="00AA6626" w:rsidTr="00537B28">
        <w:trPr>
          <w:cnfStyle w:val="000000100000" w:firstRow="0" w:lastRow="0" w:firstColumn="0" w:lastColumn="0" w:oddVBand="0" w:evenVBand="0" w:oddHBand="1" w:evenHBand="0" w:firstRowFirstColumn="0" w:firstRowLastColumn="0" w:lastRowFirstColumn="0" w:lastRowLastColumn="0"/>
          <w:trHeight w:val="213"/>
          <w:jc w:val="right"/>
        </w:trPr>
        <w:tc>
          <w:tcPr>
            <w:cnfStyle w:val="001000000000" w:firstRow="0" w:lastRow="0" w:firstColumn="1" w:lastColumn="0" w:oddVBand="0" w:evenVBand="0" w:oddHBand="0" w:evenHBand="0" w:firstRowFirstColumn="0" w:firstRowLastColumn="0" w:lastRowFirstColumn="0" w:lastRowLastColumn="0"/>
            <w:tcW w:w="627" w:type="pct"/>
            <w:tcBorders>
              <w:bottom w:val="single" w:sz="4" w:space="0" w:color="auto"/>
            </w:tcBorders>
            <w:vAlign w:val="bottom"/>
          </w:tcPr>
          <w:p w:rsidR="00B23E34" w:rsidRPr="00810E5C" w:rsidRDefault="00B23E34" w:rsidP="0049085D">
            <w:pPr>
              <w:spacing w:after="0" w:line="240" w:lineRule="auto"/>
              <w:rPr>
                <w:rFonts w:asciiTheme="minorHAnsi" w:hAnsiTheme="minorHAnsi" w:cstheme="minorHAnsi"/>
                <w:sz w:val="18"/>
                <w:szCs w:val="18"/>
              </w:rPr>
            </w:pPr>
            <w:r w:rsidRPr="00810E5C">
              <w:rPr>
                <w:rFonts w:ascii="Calibri" w:hAnsi="Calibri" w:cs="Calibri"/>
                <w:sz w:val="18"/>
                <w:szCs w:val="18"/>
              </w:rPr>
              <w:t>Colombia</w:t>
            </w:r>
          </w:p>
        </w:tc>
        <w:tc>
          <w:tcPr>
            <w:tcW w:w="468"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245</w:t>
            </w:r>
          </w:p>
        </w:tc>
        <w:tc>
          <w:tcPr>
            <w:tcW w:w="392" w:type="pct"/>
            <w:tcBorders>
              <w:bottom w:val="single" w:sz="4" w:space="0" w:color="auto"/>
            </w:tcBorders>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p>
        </w:tc>
        <w:tc>
          <w:tcPr>
            <w:tcW w:w="390"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169</w:t>
            </w:r>
          </w:p>
        </w:tc>
        <w:tc>
          <w:tcPr>
            <w:tcW w:w="391"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169</w:t>
            </w:r>
          </w:p>
        </w:tc>
        <w:tc>
          <w:tcPr>
            <w:tcW w:w="391"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169</w:t>
            </w:r>
          </w:p>
        </w:tc>
        <w:tc>
          <w:tcPr>
            <w:tcW w:w="391"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169</w:t>
            </w:r>
          </w:p>
        </w:tc>
        <w:tc>
          <w:tcPr>
            <w:tcW w:w="390"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169</w:t>
            </w:r>
          </w:p>
        </w:tc>
        <w:tc>
          <w:tcPr>
            <w:tcW w:w="393"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169</w:t>
            </w:r>
          </w:p>
        </w:tc>
        <w:tc>
          <w:tcPr>
            <w:tcW w:w="392"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296</w:t>
            </w:r>
          </w:p>
        </w:tc>
        <w:tc>
          <w:tcPr>
            <w:tcW w:w="391"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283</w:t>
            </w:r>
          </w:p>
        </w:tc>
        <w:tc>
          <w:tcPr>
            <w:tcW w:w="385"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309</w:t>
            </w:r>
          </w:p>
        </w:tc>
      </w:tr>
      <w:tr w:rsidR="00B23E34" w:rsidRPr="00AA6626" w:rsidTr="00537B28">
        <w:trPr>
          <w:trHeight w:val="213"/>
          <w:jc w:val="right"/>
        </w:trPr>
        <w:tc>
          <w:tcPr>
            <w:cnfStyle w:val="001000000000" w:firstRow="0" w:lastRow="0" w:firstColumn="1" w:lastColumn="0" w:oddVBand="0" w:evenVBand="0" w:oddHBand="0" w:evenHBand="0" w:firstRowFirstColumn="0" w:firstRowLastColumn="0" w:lastRowFirstColumn="0" w:lastRowLastColumn="0"/>
            <w:tcW w:w="627" w:type="pct"/>
            <w:tcBorders>
              <w:bottom w:val="single" w:sz="4" w:space="0" w:color="auto"/>
            </w:tcBorders>
            <w:vAlign w:val="bottom"/>
          </w:tcPr>
          <w:p w:rsidR="00B23E34" w:rsidRPr="00810E5C" w:rsidRDefault="00B23E34" w:rsidP="0049085D">
            <w:pPr>
              <w:spacing w:after="0" w:line="240" w:lineRule="auto"/>
              <w:rPr>
                <w:rFonts w:asciiTheme="minorHAnsi" w:hAnsiTheme="minorHAnsi" w:cstheme="minorHAnsi"/>
                <w:sz w:val="18"/>
                <w:szCs w:val="18"/>
              </w:rPr>
            </w:pPr>
            <w:r w:rsidRPr="00810E5C">
              <w:rPr>
                <w:rFonts w:ascii="Calibri" w:hAnsi="Calibri" w:cs="Calibri"/>
                <w:sz w:val="18"/>
                <w:szCs w:val="18"/>
              </w:rPr>
              <w:t>DR Congo</w:t>
            </w:r>
          </w:p>
        </w:tc>
        <w:tc>
          <w:tcPr>
            <w:tcW w:w="468"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211</w:t>
            </w:r>
          </w:p>
        </w:tc>
        <w:tc>
          <w:tcPr>
            <w:tcW w:w="392" w:type="pct"/>
            <w:tcBorders>
              <w:bottom w:val="single" w:sz="4" w:space="0" w:color="auto"/>
            </w:tcBorders>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p>
        </w:tc>
        <w:tc>
          <w:tcPr>
            <w:tcW w:w="390"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 </w:t>
            </w:r>
          </w:p>
        </w:tc>
        <w:tc>
          <w:tcPr>
            <w:tcW w:w="391"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 </w:t>
            </w:r>
          </w:p>
        </w:tc>
        <w:tc>
          <w:tcPr>
            <w:tcW w:w="391"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 </w:t>
            </w:r>
          </w:p>
        </w:tc>
        <w:tc>
          <w:tcPr>
            <w:tcW w:w="391"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357</w:t>
            </w:r>
          </w:p>
        </w:tc>
        <w:tc>
          <w:tcPr>
            <w:tcW w:w="390"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357</w:t>
            </w:r>
          </w:p>
        </w:tc>
        <w:tc>
          <w:tcPr>
            <w:tcW w:w="393"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357</w:t>
            </w:r>
          </w:p>
        </w:tc>
        <w:tc>
          <w:tcPr>
            <w:tcW w:w="392"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370</w:t>
            </w:r>
          </w:p>
        </w:tc>
        <w:tc>
          <w:tcPr>
            <w:tcW w:w="391"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361</w:t>
            </w:r>
          </w:p>
        </w:tc>
        <w:tc>
          <w:tcPr>
            <w:tcW w:w="385"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378</w:t>
            </w:r>
          </w:p>
        </w:tc>
      </w:tr>
      <w:tr w:rsidR="00B23E34" w:rsidRPr="00AA6626" w:rsidTr="00537B28">
        <w:trPr>
          <w:cnfStyle w:val="000000100000" w:firstRow="0" w:lastRow="0" w:firstColumn="0" w:lastColumn="0" w:oddVBand="0" w:evenVBand="0" w:oddHBand="1" w:evenHBand="0" w:firstRowFirstColumn="0" w:firstRowLastColumn="0" w:lastRowFirstColumn="0" w:lastRowLastColumn="0"/>
          <w:trHeight w:val="213"/>
          <w:jc w:val="right"/>
        </w:trPr>
        <w:tc>
          <w:tcPr>
            <w:cnfStyle w:val="001000000000" w:firstRow="0" w:lastRow="0" w:firstColumn="1" w:lastColumn="0" w:oddVBand="0" w:evenVBand="0" w:oddHBand="0" w:evenHBand="0" w:firstRowFirstColumn="0" w:firstRowLastColumn="0" w:lastRowFirstColumn="0" w:lastRowLastColumn="0"/>
            <w:tcW w:w="627" w:type="pct"/>
            <w:tcBorders>
              <w:bottom w:val="single" w:sz="4" w:space="0" w:color="auto"/>
            </w:tcBorders>
            <w:vAlign w:val="bottom"/>
          </w:tcPr>
          <w:p w:rsidR="00B23E34" w:rsidRPr="00810E5C" w:rsidRDefault="00B23E34" w:rsidP="0049085D">
            <w:pPr>
              <w:spacing w:after="0" w:line="240" w:lineRule="auto"/>
              <w:rPr>
                <w:rFonts w:asciiTheme="minorHAnsi" w:hAnsiTheme="minorHAnsi" w:cstheme="minorHAnsi"/>
                <w:sz w:val="18"/>
                <w:szCs w:val="18"/>
              </w:rPr>
            </w:pPr>
            <w:r w:rsidRPr="00810E5C">
              <w:rPr>
                <w:rFonts w:ascii="Calibri" w:hAnsi="Calibri" w:cs="Calibri"/>
                <w:sz w:val="18"/>
                <w:szCs w:val="18"/>
              </w:rPr>
              <w:t>Ethiopia</w:t>
            </w:r>
          </w:p>
        </w:tc>
        <w:tc>
          <w:tcPr>
            <w:tcW w:w="468"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144</w:t>
            </w:r>
          </w:p>
        </w:tc>
        <w:tc>
          <w:tcPr>
            <w:tcW w:w="392" w:type="pct"/>
            <w:tcBorders>
              <w:bottom w:val="single" w:sz="4" w:space="0" w:color="auto"/>
            </w:tcBorders>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p>
        </w:tc>
        <w:tc>
          <w:tcPr>
            <w:tcW w:w="390"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348</w:t>
            </w:r>
          </w:p>
        </w:tc>
        <w:tc>
          <w:tcPr>
            <w:tcW w:w="391"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348</w:t>
            </w:r>
          </w:p>
        </w:tc>
        <w:tc>
          <w:tcPr>
            <w:tcW w:w="391"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348</w:t>
            </w:r>
          </w:p>
        </w:tc>
        <w:tc>
          <w:tcPr>
            <w:tcW w:w="391"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126</w:t>
            </w:r>
          </w:p>
        </w:tc>
        <w:tc>
          <w:tcPr>
            <w:tcW w:w="390"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126</w:t>
            </w:r>
          </w:p>
        </w:tc>
        <w:tc>
          <w:tcPr>
            <w:tcW w:w="393"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126</w:t>
            </w:r>
          </w:p>
        </w:tc>
        <w:tc>
          <w:tcPr>
            <w:tcW w:w="392"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194</w:t>
            </w:r>
          </w:p>
        </w:tc>
        <w:tc>
          <w:tcPr>
            <w:tcW w:w="391"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162</w:t>
            </w:r>
          </w:p>
        </w:tc>
        <w:tc>
          <w:tcPr>
            <w:tcW w:w="385"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226</w:t>
            </w:r>
          </w:p>
        </w:tc>
      </w:tr>
      <w:tr w:rsidR="00B23E34" w:rsidRPr="00AA6626" w:rsidTr="00537B28">
        <w:trPr>
          <w:trHeight w:val="213"/>
          <w:jc w:val="right"/>
        </w:trPr>
        <w:tc>
          <w:tcPr>
            <w:cnfStyle w:val="001000000000" w:firstRow="0" w:lastRow="0" w:firstColumn="1" w:lastColumn="0" w:oddVBand="0" w:evenVBand="0" w:oddHBand="0" w:evenHBand="0" w:firstRowFirstColumn="0" w:firstRowLastColumn="0" w:lastRowFirstColumn="0" w:lastRowLastColumn="0"/>
            <w:tcW w:w="627" w:type="pct"/>
            <w:tcBorders>
              <w:bottom w:val="single" w:sz="4" w:space="0" w:color="auto"/>
            </w:tcBorders>
            <w:vAlign w:val="bottom"/>
          </w:tcPr>
          <w:p w:rsidR="00B23E34" w:rsidRPr="00810E5C" w:rsidRDefault="00B23E34" w:rsidP="0049085D">
            <w:pPr>
              <w:spacing w:after="0" w:line="240" w:lineRule="auto"/>
              <w:rPr>
                <w:rFonts w:asciiTheme="minorHAnsi" w:hAnsiTheme="minorHAnsi" w:cstheme="minorHAnsi"/>
                <w:sz w:val="18"/>
                <w:szCs w:val="18"/>
              </w:rPr>
            </w:pPr>
            <w:r w:rsidRPr="00810E5C">
              <w:rPr>
                <w:rFonts w:ascii="Calibri" w:hAnsi="Calibri" w:cs="Calibri"/>
                <w:sz w:val="18"/>
                <w:szCs w:val="18"/>
              </w:rPr>
              <w:t>Kazakhstan</w:t>
            </w:r>
          </w:p>
        </w:tc>
        <w:tc>
          <w:tcPr>
            <w:tcW w:w="468"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231</w:t>
            </w:r>
          </w:p>
        </w:tc>
        <w:tc>
          <w:tcPr>
            <w:tcW w:w="392" w:type="pct"/>
            <w:tcBorders>
              <w:bottom w:val="single" w:sz="4" w:space="0" w:color="auto"/>
            </w:tcBorders>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p>
        </w:tc>
        <w:tc>
          <w:tcPr>
            <w:tcW w:w="390"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315</w:t>
            </w:r>
          </w:p>
        </w:tc>
        <w:tc>
          <w:tcPr>
            <w:tcW w:w="391"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315</w:t>
            </w:r>
          </w:p>
        </w:tc>
        <w:tc>
          <w:tcPr>
            <w:tcW w:w="391"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315</w:t>
            </w:r>
          </w:p>
        </w:tc>
        <w:tc>
          <w:tcPr>
            <w:tcW w:w="391"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278</w:t>
            </w:r>
          </w:p>
        </w:tc>
        <w:tc>
          <w:tcPr>
            <w:tcW w:w="390"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278</w:t>
            </w:r>
          </w:p>
        </w:tc>
        <w:tc>
          <w:tcPr>
            <w:tcW w:w="393"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278</w:t>
            </w:r>
          </w:p>
        </w:tc>
        <w:tc>
          <w:tcPr>
            <w:tcW w:w="392"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426</w:t>
            </w:r>
          </w:p>
        </w:tc>
        <w:tc>
          <w:tcPr>
            <w:tcW w:w="391"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396</w:t>
            </w:r>
          </w:p>
        </w:tc>
        <w:tc>
          <w:tcPr>
            <w:tcW w:w="385"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438</w:t>
            </w:r>
          </w:p>
        </w:tc>
      </w:tr>
      <w:tr w:rsidR="00B23E34" w:rsidRPr="00AA6626" w:rsidTr="00537B28">
        <w:trPr>
          <w:cnfStyle w:val="000000100000" w:firstRow="0" w:lastRow="0" w:firstColumn="0" w:lastColumn="0" w:oddVBand="0" w:evenVBand="0" w:oddHBand="1" w:evenHBand="0" w:firstRowFirstColumn="0" w:firstRowLastColumn="0" w:lastRowFirstColumn="0" w:lastRowLastColumn="0"/>
          <w:trHeight w:val="213"/>
          <w:jc w:val="right"/>
        </w:trPr>
        <w:tc>
          <w:tcPr>
            <w:cnfStyle w:val="001000000000" w:firstRow="0" w:lastRow="0" w:firstColumn="1" w:lastColumn="0" w:oddVBand="0" w:evenVBand="0" w:oddHBand="0" w:evenHBand="0" w:firstRowFirstColumn="0" w:firstRowLastColumn="0" w:lastRowFirstColumn="0" w:lastRowLastColumn="0"/>
            <w:tcW w:w="627" w:type="pct"/>
            <w:tcBorders>
              <w:bottom w:val="single" w:sz="4" w:space="0" w:color="auto"/>
            </w:tcBorders>
            <w:vAlign w:val="bottom"/>
          </w:tcPr>
          <w:p w:rsidR="00B23E34" w:rsidRPr="00810E5C" w:rsidRDefault="00B23E34" w:rsidP="0049085D">
            <w:pPr>
              <w:spacing w:after="0" w:line="240" w:lineRule="auto"/>
              <w:rPr>
                <w:rFonts w:asciiTheme="minorHAnsi" w:hAnsiTheme="minorHAnsi" w:cstheme="minorHAnsi"/>
                <w:sz w:val="18"/>
                <w:szCs w:val="18"/>
              </w:rPr>
            </w:pPr>
            <w:r w:rsidRPr="00810E5C">
              <w:rPr>
                <w:rFonts w:ascii="Calibri" w:hAnsi="Calibri" w:cs="Calibri"/>
                <w:sz w:val="18"/>
                <w:szCs w:val="18"/>
              </w:rPr>
              <w:t>Morocco</w:t>
            </w:r>
          </w:p>
        </w:tc>
        <w:tc>
          <w:tcPr>
            <w:tcW w:w="468"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62</w:t>
            </w:r>
          </w:p>
        </w:tc>
        <w:tc>
          <w:tcPr>
            <w:tcW w:w="392" w:type="pct"/>
            <w:tcBorders>
              <w:bottom w:val="single" w:sz="4" w:space="0" w:color="auto"/>
            </w:tcBorders>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p>
        </w:tc>
        <w:tc>
          <w:tcPr>
            <w:tcW w:w="390"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116</w:t>
            </w:r>
          </w:p>
        </w:tc>
        <w:tc>
          <w:tcPr>
            <w:tcW w:w="391"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116</w:t>
            </w:r>
          </w:p>
        </w:tc>
        <w:tc>
          <w:tcPr>
            <w:tcW w:w="391"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116</w:t>
            </w:r>
          </w:p>
        </w:tc>
        <w:tc>
          <w:tcPr>
            <w:tcW w:w="391"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78</w:t>
            </w:r>
          </w:p>
        </w:tc>
        <w:tc>
          <w:tcPr>
            <w:tcW w:w="390"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78</w:t>
            </w:r>
          </w:p>
        </w:tc>
        <w:tc>
          <w:tcPr>
            <w:tcW w:w="393"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78</w:t>
            </w:r>
          </w:p>
        </w:tc>
        <w:tc>
          <w:tcPr>
            <w:tcW w:w="392"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100</w:t>
            </w:r>
          </w:p>
        </w:tc>
        <w:tc>
          <w:tcPr>
            <w:tcW w:w="391"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78</w:t>
            </w:r>
          </w:p>
        </w:tc>
        <w:tc>
          <w:tcPr>
            <w:tcW w:w="385"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121</w:t>
            </w:r>
          </w:p>
        </w:tc>
      </w:tr>
      <w:tr w:rsidR="00B23E34" w:rsidRPr="00AA6626" w:rsidTr="00537B28">
        <w:trPr>
          <w:trHeight w:val="213"/>
          <w:jc w:val="right"/>
        </w:trPr>
        <w:tc>
          <w:tcPr>
            <w:cnfStyle w:val="001000000000" w:firstRow="0" w:lastRow="0" w:firstColumn="1" w:lastColumn="0" w:oddVBand="0" w:evenVBand="0" w:oddHBand="0" w:evenHBand="0" w:firstRowFirstColumn="0" w:firstRowLastColumn="0" w:lastRowFirstColumn="0" w:lastRowLastColumn="0"/>
            <w:tcW w:w="627" w:type="pct"/>
            <w:tcBorders>
              <w:bottom w:val="single" w:sz="4" w:space="0" w:color="auto"/>
            </w:tcBorders>
            <w:vAlign w:val="bottom"/>
          </w:tcPr>
          <w:p w:rsidR="00B23E34" w:rsidRPr="00810E5C" w:rsidRDefault="00B23E34" w:rsidP="0049085D">
            <w:pPr>
              <w:spacing w:after="0" w:line="240" w:lineRule="auto"/>
              <w:rPr>
                <w:rFonts w:asciiTheme="minorHAnsi" w:hAnsiTheme="minorHAnsi" w:cstheme="minorHAnsi"/>
                <w:sz w:val="18"/>
                <w:szCs w:val="18"/>
              </w:rPr>
            </w:pPr>
            <w:r w:rsidRPr="00810E5C">
              <w:rPr>
                <w:rFonts w:ascii="Calibri" w:hAnsi="Calibri" w:cs="Calibri"/>
                <w:sz w:val="18"/>
                <w:szCs w:val="18"/>
              </w:rPr>
              <w:t>Philippines</w:t>
            </w:r>
          </w:p>
        </w:tc>
        <w:tc>
          <w:tcPr>
            <w:tcW w:w="468"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155</w:t>
            </w:r>
          </w:p>
        </w:tc>
        <w:tc>
          <w:tcPr>
            <w:tcW w:w="392" w:type="pct"/>
            <w:tcBorders>
              <w:bottom w:val="single" w:sz="4" w:space="0" w:color="auto"/>
            </w:tcBorders>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p>
        </w:tc>
        <w:tc>
          <w:tcPr>
            <w:tcW w:w="390"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 </w:t>
            </w:r>
          </w:p>
        </w:tc>
        <w:tc>
          <w:tcPr>
            <w:tcW w:w="391"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 </w:t>
            </w:r>
          </w:p>
        </w:tc>
        <w:tc>
          <w:tcPr>
            <w:tcW w:w="391"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 </w:t>
            </w:r>
          </w:p>
        </w:tc>
        <w:tc>
          <w:tcPr>
            <w:tcW w:w="391"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96</w:t>
            </w:r>
          </w:p>
        </w:tc>
        <w:tc>
          <w:tcPr>
            <w:tcW w:w="390"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102</w:t>
            </w:r>
          </w:p>
        </w:tc>
        <w:tc>
          <w:tcPr>
            <w:tcW w:w="393"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90</w:t>
            </w:r>
          </w:p>
        </w:tc>
        <w:tc>
          <w:tcPr>
            <w:tcW w:w="392"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287</w:t>
            </w:r>
          </w:p>
        </w:tc>
        <w:tc>
          <w:tcPr>
            <w:tcW w:w="391"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287</w:t>
            </w:r>
          </w:p>
        </w:tc>
        <w:tc>
          <w:tcPr>
            <w:tcW w:w="385"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287</w:t>
            </w:r>
          </w:p>
        </w:tc>
      </w:tr>
      <w:tr w:rsidR="00B23E34" w:rsidRPr="00AA6626" w:rsidTr="00537B28">
        <w:trPr>
          <w:cnfStyle w:val="000000100000" w:firstRow="0" w:lastRow="0" w:firstColumn="0" w:lastColumn="0" w:oddVBand="0" w:evenVBand="0" w:oddHBand="1" w:evenHBand="0" w:firstRowFirstColumn="0" w:firstRowLastColumn="0" w:lastRowFirstColumn="0" w:lastRowLastColumn="0"/>
          <w:trHeight w:val="213"/>
          <w:jc w:val="right"/>
        </w:trPr>
        <w:tc>
          <w:tcPr>
            <w:cnfStyle w:val="001000000000" w:firstRow="0" w:lastRow="0" w:firstColumn="1" w:lastColumn="0" w:oddVBand="0" w:evenVBand="0" w:oddHBand="0" w:evenHBand="0" w:firstRowFirstColumn="0" w:firstRowLastColumn="0" w:lastRowFirstColumn="0" w:lastRowLastColumn="0"/>
            <w:tcW w:w="627" w:type="pct"/>
            <w:tcBorders>
              <w:bottom w:val="single" w:sz="4" w:space="0" w:color="auto"/>
            </w:tcBorders>
            <w:vAlign w:val="bottom"/>
          </w:tcPr>
          <w:p w:rsidR="00B23E34" w:rsidRPr="00810E5C" w:rsidRDefault="00B23E34" w:rsidP="0049085D">
            <w:pPr>
              <w:spacing w:after="0" w:line="240" w:lineRule="auto"/>
              <w:rPr>
                <w:rFonts w:asciiTheme="minorHAnsi" w:hAnsiTheme="minorHAnsi" w:cstheme="minorHAnsi"/>
                <w:sz w:val="18"/>
                <w:szCs w:val="18"/>
              </w:rPr>
            </w:pPr>
            <w:r w:rsidRPr="00810E5C">
              <w:rPr>
                <w:rFonts w:ascii="Calibri" w:hAnsi="Calibri" w:cs="Calibri"/>
                <w:sz w:val="18"/>
                <w:szCs w:val="18"/>
              </w:rPr>
              <w:t>Thailand</w:t>
            </w:r>
          </w:p>
        </w:tc>
        <w:tc>
          <w:tcPr>
            <w:tcW w:w="468"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305</w:t>
            </w:r>
          </w:p>
        </w:tc>
        <w:tc>
          <w:tcPr>
            <w:tcW w:w="392" w:type="pct"/>
            <w:tcBorders>
              <w:bottom w:val="single" w:sz="4" w:space="0" w:color="auto"/>
            </w:tcBorders>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p>
        </w:tc>
        <w:tc>
          <w:tcPr>
            <w:tcW w:w="390"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444</w:t>
            </w:r>
          </w:p>
        </w:tc>
        <w:tc>
          <w:tcPr>
            <w:tcW w:w="391"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444</w:t>
            </w:r>
          </w:p>
        </w:tc>
        <w:tc>
          <w:tcPr>
            <w:tcW w:w="391"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444</w:t>
            </w:r>
          </w:p>
        </w:tc>
        <w:tc>
          <w:tcPr>
            <w:tcW w:w="391"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416</w:t>
            </w:r>
          </w:p>
        </w:tc>
        <w:tc>
          <w:tcPr>
            <w:tcW w:w="390"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416</w:t>
            </w:r>
          </w:p>
        </w:tc>
        <w:tc>
          <w:tcPr>
            <w:tcW w:w="393"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416</w:t>
            </w:r>
          </w:p>
        </w:tc>
        <w:tc>
          <w:tcPr>
            <w:tcW w:w="392"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481</w:t>
            </w:r>
          </w:p>
        </w:tc>
        <w:tc>
          <w:tcPr>
            <w:tcW w:w="391"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481</w:t>
            </w:r>
          </w:p>
        </w:tc>
        <w:tc>
          <w:tcPr>
            <w:tcW w:w="385"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481</w:t>
            </w:r>
          </w:p>
        </w:tc>
      </w:tr>
      <w:tr w:rsidR="00B23E34" w:rsidRPr="00AA6626" w:rsidTr="00537B28">
        <w:trPr>
          <w:trHeight w:val="213"/>
          <w:jc w:val="right"/>
        </w:trPr>
        <w:tc>
          <w:tcPr>
            <w:cnfStyle w:val="001000000000" w:firstRow="0" w:lastRow="0" w:firstColumn="1" w:lastColumn="0" w:oddVBand="0" w:evenVBand="0" w:oddHBand="0" w:evenHBand="0" w:firstRowFirstColumn="0" w:firstRowLastColumn="0" w:lastRowFirstColumn="0" w:lastRowLastColumn="0"/>
            <w:tcW w:w="627" w:type="pct"/>
            <w:tcBorders>
              <w:bottom w:val="single" w:sz="4" w:space="0" w:color="auto"/>
            </w:tcBorders>
            <w:vAlign w:val="bottom"/>
          </w:tcPr>
          <w:p w:rsidR="00B23E34" w:rsidRPr="00810E5C" w:rsidRDefault="00B23E34" w:rsidP="0049085D">
            <w:pPr>
              <w:spacing w:after="0" w:line="240" w:lineRule="auto"/>
              <w:rPr>
                <w:rFonts w:asciiTheme="minorHAnsi" w:hAnsiTheme="minorHAnsi" w:cstheme="minorHAnsi"/>
                <w:sz w:val="18"/>
                <w:szCs w:val="18"/>
              </w:rPr>
            </w:pPr>
            <w:r w:rsidRPr="00810E5C">
              <w:rPr>
                <w:rFonts w:ascii="Calibri" w:hAnsi="Calibri" w:cs="Calibri"/>
                <w:sz w:val="18"/>
                <w:szCs w:val="18"/>
              </w:rPr>
              <w:t>Ukraine</w:t>
            </w:r>
          </w:p>
        </w:tc>
        <w:tc>
          <w:tcPr>
            <w:tcW w:w="468"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408</w:t>
            </w:r>
          </w:p>
        </w:tc>
        <w:tc>
          <w:tcPr>
            <w:tcW w:w="392" w:type="pct"/>
            <w:tcBorders>
              <w:bottom w:val="single" w:sz="4" w:space="0" w:color="auto"/>
            </w:tcBorders>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p>
        </w:tc>
        <w:tc>
          <w:tcPr>
            <w:tcW w:w="390"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309</w:t>
            </w:r>
          </w:p>
        </w:tc>
        <w:tc>
          <w:tcPr>
            <w:tcW w:w="391"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309</w:t>
            </w:r>
          </w:p>
        </w:tc>
        <w:tc>
          <w:tcPr>
            <w:tcW w:w="391"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309</w:t>
            </w:r>
          </w:p>
        </w:tc>
        <w:tc>
          <w:tcPr>
            <w:tcW w:w="391"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309</w:t>
            </w:r>
          </w:p>
        </w:tc>
        <w:tc>
          <w:tcPr>
            <w:tcW w:w="390"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309</w:t>
            </w:r>
          </w:p>
        </w:tc>
        <w:tc>
          <w:tcPr>
            <w:tcW w:w="393"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309</w:t>
            </w:r>
          </w:p>
        </w:tc>
        <w:tc>
          <w:tcPr>
            <w:tcW w:w="392"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405</w:t>
            </w:r>
          </w:p>
        </w:tc>
        <w:tc>
          <w:tcPr>
            <w:tcW w:w="391"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384</w:t>
            </w:r>
          </w:p>
        </w:tc>
        <w:tc>
          <w:tcPr>
            <w:tcW w:w="385" w:type="pct"/>
            <w:tcBorders>
              <w:bottom w:val="single" w:sz="4" w:space="0" w:color="auto"/>
            </w:tcBorders>
            <w:vAlign w:val="bottom"/>
          </w:tcPr>
          <w:p w:rsidR="00B23E34" w:rsidRPr="00810E5C" w:rsidRDefault="00B23E34" w:rsidP="0049085D">
            <w:pPr>
              <w:tabs>
                <w:tab w:val="left" w:pos="461"/>
              </w:tabs>
              <w:spacing w:after="0" w:line="240" w:lineRule="auto"/>
              <w:ind w:hanging="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414</w:t>
            </w:r>
          </w:p>
        </w:tc>
      </w:tr>
      <w:tr w:rsidR="00B23E34" w:rsidRPr="00AA6626" w:rsidTr="00537B28">
        <w:trPr>
          <w:cnfStyle w:val="000000100000" w:firstRow="0" w:lastRow="0" w:firstColumn="0" w:lastColumn="0" w:oddVBand="0" w:evenVBand="0" w:oddHBand="1" w:evenHBand="0" w:firstRowFirstColumn="0" w:firstRowLastColumn="0" w:lastRowFirstColumn="0" w:lastRowLastColumn="0"/>
          <w:trHeight w:val="213"/>
          <w:jc w:val="right"/>
        </w:trPr>
        <w:tc>
          <w:tcPr>
            <w:cnfStyle w:val="001000000000" w:firstRow="0" w:lastRow="0" w:firstColumn="1" w:lastColumn="0" w:oddVBand="0" w:evenVBand="0" w:oddHBand="0" w:evenHBand="0" w:firstRowFirstColumn="0" w:firstRowLastColumn="0" w:lastRowFirstColumn="0" w:lastRowLastColumn="0"/>
            <w:tcW w:w="627" w:type="pct"/>
            <w:tcBorders>
              <w:bottom w:val="single" w:sz="4" w:space="0" w:color="auto"/>
            </w:tcBorders>
          </w:tcPr>
          <w:p w:rsidR="00B23E34" w:rsidRPr="00810E5C" w:rsidRDefault="00B23E34" w:rsidP="00270DC9">
            <w:pPr>
              <w:spacing w:after="0" w:line="240" w:lineRule="auto"/>
              <w:rPr>
                <w:rFonts w:asciiTheme="minorHAnsi" w:hAnsiTheme="minorHAnsi" w:cstheme="minorHAnsi"/>
                <w:sz w:val="18"/>
                <w:szCs w:val="18"/>
              </w:rPr>
            </w:pPr>
            <w:r w:rsidRPr="00810E5C">
              <w:rPr>
                <w:rFonts w:asciiTheme="minorHAnsi" w:hAnsiTheme="minorHAnsi" w:cstheme="minorHAnsi"/>
                <w:sz w:val="18"/>
                <w:szCs w:val="18"/>
              </w:rPr>
              <w:t>G20 (Selected)</w:t>
            </w:r>
          </w:p>
        </w:tc>
        <w:tc>
          <w:tcPr>
            <w:tcW w:w="468" w:type="pct"/>
            <w:tcBorders>
              <w:bottom w:val="single" w:sz="4" w:space="0" w:color="auto"/>
            </w:tcBorders>
          </w:tcPr>
          <w:p w:rsidR="00B23E34" w:rsidRPr="00810E5C" w:rsidRDefault="00B23E34" w:rsidP="00270DC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10E5C">
              <w:rPr>
                <w:rFonts w:ascii="Calibri" w:hAnsi="Calibri" w:cs="Calibri"/>
                <w:sz w:val="18"/>
                <w:szCs w:val="18"/>
              </w:rPr>
              <w:t>1846</w:t>
            </w:r>
          </w:p>
          <w:p w:rsidR="00B23E34" w:rsidRPr="00810E5C" w:rsidRDefault="00B23E34" w:rsidP="00270DC9">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p>
        </w:tc>
        <w:tc>
          <w:tcPr>
            <w:tcW w:w="392" w:type="pct"/>
            <w:tcBorders>
              <w:bottom w:val="single" w:sz="4" w:space="0" w:color="auto"/>
            </w:tcBorders>
          </w:tcPr>
          <w:p w:rsidR="00B23E34" w:rsidRPr="00810E5C" w:rsidRDefault="00B23E34" w:rsidP="00270DC9">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p>
        </w:tc>
        <w:tc>
          <w:tcPr>
            <w:tcW w:w="390" w:type="pct"/>
            <w:tcBorders>
              <w:bottom w:val="single" w:sz="4" w:space="0" w:color="auto"/>
            </w:tcBorders>
            <w:vAlign w:val="bottom"/>
          </w:tcPr>
          <w:p w:rsidR="00B23E34" w:rsidRPr="00810E5C" w:rsidRDefault="00B23E34" w:rsidP="00270DC9">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1797</w:t>
            </w:r>
          </w:p>
        </w:tc>
        <w:tc>
          <w:tcPr>
            <w:tcW w:w="391" w:type="pct"/>
            <w:tcBorders>
              <w:bottom w:val="single" w:sz="4" w:space="0" w:color="auto"/>
            </w:tcBorders>
            <w:vAlign w:val="bottom"/>
          </w:tcPr>
          <w:p w:rsidR="00B23E34" w:rsidRPr="00810E5C" w:rsidRDefault="00B23E34" w:rsidP="00270DC9">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1797</w:t>
            </w:r>
          </w:p>
        </w:tc>
        <w:tc>
          <w:tcPr>
            <w:tcW w:w="391" w:type="pct"/>
            <w:tcBorders>
              <w:bottom w:val="single" w:sz="4" w:space="0" w:color="auto"/>
            </w:tcBorders>
            <w:vAlign w:val="bottom"/>
          </w:tcPr>
          <w:p w:rsidR="00B23E34" w:rsidRPr="00810E5C" w:rsidRDefault="00B23E34" w:rsidP="00270DC9">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1797</w:t>
            </w:r>
          </w:p>
        </w:tc>
        <w:tc>
          <w:tcPr>
            <w:tcW w:w="391" w:type="pct"/>
            <w:tcBorders>
              <w:bottom w:val="single" w:sz="4" w:space="0" w:color="auto"/>
            </w:tcBorders>
            <w:vAlign w:val="bottom"/>
          </w:tcPr>
          <w:p w:rsidR="00B23E34" w:rsidRPr="00810E5C" w:rsidRDefault="00B23E34" w:rsidP="00270DC9">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1924</w:t>
            </w:r>
          </w:p>
        </w:tc>
        <w:tc>
          <w:tcPr>
            <w:tcW w:w="390" w:type="pct"/>
            <w:tcBorders>
              <w:bottom w:val="single" w:sz="4" w:space="0" w:color="auto"/>
            </w:tcBorders>
            <w:vAlign w:val="bottom"/>
          </w:tcPr>
          <w:p w:rsidR="00B23E34" w:rsidRPr="00810E5C" w:rsidRDefault="00B23E34" w:rsidP="00270DC9">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1930</w:t>
            </w:r>
          </w:p>
        </w:tc>
        <w:tc>
          <w:tcPr>
            <w:tcW w:w="393" w:type="pct"/>
            <w:tcBorders>
              <w:bottom w:val="single" w:sz="4" w:space="0" w:color="auto"/>
            </w:tcBorders>
            <w:vAlign w:val="bottom"/>
          </w:tcPr>
          <w:p w:rsidR="00B23E34" w:rsidRPr="00810E5C" w:rsidRDefault="00B23E34" w:rsidP="00270DC9">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1918</w:t>
            </w:r>
          </w:p>
        </w:tc>
        <w:tc>
          <w:tcPr>
            <w:tcW w:w="392" w:type="pct"/>
            <w:tcBorders>
              <w:bottom w:val="single" w:sz="4" w:space="0" w:color="auto"/>
            </w:tcBorders>
            <w:vAlign w:val="bottom"/>
          </w:tcPr>
          <w:p w:rsidR="00B23E34" w:rsidRPr="00810E5C" w:rsidRDefault="00B23E34" w:rsidP="00270DC9">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2682</w:t>
            </w:r>
          </w:p>
        </w:tc>
        <w:tc>
          <w:tcPr>
            <w:tcW w:w="391" w:type="pct"/>
            <w:tcBorders>
              <w:bottom w:val="single" w:sz="4" w:space="0" w:color="auto"/>
            </w:tcBorders>
            <w:vAlign w:val="bottom"/>
          </w:tcPr>
          <w:p w:rsidR="00B23E34" w:rsidRPr="00810E5C" w:rsidRDefault="00B23E34" w:rsidP="00270DC9">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2554</w:t>
            </w:r>
          </w:p>
        </w:tc>
        <w:tc>
          <w:tcPr>
            <w:tcW w:w="385" w:type="pct"/>
            <w:tcBorders>
              <w:bottom w:val="single" w:sz="4" w:space="0" w:color="auto"/>
            </w:tcBorders>
            <w:vAlign w:val="bottom"/>
          </w:tcPr>
          <w:p w:rsidR="00B23E34" w:rsidRPr="00810E5C" w:rsidRDefault="00B23E34" w:rsidP="00270DC9">
            <w:pPr>
              <w:tabs>
                <w:tab w:val="left" w:pos="461"/>
              </w:tabs>
              <w:spacing w:after="0" w:line="240" w:lineRule="auto"/>
              <w:ind w:hanging="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sidRPr="00810E5C">
              <w:rPr>
                <w:rFonts w:ascii="Calibri" w:hAnsi="Calibri" w:cs="Calibri"/>
                <w:sz w:val="18"/>
                <w:szCs w:val="18"/>
              </w:rPr>
              <w:t>2781</w:t>
            </w:r>
          </w:p>
        </w:tc>
      </w:tr>
      <w:tr w:rsidR="00B23E34" w:rsidRPr="00AA6626" w:rsidTr="00537B28">
        <w:trPr>
          <w:trHeight w:val="213"/>
          <w:jc w:val="right"/>
        </w:trPr>
        <w:tc>
          <w:tcPr>
            <w:cnfStyle w:val="001000000000" w:firstRow="0" w:lastRow="0" w:firstColumn="1" w:lastColumn="0" w:oddVBand="0" w:evenVBand="0" w:oddHBand="0" w:evenHBand="0" w:firstRowFirstColumn="0" w:firstRowLastColumn="0" w:lastRowFirstColumn="0" w:lastRowLastColumn="0"/>
            <w:tcW w:w="627" w:type="pct"/>
            <w:tcBorders>
              <w:top w:val="single" w:sz="4" w:space="0" w:color="auto"/>
            </w:tcBorders>
            <w:vAlign w:val="bottom"/>
          </w:tcPr>
          <w:p w:rsidR="00B23E34" w:rsidRPr="00810E5C" w:rsidRDefault="00B23E34" w:rsidP="00062071">
            <w:pPr>
              <w:spacing w:after="0" w:line="240" w:lineRule="auto"/>
              <w:rPr>
                <w:rFonts w:asciiTheme="minorHAnsi" w:hAnsiTheme="minorHAnsi" w:cstheme="minorHAnsi"/>
                <w:b w:val="0"/>
                <w:sz w:val="18"/>
                <w:szCs w:val="18"/>
              </w:rPr>
            </w:pPr>
            <w:r w:rsidRPr="00810E5C">
              <w:rPr>
                <w:rFonts w:asciiTheme="minorHAnsi" w:hAnsiTheme="minorHAnsi" w:cstheme="minorHAnsi"/>
                <w:sz w:val="18"/>
                <w:szCs w:val="18"/>
              </w:rPr>
              <w:t>International bunker emissions</w:t>
            </w:r>
            <w:r w:rsidRPr="00810E5C">
              <w:rPr>
                <w:rFonts w:asciiTheme="minorHAnsi" w:hAnsiTheme="minorHAnsi" w:cstheme="minorHAnsi"/>
                <w:sz w:val="18"/>
                <w:szCs w:val="18"/>
                <w:vertAlign w:val="superscript"/>
              </w:rPr>
              <w:t>6</w:t>
            </w:r>
          </w:p>
        </w:tc>
        <w:tc>
          <w:tcPr>
            <w:tcW w:w="468" w:type="pct"/>
            <w:tcBorders>
              <w:top w:val="single" w:sz="4" w:space="0" w:color="auto"/>
            </w:tcBorders>
            <w:vAlign w:val="bottom"/>
          </w:tcPr>
          <w:p w:rsidR="00B23E34" w:rsidRPr="00810E5C" w:rsidRDefault="00B23E34" w:rsidP="00062071">
            <w:pPr>
              <w:spacing w:after="0" w:line="240" w:lineRule="auto"/>
              <w:ind w:hanging="14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810E5C">
              <w:rPr>
                <w:rFonts w:asciiTheme="minorHAnsi" w:hAnsiTheme="minorHAnsi" w:cstheme="minorHAnsi"/>
                <w:sz w:val="18"/>
                <w:szCs w:val="18"/>
              </w:rPr>
              <w:t>1,035</w:t>
            </w:r>
          </w:p>
        </w:tc>
        <w:tc>
          <w:tcPr>
            <w:tcW w:w="392" w:type="pct"/>
            <w:tcBorders>
              <w:top w:val="single" w:sz="4" w:space="0" w:color="auto"/>
            </w:tcBorders>
            <w:vAlign w:val="bottom"/>
          </w:tcPr>
          <w:p w:rsidR="00B23E34" w:rsidRPr="00810E5C" w:rsidRDefault="00B23E34" w:rsidP="00062071">
            <w:pPr>
              <w:spacing w:after="0" w:line="240" w:lineRule="auto"/>
              <w:ind w:hanging="14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390" w:type="pct"/>
            <w:tcBorders>
              <w:top w:val="single" w:sz="4" w:space="0" w:color="auto"/>
            </w:tcBorders>
            <w:vAlign w:val="bottom"/>
          </w:tcPr>
          <w:p w:rsidR="00B23E34" w:rsidRPr="00810E5C" w:rsidRDefault="00B23E34" w:rsidP="00062071">
            <w:pPr>
              <w:spacing w:after="0" w:line="240" w:lineRule="auto"/>
              <w:ind w:hanging="14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810E5C">
              <w:rPr>
                <w:rFonts w:asciiTheme="minorHAnsi" w:hAnsiTheme="minorHAnsi" w:cstheme="minorHAnsi"/>
                <w:sz w:val="18"/>
                <w:szCs w:val="18"/>
              </w:rPr>
              <w:t>1,699</w:t>
            </w:r>
          </w:p>
        </w:tc>
        <w:tc>
          <w:tcPr>
            <w:tcW w:w="391" w:type="pct"/>
            <w:tcBorders>
              <w:top w:val="single" w:sz="4" w:space="0" w:color="auto"/>
            </w:tcBorders>
            <w:vAlign w:val="bottom"/>
          </w:tcPr>
          <w:p w:rsidR="00B23E34" w:rsidRPr="00810E5C" w:rsidRDefault="00B23E34" w:rsidP="00062071">
            <w:pPr>
              <w:spacing w:after="0" w:line="240" w:lineRule="auto"/>
              <w:ind w:hanging="14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810E5C">
              <w:rPr>
                <w:rFonts w:asciiTheme="minorHAnsi" w:hAnsiTheme="minorHAnsi" w:cstheme="minorHAnsi"/>
                <w:sz w:val="18"/>
                <w:szCs w:val="18"/>
              </w:rPr>
              <w:t>1,699</w:t>
            </w:r>
          </w:p>
        </w:tc>
        <w:tc>
          <w:tcPr>
            <w:tcW w:w="391" w:type="pct"/>
            <w:tcBorders>
              <w:top w:val="single" w:sz="4" w:space="0" w:color="auto"/>
            </w:tcBorders>
            <w:vAlign w:val="bottom"/>
          </w:tcPr>
          <w:p w:rsidR="00B23E34" w:rsidRPr="00810E5C" w:rsidRDefault="00B23E34" w:rsidP="00062071">
            <w:pPr>
              <w:spacing w:after="0" w:line="240" w:lineRule="auto"/>
              <w:ind w:hanging="14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391" w:type="pct"/>
            <w:tcBorders>
              <w:top w:val="single" w:sz="4" w:space="0" w:color="auto"/>
            </w:tcBorders>
            <w:vAlign w:val="bottom"/>
          </w:tcPr>
          <w:p w:rsidR="00B23E34" w:rsidRPr="00810E5C" w:rsidRDefault="00B23E34" w:rsidP="00062071">
            <w:pPr>
              <w:spacing w:after="0" w:line="240" w:lineRule="auto"/>
              <w:ind w:hanging="14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390" w:type="pct"/>
            <w:tcBorders>
              <w:top w:val="single" w:sz="4" w:space="0" w:color="auto"/>
            </w:tcBorders>
            <w:vAlign w:val="bottom"/>
          </w:tcPr>
          <w:p w:rsidR="00B23E34" w:rsidRPr="00810E5C" w:rsidRDefault="00B23E34" w:rsidP="00062071">
            <w:pPr>
              <w:spacing w:after="0" w:line="240" w:lineRule="auto"/>
              <w:ind w:hanging="14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393" w:type="pct"/>
            <w:tcBorders>
              <w:top w:val="single" w:sz="4" w:space="0" w:color="auto"/>
            </w:tcBorders>
            <w:vAlign w:val="bottom"/>
          </w:tcPr>
          <w:p w:rsidR="00B23E34" w:rsidRPr="00810E5C" w:rsidRDefault="00B23E34" w:rsidP="00062071">
            <w:pPr>
              <w:spacing w:after="0" w:line="240" w:lineRule="auto"/>
              <w:ind w:hanging="14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392" w:type="pct"/>
            <w:tcBorders>
              <w:top w:val="single" w:sz="4" w:space="0" w:color="auto"/>
            </w:tcBorders>
            <w:vAlign w:val="bottom"/>
          </w:tcPr>
          <w:p w:rsidR="00B23E34" w:rsidRPr="00810E5C" w:rsidRDefault="00B23E34" w:rsidP="00062071">
            <w:pPr>
              <w:spacing w:after="0" w:line="240" w:lineRule="auto"/>
              <w:ind w:hanging="14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810E5C">
              <w:rPr>
                <w:rFonts w:asciiTheme="minorHAnsi" w:hAnsiTheme="minorHAnsi" w:cstheme="minorHAnsi"/>
                <w:sz w:val="18"/>
                <w:szCs w:val="18"/>
              </w:rPr>
              <w:t>1699</w:t>
            </w:r>
          </w:p>
        </w:tc>
        <w:tc>
          <w:tcPr>
            <w:tcW w:w="391" w:type="pct"/>
            <w:tcBorders>
              <w:top w:val="single" w:sz="4" w:space="0" w:color="auto"/>
            </w:tcBorders>
            <w:vAlign w:val="bottom"/>
          </w:tcPr>
          <w:p w:rsidR="00B23E34" w:rsidRPr="00810E5C" w:rsidRDefault="00B23E34" w:rsidP="00062071">
            <w:pPr>
              <w:spacing w:after="0" w:line="240" w:lineRule="auto"/>
              <w:ind w:hanging="14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p>
        </w:tc>
        <w:tc>
          <w:tcPr>
            <w:tcW w:w="385" w:type="pct"/>
            <w:tcBorders>
              <w:top w:val="single" w:sz="4" w:space="0" w:color="auto"/>
            </w:tcBorders>
            <w:vAlign w:val="bottom"/>
          </w:tcPr>
          <w:p w:rsidR="00B23E34" w:rsidRPr="00810E5C" w:rsidRDefault="00B23E34" w:rsidP="00062071">
            <w:pPr>
              <w:spacing w:after="0" w:line="240" w:lineRule="auto"/>
              <w:ind w:hanging="14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p>
        </w:tc>
      </w:tr>
      <w:tr w:rsidR="00B23E34" w:rsidRPr="00AA6626" w:rsidTr="00537B28">
        <w:trPr>
          <w:cnfStyle w:val="000000100000" w:firstRow="0" w:lastRow="0" w:firstColumn="0" w:lastColumn="0" w:oddVBand="0" w:evenVBand="0" w:oddHBand="1" w:evenHBand="0" w:firstRowFirstColumn="0" w:firstRowLastColumn="0" w:lastRowFirstColumn="0" w:lastRowLastColumn="0"/>
          <w:trHeight w:val="213"/>
          <w:jc w:val="right"/>
        </w:trPr>
        <w:tc>
          <w:tcPr>
            <w:cnfStyle w:val="001000000000" w:firstRow="0" w:lastRow="0" w:firstColumn="1" w:lastColumn="0" w:oddVBand="0" w:evenVBand="0" w:oddHBand="0" w:evenHBand="0" w:firstRowFirstColumn="0" w:firstRowLastColumn="0" w:lastRowFirstColumn="0" w:lastRowLastColumn="0"/>
            <w:tcW w:w="627" w:type="pct"/>
            <w:vAlign w:val="bottom"/>
          </w:tcPr>
          <w:p w:rsidR="00B23E34" w:rsidRPr="00810E5C" w:rsidRDefault="00B23E34" w:rsidP="00062071">
            <w:pPr>
              <w:spacing w:after="0" w:line="240" w:lineRule="auto"/>
              <w:rPr>
                <w:rFonts w:asciiTheme="minorHAnsi" w:hAnsiTheme="minorHAnsi" w:cstheme="minorHAnsi"/>
                <w:b w:val="0"/>
                <w:sz w:val="18"/>
                <w:szCs w:val="18"/>
              </w:rPr>
            </w:pPr>
            <w:r w:rsidRPr="00810E5C">
              <w:rPr>
                <w:rFonts w:asciiTheme="minorHAnsi" w:hAnsiTheme="minorHAnsi" w:cstheme="minorHAnsi"/>
                <w:sz w:val="18"/>
                <w:szCs w:val="18"/>
              </w:rPr>
              <w:t>Remaining LULUCF CO</w:t>
            </w:r>
            <w:r w:rsidRPr="00810E5C">
              <w:rPr>
                <w:rFonts w:asciiTheme="minorHAnsi" w:hAnsiTheme="minorHAnsi" w:cstheme="minorHAnsi"/>
                <w:sz w:val="18"/>
                <w:szCs w:val="18"/>
                <w:vertAlign w:val="subscript"/>
              </w:rPr>
              <w:t>2</w:t>
            </w:r>
            <w:r w:rsidRPr="00810E5C">
              <w:rPr>
                <w:rFonts w:asciiTheme="minorHAnsi" w:hAnsiTheme="minorHAnsi" w:cstheme="minorHAnsi"/>
                <w:sz w:val="18"/>
                <w:szCs w:val="18"/>
              </w:rPr>
              <w:t xml:space="preserve"> emissions</w:t>
            </w:r>
            <w:r w:rsidRPr="00810E5C">
              <w:rPr>
                <w:rFonts w:asciiTheme="minorHAnsi" w:hAnsiTheme="minorHAnsi" w:cstheme="minorHAnsi"/>
                <w:sz w:val="18"/>
                <w:szCs w:val="18"/>
                <w:vertAlign w:val="superscript"/>
              </w:rPr>
              <w:t>5</w:t>
            </w:r>
          </w:p>
        </w:tc>
        <w:tc>
          <w:tcPr>
            <w:tcW w:w="468" w:type="pct"/>
            <w:vAlign w:val="bottom"/>
          </w:tcPr>
          <w:p w:rsidR="00B23E34" w:rsidRPr="00810E5C" w:rsidRDefault="00B23E34" w:rsidP="00810E5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10E5C">
              <w:rPr>
                <w:rFonts w:ascii="Calibri" w:hAnsi="Calibri" w:cs="Calibri"/>
                <w:sz w:val="18"/>
                <w:szCs w:val="18"/>
              </w:rPr>
              <w:t>965</w:t>
            </w:r>
          </w:p>
        </w:tc>
        <w:tc>
          <w:tcPr>
            <w:tcW w:w="392" w:type="pct"/>
            <w:vAlign w:val="bottom"/>
          </w:tcPr>
          <w:p w:rsidR="00B23E34" w:rsidRPr="00810E5C" w:rsidRDefault="00B23E34" w:rsidP="00062071">
            <w:pPr>
              <w:spacing w:after="0" w:line="240" w:lineRule="auto"/>
              <w:ind w:hanging="14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390" w:type="pct"/>
            <w:vAlign w:val="bottom"/>
          </w:tcPr>
          <w:p w:rsidR="00B23E34" w:rsidRPr="00810E5C" w:rsidRDefault="00B23E34" w:rsidP="00062071">
            <w:pPr>
              <w:spacing w:after="0" w:line="240" w:lineRule="auto"/>
              <w:ind w:hanging="14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810E5C">
              <w:rPr>
                <w:rFonts w:asciiTheme="minorHAnsi" w:hAnsiTheme="minorHAnsi" w:cstheme="minorHAnsi"/>
                <w:sz w:val="18"/>
                <w:szCs w:val="18"/>
              </w:rPr>
              <w:t>798</w:t>
            </w:r>
          </w:p>
        </w:tc>
        <w:tc>
          <w:tcPr>
            <w:tcW w:w="391" w:type="pct"/>
            <w:vAlign w:val="bottom"/>
          </w:tcPr>
          <w:p w:rsidR="00B23E34" w:rsidRPr="00810E5C" w:rsidRDefault="00B23E34" w:rsidP="00062071">
            <w:pPr>
              <w:spacing w:after="0" w:line="240" w:lineRule="auto"/>
              <w:ind w:hanging="14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391" w:type="pct"/>
            <w:vAlign w:val="bottom"/>
          </w:tcPr>
          <w:p w:rsidR="00B23E34" w:rsidRPr="00810E5C" w:rsidRDefault="00B23E34" w:rsidP="00062071">
            <w:pPr>
              <w:spacing w:after="0" w:line="240" w:lineRule="auto"/>
              <w:ind w:hanging="14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391" w:type="pct"/>
            <w:vAlign w:val="bottom"/>
          </w:tcPr>
          <w:p w:rsidR="00B23E34" w:rsidRPr="00810E5C" w:rsidRDefault="00B23E34" w:rsidP="00062071">
            <w:pPr>
              <w:spacing w:after="0" w:line="240" w:lineRule="auto"/>
              <w:ind w:hanging="14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810E5C">
              <w:rPr>
                <w:rFonts w:asciiTheme="minorHAnsi" w:hAnsiTheme="minorHAnsi" w:cstheme="minorHAnsi"/>
                <w:sz w:val="18"/>
                <w:szCs w:val="18"/>
              </w:rPr>
              <w:t>798</w:t>
            </w:r>
          </w:p>
        </w:tc>
        <w:tc>
          <w:tcPr>
            <w:tcW w:w="390" w:type="pct"/>
            <w:vAlign w:val="bottom"/>
          </w:tcPr>
          <w:p w:rsidR="00B23E34" w:rsidRPr="00810E5C" w:rsidRDefault="00B23E34" w:rsidP="00062071">
            <w:pPr>
              <w:spacing w:after="0" w:line="240" w:lineRule="auto"/>
              <w:ind w:hanging="14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393" w:type="pct"/>
            <w:vAlign w:val="bottom"/>
          </w:tcPr>
          <w:p w:rsidR="00B23E34" w:rsidRPr="00810E5C" w:rsidRDefault="00B23E34" w:rsidP="00062071">
            <w:pPr>
              <w:spacing w:after="0" w:line="240" w:lineRule="auto"/>
              <w:ind w:hanging="14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392" w:type="pct"/>
            <w:vAlign w:val="bottom"/>
          </w:tcPr>
          <w:p w:rsidR="00B23E34" w:rsidRPr="00810E5C" w:rsidRDefault="00B23E34" w:rsidP="00062071">
            <w:pPr>
              <w:spacing w:after="0" w:line="240" w:lineRule="auto"/>
              <w:ind w:hanging="14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810E5C">
              <w:rPr>
                <w:rFonts w:asciiTheme="minorHAnsi" w:hAnsiTheme="minorHAnsi" w:cstheme="minorHAnsi"/>
                <w:sz w:val="18"/>
                <w:szCs w:val="18"/>
              </w:rPr>
              <w:t>798</w:t>
            </w:r>
          </w:p>
        </w:tc>
        <w:tc>
          <w:tcPr>
            <w:tcW w:w="391" w:type="pct"/>
            <w:vAlign w:val="bottom"/>
          </w:tcPr>
          <w:p w:rsidR="00B23E34" w:rsidRPr="00810E5C" w:rsidRDefault="00B23E34" w:rsidP="00062071">
            <w:pPr>
              <w:spacing w:after="0" w:line="240" w:lineRule="auto"/>
              <w:ind w:hanging="14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p>
        </w:tc>
        <w:tc>
          <w:tcPr>
            <w:tcW w:w="385" w:type="pct"/>
            <w:vAlign w:val="bottom"/>
          </w:tcPr>
          <w:p w:rsidR="00B23E34" w:rsidRPr="00810E5C" w:rsidRDefault="00B23E34" w:rsidP="00062071">
            <w:pPr>
              <w:spacing w:after="0" w:line="240" w:lineRule="auto"/>
              <w:ind w:hanging="14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p>
        </w:tc>
      </w:tr>
      <w:tr w:rsidR="00B23E34" w:rsidRPr="00AA6626" w:rsidTr="00537B28">
        <w:trPr>
          <w:trHeight w:val="213"/>
          <w:jc w:val="right"/>
        </w:trPr>
        <w:tc>
          <w:tcPr>
            <w:cnfStyle w:val="001000000000" w:firstRow="0" w:lastRow="0" w:firstColumn="1" w:lastColumn="0" w:oddVBand="0" w:evenVBand="0" w:oddHBand="0" w:evenHBand="0" w:firstRowFirstColumn="0" w:firstRowLastColumn="0" w:lastRowFirstColumn="0" w:lastRowLastColumn="0"/>
            <w:tcW w:w="627" w:type="pct"/>
          </w:tcPr>
          <w:p w:rsidR="00B23E34" w:rsidRPr="00810E5C" w:rsidRDefault="00B23E34" w:rsidP="00B750D6">
            <w:pPr>
              <w:spacing w:after="0" w:line="240" w:lineRule="auto"/>
              <w:rPr>
                <w:rFonts w:asciiTheme="minorHAnsi" w:hAnsiTheme="minorHAnsi" w:cstheme="minorHAnsi"/>
                <w:sz w:val="18"/>
                <w:szCs w:val="18"/>
              </w:rPr>
            </w:pPr>
            <w:r w:rsidRPr="00810E5C">
              <w:rPr>
                <w:rFonts w:asciiTheme="minorHAnsi" w:hAnsiTheme="minorHAnsi" w:cstheme="minorHAnsi"/>
                <w:sz w:val="18"/>
                <w:szCs w:val="18"/>
              </w:rPr>
              <w:t xml:space="preserve">World </w:t>
            </w:r>
          </w:p>
          <w:p w:rsidR="00B23E34" w:rsidRPr="00810E5C" w:rsidRDefault="00B23E34" w:rsidP="00B750D6">
            <w:pPr>
              <w:spacing w:after="0" w:line="240" w:lineRule="auto"/>
              <w:rPr>
                <w:rFonts w:asciiTheme="minorHAnsi" w:hAnsiTheme="minorHAnsi" w:cstheme="minorHAnsi"/>
                <w:b w:val="0"/>
                <w:color w:val="000000"/>
                <w:sz w:val="18"/>
                <w:szCs w:val="18"/>
              </w:rPr>
            </w:pPr>
            <w:r w:rsidRPr="00810E5C">
              <w:rPr>
                <w:rFonts w:asciiTheme="minorHAnsi" w:hAnsiTheme="minorHAnsi" w:cstheme="minorHAnsi"/>
                <w:sz w:val="18"/>
                <w:szCs w:val="18"/>
              </w:rPr>
              <w:lastRenderedPageBreak/>
              <w:t>incl. new surplus emissions</w:t>
            </w:r>
          </w:p>
        </w:tc>
        <w:tc>
          <w:tcPr>
            <w:tcW w:w="468" w:type="pct"/>
            <w:vAlign w:val="bottom"/>
          </w:tcPr>
          <w:p w:rsidR="00B23E34" w:rsidRPr="00810E5C" w:rsidRDefault="00B23E34" w:rsidP="00810E5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810E5C">
              <w:rPr>
                <w:rFonts w:ascii="Calibri" w:hAnsi="Calibri" w:cs="Calibri"/>
                <w:b/>
                <w:sz w:val="18"/>
                <w:szCs w:val="18"/>
              </w:rPr>
              <w:lastRenderedPageBreak/>
              <w:t>45161</w:t>
            </w:r>
          </w:p>
        </w:tc>
        <w:tc>
          <w:tcPr>
            <w:tcW w:w="392" w:type="pct"/>
            <w:vAlign w:val="bottom"/>
          </w:tcPr>
          <w:p w:rsidR="00B23E34" w:rsidRPr="00810E5C" w:rsidRDefault="00B23E34" w:rsidP="00810E5C">
            <w:pPr>
              <w:spacing w:after="0" w:line="240" w:lineRule="auto"/>
              <w:ind w:right="-43" w:hanging="215"/>
              <w:jc w:val="right"/>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810E5C">
              <w:rPr>
                <w:rFonts w:ascii="Calibri" w:hAnsi="Calibri" w:cs="Calibri"/>
                <w:b/>
                <w:sz w:val="18"/>
                <w:szCs w:val="18"/>
              </w:rPr>
              <w:t>51196</w:t>
            </w:r>
          </w:p>
        </w:tc>
        <w:tc>
          <w:tcPr>
            <w:tcW w:w="390" w:type="pct"/>
            <w:vAlign w:val="bottom"/>
          </w:tcPr>
          <w:p w:rsidR="00B23E34" w:rsidRPr="00810E5C" w:rsidRDefault="00B23E34" w:rsidP="00B750D6">
            <w:pPr>
              <w:spacing w:after="0" w:line="240" w:lineRule="auto"/>
              <w:ind w:hanging="14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b/>
                <w:sz w:val="18"/>
                <w:szCs w:val="18"/>
              </w:rPr>
              <w:t>524</w:t>
            </w:r>
            <w:r>
              <w:rPr>
                <w:rFonts w:ascii="Calibri" w:hAnsi="Calibri" w:cs="Calibri"/>
                <w:b/>
                <w:sz w:val="18"/>
                <w:szCs w:val="18"/>
              </w:rPr>
              <w:t>95</w:t>
            </w:r>
          </w:p>
        </w:tc>
        <w:tc>
          <w:tcPr>
            <w:tcW w:w="391" w:type="pct"/>
            <w:vAlign w:val="bottom"/>
          </w:tcPr>
          <w:p w:rsidR="00B23E34" w:rsidRPr="00810E5C" w:rsidRDefault="00B23E34" w:rsidP="00B750D6">
            <w:pPr>
              <w:spacing w:after="0" w:line="240" w:lineRule="auto"/>
              <w:ind w:hanging="14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b/>
                <w:sz w:val="18"/>
                <w:szCs w:val="18"/>
              </w:rPr>
              <w:t>502</w:t>
            </w:r>
            <w:r>
              <w:rPr>
                <w:rFonts w:ascii="Calibri" w:hAnsi="Calibri" w:cs="Calibri"/>
                <w:b/>
                <w:sz w:val="18"/>
                <w:szCs w:val="18"/>
              </w:rPr>
              <w:t>57</w:t>
            </w:r>
          </w:p>
        </w:tc>
        <w:tc>
          <w:tcPr>
            <w:tcW w:w="391" w:type="pct"/>
            <w:vAlign w:val="bottom"/>
          </w:tcPr>
          <w:p w:rsidR="00B23E34" w:rsidRPr="00810E5C" w:rsidRDefault="00B23E34" w:rsidP="00B750D6">
            <w:pPr>
              <w:spacing w:after="0" w:line="240" w:lineRule="auto"/>
              <w:ind w:hanging="14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b/>
                <w:sz w:val="18"/>
                <w:szCs w:val="18"/>
              </w:rPr>
              <w:t>537</w:t>
            </w:r>
            <w:r>
              <w:rPr>
                <w:rFonts w:ascii="Calibri" w:hAnsi="Calibri" w:cs="Calibri"/>
                <w:b/>
                <w:sz w:val="18"/>
                <w:szCs w:val="18"/>
              </w:rPr>
              <w:t>84</w:t>
            </w:r>
          </w:p>
        </w:tc>
        <w:tc>
          <w:tcPr>
            <w:tcW w:w="391" w:type="pct"/>
            <w:vAlign w:val="bottom"/>
          </w:tcPr>
          <w:p w:rsidR="00B23E34" w:rsidRPr="00810E5C" w:rsidRDefault="00B23E34" w:rsidP="00B750D6">
            <w:pPr>
              <w:spacing w:after="0" w:line="240" w:lineRule="auto"/>
              <w:ind w:hanging="14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b/>
                <w:sz w:val="18"/>
                <w:szCs w:val="18"/>
              </w:rPr>
              <w:t>50</w:t>
            </w:r>
            <w:r>
              <w:rPr>
                <w:rFonts w:ascii="Calibri" w:hAnsi="Calibri" w:cs="Calibri"/>
                <w:b/>
                <w:sz w:val="18"/>
                <w:szCs w:val="18"/>
              </w:rPr>
              <w:t>907</w:t>
            </w:r>
          </w:p>
        </w:tc>
        <w:tc>
          <w:tcPr>
            <w:tcW w:w="390" w:type="pct"/>
            <w:vAlign w:val="bottom"/>
          </w:tcPr>
          <w:p w:rsidR="00B23E34" w:rsidRPr="00810E5C" w:rsidRDefault="00B23E34" w:rsidP="00B750D6">
            <w:pPr>
              <w:spacing w:after="0" w:line="240" w:lineRule="auto"/>
              <w:ind w:hanging="14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b/>
                <w:sz w:val="18"/>
                <w:szCs w:val="18"/>
              </w:rPr>
              <w:t>486</w:t>
            </w:r>
            <w:r>
              <w:rPr>
                <w:rFonts w:ascii="Calibri" w:hAnsi="Calibri" w:cs="Calibri"/>
                <w:b/>
                <w:sz w:val="18"/>
                <w:szCs w:val="18"/>
              </w:rPr>
              <w:t>92</w:t>
            </w:r>
          </w:p>
        </w:tc>
        <w:tc>
          <w:tcPr>
            <w:tcW w:w="393" w:type="pct"/>
            <w:vAlign w:val="bottom"/>
          </w:tcPr>
          <w:p w:rsidR="00B23E34" w:rsidRPr="00810E5C" w:rsidRDefault="00B23E34" w:rsidP="00B750D6">
            <w:pPr>
              <w:spacing w:after="0" w:line="240" w:lineRule="auto"/>
              <w:ind w:hanging="14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b/>
                <w:sz w:val="18"/>
                <w:szCs w:val="18"/>
              </w:rPr>
              <w:t>521</w:t>
            </w:r>
            <w:r>
              <w:rPr>
                <w:rFonts w:ascii="Calibri" w:hAnsi="Calibri" w:cs="Calibri"/>
                <w:b/>
                <w:sz w:val="18"/>
                <w:szCs w:val="18"/>
              </w:rPr>
              <w:t>73</w:t>
            </w:r>
          </w:p>
        </w:tc>
        <w:tc>
          <w:tcPr>
            <w:tcW w:w="392" w:type="pct"/>
            <w:vAlign w:val="bottom"/>
          </w:tcPr>
          <w:p w:rsidR="00B23E34" w:rsidRPr="00810E5C" w:rsidRDefault="00B23E34" w:rsidP="00B750D6">
            <w:pPr>
              <w:spacing w:after="0" w:line="240" w:lineRule="auto"/>
              <w:ind w:hanging="14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b/>
                <w:sz w:val="18"/>
                <w:szCs w:val="18"/>
              </w:rPr>
              <w:t>51662</w:t>
            </w:r>
          </w:p>
        </w:tc>
        <w:tc>
          <w:tcPr>
            <w:tcW w:w="391" w:type="pct"/>
            <w:vAlign w:val="bottom"/>
          </w:tcPr>
          <w:p w:rsidR="00B23E34" w:rsidRPr="00810E5C" w:rsidRDefault="00B23E34" w:rsidP="00B750D6">
            <w:pPr>
              <w:spacing w:after="0" w:line="240" w:lineRule="auto"/>
              <w:ind w:hanging="14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b/>
                <w:sz w:val="18"/>
                <w:szCs w:val="18"/>
              </w:rPr>
              <w:t>48855</w:t>
            </w:r>
          </w:p>
        </w:tc>
        <w:tc>
          <w:tcPr>
            <w:tcW w:w="385" w:type="pct"/>
            <w:vAlign w:val="bottom"/>
          </w:tcPr>
          <w:p w:rsidR="00B23E34" w:rsidRPr="00810E5C" w:rsidRDefault="00B23E34" w:rsidP="00B750D6">
            <w:pPr>
              <w:spacing w:after="0" w:line="240" w:lineRule="auto"/>
              <w:ind w:hanging="14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b/>
                <w:sz w:val="18"/>
                <w:szCs w:val="18"/>
              </w:rPr>
              <w:t>52155</w:t>
            </w:r>
          </w:p>
        </w:tc>
      </w:tr>
      <w:tr w:rsidR="00B23E34" w:rsidRPr="00AA6626" w:rsidTr="00537B28">
        <w:trPr>
          <w:cnfStyle w:val="000000100000" w:firstRow="0" w:lastRow="0" w:firstColumn="0" w:lastColumn="0" w:oddVBand="0" w:evenVBand="0" w:oddHBand="1" w:evenHBand="0" w:firstRowFirstColumn="0" w:firstRowLastColumn="0" w:lastRowFirstColumn="0" w:lastRowLastColumn="0"/>
          <w:trHeight w:val="213"/>
          <w:jc w:val="right"/>
        </w:trPr>
        <w:tc>
          <w:tcPr>
            <w:cnfStyle w:val="001000000000" w:firstRow="0" w:lastRow="0" w:firstColumn="1" w:lastColumn="0" w:oddVBand="0" w:evenVBand="0" w:oddHBand="0" w:evenHBand="0" w:firstRowFirstColumn="0" w:firstRowLastColumn="0" w:lastRowFirstColumn="0" w:lastRowLastColumn="0"/>
            <w:tcW w:w="627" w:type="pct"/>
          </w:tcPr>
          <w:p w:rsidR="00B23E34" w:rsidRPr="00810E5C" w:rsidRDefault="00B23E34" w:rsidP="00B750D6">
            <w:pPr>
              <w:spacing w:after="0" w:line="240" w:lineRule="auto"/>
              <w:rPr>
                <w:rFonts w:asciiTheme="minorHAnsi" w:hAnsiTheme="minorHAnsi" w:cstheme="minorHAnsi"/>
                <w:b w:val="0"/>
                <w:color w:val="000000"/>
                <w:sz w:val="18"/>
                <w:szCs w:val="18"/>
              </w:rPr>
            </w:pPr>
            <w:r w:rsidRPr="00810E5C">
              <w:rPr>
                <w:rFonts w:asciiTheme="minorHAnsi" w:hAnsiTheme="minorHAnsi" w:cstheme="minorHAnsi"/>
                <w:sz w:val="18"/>
                <w:szCs w:val="18"/>
              </w:rPr>
              <w:t>The impact of new surplus emission allowances</w:t>
            </w:r>
            <w:r w:rsidRPr="00810E5C">
              <w:rPr>
                <w:rFonts w:asciiTheme="minorHAnsi" w:hAnsiTheme="minorHAnsi" w:cstheme="minorHAnsi"/>
                <w:sz w:val="18"/>
                <w:szCs w:val="18"/>
                <w:vertAlign w:val="superscript"/>
              </w:rPr>
              <w:t>8</w:t>
            </w:r>
          </w:p>
        </w:tc>
        <w:tc>
          <w:tcPr>
            <w:tcW w:w="468" w:type="pct"/>
            <w:vAlign w:val="bottom"/>
          </w:tcPr>
          <w:p w:rsidR="00B23E34" w:rsidRPr="00810E5C" w:rsidRDefault="00B23E34" w:rsidP="00B750D6">
            <w:pPr>
              <w:spacing w:after="0" w:line="240" w:lineRule="auto"/>
              <w:ind w:hanging="14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p>
        </w:tc>
        <w:tc>
          <w:tcPr>
            <w:tcW w:w="392" w:type="pct"/>
            <w:vAlign w:val="bottom"/>
          </w:tcPr>
          <w:p w:rsidR="00B23E34" w:rsidRPr="00810E5C" w:rsidRDefault="00B23E34" w:rsidP="00B750D6">
            <w:pPr>
              <w:spacing w:after="0" w:line="240" w:lineRule="auto"/>
              <w:ind w:hanging="14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p>
        </w:tc>
        <w:tc>
          <w:tcPr>
            <w:tcW w:w="390" w:type="pct"/>
            <w:vAlign w:val="bottom"/>
          </w:tcPr>
          <w:p w:rsidR="00B23E34" w:rsidRPr="00810E5C" w:rsidRDefault="00B23E34" w:rsidP="00B750D6">
            <w:pPr>
              <w:spacing w:after="0" w:line="240" w:lineRule="auto"/>
              <w:ind w:hanging="14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b/>
                <w:sz w:val="18"/>
                <w:szCs w:val="18"/>
              </w:rPr>
              <w:t>4679</w:t>
            </w:r>
          </w:p>
        </w:tc>
        <w:tc>
          <w:tcPr>
            <w:tcW w:w="391" w:type="pct"/>
            <w:vAlign w:val="bottom"/>
          </w:tcPr>
          <w:p w:rsidR="00B23E34" w:rsidRPr="00810E5C" w:rsidRDefault="00B23E34" w:rsidP="00B750D6">
            <w:pPr>
              <w:spacing w:after="0" w:line="240" w:lineRule="auto"/>
              <w:ind w:hanging="14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b/>
                <w:sz w:val="18"/>
                <w:szCs w:val="18"/>
              </w:rPr>
              <w:t>4679</w:t>
            </w:r>
          </w:p>
        </w:tc>
        <w:tc>
          <w:tcPr>
            <w:tcW w:w="391" w:type="pct"/>
            <w:vAlign w:val="bottom"/>
          </w:tcPr>
          <w:p w:rsidR="00B23E34" w:rsidRPr="00810E5C" w:rsidRDefault="00B23E34" w:rsidP="00B750D6">
            <w:pPr>
              <w:spacing w:after="0" w:line="240" w:lineRule="auto"/>
              <w:ind w:hanging="14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b/>
                <w:sz w:val="18"/>
                <w:szCs w:val="18"/>
              </w:rPr>
              <w:t>4679</w:t>
            </w:r>
          </w:p>
        </w:tc>
        <w:tc>
          <w:tcPr>
            <w:tcW w:w="391" w:type="pct"/>
            <w:vAlign w:val="bottom"/>
          </w:tcPr>
          <w:p w:rsidR="00B23E34" w:rsidRPr="00810E5C" w:rsidRDefault="00B23E34" w:rsidP="00B750D6">
            <w:pPr>
              <w:spacing w:after="0" w:line="240" w:lineRule="auto"/>
              <w:ind w:hanging="14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b/>
                <w:sz w:val="18"/>
                <w:szCs w:val="18"/>
              </w:rPr>
              <w:t>3386</w:t>
            </w:r>
          </w:p>
        </w:tc>
        <w:tc>
          <w:tcPr>
            <w:tcW w:w="390" w:type="pct"/>
            <w:vAlign w:val="bottom"/>
          </w:tcPr>
          <w:p w:rsidR="00B23E34" w:rsidRPr="00810E5C" w:rsidRDefault="00B23E34" w:rsidP="00B750D6">
            <w:pPr>
              <w:spacing w:after="0" w:line="240" w:lineRule="auto"/>
              <w:ind w:hanging="14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b/>
                <w:sz w:val="18"/>
                <w:szCs w:val="18"/>
              </w:rPr>
              <w:t>3386</w:t>
            </w:r>
          </w:p>
        </w:tc>
        <w:tc>
          <w:tcPr>
            <w:tcW w:w="393" w:type="pct"/>
            <w:vAlign w:val="bottom"/>
          </w:tcPr>
          <w:p w:rsidR="00B23E34" w:rsidRPr="00810E5C" w:rsidRDefault="00B23E34" w:rsidP="00B750D6">
            <w:pPr>
              <w:spacing w:after="0" w:line="240" w:lineRule="auto"/>
              <w:ind w:hanging="14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b/>
                <w:sz w:val="18"/>
                <w:szCs w:val="18"/>
              </w:rPr>
              <w:t>3386</w:t>
            </w:r>
          </w:p>
        </w:tc>
        <w:tc>
          <w:tcPr>
            <w:tcW w:w="392" w:type="pct"/>
            <w:vAlign w:val="bottom"/>
          </w:tcPr>
          <w:p w:rsidR="00B23E34" w:rsidRPr="00810E5C" w:rsidRDefault="00B23E34" w:rsidP="00B750D6">
            <w:pPr>
              <w:spacing w:after="0" w:line="240" w:lineRule="auto"/>
              <w:ind w:hanging="14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b/>
                <w:sz w:val="18"/>
                <w:szCs w:val="18"/>
              </w:rPr>
              <w:t>3044</w:t>
            </w:r>
          </w:p>
        </w:tc>
        <w:tc>
          <w:tcPr>
            <w:tcW w:w="391" w:type="pct"/>
            <w:vAlign w:val="bottom"/>
          </w:tcPr>
          <w:p w:rsidR="00B23E34" w:rsidRPr="00810E5C" w:rsidRDefault="00B23E34" w:rsidP="00B750D6">
            <w:pPr>
              <w:spacing w:after="0" w:line="240" w:lineRule="auto"/>
              <w:ind w:hanging="14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b/>
                <w:sz w:val="18"/>
                <w:szCs w:val="18"/>
              </w:rPr>
              <w:t>3044</w:t>
            </w:r>
          </w:p>
        </w:tc>
        <w:tc>
          <w:tcPr>
            <w:tcW w:w="385" w:type="pct"/>
            <w:vAlign w:val="bottom"/>
          </w:tcPr>
          <w:p w:rsidR="00B23E34" w:rsidRPr="00810E5C" w:rsidRDefault="00B23E34" w:rsidP="00B750D6">
            <w:pPr>
              <w:spacing w:after="0" w:line="240" w:lineRule="auto"/>
              <w:ind w:hanging="14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b/>
                <w:sz w:val="18"/>
                <w:szCs w:val="18"/>
              </w:rPr>
              <w:t>3044</w:t>
            </w:r>
          </w:p>
        </w:tc>
      </w:tr>
      <w:tr w:rsidR="00B23E34" w:rsidRPr="00AA6626" w:rsidTr="00537B28">
        <w:trPr>
          <w:trHeight w:val="213"/>
          <w:jc w:val="right"/>
        </w:trPr>
        <w:tc>
          <w:tcPr>
            <w:cnfStyle w:val="001000000000" w:firstRow="0" w:lastRow="0" w:firstColumn="1" w:lastColumn="0" w:oddVBand="0" w:evenVBand="0" w:oddHBand="0" w:evenHBand="0" w:firstRowFirstColumn="0" w:firstRowLastColumn="0" w:lastRowFirstColumn="0" w:lastRowLastColumn="0"/>
            <w:tcW w:w="627" w:type="pct"/>
          </w:tcPr>
          <w:p w:rsidR="00B23E34" w:rsidRPr="00810E5C" w:rsidRDefault="00B23E34" w:rsidP="00B750D6">
            <w:pPr>
              <w:spacing w:after="0" w:line="240" w:lineRule="auto"/>
              <w:rPr>
                <w:rFonts w:asciiTheme="minorHAnsi" w:hAnsiTheme="minorHAnsi" w:cstheme="minorHAnsi"/>
                <w:sz w:val="18"/>
                <w:szCs w:val="18"/>
              </w:rPr>
            </w:pPr>
            <w:r w:rsidRPr="00810E5C">
              <w:rPr>
                <w:rFonts w:asciiTheme="minorHAnsi" w:hAnsiTheme="minorHAnsi" w:cstheme="minorHAnsi"/>
                <w:sz w:val="18"/>
                <w:szCs w:val="18"/>
              </w:rPr>
              <w:t xml:space="preserve">World </w:t>
            </w:r>
          </w:p>
          <w:p w:rsidR="00B23E34" w:rsidRPr="00810E5C" w:rsidRDefault="00B23E34" w:rsidP="00B750D6">
            <w:pPr>
              <w:spacing w:after="0" w:line="240" w:lineRule="auto"/>
              <w:rPr>
                <w:rFonts w:asciiTheme="minorHAnsi" w:hAnsiTheme="minorHAnsi" w:cstheme="minorHAnsi"/>
                <w:b w:val="0"/>
                <w:color w:val="000000"/>
                <w:sz w:val="18"/>
                <w:szCs w:val="18"/>
              </w:rPr>
            </w:pPr>
            <w:r w:rsidRPr="00810E5C">
              <w:rPr>
                <w:rFonts w:asciiTheme="minorHAnsi" w:hAnsiTheme="minorHAnsi" w:cstheme="minorHAnsi"/>
                <w:sz w:val="18"/>
                <w:szCs w:val="18"/>
              </w:rPr>
              <w:t>excl. new surplus emissions</w:t>
            </w:r>
          </w:p>
        </w:tc>
        <w:tc>
          <w:tcPr>
            <w:tcW w:w="468" w:type="pct"/>
            <w:vAlign w:val="bottom"/>
          </w:tcPr>
          <w:p w:rsidR="00B23E34" w:rsidRPr="00810E5C" w:rsidRDefault="00B23E34" w:rsidP="00B750D6">
            <w:pPr>
              <w:spacing w:after="0" w:line="240" w:lineRule="auto"/>
              <w:ind w:hanging="14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p>
        </w:tc>
        <w:tc>
          <w:tcPr>
            <w:tcW w:w="392" w:type="pct"/>
            <w:vAlign w:val="bottom"/>
          </w:tcPr>
          <w:p w:rsidR="00B23E34" w:rsidRPr="00810E5C" w:rsidRDefault="00B23E34" w:rsidP="00B750D6">
            <w:pPr>
              <w:spacing w:after="0" w:line="240" w:lineRule="auto"/>
              <w:ind w:hanging="14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p>
        </w:tc>
        <w:tc>
          <w:tcPr>
            <w:tcW w:w="390" w:type="pct"/>
            <w:vAlign w:val="bottom"/>
          </w:tcPr>
          <w:p w:rsidR="00B23E34" w:rsidRPr="00810E5C" w:rsidRDefault="00B23E34" w:rsidP="00B750D6">
            <w:pPr>
              <w:spacing w:after="0" w:line="240" w:lineRule="auto"/>
              <w:ind w:hanging="14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b/>
                <w:sz w:val="18"/>
                <w:szCs w:val="18"/>
              </w:rPr>
              <w:t>571</w:t>
            </w:r>
            <w:r>
              <w:rPr>
                <w:rFonts w:ascii="Calibri" w:hAnsi="Calibri" w:cs="Calibri"/>
                <w:b/>
                <w:sz w:val="18"/>
                <w:szCs w:val="18"/>
              </w:rPr>
              <w:t>73</w:t>
            </w:r>
          </w:p>
        </w:tc>
        <w:tc>
          <w:tcPr>
            <w:tcW w:w="391" w:type="pct"/>
            <w:vAlign w:val="bottom"/>
          </w:tcPr>
          <w:p w:rsidR="00B23E34" w:rsidRPr="00810E5C" w:rsidRDefault="00B23E34" w:rsidP="00B750D6">
            <w:pPr>
              <w:spacing w:after="0" w:line="240" w:lineRule="auto"/>
              <w:ind w:hanging="14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b/>
                <w:sz w:val="18"/>
                <w:szCs w:val="18"/>
              </w:rPr>
              <w:t>54</w:t>
            </w:r>
            <w:r>
              <w:rPr>
                <w:rFonts w:ascii="Calibri" w:hAnsi="Calibri" w:cs="Calibri"/>
                <w:b/>
                <w:sz w:val="18"/>
                <w:szCs w:val="18"/>
              </w:rPr>
              <w:t>935</w:t>
            </w:r>
          </w:p>
        </w:tc>
        <w:tc>
          <w:tcPr>
            <w:tcW w:w="391" w:type="pct"/>
            <w:vAlign w:val="bottom"/>
          </w:tcPr>
          <w:p w:rsidR="00B23E34" w:rsidRPr="00810E5C" w:rsidRDefault="00B23E34" w:rsidP="00B750D6">
            <w:pPr>
              <w:spacing w:after="0" w:line="240" w:lineRule="auto"/>
              <w:ind w:hanging="14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b/>
                <w:sz w:val="18"/>
                <w:szCs w:val="18"/>
              </w:rPr>
              <w:t>584</w:t>
            </w:r>
            <w:r>
              <w:rPr>
                <w:rFonts w:ascii="Calibri" w:hAnsi="Calibri" w:cs="Calibri"/>
                <w:b/>
                <w:sz w:val="18"/>
                <w:szCs w:val="18"/>
              </w:rPr>
              <w:t>62</w:t>
            </w:r>
          </w:p>
        </w:tc>
        <w:tc>
          <w:tcPr>
            <w:tcW w:w="391" w:type="pct"/>
            <w:vAlign w:val="bottom"/>
          </w:tcPr>
          <w:p w:rsidR="00B23E34" w:rsidRPr="00810E5C" w:rsidRDefault="00B23E34" w:rsidP="00B750D6">
            <w:pPr>
              <w:spacing w:after="0" w:line="240" w:lineRule="auto"/>
              <w:ind w:hanging="14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b/>
                <w:sz w:val="18"/>
                <w:szCs w:val="18"/>
              </w:rPr>
              <w:t>542</w:t>
            </w:r>
            <w:r>
              <w:rPr>
                <w:rFonts w:ascii="Calibri" w:hAnsi="Calibri" w:cs="Calibri"/>
                <w:b/>
                <w:sz w:val="18"/>
                <w:szCs w:val="18"/>
              </w:rPr>
              <w:t>93</w:t>
            </w:r>
          </w:p>
        </w:tc>
        <w:tc>
          <w:tcPr>
            <w:tcW w:w="390" w:type="pct"/>
            <w:vAlign w:val="bottom"/>
          </w:tcPr>
          <w:p w:rsidR="00B23E34" w:rsidRPr="00810E5C" w:rsidRDefault="00B23E34" w:rsidP="00B750D6">
            <w:pPr>
              <w:spacing w:after="0" w:line="240" w:lineRule="auto"/>
              <w:ind w:hanging="14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b/>
                <w:sz w:val="18"/>
                <w:szCs w:val="18"/>
              </w:rPr>
              <w:t>520</w:t>
            </w:r>
            <w:r>
              <w:rPr>
                <w:rFonts w:ascii="Calibri" w:hAnsi="Calibri" w:cs="Calibri"/>
                <w:b/>
                <w:sz w:val="18"/>
                <w:szCs w:val="18"/>
              </w:rPr>
              <w:t>78</w:t>
            </w:r>
          </w:p>
        </w:tc>
        <w:tc>
          <w:tcPr>
            <w:tcW w:w="393" w:type="pct"/>
            <w:vAlign w:val="bottom"/>
          </w:tcPr>
          <w:p w:rsidR="00B23E34" w:rsidRPr="00810E5C" w:rsidRDefault="00B23E34" w:rsidP="00B750D6">
            <w:pPr>
              <w:spacing w:after="0" w:line="240" w:lineRule="auto"/>
              <w:ind w:hanging="14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b/>
                <w:sz w:val="18"/>
                <w:szCs w:val="18"/>
              </w:rPr>
              <w:t>555</w:t>
            </w:r>
            <w:r>
              <w:rPr>
                <w:rFonts w:ascii="Calibri" w:hAnsi="Calibri" w:cs="Calibri"/>
                <w:b/>
                <w:sz w:val="18"/>
                <w:szCs w:val="18"/>
              </w:rPr>
              <w:t>59</w:t>
            </w:r>
          </w:p>
        </w:tc>
        <w:tc>
          <w:tcPr>
            <w:tcW w:w="392" w:type="pct"/>
            <w:vAlign w:val="bottom"/>
          </w:tcPr>
          <w:p w:rsidR="00B23E34" w:rsidRPr="00810E5C" w:rsidRDefault="00B23E34" w:rsidP="00B750D6">
            <w:pPr>
              <w:spacing w:after="0" w:line="240" w:lineRule="auto"/>
              <w:ind w:hanging="14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b/>
                <w:sz w:val="18"/>
                <w:szCs w:val="18"/>
              </w:rPr>
              <w:t>54706</w:t>
            </w:r>
          </w:p>
        </w:tc>
        <w:tc>
          <w:tcPr>
            <w:tcW w:w="391" w:type="pct"/>
            <w:vAlign w:val="bottom"/>
          </w:tcPr>
          <w:p w:rsidR="00B23E34" w:rsidRPr="00810E5C" w:rsidRDefault="00B23E34" w:rsidP="00B750D6">
            <w:pPr>
              <w:spacing w:after="0" w:line="240" w:lineRule="auto"/>
              <w:ind w:hanging="14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b/>
                <w:sz w:val="18"/>
                <w:szCs w:val="18"/>
              </w:rPr>
              <w:t>51899</w:t>
            </w:r>
          </w:p>
        </w:tc>
        <w:tc>
          <w:tcPr>
            <w:tcW w:w="385" w:type="pct"/>
            <w:vAlign w:val="bottom"/>
          </w:tcPr>
          <w:p w:rsidR="00B23E34" w:rsidRPr="00810E5C" w:rsidRDefault="00B23E34" w:rsidP="00B750D6">
            <w:pPr>
              <w:spacing w:after="0" w:line="240" w:lineRule="auto"/>
              <w:ind w:hanging="14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rPr>
            </w:pPr>
            <w:r w:rsidRPr="00810E5C">
              <w:rPr>
                <w:rFonts w:ascii="Calibri" w:hAnsi="Calibri" w:cs="Calibri"/>
                <w:b/>
                <w:sz w:val="18"/>
                <w:szCs w:val="18"/>
              </w:rPr>
              <w:t>55200</w:t>
            </w:r>
          </w:p>
        </w:tc>
      </w:tr>
    </w:tbl>
    <w:p w:rsidR="00B23E34" w:rsidRDefault="00B23E34" w:rsidP="00C86587"/>
    <w:p w:rsidR="00B23E34" w:rsidRDefault="00B23E34">
      <w:pPr>
        <w:spacing w:after="120" w:line="264" w:lineRule="auto"/>
      </w:pPr>
      <w:r>
        <w:br w:type="page"/>
      </w:r>
    </w:p>
    <w:p w:rsidR="00B23E34" w:rsidRPr="007C07CD" w:rsidRDefault="00B23E34" w:rsidP="00245D5D">
      <w:pPr>
        <w:pStyle w:val="Heading1"/>
      </w:pPr>
      <w:bookmarkStart w:id="13" w:name="_Toc84076488"/>
      <w:r w:rsidRPr="00B761C9">
        <w:lastRenderedPageBreak/>
        <w:t xml:space="preserve">Supplementary Text </w:t>
      </w:r>
      <w:r>
        <w:t>7</w:t>
      </w:r>
      <w:r w:rsidRPr="00B761C9">
        <w:t>:</w:t>
      </w:r>
      <w:r w:rsidRPr="007C07CD">
        <w:t xml:space="preserve"> </w:t>
      </w:r>
      <w:r>
        <w:t>GHG reduction targets for the G20 economies of the NDC</w:t>
      </w:r>
      <w:r w:rsidRPr="00F06E49">
        <w:t xml:space="preserve"> </w:t>
      </w:r>
      <w:r>
        <w:t>including and excluding the LULUCF sector</w:t>
      </w:r>
      <w:bookmarkEnd w:id="13"/>
    </w:p>
    <w:p w:rsidR="00B23E34" w:rsidRPr="00534D2F" w:rsidRDefault="00B23E34" w:rsidP="00245D5D">
      <w:r>
        <w:t>As the NDC emission projections for the LULUCF sector for most G20 countries start as of 2015, NDC targets for the G20 countries based on their original base year were compared with NDC targets based on 2015 levels of GHG emission and removals (See table S.4). The NDC emission projections for the LULUCF sector could thus be harmonized to 2015 GHG emissions and removals without influencing the NDC reduction targets. LULUCF emissions and removals for 2015 used for the harmonization are shown in Table S.4 as well as resulting LULUCF emission and removals for the resulting 2030 NDC emission projections for the LULUCF sector.</w:t>
      </w:r>
    </w:p>
    <w:p w:rsidR="00B23E34" w:rsidRDefault="00B23E34" w:rsidP="00245D5D">
      <w:pPr>
        <w:pStyle w:val="Caption"/>
        <w:keepNext/>
        <w:spacing w:before="240" w:line="276" w:lineRule="auto"/>
      </w:pPr>
      <w:r>
        <w:t xml:space="preserve">Table </w:t>
      </w:r>
      <w:r>
        <w:rPr>
          <w:noProof/>
        </w:rPr>
        <w:t>S.4</w:t>
      </w:r>
      <w:r>
        <w:t>: Calculation of the NDC reduction targets for the G20 countries harmonized to 2015 values and harmonized depending on the country selection to include or exclude LULUCF emissions and removals.</w:t>
      </w:r>
    </w:p>
    <w:p w:rsidR="00B23E34" w:rsidRDefault="00B23E34" w:rsidP="00245D5D">
      <w:r w:rsidRPr="007E3799">
        <w:rPr>
          <w:rFonts w:asciiTheme="minorHAnsi" w:hAnsiTheme="minorHAnsi" w:cstheme="minorHAnsi"/>
          <w:b/>
        </w:rPr>
        <w:t>Reduction targets of the NDCs (incl. LULUCF and excl. LULUCF)</w:t>
      </w:r>
    </w:p>
    <w:tbl>
      <w:tblPr>
        <w:tblStyle w:val="NewClimateTableOrange"/>
        <w:tblW w:w="8505" w:type="dxa"/>
        <w:tblLayout w:type="fixed"/>
        <w:tblLook w:val="04A0" w:firstRow="1" w:lastRow="0" w:firstColumn="1" w:lastColumn="0" w:noHBand="0" w:noVBand="1"/>
      </w:tblPr>
      <w:tblGrid>
        <w:gridCol w:w="2356"/>
        <w:gridCol w:w="1342"/>
        <w:gridCol w:w="1122"/>
        <w:gridCol w:w="1134"/>
        <w:gridCol w:w="1276"/>
        <w:gridCol w:w="1275"/>
      </w:tblGrid>
      <w:tr w:rsidR="00B23E34" w:rsidRPr="00C87D2B" w:rsidTr="00DB49A0">
        <w:trPr>
          <w:cnfStyle w:val="100000000000" w:firstRow="1" w:lastRow="0" w:firstColumn="0" w:lastColumn="0" w:oddVBand="0" w:evenVBand="0" w:oddHBand="0" w:evenHBand="0" w:firstRowFirstColumn="0" w:firstRowLastColumn="0" w:lastRowFirstColumn="0" w:lastRowLastColumn="0"/>
          <w:trHeight w:val="1312"/>
        </w:trPr>
        <w:tc>
          <w:tcPr>
            <w:cnfStyle w:val="001000000000" w:firstRow="0" w:lastRow="0" w:firstColumn="1" w:lastColumn="0" w:oddVBand="0" w:evenVBand="0" w:oddHBand="0" w:evenHBand="0" w:firstRowFirstColumn="0" w:firstRowLastColumn="0" w:lastRowFirstColumn="0" w:lastRowLastColumn="0"/>
            <w:tcW w:w="2356" w:type="dxa"/>
          </w:tcPr>
          <w:p w:rsidR="00B23E34" w:rsidRPr="0071126B" w:rsidRDefault="00B23E34" w:rsidP="00DB49A0">
            <w:pPr>
              <w:spacing w:after="0"/>
              <w:ind w:right="-79"/>
              <w:rPr>
                <w:rFonts w:asciiTheme="minorHAnsi" w:hAnsiTheme="minorHAnsi" w:cstheme="minorHAnsi"/>
                <w:sz w:val="20"/>
                <w:szCs w:val="20"/>
              </w:rPr>
            </w:pPr>
          </w:p>
        </w:tc>
        <w:tc>
          <w:tcPr>
            <w:tcW w:w="1342" w:type="dxa"/>
          </w:tcPr>
          <w:p w:rsidR="00B23E34" w:rsidRPr="007E3799" w:rsidRDefault="00B23E34" w:rsidP="00DB49A0">
            <w:pPr>
              <w:spacing w:after="0" w:line="240" w:lineRule="auto"/>
              <w:ind w:right="-79"/>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lang w:val="en-GB"/>
              </w:rPr>
            </w:pPr>
            <w:r w:rsidRPr="007E3799">
              <w:rPr>
                <w:rFonts w:asciiTheme="minorHAnsi" w:hAnsiTheme="minorHAnsi" w:cstheme="minorHAnsi"/>
                <w:sz w:val="20"/>
                <w:szCs w:val="20"/>
              </w:rPr>
              <w:t xml:space="preserve">Compared to </w:t>
            </w:r>
            <w:r w:rsidRPr="00876256">
              <w:rPr>
                <w:rFonts w:asciiTheme="minorHAnsi" w:hAnsiTheme="minorHAnsi" w:cstheme="minorHAnsi"/>
                <w:sz w:val="20"/>
                <w:szCs w:val="20"/>
              </w:rPr>
              <w:t>Base-year</w:t>
            </w:r>
            <w:r w:rsidRPr="007E3799">
              <w:rPr>
                <w:rFonts w:asciiTheme="minorHAnsi" w:hAnsiTheme="minorHAnsi" w:cstheme="minorHAnsi"/>
                <w:sz w:val="20"/>
                <w:szCs w:val="20"/>
              </w:rPr>
              <w:t xml:space="preserve"> target (2005, or 1990)</w:t>
            </w:r>
            <w:r w:rsidRPr="00876256">
              <w:rPr>
                <w:rFonts w:asciiTheme="minorHAnsi" w:hAnsiTheme="minorHAnsi" w:cstheme="minorHAnsi"/>
                <w:sz w:val="20"/>
                <w:szCs w:val="20"/>
              </w:rPr>
              <w:t>*</w:t>
            </w:r>
          </w:p>
        </w:tc>
        <w:tc>
          <w:tcPr>
            <w:tcW w:w="1122" w:type="dxa"/>
          </w:tcPr>
          <w:p w:rsidR="00B23E34" w:rsidRPr="007E3799" w:rsidRDefault="00B23E34" w:rsidP="00DB49A0">
            <w:pPr>
              <w:spacing w:after="0" w:line="240" w:lineRule="auto"/>
              <w:ind w:right="-79"/>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lang w:val="en-GB"/>
              </w:rPr>
            </w:pPr>
            <w:r w:rsidRPr="007E3799">
              <w:rPr>
                <w:rFonts w:asciiTheme="minorHAnsi" w:hAnsiTheme="minorHAnsi" w:cstheme="minorHAnsi"/>
                <w:sz w:val="20"/>
                <w:szCs w:val="20"/>
              </w:rPr>
              <w:t>Compared to 2015 (incl. LULUCF)</w:t>
            </w:r>
          </w:p>
        </w:tc>
        <w:tc>
          <w:tcPr>
            <w:tcW w:w="1134" w:type="dxa"/>
          </w:tcPr>
          <w:p w:rsidR="00B23E34" w:rsidRPr="007E3799" w:rsidRDefault="00B23E34" w:rsidP="00DB49A0">
            <w:pPr>
              <w:spacing w:after="0" w:line="240" w:lineRule="auto"/>
              <w:ind w:right="-79"/>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lang w:val="en-GB"/>
              </w:rPr>
            </w:pPr>
            <w:r w:rsidRPr="007E3799">
              <w:rPr>
                <w:rFonts w:asciiTheme="minorHAnsi" w:hAnsiTheme="minorHAnsi" w:cstheme="minorHAnsi"/>
                <w:sz w:val="20"/>
                <w:szCs w:val="20"/>
              </w:rPr>
              <w:t>Compared to 2015, excl. LULUCF</w:t>
            </w:r>
          </w:p>
        </w:tc>
        <w:tc>
          <w:tcPr>
            <w:tcW w:w="1276" w:type="dxa"/>
          </w:tcPr>
          <w:p w:rsidR="00B23E34" w:rsidRPr="007E3799" w:rsidRDefault="00B23E34" w:rsidP="00DB49A0">
            <w:pPr>
              <w:spacing w:after="0" w:line="240" w:lineRule="auto"/>
              <w:ind w:right="-79"/>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7E3799">
              <w:rPr>
                <w:rFonts w:asciiTheme="minorHAnsi" w:hAnsiTheme="minorHAnsi" w:cstheme="minorHAnsi"/>
                <w:sz w:val="20"/>
                <w:szCs w:val="20"/>
              </w:rPr>
              <w:t>LULUCF emissions (2015)</w:t>
            </w:r>
            <w:r>
              <w:rPr>
                <w:rFonts w:asciiTheme="minorHAnsi" w:hAnsiTheme="minorHAnsi" w:cstheme="minorHAnsi"/>
                <w:sz w:val="20"/>
                <w:szCs w:val="20"/>
                <w:lang w:val="en-GB"/>
              </w:rPr>
              <w:t xml:space="preserve"> </w:t>
            </w:r>
            <w:r w:rsidRPr="003A0179">
              <w:rPr>
                <w:rFonts w:asciiTheme="minorHAnsi" w:hAnsiTheme="minorHAnsi" w:cstheme="minorHAnsi"/>
                <w:sz w:val="20"/>
                <w:szCs w:val="20"/>
              </w:rPr>
              <w:t>(MtCO</w:t>
            </w:r>
            <w:r w:rsidRPr="003A0179">
              <w:rPr>
                <w:rFonts w:asciiTheme="minorHAnsi" w:hAnsiTheme="minorHAnsi" w:cstheme="minorHAnsi"/>
                <w:sz w:val="20"/>
                <w:szCs w:val="20"/>
                <w:vertAlign w:val="subscript"/>
              </w:rPr>
              <w:t>2</w:t>
            </w:r>
            <w:r w:rsidRPr="003A0179">
              <w:rPr>
                <w:rFonts w:asciiTheme="minorHAnsi" w:hAnsiTheme="minorHAnsi" w:cstheme="minorHAnsi"/>
                <w:sz w:val="20"/>
                <w:szCs w:val="20"/>
              </w:rPr>
              <w:t xml:space="preserve">e) </w:t>
            </w:r>
            <w:r>
              <w:rPr>
                <w:rFonts w:asciiTheme="minorHAnsi" w:hAnsiTheme="minorHAnsi" w:cstheme="minorHAnsi"/>
                <w:sz w:val="20"/>
                <w:szCs w:val="20"/>
                <w:lang w:val="en-GB"/>
              </w:rPr>
              <w:t xml:space="preserve"> </w:t>
            </w:r>
          </w:p>
        </w:tc>
        <w:tc>
          <w:tcPr>
            <w:tcW w:w="1275" w:type="dxa"/>
          </w:tcPr>
          <w:p w:rsidR="00B23E34" w:rsidRPr="007E3799" w:rsidRDefault="00B23E34" w:rsidP="00DB49A0">
            <w:pPr>
              <w:spacing w:after="0" w:line="240" w:lineRule="auto"/>
              <w:ind w:right="38" w:hanging="106"/>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8E7BDC">
              <w:rPr>
                <w:rFonts w:asciiTheme="minorHAnsi" w:hAnsiTheme="minorHAnsi" w:cstheme="minorHAnsi"/>
                <w:sz w:val="20"/>
                <w:szCs w:val="20"/>
              </w:rPr>
              <w:t xml:space="preserve">LULUCF emissions </w:t>
            </w:r>
            <w:r>
              <w:rPr>
                <w:rFonts w:asciiTheme="minorHAnsi" w:hAnsiTheme="minorHAnsi" w:cstheme="minorHAnsi"/>
                <w:sz w:val="20"/>
                <w:szCs w:val="20"/>
                <w:lang w:val="en-GB"/>
              </w:rPr>
              <w:t>of</w:t>
            </w:r>
            <w:r w:rsidRPr="008E7BDC">
              <w:rPr>
                <w:rFonts w:asciiTheme="minorHAnsi" w:hAnsiTheme="minorHAnsi" w:cstheme="minorHAnsi"/>
                <w:sz w:val="20"/>
                <w:szCs w:val="20"/>
              </w:rPr>
              <w:t xml:space="preserve"> NDCs (2030)</w:t>
            </w:r>
            <w:r w:rsidRPr="003A0179">
              <w:rPr>
                <w:rFonts w:asciiTheme="minorHAnsi" w:hAnsiTheme="minorHAnsi" w:cstheme="minorHAnsi"/>
                <w:sz w:val="20"/>
                <w:szCs w:val="20"/>
              </w:rPr>
              <w:t xml:space="preserve"> (MtCO</w:t>
            </w:r>
            <w:r w:rsidRPr="003A0179">
              <w:rPr>
                <w:rFonts w:asciiTheme="minorHAnsi" w:hAnsiTheme="minorHAnsi" w:cstheme="minorHAnsi"/>
                <w:sz w:val="20"/>
                <w:szCs w:val="20"/>
                <w:vertAlign w:val="subscript"/>
              </w:rPr>
              <w:t>2</w:t>
            </w:r>
            <w:r w:rsidRPr="003A0179">
              <w:rPr>
                <w:rFonts w:asciiTheme="minorHAnsi" w:hAnsiTheme="minorHAnsi" w:cstheme="minorHAnsi"/>
                <w:sz w:val="20"/>
                <w:szCs w:val="20"/>
              </w:rPr>
              <w:t>e</w:t>
            </w:r>
            <w:r>
              <w:rPr>
                <w:rFonts w:asciiTheme="minorHAnsi" w:hAnsiTheme="minorHAnsi" w:cstheme="minorHAnsi"/>
                <w:sz w:val="20"/>
                <w:szCs w:val="20"/>
              </w:rPr>
              <w:t>)</w:t>
            </w:r>
          </w:p>
        </w:tc>
      </w:tr>
      <w:tr w:rsidR="00B23E34" w:rsidRPr="005950EE" w:rsidTr="00DB4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6" w:type="dxa"/>
          </w:tcPr>
          <w:p w:rsidR="00B23E34" w:rsidRPr="00810E5C" w:rsidRDefault="00B23E34" w:rsidP="002455D1">
            <w:pPr>
              <w:spacing w:after="0"/>
              <w:ind w:right="-79"/>
              <w:rPr>
                <w:rFonts w:asciiTheme="minorHAnsi" w:hAnsiTheme="minorHAnsi" w:cstheme="minorHAnsi"/>
                <w:sz w:val="22"/>
              </w:rPr>
            </w:pPr>
            <w:r w:rsidRPr="00810E5C">
              <w:rPr>
                <w:rFonts w:asciiTheme="minorHAnsi" w:hAnsiTheme="minorHAnsi" w:cstheme="minorHAnsi"/>
                <w:sz w:val="22"/>
              </w:rPr>
              <w:t>Argentina</w:t>
            </w:r>
          </w:p>
        </w:tc>
        <w:tc>
          <w:tcPr>
            <w:tcW w:w="1342"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-14%</w:t>
            </w:r>
          </w:p>
        </w:tc>
        <w:tc>
          <w:tcPr>
            <w:tcW w:w="1122"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-6%</w:t>
            </w:r>
          </w:p>
        </w:tc>
        <w:tc>
          <w:tcPr>
            <w:tcW w:w="1134"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-3%</w:t>
            </w:r>
          </w:p>
        </w:tc>
        <w:tc>
          <w:tcPr>
            <w:tcW w:w="1276"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34</w:t>
            </w:r>
          </w:p>
        </w:tc>
        <w:tc>
          <w:tcPr>
            <w:tcW w:w="1275"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22</w:t>
            </w:r>
          </w:p>
        </w:tc>
      </w:tr>
      <w:tr w:rsidR="00B23E34" w:rsidRPr="005950EE" w:rsidTr="00DB49A0">
        <w:tc>
          <w:tcPr>
            <w:cnfStyle w:val="001000000000" w:firstRow="0" w:lastRow="0" w:firstColumn="1" w:lastColumn="0" w:oddVBand="0" w:evenVBand="0" w:oddHBand="0" w:evenHBand="0" w:firstRowFirstColumn="0" w:firstRowLastColumn="0" w:lastRowFirstColumn="0" w:lastRowLastColumn="0"/>
            <w:tcW w:w="2356" w:type="dxa"/>
          </w:tcPr>
          <w:p w:rsidR="00B23E34" w:rsidRPr="00810E5C" w:rsidRDefault="00B23E34" w:rsidP="002455D1">
            <w:pPr>
              <w:spacing w:after="0"/>
              <w:ind w:right="-79"/>
              <w:rPr>
                <w:rFonts w:asciiTheme="minorHAnsi" w:hAnsiTheme="minorHAnsi" w:cstheme="minorHAnsi"/>
                <w:sz w:val="22"/>
              </w:rPr>
            </w:pPr>
            <w:r w:rsidRPr="00810E5C">
              <w:rPr>
                <w:rFonts w:asciiTheme="minorHAnsi" w:hAnsiTheme="minorHAnsi" w:cstheme="minorHAnsi"/>
                <w:sz w:val="22"/>
              </w:rPr>
              <w:t>Australia</w:t>
            </w:r>
          </w:p>
        </w:tc>
        <w:tc>
          <w:tcPr>
            <w:tcW w:w="1342"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-27%</w:t>
            </w:r>
          </w:p>
        </w:tc>
        <w:tc>
          <w:tcPr>
            <w:tcW w:w="1122"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-16%</w:t>
            </w:r>
          </w:p>
        </w:tc>
        <w:tc>
          <w:tcPr>
            <w:tcW w:w="1134"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-16%</w:t>
            </w:r>
          </w:p>
        </w:tc>
        <w:tc>
          <w:tcPr>
            <w:tcW w:w="1276"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1</w:t>
            </w:r>
          </w:p>
        </w:tc>
        <w:tc>
          <w:tcPr>
            <w:tcW w:w="1275"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-2</w:t>
            </w:r>
          </w:p>
        </w:tc>
      </w:tr>
      <w:tr w:rsidR="00B23E34" w:rsidRPr="005950EE" w:rsidTr="00DB4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6" w:type="dxa"/>
          </w:tcPr>
          <w:p w:rsidR="00B23E34" w:rsidRPr="00810E5C" w:rsidRDefault="00B23E34" w:rsidP="002455D1">
            <w:pPr>
              <w:spacing w:after="0"/>
              <w:ind w:right="-79"/>
              <w:rPr>
                <w:rFonts w:asciiTheme="minorHAnsi" w:hAnsiTheme="minorHAnsi" w:cstheme="minorHAnsi"/>
                <w:sz w:val="22"/>
              </w:rPr>
            </w:pPr>
            <w:r w:rsidRPr="00810E5C">
              <w:rPr>
                <w:rFonts w:asciiTheme="minorHAnsi" w:hAnsiTheme="minorHAnsi" w:cstheme="minorHAnsi"/>
                <w:sz w:val="22"/>
              </w:rPr>
              <w:t>Brazil</w:t>
            </w:r>
          </w:p>
        </w:tc>
        <w:tc>
          <w:tcPr>
            <w:tcW w:w="1342"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-31%</w:t>
            </w:r>
          </w:p>
        </w:tc>
        <w:tc>
          <w:tcPr>
            <w:tcW w:w="1122"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10%</w:t>
            </w:r>
          </w:p>
        </w:tc>
        <w:tc>
          <w:tcPr>
            <w:tcW w:w="1134"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9%</w:t>
            </w:r>
          </w:p>
        </w:tc>
        <w:tc>
          <w:tcPr>
            <w:tcW w:w="1276"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184</w:t>
            </w:r>
          </w:p>
        </w:tc>
        <w:tc>
          <w:tcPr>
            <w:tcW w:w="1275"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216</w:t>
            </w:r>
          </w:p>
        </w:tc>
      </w:tr>
      <w:tr w:rsidR="00B23E34" w:rsidRPr="005950EE" w:rsidTr="00DB49A0">
        <w:tc>
          <w:tcPr>
            <w:cnfStyle w:val="001000000000" w:firstRow="0" w:lastRow="0" w:firstColumn="1" w:lastColumn="0" w:oddVBand="0" w:evenVBand="0" w:oddHBand="0" w:evenHBand="0" w:firstRowFirstColumn="0" w:firstRowLastColumn="0" w:lastRowFirstColumn="0" w:lastRowLastColumn="0"/>
            <w:tcW w:w="2356" w:type="dxa"/>
          </w:tcPr>
          <w:p w:rsidR="00B23E34" w:rsidRPr="00810E5C" w:rsidRDefault="00B23E34" w:rsidP="002455D1">
            <w:pPr>
              <w:spacing w:after="0"/>
              <w:ind w:right="-79"/>
              <w:rPr>
                <w:rFonts w:asciiTheme="minorHAnsi" w:hAnsiTheme="minorHAnsi" w:cstheme="minorHAnsi"/>
                <w:sz w:val="22"/>
              </w:rPr>
            </w:pPr>
            <w:r w:rsidRPr="00810E5C">
              <w:rPr>
                <w:rFonts w:asciiTheme="minorHAnsi" w:hAnsiTheme="minorHAnsi" w:cstheme="minorHAnsi"/>
                <w:sz w:val="22"/>
              </w:rPr>
              <w:t>Canada</w:t>
            </w:r>
          </w:p>
        </w:tc>
        <w:tc>
          <w:tcPr>
            <w:tcW w:w="1342"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-47%</w:t>
            </w:r>
          </w:p>
        </w:tc>
        <w:tc>
          <w:tcPr>
            <w:tcW w:w="1122"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-46%</w:t>
            </w:r>
          </w:p>
        </w:tc>
        <w:tc>
          <w:tcPr>
            <w:tcW w:w="1134"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-43%</w:t>
            </w:r>
          </w:p>
        </w:tc>
        <w:tc>
          <w:tcPr>
            <w:tcW w:w="1276"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4</w:t>
            </w:r>
          </w:p>
        </w:tc>
        <w:tc>
          <w:tcPr>
            <w:tcW w:w="1275"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-22</w:t>
            </w:r>
          </w:p>
        </w:tc>
      </w:tr>
      <w:tr w:rsidR="00B23E34" w:rsidRPr="005950EE" w:rsidTr="00DB4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6" w:type="dxa"/>
          </w:tcPr>
          <w:p w:rsidR="00B23E34" w:rsidRPr="00810E5C" w:rsidRDefault="00B23E34" w:rsidP="002455D1">
            <w:pPr>
              <w:spacing w:after="0"/>
              <w:ind w:right="-79"/>
              <w:rPr>
                <w:rFonts w:asciiTheme="minorHAnsi" w:hAnsiTheme="minorHAnsi" w:cstheme="minorHAnsi"/>
                <w:sz w:val="22"/>
              </w:rPr>
            </w:pPr>
            <w:r w:rsidRPr="00810E5C">
              <w:rPr>
                <w:rFonts w:asciiTheme="minorHAnsi" w:hAnsiTheme="minorHAnsi" w:cstheme="minorHAnsi"/>
                <w:sz w:val="22"/>
              </w:rPr>
              <w:t>China</w:t>
            </w:r>
          </w:p>
        </w:tc>
        <w:tc>
          <w:tcPr>
            <w:tcW w:w="1342"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92%</w:t>
            </w:r>
          </w:p>
        </w:tc>
        <w:tc>
          <w:tcPr>
            <w:tcW w:w="1122"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18%</w:t>
            </w:r>
          </w:p>
        </w:tc>
        <w:tc>
          <w:tcPr>
            <w:tcW w:w="1134"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12%</w:t>
            </w:r>
          </w:p>
        </w:tc>
        <w:tc>
          <w:tcPr>
            <w:tcW w:w="1276"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-1123</w:t>
            </w:r>
          </w:p>
        </w:tc>
        <w:tc>
          <w:tcPr>
            <w:tcW w:w="1275"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-653</w:t>
            </w:r>
          </w:p>
        </w:tc>
      </w:tr>
      <w:tr w:rsidR="00B23E34" w:rsidRPr="005950EE" w:rsidTr="00DB49A0">
        <w:tc>
          <w:tcPr>
            <w:cnfStyle w:val="001000000000" w:firstRow="0" w:lastRow="0" w:firstColumn="1" w:lastColumn="0" w:oddVBand="0" w:evenVBand="0" w:oddHBand="0" w:evenHBand="0" w:firstRowFirstColumn="0" w:firstRowLastColumn="0" w:lastRowFirstColumn="0" w:lastRowLastColumn="0"/>
            <w:tcW w:w="2356" w:type="dxa"/>
          </w:tcPr>
          <w:p w:rsidR="00B23E34" w:rsidRPr="00810E5C" w:rsidRDefault="00B23E34" w:rsidP="002455D1">
            <w:pPr>
              <w:spacing w:after="0"/>
              <w:ind w:right="-79"/>
              <w:rPr>
                <w:rFonts w:asciiTheme="minorHAnsi" w:hAnsiTheme="minorHAnsi" w:cstheme="minorHAnsi"/>
                <w:sz w:val="22"/>
              </w:rPr>
            </w:pPr>
            <w:r w:rsidRPr="00810E5C">
              <w:rPr>
                <w:rFonts w:asciiTheme="minorHAnsi" w:hAnsiTheme="minorHAnsi" w:cstheme="minorHAnsi"/>
                <w:sz w:val="22"/>
              </w:rPr>
              <w:t xml:space="preserve">EU27 </w:t>
            </w:r>
          </w:p>
        </w:tc>
        <w:tc>
          <w:tcPr>
            <w:tcW w:w="1342"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-55%</w:t>
            </w:r>
          </w:p>
        </w:tc>
        <w:tc>
          <w:tcPr>
            <w:tcW w:w="1122"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-41%</w:t>
            </w:r>
          </w:p>
        </w:tc>
        <w:tc>
          <w:tcPr>
            <w:tcW w:w="1134"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-37%</w:t>
            </w:r>
          </w:p>
        </w:tc>
        <w:tc>
          <w:tcPr>
            <w:tcW w:w="1276"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-292</w:t>
            </w:r>
          </w:p>
        </w:tc>
        <w:tc>
          <w:tcPr>
            <w:tcW w:w="1275"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-300</w:t>
            </w:r>
          </w:p>
        </w:tc>
      </w:tr>
      <w:tr w:rsidR="00B23E34" w:rsidRPr="005950EE" w:rsidTr="00DB4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6" w:type="dxa"/>
          </w:tcPr>
          <w:p w:rsidR="00B23E34" w:rsidRPr="00810E5C" w:rsidRDefault="00B23E34" w:rsidP="002455D1">
            <w:pPr>
              <w:spacing w:after="0"/>
              <w:ind w:right="-79"/>
              <w:rPr>
                <w:rFonts w:asciiTheme="minorHAnsi" w:hAnsiTheme="minorHAnsi" w:cstheme="minorHAnsi"/>
                <w:sz w:val="22"/>
              </w:rPr>
            </w:pPr>
            <w:r w:rsidRPr="00810E5C">
              <w:rPr>
                <w:rFonts w:asciiTheme="minorHAnsi" w:hAnsiTheme="minorHAnsi" w:cstheme="minorHAnsi"/>
                <w:sz w:val="22"/>
              </w:rPr>
              <w:t>India</w:t>
            </w:r>
          </w:p>
        </w:tc>
        <w:tc>
          <w:tcPr>
            <w:tcW w:w="1342"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204%</w:t>
            </w:r>
          </w:p>
        </w:tc>
        <w:tc>
          <w:tcPr>
            <w:tcW w:w="1122"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107%</w:t>
            </w:r>
          </w:p>
        </w:tc>
        <w:tc>
          <w:tcPr>
            <w:tcW w:w="1134"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95%</w:t>
            </w:r>
          </w:p>
        </w:tc>
        <w:tc>
          <w:tcPr>
            <w:tcW w:w="1276"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-296</w:t>
            </w:r>
          </w:p>
        </w:tc>
        <w:tc>
          <w:tcPr>
            <w:tcW w:w="1275"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-306</w:t>
            </w:r>
          </w:p>
        </w:tc>
      </w:tr>
      <w:tr w:rsidR="00B23E34" w:rsidRPr="005950EE" w:rsidTr="00DB49A0">
        <w:tc>
          <w:tcPr>
            <w:cnfStyle w:val="001000000000" w:firstRow="0" w:lastRow="0" w:firstColumn="1" w:lastColumn="0" w:oddVBand="0" w:evenVBand="0" w:oddHBand="0" w:evenHBand="0" w:firstRowFirstColumn="0" w:firstRowLastColumn="0" w:lastRowFirstColumn="0" w:lastRowLastColumn="0"/>
            <w:tcW w:w="2356" w:type="dxa"/>
          </w:tcPr>
          <w:p w:rsidR="00B23E34" w:rsidRPr="00810E5C" w:rsidRDefault="00B23E34" w:rsidP="002455D1">
            <w:pPr>
              <w:spacing w:after="0"/>
              <w:ind w:right="-79"/>
              <w:rPr>
                <w:rFonts w:asciiTheme="minorHAnsi" w:hAnsiTheme="minorHAnsi" w:cstheme="minorHAnsi"/>
                <w:sz w:val="22"/>
              </w:rPr>
            </w:pPr>
            <w:r w:rsidRPr="00810E5C">
              <w:rPr>
                <w:rFonts w:asciiTheme="minorHAnsi" w:hAnsiTheme="minorHAnsi" w:cstheme="minorHAnsi"/>
                <w:sz w:val="22"/>
              </w:rPr>
              <w:t>Indonesia</w:t>
            </w:r>
          </w:p>
        </w:tc>
        <w:tc>
          <w:tcPr>
            <w:tcW w:w="1342"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55%</w:t>
            </w:r>
          </w:p>
        </w:tc>
        <w:tc>
          <w:tcPr>
            <w:tcW w:w="1122"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-15%</w:t>
            </w:r>
          </w:p>
        </w:tc>
        <w:tc>
          <w:tcPr>
            <w:tcW w:w="1134"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126%</w:t>
            </w:r>
          </w:p>
        </w:tc>
        <w:tc>
          <w:tcPr>
            <w:tcW w:w="1276"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1569</w:t>
            </w:r>
          </w:p>
        </w:tc>
        <w:tc>
          <w:tcPr>
            <w:tcW w:w="1275"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151</w:t>
            </w:r>
          </w:p>
        </w:tc>
      </w:tr>
      <w:tr w:rsidR="00B23E34" w:rsidRPr="005950EE" w:rsidTr="00DB4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6" w:type="dxa"/>
          </w:tcPr>
          <w:p w:rsidR="00B23E34" w:rsidRPr="00810E5C" w:rsidRDefault="00B23E34" w:rsidP="002455D1">
            <w:pPr>
              <w:spacing w:after="0"/>
              <w:ind w:right="-79"/>
              <w:rPr>
                <w:rFonts w:asciiTheme="minorHAnsi" w:hAnsiTheme="minorHAnsi" w:cstheme="minorHAnsi"/>
                <w:sz w:val="22"/>
              </w:rPr>
            </w:pPr>
            <w:r w:rsidRPr="00810E5C">
              <w:rPr>
                <w:rFonts w:asciiTheme="minorHAnsi" w:hAnsiTheme="minorHAnsi" w:cstheme="minorHAnsi"/>
                <w:sz w:val="22"/>
              </w:rPr>
              <w:t>Japan</w:t>
            </w:r>
          </w:p>
        </w:tc>
        <w:tc>
          <w:tcPr>
            <w:tcW w:w="1342"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w:t>
            </w:r>
            <w:r>
              <w:rPr>
                <w:rFonts w:asciiTheme="minorHAnsi" w:hAnsiTheme="minorHAnsi" w:cstheme="minorHAnsi"/>
                <w:sz w:val="22"/>
              </w:rPr>
              <w:t>37</w:t>
            </w:r>
            <w:r w:rsidRPr="00810E5C">
              <w:rPr>
                <w:rFonts w:asciiTheme="minorHAnsi" w:hAnsiTheme="minorHAnsi" w:cstheme="minorHAnsi"/>
                <w:sz w:val="22"/>
              </w:rPr>
              <w:t>%</w:t>
            </w:r>
          </w:p>
        </w:tc>
        <w:tc>
          <w:tcPr>
            <w:tcW w:w="1122"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w:t>
            </w:r>
            <w:r>
              <w:rPr>
                <w:rFonts w:asciiTheme="minorHAnsi" w:hAnsiTheme="minorHAnsi" w:cstheme="minorHAnsi"/>
                <w:sz w:val="22"/>
              </w:rPr>
              <w:t>36</w:t>
            </w:r>
            <w:r w:rsidRPr="00810E5C">
              <w:rPr>
                <w:rFonts w:asciiTheme="minorHAnsi" w:hAnsiTheme="minorHAnsi" w:cstheme="minorHAnsi"/>
                <w:sz w:val="22"/>
              </w:rPr>
              <w:t>%</w:t>
            </w:r>
          </w:p>
        </w:tc>
        <w:tc>
          <w:tcPr>
            <w:tcW w:w="1134"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-3</w:t>
            </w:r>
            <w:r>
              <w:rPr>
                <w:rFonts w:asciiTheme="minorHAnsi" w:hAnsiTheme="minorHAnsi" w:cstheme="minorHAnsi"/>
                <w:sz w:val="22"/>
              </w:rPr>
              <w:t>2</w:t>
            </w:r>
            <w:r w:rsidRPr="00810E5C">
              <w:rPr>
                <w:rFonts w:asciiTheme="minorHAnsi" w:hAnsiTheme="minorHAnsi" w:cstheme="minorHAnsi"/>
                <w:sz w:val="22"/>
              </w:rPr>
              <w:t>%</w:t>
            </w:r>
          </w:p>
        </w:tc>
        <w:tc>
          <w:tcPr>
            <w:tcW w:w="1276"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-57</w:t>
            </w:r>
          </w:p>
        </w:tc>
        <w:tc>
          <w:tcPr>
            <w:tcW w:w="1275"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-93</w:t>
            </w:r>
          </w:p>
        </w:tc>
      </w:tr>
      <w:tr w:rsidR="00B23E34" w:rsidRPr="005950EE" w:rsidTr="00DB49A0">
        <w:tc>
          <w:tcPr>
            <w:cnfStyle w:val="001000000000" w:firstRow="0" w:lastRow="0" w:firstColumn="1" w:lastColumn="0" w:oddVBand="0" w:evenVBand="0" w:oddHBand="0" w:evenHBand="0" w:firstRowFirstColumn="0" w:firstRowLastColumn="0" w:lastRowFirstColumn="0" w:lastRowLastColumn="0"/>
            <w:tcW w:w="2356" w:type="dxa"/>
          </w:tcPr>
          <w:p w:rsidR="00B23E34" w:rsidRPr="00810E5C" w:rsidRDefault="00B23E34" w:rsidP="002455D1">
            <w:pPr>
              <w:spacing w:after="0"/>
              <w:ind w:right="-79"/>
              <w:rPr>
                <w:rFonts w:asciiTheme="minorHAnsi" w:hAnsiTheme="minorHAnsi" w:cstheme="minorHAnsi"/>
                <w:sz w:val="22"/>
              </w:rPr>
            </w:pPr>
            <w:r w:rsidRPr="00810E5C">
              <w:rPr>
                <w:rFonts w:asciiTheme="minorHAnsi" w:hAnsiTheme="minorHAnsi" w:cstheme="minorHAnsi"/>
                <w:sz w:val="22"/>
              </w:rPr>
              <w:t xml:space="preserve">Mexico </w:t>
            </w:r>
          </w:p>
        </w:tc>
        <w:tc>
          <w:tcPr>
            <w:tcW w:w="1342"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28%</w:t>
            </w:r>
          </w:p>
        </w:tc>
        <w:tc>
          <w:tcPr>
            <w:tcW w:w="1122"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7%</w:t>
            </w:r>
          </w:p>
        </w:tc>
        <w:tc>
          <w:tcPr>
            <w:tcW w:w="1134"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13%</w:t>
            </w:r>
          </w:p>
        </w:tc>
        <w:tc>
          <w:tcPr>
            <w:tcW w:w="1276"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19</w:t>
            </w:r>
          </w:p>
        </w:tc>
        <w:tc>
          <w:tcPr>
            <w:tcW w:w="1275"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-22</w:t>
            </w:r>
          </w:p>
        </w:tc>
      </w:tr>
      <w:tr w:rsidR="00B23E34" w:rsidRPr="005950EE" w:rsidTr="00DB4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6" w:type="dxa"/>
          </w:tcPr>
          <w:p w:rsidR="00B23E34" w:rsidRPr="00810E5C" w:rsidRDefault="00B23E34" w:rsidP="002455D1">
            <w:pPr>
              <w:spacing w:after="0"/>
              <w:ind w:right="-79"/>
              <w:rPr>
                <w:rFonts w:asciiTheme="minorHAnsi" w:hAnsiTheme="minorHAnsi" w:cstheme="minorHAnsi"/>
                <w:sz w:val="22"/>
              </w:rPr>
            </w:pPr>
            <w:r w:rsidRPr="00810E5C">
              <w:rPr>
                <w:rFonts w:asciiTheme="minorHAnsi" w:hAnsiTheme="minorHAnsi" w:cstheme="minorHAnsi"/>
                <w:sz w:val="22"/>
              </w:rPr>
              <w:t>Republic of Korea</w:t>
            </w:r>
          </w:p>
        </w:tc>
        <w:tc>
          <w:tcPr>
            <w:tcW w:w="1342"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-7%</w:t>
            </w:r>
          </w:p>
        </w:tc>
        <w:tc>
          <w:tcPr>
            <w:tcW w:w="1122"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-28%</w:t>
            </w:r>
          </w:p>
        </w:tc>
        <w:tc>
          <w:tcPr>
            <w:tcW w:w="1134"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-24%</w:t>
            </w:r>
          </w:p>
        </w:tc>
        <w:tc>
          <w:tcPr>
            <w:tcW w:w="1276"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-43</w:t>
            </w:r>
          </w:p>
        </w:tc>
        <w:tc>
          <w:tcPr>
            <w:tcW w:w="1275"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-56</w:t>
            </w:r>
          </w:p>
        </w:tc>
      </w:tr>
      <w:tr w:rsidR="00B23E34" w:rsidRPr="005950EE" w:rsidTr="00DB49A0">
        <w:tc>
          <w:tcPr>
            <w:cnfStyle w:val="001000000000" w:firstRow="0" w:lastRow="0" w:firstColumn="1" w:lastColumn="0" w:oddVBand="0" w:evenVBand="0" w:oddHBand="0" w:evenHBand="0" w:firstRowFirstColumn="0" w:firstRowLastColumn="0" w:lastRowFirstColumn="0" w:lastRowLastColumn="0"/>
            <w:tcW w:w="2356" w:type="dxa"/>
          </w:tcPr>
          <w:p w:rsidR="00B23E34" w:rsidRPr="00810E5C" w:rsidRDefault="00B23E34" w:rsidP="002455D1">
            <w:pPr>
              <w:spacing w:after="0"/>
              <w:ind w:right="-79"/>
              <w:rPr>
                <w:rFonts w:asciiTheme="minorHAnsi" w:hAnsiTheme="minorHAnsi" w:cstheme="minorHAnsi"/>
                <w:sz w:val="22"/>
              </w:rPr>
            </w:pPr>
            <w:r w:rsidRPr="00810E5C">
              <w:rPr>
                <w:rFonts w:asciiTheme="minorHAnsi" w:hAnsiTheme="minorHAnsi" w:cstheme="minorHAnsi"/>
                <w:sz w:val="22"/>
              </w:rPr>
              <w:t xml:space="preserve">Russia </w:t>
            </w:r>
          </w:p>
        </w:tc>
        <w:tc>
          <w:tcPr>
            <w:tcW w:w="1342"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-30%</w:t>
            </w:r>
          </w:p>
        </w:tc>
        <w:tc>
          <w:tcPr>
            <w:tcW w:w="1122"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49%</w:t>
            </w:r>
          </w:p>
        </w:tc>
        <w:tc>
          <w:tcPr>
            <w:tcW w:w="1134"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28%</w:t>
            </w:r>
          </w:p>
        </w:tc>
        <w:tc>
          <w:tcPr>
            <w:tcW w:w="1276"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-589</w:t>
            </w:r>
          </w:p>
        </w:tc>
        <w:tc>
          <w:tcPr>
            <w:tcW w:w="1275"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-451</w:t>
            </w:r>
          </w:p>
        </w:tc>
      </w:tr>
      <w:tr w:rsidR="00B23E34" w:rsidRPr="005950EE" w:rsidTr="00DB4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6" w:type="dxa"/>
          </w:tcPr>
          <w:p w:rsidR="00B23E34" w:rsidRPr="00810E5C" w:rsidRDefault="00B23E34" w:rsidP="002455D1">
            <w:pPr>
              <w:spacing w:after="0"/>
              <w:ind w:right="-79"/>
              <w:rPr>
                <w:rFonts w:asciiTheme="minorHAnsi" w:hAnsiTheme="minorHAnsi" w:cstheme="minorHAnsi"/>
                <w:sz w:val="22"/>
              </w:rPr>
            </w:pPr>
            <w:r w:rsidRPr="00810E5C">
              <w:rPr>
                <w:rFonts w:asciiTheme="minorHAnsi" w:hAnsiTheme="minorHAnsi" w:cstheme="minorHAnsi"/>
                <w:sz w:val="22"/>
              </w:rPr>
              <w:t>Saudi Arabia</w:t>
            </w:r>
          </w:p>
        </w:tc>
        <w:tc>
          <w:tcPr>
            <w:tcW w:w="1342"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148%</w:t>
            </w:r>
          </w:p>
        </w:tc>
        <w:tc>
          <w:tcPr>
            <w:tcW w:w="1122"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61%</w:t>
            </w:r>
          </w:p>
        </w:tc>
        <w:tc>
          <w:tcPr>
            <w:tcW w:w="1134"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61%</w:t>
            </w:r>
          </w:p>
        </w:tc>
        <w:tc>
          <w:tcPr>
            <w:tcW w:w="1276"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-9</w:t>
            </w:r>
          </w:p>
        </w:tc>
        <w:tc>
          <w:tcPr>
            <w:tcW w:w="1275"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-9</w:t>
            </w:r>
          </w:p>
        </w:tc>
      </w:tr>
      <w:tr w:rsidR="00B23E34" w:rsidRPr="005950EE" w:rsidTr="00DB49A0">
        <w:tc>
          <w:tcPr>
            <w:cnfStyle w:val="001000000000" w:firstRow="0" w:lastRow="0" w:firstColumn="1" w:lastColumn="0" w:oddVBand="0" w:evenVBand="0" w:oddHBand="0" w:evenHBand="0" w:firstRowFirstColumn="0" w:firstRowLastColumn="0" w:lastRowFirstColumn="0" w:lastRowLastColumn="0"/>
            <w:tcW w:w="2356" w:type="dxa"/>
          </w:tcPr>
          <w:p w:rsidR="00B23E34" w:rsidRPr="00810E5C" w:rsidRDefault="00B23E34" w:rsidP="002455D1">
            <w:pPr>
              <w:spacing w:after="0"/>
              <w:ind w:right="-79"/>
              <w:rPr>
                <w:rFonts w:asciiTheme="minorHAnsi" w:hAnsiTheme="minorHAnsi" w:cstheme="minorHAnsi"/>
                <w:sz w:val="22"/>
              </w:rPr>
            </w:pPr>
            <w:r w:rsidRPr="00810E5C">
              <w:rPr>
                <w:rFonts w:asciiTheme="minorHAnsi" w:hAnsiTheme="minorHAnsi" w:cstheme="minorHAnsi"/>
                <w:sz w:val="22"/>
              </w:rPr>
              <w:t>South Africa</w:t>
            </w:r>
          </w:p>
        </w:tc>
        <w:tc>
          <w:tcPr>
            <w:tcW w:w="1342"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-22%</w:t>
            </w:r>
          </w:p>
        </w:tc>
        <w:tc>
          <w:tcPr>
            <w:tcW w:w="1122"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-30%</w:t>
            </w:r>
          </w:p>
        </w:tc>
        <w:tc>
          <w:tcPr>
            <w:tcW w:w="1134"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-30%</w:t>
            </w:r>
          </w:p>
        </w:tc>
        <w:tc>
          <w:tcPr>
            <w:tcW w:w="1276"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-28</w:t>
            </w:r>
          </w:p>
        </w:tc>
        <w:tc>
          <w:tcPr>
            <w:tcW w:w="1275"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-23</w:t>
            </w:r>
          </w:p>
        </w:tc>
      </w:tr>
      <w:tr w:rsidR="00B23E34" w:rsidRPr="005950EE" w:rsidTr="00DB4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6" w:type="dxa"/>
          </w:tcPr>
          <w:p w:rsidR="00B23E34" w:rsidRPr="00810E5C" w:rsidRDefault="00B23E34" w:rsidP="002455D1">
            <w:pPr>
              <w:spacing w:after="0"/>
              <w:ind w:right="-79"/>
              <w:rPr>
                <w:rFonts w:asciiTheme="minorHAnsi" w:hAnsiTheme="minorHAnsi" w:cstheme="minorHAnsi"/>
                <w:sz w:val="22"/>
              </w:rPr>
            </w:pPr>
            <w:r w:rsidRPr="00810E5C">
              <w:rPr>
                <w:rFonts w:asciiTheme="minorHAnsi" w:hAnsiTheme="minorHAnsi" w:cstheme="minorHAnsi"/>
                <w:sz w:val="22"/>
              </w:rPr>
              <w:t>Turkey</w:t>
            </w:r>
          </w:p>
        </w:tc>
        <w:tc>
          <w:tcPr>
            <w:tcW w:w="1342"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253%</w:t>
            </w:r>
          </w:p>
        </w:tc>
        <w:tc>
          <w:tcPr>
            <w:tcW w:w="1122"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147%</w:t>
            </w:r>
          </w:p>
        </w:tc>
        <w:tc>
          <w:tcPr>
            <w:tcW w:w="1134"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118%</w:t>
            </w:r>
          </w:p>
        </w:tc>
        <w:tc>
          <w:tcPr>
            <w:tcW w:w="1276"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-97</w:t>
            </w:r>
          </w:p>
        </w:tc>
        <w:tc>
          <w:tcPr>
            <w:tcW w:w="1275"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-105</w:t>
            </w:r>
          </w:p>
        </w:tc>
      </w:tr>
      <w:tr w:rsidR="00B23E34" w:rsidRPr="005950EE" w:rsidTr="00DB49A0">
        <w:trPr>
          <w:trHeight w:val="230"/>
        </w:trPr>
        <w:tc>
          <w:tcPr>
            <w:cnfStyle w:val="001000000000" w:firstRow="0" w:lastRow="0" w:firstColumn="1" w:lastColumn="0" w:oddVBand="0" w:evenVBand="0" w:oddHBand="0" w:evenHBand="0" w:firstRowFirstColumn="0" w:firstRowLastColumn="0" w:lastRowFirstColumn="0" w:lastRowLastColumn="0"/>
            <w:tcW w:w="2356" w:type="dxa"/>
          </w:tcPr>
          <w:p w:rsidR="00B23E34" w:rsidRPr="00810E5C" w:rsidRDefault="00B23E34" w:rsidP="002455D1">
            <w:pPr>
              <w:spacing w:after="0"/>
              <w:ind w:right="-173"/>
              <w:rPr>
                <w:rFonts w:asciiTheme="minorHAnsi" w:hAnsiTheme="minorHAnsi" w:cstheme="minorHAnsi"/>
                <w:sz w:val="22"/>
              </w:rPr>
            </w:pPr>
            <w:r w:rsidRPr="00810E5C">
              <w:rPr>
                <w:rFonts w:asciiTheme="minorHAnsi" w:hAnsiTheme="minorHAnsi" w:cstheme="minorHAnsi"/>
                <w:sz w:val="22"/>
              </w:rPr>
              <w:t>United Kingdom</w:t>
            </w:r>
          </w:p>
        </w:tc>
        <w:tc>
          <w:tcPr>
            <w:tcW w:w="1342"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-68%</w:t>
            </w:r>
          </w:p>
        </w:tc>
        <w:tc>
          <w:tcPr>
            <w:tcW w:w="1122"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-49%</w:t>
            </w:r>
          </w:p>
        </w:tc>
        <w:tc>
          <w:tcPr>
            <w:tcW w:w="1134"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-50%</w:t>
            </w:r>
          </w:p>
        </w:tc>
        <w:tc>
          <w:tcPr>
            <w:tcW w:w="1276"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6</w:t>
            </w:r>
          </w:p>
        </w:tc>
        <w:tc>
          <w:tcPr>
            <w:tcW w:w="1275"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6</w:t>
            </w:r>
          </w:p>
        </w:tc>
      </w:tr>
      <w:tr w:rsidR="00B23E34" w:rsidRPr="005950EE" w:rsidTr="00DB4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6" w:type="dxa"/>
          </w:tcPr>
          <w:p w:rsidR="00B23E34" w:rsidRPr="00810E5C" w:rsidRDefault="00B23E34" w:rsidP="002455D1">
            <w:pPr>
              <w:spacing w:after="0"/>
              <w:ind w:right="-79"/>
              <w:rPr>
                <w:rFonts w:asciiTheme="minorHAnsi" w:hAnsiTheme="minorHAnsi" w:cstheme="minorHAnsi"/>
                <w:sz w:val="22"/>
              </w:rPr>
            </w:pPr>
            <w:r w:rsidRPr="00810E5C">
              <w:rPr>
                <w:rFonts w:asciiTheme="minorHAnsi" w:hAnsiTheme="minorHAnsi" w:cstheme="minorHAnsi"/>
                <w:sz w:val="22"/>
              </w:rPr>
              <w:t xml:space="preserve">United States </w:t>
            </w:r>
          </w:p>
        </w:tc>
        <w:tc>
          <w:tcPr>
            <w:tcW w:w="1342"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-51%</w:t>
            </w:r>
          </w:p>
        </w:tc>
        <w:tc>
          <w:tcPr>
            <w:tcW w:w="1122"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-45%</w:t>
            </w:r>
          </w:p>
        </w:tc>
        <w:tc>
          <w:tcPr>
            <w:tcW w:w="1134"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-42%</w:t>
            </w:r>
          </w:p>
        </w:tc>
        <w:tc>
          <w:tcPr>
            <w:tcW w:w="1276"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-764</w:t>
            </w:r>
          </w:p>
        </w:tc>
        <w:tc>
          <w:tcPr>
            <w:tcW w:w="1275" w:type="dxa"/>
          </w:tcPr>
          <w:p w:rsidR="00B23E34" w:rsidRPr="00810E5C" w:rsidRDefault="00B23E34" w:rsidP="002455D1">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-630</w:t>
            </w:r>
          </w:p>
        </w:tc>
      </w:tr>
      <w:tr w:rsidR="00B23E34" w:rsidRPr="005950EE" w:rsidTr="00DB49A0">
        <w:tc>
          <w:tcPr>
            <w:cnfStyle w:val="001000000000" w:firstRow="0" w:lastRow="0" w:firstColumn="1" w:lastColumn="0" w:oddVBand="0" w:evenVBand="0" w:oddHBand="0" w:evenHBand="0" w:firstRowFirstColumn="0" w:firstRowLastColumn="0" w:lastRowFirstColumn="0" w:lastRowLastColumn="0"/>
            <w:tcW w:w="2356" w:type="dxa"/>
          </w:tcPr>
          <w:p w:rsidR="00B23E34" w:rsidRPr="00810E5C" w:rsidRDefault="00B23E34" w:rsidP="002455D1">
            <w:pPr>
              <w:spacing w:after="0"/>
              <w:ind w:right="-79"/>
              <w:rPr>
                <w:rFonts w:asciiTheme="minorHAnsi" w:hAnsiTheme="minorHAnsi" w:cstheme="minorHAnsi"/>
                <w:sz w:val="22"/>
              </w:rPr>
            </w:pPr>
            <w:r w:rsidRPr="00810E5C">
              <w:rPr>
                <w:rFonts w:asciiTheme="minorHAnsi" w:hAnsiTheme="minorHAnsi" w:cstheme="minorHAnsi"/>
                <w:sz w:val="22"/>
              </w:rPr>
              <w:t>Argentina</w:t>
            </w:r>
          </w:p>
        </w:tc>
        <w:tc>
          <w:tcPr>
            <w:tcW w:w="1342"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-14%</w:t>
            </w:r>
          </w:p>
        </w:tc>
        <w:tc>
          <w:tcPr>
            <w:tcW w:w="1122"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-6%</w:t>
            </w:r>
          </w:p>
        </w:tc>
        <w:tc>
          <w:tcPr>
            <w:tcW w:w="1134"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-3%</w:t>
            </w:r>
          </w:p>
        </w:tc>
        <w:tc>
          <w:tcPr>
            <w:tcW w:w="1276"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34</w:t>
            </w:r>
          </w:p>
        </w:tc>
        <w:tc>
          <w:tcPr>
            <w:tcW w:w="1275" w:type="dxa"/>
          </w:tcPr>
          <w:p w:rsidR="00B23E34" w:rsidRPr="00810E5C" w:rsidRDefault="00B23E34" w:rsidP="002455D1">
            <w:pPr>
              <w:spacing w:after="0"/>
              <w:ind w:right="-7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22</w:t>
            </w:r>
          </w:p>
        </w:tc>
      </w:tr>
      <w:tr w:rsidR="00B23E34" w:rsidRPr="005950EE" w:rsidTr="00810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00B23E34" w:rsidRPr="00810E5C" w:rsidRDefault="00B23E34" w:rsidP="00104004">
            <w:pPr>
              <w:spacing w:after="0"/>
              <w:ind w:right="-79"/>
              <w:rPr>
                <w:rFonts w:asciiTheme="minorHAnsi" w:hAnsiTheme="minorHAnsi" w:cstheme="minorHAnsi"/>
                <w:sz w:val="22"/>
              </w:rPr>
            </w:pPr>
            <w:r w:rsidRPr="00810E5C">
              <w:rPr>
                <w:rFonts w:asciiTheme="minorHAnsi" w:hAnsiTheme="minorHAnsi" w:cstheme="minorHAnsi"/>
                <w:sz w:val="22"/>
              </w:rPr>
              <w:t>G20</w:t>
            </w:r>
          </w:p>
        </w:tc>
        <w:tc>
          <w:tcPr>
            <w:tcW w:w="0" w:type="dxa"/>
          </w:tcPr>
          <w:p w:rsidR="00B23E34" w:rsidRPr="00810E5C" w:rsidRDefault="00B23E34" w:rsidP="00104004">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16%</w:t>
            </w:r>
          </w:p>
        </w:tc>
        <w:tc>
          <w:tcPr>
            <w:tcW w:w="0" w:type="dxa"/>
          </w:tcPr>
          <w:p w:rsidR="00B23E34" w:rsidRPr="00810E5C" w:rsidRDefault="00B23E34" w:rsidP="00104004">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1%</w:t>
            </w:r>
          </w:p>
        </w:tc>
        <w:tc>
          <w:tcPr>
            <w:tcW w:w="0" w:type="dxa"/>
          </w:tcPr>
          <w:p w:rsidR="00B23E34" w:rsidRPr="00810E5C" w:rsidRDefault="00B23E34" w:rsidP="00104004">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3%</w:t>
            </w:r>
          </w:p>
        </w:tc>
        <w:tc>
          <w:tcPr>
            <w:tcW w:w="0" w:type="dxa"/>
          </w:tcPr>
          <w:p w:rsidR="00B23E34" w:rsidRPr="00810E5C" w:rsidRDefault="00B23E34" w:rsidP="00104004">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-1774</w:t>
            </w:r>
          </w:p>
        </w:tc>
        <w:tc>
          <w:tcPr>
            <w:tcW w:w="0" w:type="dxa"/>
          </w:tcPr>
          <w:p w:rsidR="00B23E34" w:rsidRPr="00810E5C" w:rsidRDefault="00B23E34" w:rsidP="00104004">
            <w:pPr>
              <w:spacing w:after="0"/>
              <w:ind w:right="-7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0E5C">
              <w:rPr>
                <w:rFonts w:asciiTheme="minorHAnsi" w:hAnsiTheme="minorHAnsi" w:cstheme="minorHAnsi"/>
                <w:sz w:val="22"/>
              </w:rPr>
              <w:t>-2577</w:t>
            </w:r>
          </w:p>
        </w:tc>
      </w:tr>
    </w:tbl>
    <w:p w:rsidR="00B23E34" w:rsidRDefault="00B23E34" w:rsidP="00B23E34">
      <w:pPr>
        <w:spacing w:after="120" w:line="264" w:lineRule="auto"/>
        <w:ind w:right="-330"/>
      </w:pPr>
      <w:r w:rsidRPr="005950EE">
        <w:rPr>
          <w:rFonts w:asciiTheme="minorHAnsi" w:hAnsiTheme="minorHAnsi" w:cstheme="minorHAnsi"/>
          <w:sz w:val="18"/>
          <w:szCs w:val="16"/>
        </w:rPr>
        <w:t>*Only for the EU and Russian Federation 1990</w:t>
      </w:r>
      <w:r>
        <w:br w:type="page"/>
      </w:r>
    </w:p>
    <w:p w:rsidR="00B23E34" w:rsidRPr="00B761C9" w:rsidRDefault="00B23E34" w:rsidP="00B23E34">
      <w:pPr>
        <w:pStyle w:val="Heading1"/>
        <w:ind w:right="-330"/>
        <w:rPr>
          <w:sz w:val="22"/>
          <w:lang w:val="en-GB"/>
        </w:rPr>
      </w:pPr>
      <w:bookmarkStart w:id="14" w:name="_Toc84076489"/>
      <w:r w:rsidRPr="00AC6810">
        <w:lastRenderedPageBreak/>
        <w:t xml:space="preserve">Supplementary </w:t>
      </w:r>
      <w:r>
        <w:t>Figure</w:t>
      </w:r>
      <w:r w:rsidRPr="00AC6810">
        <w:t xml:space="preserve"> 1</w:t>
      </w:r>
      <w:r>
        <w:t xml:space="preserve">: </w:t>
      </w:r>
      <w:r w:rsidRPr="004C452E">
        <w:t>The contribution of the updated NDC targets of countries on total additional global emissions reduction</w:t>
      </w:r>
      <w:bookmarkEnd w:id="14"/>
      <w:r w:rsidRPr="00B761C9">
        <w:rPr>
          <w:lang w:val="en-GB"/>
        </w:rPr>
        <w:t xml:space="preserve"> </w:t>
      </w:r>
    </w:p>
    <w:p w:rsidR="00B23E34" w:rsidRDefault="00B23E34" w:rsidP="00B23E34">
      <w:pPr>
        <w:spacing w:after="0" w:line="240" w:lineRule="auto"/>
        <w:ind w:right="-330" w:hanging="284"/>
      </w:pPr>
      <w:r>
        <w:rPr>
          <w:noProof/>
        </w:rPr>
        <w:drawing>
          <wp:inline distT="0" distB="0" distL="0" distR="0" wp14:anchorId="098F1AA9" wp14:editId="2E881847">
            <wp:extent cx="4243387" cy="2964378"/>
            <wp:effectExtent l="0" t="0" r="508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1914" cy="2998278"/>
                    </a:xfrm>
                    <a:prstGeom prst="rect">
                      <a:avLst/>
                    </a:prstGeom>
                    <a:noFill/>
                  </pic:spPr>
                </pic:pic>
              </a:graphicData>
            </a:graphic>
          </wp:inline>
        </w:drawing>
      </w:r>
      <w:r>
        <w:rPr>
          <w:noProof/>
        </w:rPr>
        <w:drawing>
          <wp:inline distT="0" distB="0" distL="0" distR="0" wp14:anchorId="1E85B738" wp14:editId="4BA49CA0">
            <wp:extent cx="1812635" cy="2990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0698" cy="3053654"/>
                    </a:xfrm>
                    <a:prstGeom prst="rect">
                      <a:avLst/>
                    </a:prstGeom>
                    <a:noFill/>
                  </pic:spPr>
                </pic:pic>
              </a:graphicData>
            </a:graphic>
          </wp:inline>
        </w:drawing>
      </w:r>
    </w:p>
    <w:p w:rsidR="00B23E34" w:rsidRDefault="00B23E34" w:rsidP="00B23E34">
      <w:pPr>
        <w:spacing w:after="0" w:line="240" w:lineRule="auto"/>
        <w:ind w:right="-330" w:hanging="284"/>
      </w:pPr>
      <w:r>
        <w:rPr>
          <w:noProof/>
        </w:rPr>
        <w:drawing>
          <wp:inline distT="0" distB="0" distL="0" distR="0" wp14:anchorId="73B1509D" wp14:editId="0FF2362B">
            <wp:extent cx="4243070" cy="296012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9738" cy="2964777"/>
                    </a:xfrm>
                    <a:prstGeom prst="rect">
                      <a:avLst/>
                    </a:prstGeom>
                    <a:noFill/>
                  </pic:spPr>
                </pic:pic>
              </a:graphicData>
            </a:graphic>
          </wp:inline>
        </w:drawing>
      </w:r>
      <w:r>
        <w:rPr>
          <w:noProof/>
        </w:rPr>
        <w:drawing>
          <wp:inline distT="0" distB="0" distL="0" distR="0" wp14:anchorId="02787E19" wp14:editId="1F25DFBC">
            <wp:extent cx="1849691" cy="29608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6558" cy="2971828"/>
                    </a:xfrm>
                    <a:prstGeom prst="rect">
                      <a:avLst/>
                    </a:prstGeom>
                    <a:noFill/>
                  </pic:spPr>
                </pic:pic>
              </a:graphicData>
            </a:graphic>
          </wp:inline>
        </w:drawing>
      </w:r>
    </w:p>
    <w:p w:rsidR="00B23E34" w:rsidRDefault="00B23E34" w:rsidP="00BA0637">
      <w:pPr>
        <w:spacing w:after="0" w:line="240" w:lineRule="auto"/>
        <w:ind w:right="-284" w:hanging="284"/>
      </w:pPr>
    </w:p>
    <w:p w:rsidR="00B23E34" w:rsidRDefault="00B23E34" w:rsidP="00810E5C">
      <w:pPr>
        <w:pStyle w:val="Caption"/>
        <w:spacing w:line="276" w:lineRule="auto"/>
      </w:pPr>
      <w:bookmarkStart w:id="15" w:name="_Ref76661135"/>
      <w:r>
        <w:t>Figure S.</w:t>
      </w:r>
      <w:r>
        <w:fldChar w:fldCharType="begin"/>
      </w:r>
      <w:r>
        <w:rPr>
          <w:i w:val="0"/>
        </w:rPr>
        <w:instrText xml:space="preserve"> SEQ Figure \* ARABIC </w:instrText>
      </w:r>
      <w:r>
        <w:fldChar w:fldCharType="separate"/>
      </w:r>
      <w:r>
        <w:rPr>
          <w:i w:val="0"/>
          <w:noProof/>
        </w:rPr>
        <w:t>2</w:t>
      </w:r>
      <w:r>
        <w:rPr>
          <w:noProof/>
        </w:rPr>
        <w:fldChar w:fldCharType="end"/>
      </w:r>
      <w:bookmarkEnd w:id="15"/>
      <w:r>
        <w:rPr>
          <w:noProof/>
        </w:rPr>
        <w:t>.</w:t>
      </w:r>
      <w:r>
        <w:t xml:space="preserve"> </w:t>
      </w:r>
      <w:bookmarkStart w:id="16" w:name="_Hlk81952610"/>
      <w:r w:rsidRPr="004E6616">
        <w:t xml:space="preserve">The </w:t>
      </w:r>
      <w:r>
        <w:t>contribution</w:t>
      </w:r>
      <w:r w:rsidRPr="004E6616">
        <w:t xml:space="preserve"> of the updated NDC targets</w:t>
      </w:r>
      <w:r>
        <w:t xml:space="preserve"> of countries on</w:t>
      </w:r>
      <w:r w:rsidRPr="004E6616">
        <w:t xml:space="preserve"> </w:t>
      </w:r>
      <w:r>
        <w:t xml:space="preserve">total additional </w:t>
      </w:r>
      <w:r w:rsidRPr="004E6616">
        <w:t>global emissions</w:t>
      </w:r>
      <w:r>
        <w:t xml:space="preserve"> reduction </w:t>
      </w:r>
      <w:bookmarkEnd w:id="16"/>
      <w:r>
        <w:t>(as indicated in black column) based on the full implementation of the conditional and unconditional NDC targets (upper and lower figure), compared to the previous NDCs. The red columns indicate additional reductions from countries with</w:t>
      </w:r>
      <w:r w:rsidRPr="00A46F6E">
        <w:t xml:space="preserve"> </w:t>
      </w:r>
      <w:r>
        <w:t xml:space="preserve">their </w:t>
      </w:r>
      <w:r w:rsidRPr="00A46F6E">
        <w:t>stronger NDC target</w:t>
      </w:r>
      <w:r>
        <w:t>s (compared to their previous NDCs), and the blue columns indicate the increase in emissions from countries with their weaker NDC targets.</w:t>
      </w:r>
      <w:r>
        <w:br w:type="page"/>
      </w:r>
    </w:p>
    <w:p w:rsidR="00B23E34" w:rsidRPr="009E1236" w:rsidRDefault="00B23E34" w:rsidP="00723606">
      <w:pPr>
        <w:pStyle w:val="Heading1"/>
      </w:pPr>
      <w:bookmarkStart w:id="17" w:name="_Toc84076490"/>
      <w:r w:rsidRPr="009E1236">
        <w:lastRenderedPageBreak/>
        <w:t>References</w:t>
      </w:r>
      <w:bookmarkEnd w:id="17"/>
      <w:r w:rsidRPr="009E1236">
        <w:t xml:space="preserve"> </w:t>
      </w:r>
    </w:p>
    <w:p w:rsidR="00B23E34" w:rsidRPr="00B23E34" w:rsidRDefault="00B23E34" w:rsidP="00253823">
      <w:pPr>
        <w:pStyle w:val="EndNoteBibliography"/>
        <w:spacing w:after="0"/>
        <w:ind w:left="567" w:hanging="567"/>
        <w:rPr>
          <w:sz w:val="22"/>
        </w:rPr>
      </w:pPr>
      <w:bookmarkStart w:id="18" w:name="_ENREF_1"/>
      <w:r w:rsidRPr="00B23E34">
        <w:rPr>
          <w:sz w:val="22"/>
        </w:rPr>
        <w:t>Climate Action Tracker, 2020. Climate Action Tracker: Country Assessments  Climate Action Tracker (Climate Analytics, NewClimate Institute). Available at: https://climateactiontracker.org/countries/ (Accessed: 17 July 2020).</w:t>
      </w:r>
      <w:bookmarkEnd w:id="18"/>
    </w:p>
    <w:p w:rsidR="00B23E34" w:rsidRPr="00B23E34" w:rsidRDefault="00B23E34" w:rsidP="00253823">
      <w:pPr>
        <w:pStyle w:val="EndNoteBibliography"/>
        <w:spacing w:after="0"/>
        <w:ind w:left="567" w:hanging="567"/>
        <w:rPr>
          <w:sz w:val="22"/>
        </w:rPr>
      </w:pPr>
      <w:bookmarkStart w:id="19" w:name="_ENREF_2"/>
      <w:r w:rsidRPr="00B23E34">
        <w:rPr>
          <w:sz w:val="22"/>
        </w:rPr>
        <w:t>den Elzen, M., Admiraal, A., Roelfsema, M., van Soest, H., Hof, A.F., Forsell, N., 2016. Contribution of the G20 economies to the global impact of the Paris agreement climate proposals. Climatic Change 137, 655–665.</w:t>
      </w:r>
      <w:bookmarkEnd w:id="19"/>
    </w:p>
    <w:p w:rsidR="00B23E34" w:rsidRPr="00B23E34" w:rsidRDefault="00B23E34" w:rsidP="00253823">
      <w:pPr>
        <w:pStyle w:val="EndNoteBibliography"/>
        <w:spacing w:after="0"/>
        <w:ind w:left="567" w:hanging="567"/>
        <w:rPr>
          <w:sz w:val="22"/>
        </w:rPr>
      </w:pPr>
      <w:bookmarkStart w:id="20" w:name="_ENREF_3"/>
      <w:r w:rsidRPr="00B23E34">
        <w:rPr>
          <w:sz w:val="22"/>
        </w:rPr>
        <w:t xml:space="preserve">FAOSTAT, 2020. Land use emissions. Food and Agricultural Organization of the United Nations (FAO), Rome, Italy, </w:t>
      </w:r>
      <w:r w:rsidRPr="00B23E34">
        <w:rPr>
          <w:sz w:val="22"/>
          <w:u w:val="single"/>
        </w:rPr>
        <w:t>http://faostat3.fao.org/download/G2/*/E</w:t>
      </w:r>
      <w:r w:rsidRPr="00B23E34">
        <w:rPr>
          <w:sz w:val="22"/>
        </w:rPr>
        <w:t>.</w:t>
      </w:r>
      <w:bookmarkEnd w:id="20"/>
    </w:p>
    <w:p w:rsidR="00B23E34" w:rsidRPr="00B23E34" w:rsidRDefault="00B23E34" w:rsidP="00253823">
      <w:pPr>
        <w:pStyle w:val="EndNoteBibliography"/>
        <w:spacing w:after="0"/>
        <w:ind w:left="567" w:hanging="567"/>
        <w:rPr>
          <w:sz w:val="22"/>
        </w:rPr>
      </w:pPr>
      <w:bookmarkStart w:id="21" w:name="_ENREF_4"/>
      <w:r w:rsidRPr="00B23E34">
        <w:rPr>
          <w:sz w:val="22"/>
        </w:rPr>
        <w:t>Government of China, 2018. The People’s Republic of China Second Biennial Update Report on Climate Change. https://www4.unfccc.int/sites/SubmissionsStaging/NationalReports/Documents/23146085_China-BUR2-1-China_BUR2_English.pdf.</w:t>
      </w:r>
      <w:bookmarkEnd w:id="21"/>
    </w:p>
    <w:p w:rsidR="00B23E34" w:rsidRPr="00B23E34" w:rsidRDefault="00B23E34" w:rsidP="00253823">
      <w:pPr>
        <w:pStyle w:val="EndNoteBibliography"/>
        <w:spacing w:after="0"/>
        <w:ind w:left="567" w:hanging="567"/>
        <w:rPr>
          <w:sz w:val="22"/>
        </w:rPr>
      </w:pPr>
      <w:bookmarkStart w:id="22" w:name="_ENREF_5"/>
      <w:r w:rsidRPr="00B23E34">
        <w:rPr>
          <w:sz w:val="22"/>
        </w:rPr>
        <w:t>Kuramochi, T., Nascimento, L., de Villafranca Casas, M.J., Fekete, H., de Vivero, G., Lui, S., Kurdziel, M., Moisio, M., Tanguy, P., Jeffery, L., Schiefer, T., Suzuki, M., Hohne, N., van Soest, H., den Elzen, M.G.J., Esmeijer, K., Roelfsema, M., Forsell, N., Gusti, M., 2019. Greenhouse gas mitigation scenarios for major emitting countries. Analysis of current climate policies and mitigation commitments: 2019 update, NewClimate Institute (Cologne, Germany), PBL (The Hague, the Netherlands), IIASA (Laxenburg, Austria), https://www.pbl.nl/en/publications/greenhouse-gas-mitigation-scenarios-for-major-emitting-countries-2019-update.</w:t>
      </w:r>
      <w:bookmarkEnd w:id="22"/>
    </w:p>
    <w:p w:rsidR="00B23E34" w:rsidRPr="00B23E34" w:rsidRDefault="00B23E34" w:rsidP="00253823">
      <w:pPr>
        <w:pStyle w:val="EndNoteBibliography"/>
        <w:spacing w:after="0"/>
        <w:ind w:left="567" w:hanging="567"/>
        <w:rPr>
          <w:sz w:val="22"/>
        </w:rPr>
      </w:pPr>
      <w:bookmarkStart w:id="23" w:name="_ENREF_6"/>
      <w:r w:rsidRPr="00B23E34">
        <w:rPr>
          <w:sz w:val="22"/>
        </w:rPr>
        <w:t>Kuramochi, T., Nascimento, L., Moisio, M., den Elzen, M., Forsell, N., van Soest, H., Tanguy, P., Gonzales, S., Hans, F., Jeffery, M.L., Fekete, H., Schiefer, T., de Villafranca Casas, M.J., De Vivero-Serrano, G., Dafnomilis, I., Roelfsema, M., Höhne, N., 2021. Greenhouse gas emission scenarios in nine key non-G20 countries: An assessment of progress toward 2030 climate targets. Environmental Science &amp; Policy 123, 67-81.</w:t>
      </w:r>
      <w:bookmarkEnd w:id="23"/>
    </w:p>
    <w:p w:rsidR="00B23E34" w:rsidRPr="00B23E34" w:rsidRDefault="00B23E34" w:rsidP="00253823">
      <w:pPr>
        <w:pStyle w:val="EndNoteBibliography"/>
        <w:spacing w:after="0"/>
        <w:ind w:left="567" w:hanging="567"/>
        <w:rPr>
          <w:sz w:val="22"/>
        </w:rPr>
      </w:pPr>
      <w:bookmarkStart w:id="24" w:name="_ENREF_7"/>
      <w:r w:rsidRPr="00B23E34">
        <w:rPr>
          <w:sz w:val="22"/>
        </w:rPr>
        <w:t>Nascimento, L., Kuramochi, T., de Villafranca Casas, M.J., Fekete, H., de Vivero, G., Lui, S., Kurdziel, M., Moisio, M., Tanguy, P., Jeffery, L., Schiefer, T., Suzuki, M., Hohne, N., van Soest, H., den Elzen, M.G.J., Dafnomilis, I., Roelfsema, M., Forsell, N., Gusti, M., 2021. Greenhouse gas mitigation scenarios for major emitting countries. Analysis  of current climate  policies and mitigation commitments: 2019 update, NewClimate Institute (Cologne, Germany), PBL (The Hague, the Netherlands), IIASA (Austria), forthcoming.</w:t>
      </w:r>
      <w:bookmarkEnd w:id="24"/>
    </w:p>
    <w:p w:rsidR="00B23E34" w:rsidRPr="00B23E34" w:rsidRDefault="00B23E34" w:rsidP="00253823">
      <w:pPr>
        <w:pStyle w:val="EndNoteBibliography"/>
        <w:spacing w:after="0"/>
        <w:ind w:left="567" w:hanging="567"/>
        <w:rPr>
          <w:sz w:val="22"/>
        </w:rPr>
      </w:pPr>
      <w:bookmarkStart w:id="25" w:name="_ENREF_8"/>
      <w:r w:rsidRPr="00B23E34">
        <w:rPr>
          <w:sz w:val="22"/>
        </w:rPr>
        <w:t>Olivier, J.G.J., Peters, J.A.H.W., 2020. Trends in global emissions of CO2 and total greenhouse gases: 2020 Report. PBL Netherlands Environmental Assessment Agency, The Hague, the Netherlands.</w:t>
      </w:r>
      <w:bookmarkEnd w:id="25"/>
    </w:p>
    <w:p w:rsidR="00B23E34" w:rsidRPr="00B23E34" w:rsidRDefault="00B23E34" w:rsidP="00253823">
      <w:pPr>
        <w:pStyle w:val="EndNoteBibliography"/>
        <w:spacing w:after="0"/>
        <w:ind w:left="567" w:hanging="567"/>
        <w:rPr>
          <w:sz w:val="22"/>
        </w:rPr>
      </w:pPr>
      <w:bookmarkStart w:id="26" w:name="_ENREF_9"/>
      <w:r w:rsidRPr="00B23E34">
        <w:rPr>
          <w:sz w:val="22"/>
        </w:rPr>
        <w:t>Roelfsema, M., van Soest, H.L., Harmsen, M., van Vuuren, D.P., Bertram, C., den Elzen, M., Höhne, N., Iacobuta, G., Krey, V., Kriegler, E., Luderer, G., Riahi, K., Ueckerdt, F., Després, J., Drouet, L., Emmerling, J., Frank, S., Fricko, O., Gidden, M., Humpenöder, F., Huppmann, D., Fujimori, S., Fragkiadakis, K., Gi, K., Keramidas, K., Köberle, A.C., Aleluia Reis, L., Rochedo, P., Schaeffer, R., Oshiro, K., Vrontisi, Z., Chen, W., Iyer, G.C., Edmonds, J., Kannavou, M., Jiang, K., Mathur, R., Safonov, G., Vishwanathan, S.S., 2020. Taking stock of national climate policies to evaluate implementation of the Paris Agreement. Nature Communications 11, 2096.</w:t>
      </w:r>
      <w:bookmarkEnd w:id="26"/>
    </w:p>
    <w:p w:rsidR="00B23E34" w:rsidRPr="00B23E34" w:rsidRDefault="00B23E34" w:rsidP="00253823">
      <w:pPr>
        <w:pStyle w:val="EndNoteBibliography"/>
        <w:spacing w:after="0"/>
        <w:ind w:left="567" w:hanging="567"/>
        <w:rPr>
          <w:sz w:val="22"/>
        </w:rPr>
      </w:pPr>
      <w:bookmarkStart w:id="27" w:name="_ENREF_10"/>
      <w:r w:rsidRPr="00B23E34">
        <w:rPr>
          <w:sz w:val="22"/>
        </w:rPr>
        <w:t xml:space="preserve">UNFCCC, 2021a. Greenhouse Gas Inventory Data - Detailed data by Party, </w:t>
      </w:r>
      <w:r w:rsidRPr="00B23E34">
        <w:rPr>
          <w:sz w:val="22"/>
          <w:u w:val="single"/>
        </w:rPr>
        <w:t>http://di.unfccc.int/detailed_data_by_party</w:t>
      </w:r>
      <w:r w:rsidRPr="00B23E34">
        <w:rPr>
          <w:sz w:val="22"/>
        </w:rPr>
        <w:t xml:space="preserve"> </w:t>
      </w:r>
      <w:bookmarkEnd w:id="27"/>
    </w:p>
    <w:p w:rsidR="00B23E34" w:rsidRPr="00B23E34" w:rsidRDefault="00B23E34" w:rsidP="00253823">
      <w:pPr>
        <w:pStyle w:val="EndNoteBibliography"/>
        <w:spacing w:after="0"/>
        <w:ind w:left="567" w:hanging="567"/>
        <w:rPr>
          <w:sz w:val="22"/>
        </w:rPr>
      </w:pPr>
      <w:bookmarkStart w:id="28" w:name="_ENREF_11"/>
      <w:r w:rsidRPr="00B23E34">
        <w:rPr>
          <w:sz w:val="22"/>
        </w:rPr>
        <w:t>UNFCCC, 2021b. Submitted Biennial Update Reports (BURs) from Non-Annex I Parties, https://unfccc.int/BURs.</w:t>
      </w:r>
      <w:bookmarkEnd w:id="28"/>
    </w:p>
    <w:p w:rsidR="00B23E34" w:rsidRPr="00B23E34" w:rsidRDefault="00B23E34" w:rsidP="00253823">
      <w:pPr>
        <w:pStyle w:val="EndNoteBibliography"/>
        <w:spacing w:after="0"/>
        <w:ind w:left="567" w:hanging="567"/>
        <w:rPr>
          <w:sz w:val="22"/>
        </w:rPr>
      </w:pPr>
      <w:bookmarkStart w:id="29" w:name="_ENREF_12"/>
      <w:r w:rsidRPr="00B23E34">
        <w:rPr>
          <w:sz w:val="22"/>
        </w:rPr>
        <w:t>UNFCCC, 2021c. Submitted National Communications from Non-Annex I Parties, https://unfccc.int/non-annex-I-NCs.</w:t>
      </w:r>
      <w:bookmarkEnd w:id="29"/>
    </w:p>
    <w:p w:rsidR="00B23E34" w:rsidRPr="00B23E34" w:rsidRDefault="00B23E34" w:rsidP="00253823">
      <w:pPr>
        <w:pStyle w:val="EndNoteBibliography"/>
        <w:spacing w:after="0"/>
        <w:ind w:left="567" w:hanging="567"/>
        <w:rPr>
          <w:sz w:val="22"/>
          <w:lang w:val="nl-NL"/>
        </w:rPr>
      </w:pPr>
      <w:bookmarkStart w:id="30" w:name="_ENREF_13"/>
      <w:r w:rsidRPr="00B23E34">
        <w:rPr>
          <w:sz w:val="22"/>
        </w:rPr>
        <w:t xml:space="preserve">van Soest, H., Reis, L.A., Baptista, L.B., Bertram, C., Després, J., Drouet, L., Elzen, M., Fragkos, P., Fricko, O., Fujimori, S., Grant, N., Harmsen, J.H.M., Iyer, G., Keramidas, K., Köberle, A., Kriegler, E., Malik, A., Mittal, S., Oshiro, K., Riahi, K., Roelfsema, M., van Ruijven, B., Schaeffer, R., Herran, D.S., Tavoni, M., Unlu, G., Vandyck, T., van Vuuren, D.P., 2021. Global </w:t>
      </w:r>
      <w:r w:rsidRPr="00B23E34">
        <w:rPr>
          <w:sz w:val="22"/>
        </w:rPr>
        <w:lastRenderedPageBreak/>
        <w:t xml:space="preserve">roll-out of Comprehensive policy measures may aid in bridging emissions gap. </w:t>
      </w:r>
      <w:r w:rsidRPr="00B23E34">
        <w:rPr>
          <w:sz w:val="22"/>
          <w:lang w:val="nl-NL"/>
        </w:rPr>
        <w:t>Nature Communications https://doi.org/10.21203/rs.3.rs-126777/v1.</w:t>
      </w:r>
      <w:bookmarkEnd w:id="30"/>
    </w:p>
    <w:p w:rsidR="006408C0" w:rsidRDefault="00B23E34" w:rsidP="00287F9D">
      <w:pPr>
        <w:pStyle w:val="EndNoteBibliography"/>
        <w:ind w:left="567" w:hanging="567"/>
      </w:pPr>
      <w:bookmarkStart w:id="31" w:name="_ENREF_14"/>
      <w:r w:rsidRPr="00B23E34">
        <w:rPr>
          <w:sz w:val="22"/>
          <w:lang w:val="nl-NL"/>
        </w:rPr>
        <w:t xml:space="preserve">Van Vuuren, D.P., Stehfest, E., Gernaat, D.E., Doelman, J.C., Van den Berg, M., Harmsen, M., de Boer, H.S., Bouwman, L.F., Daioglou, V., Edelenbosch, O.Y., 2017. </w:t>
      </w:r>
      <w:r w:rsidRPr="00B23E34">
        <w:rPr>
          <w:sz w:val="22"/>
        </w:rPr>
        <w:t>Energy, land-use and greenhouse gas emissions trajectories under a green growth paradigm. Global Environmental Change 42, 237–250.</w:t>
      </w:r>
      <w:bookmarkEnd w:id="31"/>
    </w:p>
    <w:sectPr w:rsidR="006408C0" w:rsidSect="00287F9D">
      <w:footerReference w:type="default" r:id="rId1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E34" w:rsidRDefault="00B23E34" w:rsidP="00B23E34">
      <w:pPr>
        <w:spacing w:after="0" w:line="240" w:lineRule="auto"/>
      </w:pPr>
      <w:r>
        <w:separator/>
      </w:r>
    </w:p>
  </w:endnote>
  <w:endnote w:type="continuationSeparator" w:id="0">
    <w:p w:rsidR="00B23E34" w:rsidRDefault="00B23E34" w:rsidP="00B2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Roman">
    <w:altName w:val="Times New Roman"/>
    <w:charset w:val="00"/>
    <w:family w:val="auto"/>
    <w:pitch w:val="variable"/>
    <w:sig w:usb0="E00002FF" w:usb1="5000205A" w:usb2="00000000" w:usb3="00000000" w:csb0="0000019F" w:csb1="00000000"/>
  </w:font>
  <w:font w:name="LucidaSansEF">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D79" w:rsidRDefault="00287F9D">
    <w:pPr>
      <w:pStyle w:val="Footer"/>
      <w:jc w:val="center"/>
    </w:pPr>
    <w:r>
      <w:fldChar w:fldCharType="begin"/>
    </w:r>
    <w:r>
      <w:instrText xml:space="preserve"> PAGE   \* MERGEFORMAT </w:instrText>
    </w:r>
    <w:r>
      <w:fldChar w:fldCharType="separate"/>
    </w:r>
    <w:r>
      <w:rPr>
        <w:noProof/>
      </w:rPr>
      <w:t>33</w:t>
    </w:r>
    <w:r>
      <w:rPr>
        <w:noProof/>
      </w:rPr>
      <w:fldChar w:fldCharType="end"/>
    </w:r>
  </w:p>
  <w:p w:rsidR="00182D79" w:rsidRPr="006079CE" w:rsidRDefault="00BF13F8" w:rsidP="006079CE">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E34" w:rsidRDefault="00B23E34" w:rsidP="00B23E34">
      <w:pPr>
        <w:spacing w:after="0" w:line="240" w:lineRule="auto"/>
      </w:pPr>
      <w:r>
        <w:separator/>
      </w:r>
    </w:p>
  </w:footnote>
  <w:footnote w:type="continuationSeparator" w:id="0">
    <w:p w:rsidR="00B23E34" w:rsidRDefault="00B23E34" w:rsidP="00B23E34">
      <w:pPr>
        <w:spacing w:after="0" w:line="240" w:lineRule="auto"/>
      </w:pPr>
      <w:r>
        <w:continuationSeparator/>
      </w:r>
    </w:p>
  </w:footnote>
  <w:footnote w:id="1">
    <w:p w:rsidR="00B23E34" w:rsidRPr="00147E21" w:rsidRDefault="00B23E34" w:rsidP="00147E21">
      <w:pPr>
        <w:pStyle w:val="FootnoteText"/>
        <w:spacing w:after="0"/>
        <w:rPr>
          <w:sz w:val="19"/>
          <w:szCs w:val="16"/>
        </w:rPr>
      </w:pPr>
      <w:r w:rsidRPr="00147E21">
        <w:rPr>
          <w:sz w:val="19"/>
          <w:szCs w:val="20"/>
          <w:vertAlign w:val="superscript"/>
        </w:rPr>
        <w:footnoteRef/>
      </w:r>
      <w:r w:rsidRPr="00147E21">
        <w:rPr>
          <w:sz w:val="19"/>
          <w:szCs w:val="20"/>
        </w:rPr>
        <w:t xml:space="preserve"> In this approach, activities are accounted using the reported net emissions in each year of the accounting period minus the net emissions in the base year. In the situation where the net emissions have decreased, a country may issue credits (i.e. removal units, or RMUs) and if net emissions have increased, it must cancel units (i.e. take on debits). The net-net LULUCF accounting method implies that credits and debits from the LULUCF sector are treated in the same way as any other GHG inventory sector, where emissions are compared to those in the base year.</w:t>
      </w:r>
    </w:p>
  </w:footnote>
  <w:footnote w:id="2">
    <w:p w:rsidR="00B23E34" w:rsidRPr="00810E5C" w:rsidRDefault="00B23E34" w:rsidP="00810E5C">
      <w:pPr>
        <w:pStyle w:val="FootnoteText"/>
        <w:spacing w:after="0"/>
        <w:jc w:val="left"/>
        <w:rPr>
          <w:rFonts w:ascii="Times New Roman" w:eastAsia="Verdana" w:hAnsi="Times New Roman"/>
          <w:color w:val="000000"/>
          <w:sz w:val="18"/>
          <w:szCs w:val="18"/>
          <w:lang w:eastAsia="en-GB"/>
        </w:rPr>
      </w:pPr>
      <w:r w:rsidRPr="00147E21">
        <w:rPr>
          <w:rStyle w:val="FootnoteReference"/>
          <w:rFonts w:eastAsiaTheme="majorEastAsia"/>
          <w:sz w:val="20"/>
          <w:szCs w:val="20"/>
        </w:rPr>
        <w:footnoteRef/>
      </w:r>
      <w:r w:rsidRPr="00147E21">
        <w:rPr>
          <w:sz w:val="19"/>
          <w:szCs w:val="20"/>
        </w:rPr>
        <w:t xml:space="preserve"> For further information about the accounting approaches that have been established for Canada we refer to 2018 Canada’s Greenhouse Gas and</w:t>
      </w:r>
      <w:r w:rsidRPr="00810E5C">
        <w:rPr>
          <w:rFonts w:ascii="Times New Roman" w:hAnsi="Times New Roman"/>
          <w:sz w:val="18"/>
          <w:szCs w:val="18"/>
        </w:rPr>
        <w:t xml:space="preserve"> Air Pollutant Emissions Projections </w:t>
      </w:r>
      <w:r w:rsidRPr="00810E5C">
        <w:rPr>
          <w:rFonts w:ascii="Times New Roman" w:eastAsia="Verdana" w:hAnsi="Times New Roman"/>
          <w:color w:val="000000"/>
          <w:sz w:val="18"/>
          <w:szCs w:val="18"/>
          <w:lang w:eastAsia="en-GB"/>
        </w:rPr>
        <w:t>(</w:t>
      </w:r>
      <w:hyperlink r:id="rId1" w:history="1">
        <w:r w:rsidRPr="00810E5C">
          <w:rPr>
            <w:rStyle w:val="Hyperlink"/>
            <w:rFonts w:ascii="Times New Roman" w:eastAsia="Verdana" w:hAnsi="Times New Roman"/>
            <w:sz w:val="18"/>
            <w:szCs w:val="18"/>
            <w:lang w:eastAsia="en-GB"/>
          </w:rPr>
          <w:t>http://publications.gc.ca/collections/collection_2018/eccc/En1-78-2018-eng.pdf</w:t>
        </w:r>
      </w:hyperlink>
      <w:r w:rsidRPr="00810E5C">
        <w:rPr>
          <w:rFonts w:ascii="Times New Roman" w:eastAsia="Verdana" w:hAnsi="Times New Roman"/>
          <w:color w:val="000000"/>
          <w:sz w:val="18"/>
          <w:szCs w:val="18"/>
          <w:lang w:eastAsia="en-GB"/>
        </w:rPr>
        <w:t xml:space="preserve">) </w:t>
      </w:r>
      <w:r w:rsidRPr="00810E5C">
        <w:rPr>
          <w:rFonts w:ascii="Times New Roman" w:hAnsi="Times New Roman"/>
          <w:sz w:val="18"/>
          <w:szCs w:val="18"/>
        </w:rPr>
        <w:t>and Canada’s Fourth Biennial Report on Climate Change</w:t>
      </w:r>
      <w:r w:rsidRPr="00810E5C">
        <w:rPr>
          <w:rFonts w:ascii="Times New Roman" w:eastAsia="Verdana" w:hAnsi="Times New Roman"/>
          <w:color w:val="000000"/>
          <w:sz w:val="18"/>
          <w:szCs w:val="18"/>
          <w:lang w:eastAsia="en-GB"/>
        </w:rPr>
        <w:t xml:space="preserve"> (</w:t>
      </w:r>
      <w:r w:rsidRPr="00810E5C">
        <w:rPr>
          <w:rFonts w:ascii="Times New Roman" w:eastAsia="Verdana" w:hAnsi="Times New Roman"/>
          <w:color w:val="0563C2"/>
          <w:sz w:val="18"/>
          <w:szCs w:val="18"/>
          <w:lang w:eastAsia="en-GB"/>
        </w:rPr>
        <w:t>https://unfccc.int/documents/209928</w:t>
      </w:r>
      <w:r w:rsidRPr="00810E5C">
        <w:rPr>
          <w:rFonts w:ascii="Times New Roman" w:eastAsia="Verdana" w:hAnsi="Times New Roman"/>
          <w:color w:val="000000"/>
          <w:sz w:val="18"/>
          <w:szCs w:val="18"/>
          <w:lang w:eastAsia="en-GB"/>
        </w:rPr>
        <w:t>).</w:t>
      </w:r>
    </w:p>
  </w:footnote>
  <w:footnote w:id="3">
    <w:p w:rsidR="00B23E34" w:rsidRDefault="00B23E34" w:rsidP="00810E5C">
      <w:pPr>
        <w:pStyle w:val="FootnoteText"/>
        <w:spacing w:after="0"/>
        <w:jc w:val="left"/>
      </w:pPr>
      <w:r w:rsidRPr="00810E5C">
        <w:rPr>
          <w:rStyle w:val="FootnoteReference"/>
          <w:rFonts w:ascii="Times New Roman" w:eastAsiaTheme="majorEastAsia" w:hAnsi="Times New Roman"/>
          <w:sz w:val="18"/>
          <w:szCs w:val="18"/>
        </w:rPr>
        <w:footnoteRef/>
      </w:r>
      <w:r w:rsidRPr="00810E5C">
        <w:rPr>
          <w:rFonts w:ascii="Times New Roman" w:hAnsi="Times New Roman"/>
          <w:sz w:val="18"/>
          <w:szCs w:val="18"/>
        </w:rPr>
        <w:t xml:space="preserve"> For further information about the accounting approaches</w:t>
      </w:r>
      <w:r w:rsidRPr="00147E21">
        <w:rPr>
          <w:sz w:val="19"/>
          <w:szCs w:val="20"/>
        </w:rPr>
        <w:t xml:space="preserve"> have been established for EU27 we refer to the Revision of the Regulation on the inclusion of greenhouse gas emissions and removals from land use, land use change and forestry (</w:t>
      </w:r>
      <w:hyperlink r:id="rId2" w:history="1">
        <w:r w:rsidRPr="00147E21">
          <w:rPr>
            <w:rStyle w:val="Hyperlink"/>
            <w:sz w:val="19"/>
            <w:szCs w:val="20"/>
          </w:rPr>
          <w:t>https://ec.europa.eu/info/sites/default/files/revision-regulation-ghg-land-use-forestry_with-annex_en.pdf</w:t>
        </w:r>
      </w:hyperlink>
      <w:r w:rsidRPr="00147E21">
        <w:rPr>
          <w:sz w:val="19"/>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4329"/>
    <w:multiLevelType w:val="multilevel"/>
    <w:tmpl w:val="2BBAF13A"/>
    <w:styleLink w:val="NewClimateInstituteBulletsSimple"/>
    <w:lvl w:ilvl="0">
      <w:start w:val="1"/>
      <w:numFmt w:val="bullet"/>
      <w:lvlText w:val=""/>
      <w:lvlJc w:val="left"/>
      <w:pPr>
        <w:ind w:left="624" w:hanging="34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502CDB"/>
    <w:multiLevelType w:val="multilevel"/>
    <w:tmpl w:val="968E37A6"/>
    <w:styleLink w:val="NewClimateInstituteBullets"/>
    <w:lvl w:ilvl="0">
      <w:start w:val="1"/>
      <w:numFmt w:val="bullet"/>
      <w:lvlText w:val=""/>
      <w:lvlJc w:val="left"/>
      <w:pPr>
        <w:tabs>
          <w:tab w:val="num" w:pos="397"/>
        </w:tabs>
        <w:ind w:left="567" w:hanging="283"/>
      </w:pPr>
      <w:rPr>
        <w:rFonts w:ascii="Arial" w:hAnsi="Arial" w:hint="default"/>
        <w:color w:val="auto"/>
        <w:sz w:val="20"/>
      </w:rPr>
    </w:lvl>
    <w:lvl w:ilvl="1">
      <w:start w:val="1"/>
      <w:numFmt w:val="bullet"/>
      <w:lvlText w:val=""/>
      <w:lvlJc w:val="left"/>
      <w:pPr>
        <w:tabs>
          <w:tab w:val="num" w:pos="737"/>
        </w:tabs>
        <w:ind w:left="964" w:hanging="284"/>
      </w:pPr>
      <w:rPr>
        <w:rFonts w:ascii="Symbol" w:hAnsi="Symbol" w:hint="default"/>
        <w:color w:val="44546A" w:themeColor="text2"/>
      </w:rPr>
    </w:lvl>
    <w:lvl w:ilvl="2">
      <w:start w:val="1"/>
      <w:numFmt w:val="bullet"/>
      <w:lvlText w:val=""/>
      <w:lvlJc w:val="left"/>
      <w:pPr>
        <w:tabs>
          <w:tab w:val="num" w:pos="1021"/>
        </w:tabs>
        <w:ind w:left="1304" w:hanging="283"/>
      </w:pPr>
      <w:rPr>
        <w:rFonts w:ascii="Symbol" w:hAnsi="Symbol" w:hint="default"/>
        <w:color w:val="44546A" w:themeColor="text2"/>
      </w:rPr>
    </w:lvl>
    <w:lvl w:ilvl="3">
      <w:start w:val="1"/>
      <w:numFmt w:val="bullet"/>
      <w:lvlText w:val=""/>
      <w:lvlJc w:val="left"/>
      <w:pPr>
        <w:tabs>
          <w:tab w:val="num" w:pos="1361"/>
        </w:tabs>
        <w:ind w:left="1644" w:hanging="283"/>
      </w:pPr>
      <w:rPr>
        <w:rFonts w:ascii="Symbol" w:hAnsi="Symbol" w:hint="default"/>
        <w:color w:val="4472C4" w:themeColor="accent1"/>
      </w:rPr>
    </w:lvl>
    <w:lvl w:ilvl="4">
      <w:start w:val="1"/>
      <w:numFmt w:val="bullet"/>
      <w:lvlText w:val="o"/>
      <w:lvlJc w:val="left"/>
      <w:pPr>
        <w:tabs>
          <w:tab w:val="num" w:pos="1701"/>
        </w:tabs>
        <w:ind w:left="1985" w:hanging="284"/>
      </w:pPr>
      <w:rPr>
        <w:rFonts w:ascii="Symbol" w:hAnsi="Symbol" w:hint="default"/>
        <w:color w:val="4472C4" w:themeColor="accent1"/>
        <w:sz w:val="2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8B24E4"/>
    <w:multiLevelType w:val="hybridMultilevel"/>
    <w:tmpl w:val="D7CC5288"/>
    <w:lvl w:ilvl="0" w:tplc="20000015">
      <w:start w:val="1"/>
      <w:numFmt w:val="upperLetter"/>
      <w:lvlText w:val="%1."/>
      <w:lvlJc w:val="left"/>
      <w:pPr>
        <w:ind w:left="1440" w:hanging="360"/>
      </w:pPr>
      <w:rPr>
        <w:rFont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1B3D1FCA"/>
    <w:multiLevelType w:val="hybridMultilevel"/>
    <w:tmpl w:val="1C22A118"/>
    <w:lvl w:ilvl="0" w:tplc="200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844FC"/>
    <w:multiLevelType w:val="hybridMultilevel"/>
    <w:tmpl w:val="4DEA9CE2"/>
    <w:styleLink w:val="NewClimateInstituteNumbersBlack"/>
    <w:lvl w:ilvl="0" w:tplc="87BA674E">
      <w:start w:val="1"/>
      <w:numFmt w:val="decimal"/>
      <w:lvlText w:val="%1."/>
      <w:lvlJc w:val="left"/>
      <w:pPr>
        <w:tabs>
          <w:tab w:val="num" w:pos="397"/>
        </w:tabs>
        <w:ind w:left="624" w:hanging="340"/>
      </w:pPr>
      <w:rPr>
        <w:rFonts w:ascii="Arial" w:hAnsi="Arial" w:hint="default"/>
        <w:color w:val="auto"/>
        <w:sz w:val="20"/>
      </w:rPr>
    </w:lvl>
    <w:lvl w:ilvl="1" w:tplc="8F809A30">
      <w:start w:val="1"/>
      <w:numFmt w:val="lowerLetter"/>
      <w:lvlText w:val="%2)"/>
      <w:lvlJc w:val="left"/>
      <w:pPr>
        <w:ind w:left="720" w:hanging="360"/>
      </w:pPr>
      <w:rPr>
        <w:rFonts w:hint="default"/>
      </w:rPr>
    </w:lvl>
    <w:lvl w:ilvl="2" w:tplc="BDE44902">
      <w:start w:val="1"/>
      <w:numFmt w:val="lowerRoman"/>
      <w:lvlText w:val="%3)"/>
      <w:lvlJc w:val="left"/>
      <w:pPr>
        <w:ind w:left="1080" w:hanging="360"/>
      </w:pPr>
      <w:rPr>
        <w:rFonts w:hint="default"/>
      </w:rPr>
    </w:lvl>
    <w:lvl w:ilvl="3" w:tplc="5726D0F2">
      <w:start w:val="1"/>
      <w:numFmt w:val="decimal"/>
      <w:lvlText w:val="(%4)"/>
      <w:lvlJc w:val="left"/>
      <w:pPr>
        <w:ind w:left="1440" w:hanging="360"/>
      </w:pPr>
      <w:rPr>
        <w:rFonts w:hint="default"/>
      </w:rPr>
    </w:lvl>
    <w:lvl w:ilvl="4" w:tplc="4972113E">
      <w:start w:val="1"/>
      <w:numFmt w:val="lowerLetter"/>
      <w:lvlText w:val="(%5)"/>
      <w:lvlJc w:val="left"/>
      <w:pPr>
        <w:ind w:left="1800" w:hanging="360"/>
      </w:pPr>
      <w:rPr>
        <w:rFonts w:hint="default"/>
      </w:rPr>
    </w:lvl>
    <w:lvl w:ilvl="5" w:tplc="D7E03BF0">
      <w:start w:val="1"/>
      <w:numFmt w:val="lowerRoman"/>
      <w:lvlText w:val="(%6)"/>
      <w:lvlJc w:val="left"/>
      <w:pPr>
        <w:ind w:left="2160" w:hanging="360"/>
      </w:pPr>
      <w:rPr>
        <w:rFonts w:hint="default"/>
      </w:rPr>
    </w:lvl>
    <w:lvl w:ilvl="6" w:tplc="E2AEEC0E">
      <w:start w:val="1"/>
      <w:numFmt w:val="decimal"/>
      <w:lvlText w:val="%7."/>
      <w:lvlJc w:val="left"/>
      <w:pPr>
        <w:ind w:left="2520" w:hanging="360"/>
      </w:pPr>
      <w:rPr>
        <w:rFonts w:hint="default"/>
      </w:rPr>
    </w:lvl>
    <w:lvl w:ilvl="7" w:tplc="705E3EB6">
      <w:start w:val="1"/>
      <w:numFmt w:val="lowerLetter"/>
      <w:lvlText w:val="%8."/>
      <w:lvlJc w:val="left"/>
      <w:pPr>
        <w:ind w:left="2880" w:hanging="360"/>
      </w:pPr>
      <w:rPr>
        <w:rFonts w:hint="default"/>
      </w:rPr>
    </w:lvl>
    <w:lvl w:ilvl="8" w:tplc="159C4216">
      <w:start w:val="1"/>
      <w:numFmt w:val="lowerRoman"/>
      <w:lvlText w:val="%9."/>
      <w:lvlJc w:val="left"/>
      <w:pPr>
        <w:ind w:left="3240" w:hanging="360"/>
      </w:pPr>
      <w:rPr>
        <w:rFonts w:hint="default"/>
      </w:rPr>
    </w:lvl>
  </w:abstractNum>
  <w:abstractNum w:abstractNumId="5" w15:restartNumberingAfterBreak="0">
    <w:nsid w:val="2FED5112"/>
    <w:multiLevelType w:val="hybridMultilevel"/>
    <w:tmpl w:val="C678970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0B23E81"/>
    <w:multiLevelType w:val="hybridMultilevel"/>
    <w:tmpl w:val="FF5611A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042041"/>
    <w:multiLevelType w:val="hybridMultilevel"/>
    <w:tmpl w:val="5984B35C"/>
    <w:styleLink w:val="NewClimateInstituteNumbersOrange"/>
    <w:lvl w:ilvl="0" w:tplc="DAE4DFC8">
      <w:start w:val="1"/>
      <w:numFmt w:val="decimal"/>
      <w:lvlText w:val="%1."/>
      <w:lvlJc w:val="left"/>
      <w:pPr>
        <w:tabs>
          <w:tab w:val="num" w:pos="397"/>
        </w:tabs>
        <w:ind w:left="624" w:hanging="340"/>
      </w:pPr>
      <w:rPr>
        <w:rFonts w:ascii="Arial" w:hAnsi="Arial" w:hint="default"/>
        <w:color w:val="4472C4" w:themeColor="accent1"/>
        <w:sz w:val="20"/>
      </w:rPr>
    </w:lvl>
    <w:lvl w:ilvl="1" w:tplc="B894B5D0">
      <w:start w:val="1"/>
      <w:numFmt w:val="lowerLetter"/>
      <w:lvlText w:val="%2)"/>
      <w:lvlJc w:val="left"/>
      <w:pPr>
        <w:ind w:left="720" w:hanging="360"/>
      </w:pPr>
      <w:rPr>
        <w:rFonts w:hint="default"/>
      </w:rPr>
    </w:lvl>
    <w:lvl w:ilvl="2" w:tplc="654EE832">
      <w:start w:val="1"/>
      <w:numFmt w:val="lowerRoman"/>
      <w:lvlText w:val="%3)"/>
      <w:lvlJc w:val="left"/>
      <w:pPr>
        <w:ind w:left="1080" w:hanging="360"/>
      </w:pPr>
      <w:rPr>
        <w:rFonts w:hint="default"/>
      </w:rPr>
    </w:lvl>
    <w:lvl w:ilvl="3" w:tplc="7D3A913C">
      <w:start w:val="1"/>
      <w:numFmt w:val="decimal"/>
      <w:lvlText w:val="(%4)"/>
      <w:lvlJc w:val="left"/>
      <w:pPr>
        <w:ind w:left="1440" w:hanging="360"/>
      </w:pPr>
      <w:rPr>
        <w:rFonts w:hint="default"/>
      </w:rPr>
    </w:lvl>
    <w:lvl w:ilvl="4" w:tplc="55783180">
      <w:start w:val="1"/>
      <w:numFmt w:val="lowerLetter"/>
      <w:lvlText w:val="(%5)"/>
      <w:lvlJc w:val="left"/>
      <w:pPr>
        <w:ind w:left="1800" w:hanging="360"/>
      </w:pPr>
      <w:rPr>
        <w:rFonts w:hint="default"/>
      </w:rPr>
    </w:lvl>
    <w:lvl w:ilvl="5" w:tplc="5590CE44">
      <w:start w:val="1"/>
      <w:numFmt w:val="lowerRoman"/>
      <w:lvlText w:val="(%6)"/>
      <w:lvlJc w:val="left"/>
      <w:pPr>
        <w:ind w:left="2160" w:hanging="360"/>
      </w:pPr>
      <w:rPr>
        <w:rFonts w:hint="default"/>
      </w:rPr>
    </w:lvl>
    <w:lvl w:ilvl="6" w:tplc="857A3424">
      <w:start w:val="1"/>
      <w:numFmt w:val="decimal"/>
      <w:lvlText w:val="%7."/>
      <w:lvlJc w:val="left"/>
      <w:pPr>
        <w:ind w:left="2520" w:hanging="360"/>
      </w:pPr>
      <w:rPr>
        <w:rFonts w:hint="default"/>
      </w:rPr>
    </w:lvl>
    <w:lvl w:ilvl="7" w:tplc="B9C2F1AC">
      <w:start w:val="1"/>
      <w:numFmt w:val="lowerLetter"/>
      <w:lvlText w:val="%8."/>
      <w:lvlJc w:val="left"/>
      <w:pPr>
        <w:ind w:left="2880" w:hanging="360"/>
      </w:pPr>
      <w:rPr>
        <w:rFonts w:hint="default"/>
      </w:rPr>
    </w:lvl>
    <w:lvl w:ilvl="8" w:tplc="18887E0E">
      <w:start w:val="1"/>
      <w:numFmt w:val="lowerRoman"/>
      <w:lvlText w:val="%9."/>
      <w:lvlJc w:val="left"/>
      <w:pPr>
        <w:ind w:left="3240" w:hanging="360"/>
      </w:pPr>
      <w:rPr>
        <w:rFonts w:hint="default"/>
      </w:rPr>
    </w:lvl>
  </w:abstractNum>
  <w:abstractNum w:abstractNumId="8" w15:restartNumberingAfterBreak="0">
    <w:nsid w:val="462364D6"/>
    <w:multiLevelType w:val="hybridMultilevel"/>
    <w:tmpl w:val="13D08666"/>
    <w:styleLink w:val="old"/>
    <w:lvl w:ilvl="0" w:tplc="6DCA6BE8">
      <w:start w:val="1"/>
      <w:numFmt w:val="bullet"/>
      <w:lvlText w:val=""/>
      <w:lvlJc w:val="left"/>
      <w:pPr>
        <w:ind w:left="907" w:hanging="567"/>
      </w:pPr>
      <w:rPr>
        <w:rFonts w:ascii="Arial" w:hAnsi="Arial" w:hint="default"/>
        <w:color w:val="auto"/>
        <w:sz w:val="20"/>
      </w:rPr>
    </w:lvl>
    <w:lvl w:ilvl="1" w:tplc="1390BE2E">
      <w:start w:val="1"/>
      <w:numFmt w:val="bullet"/>
      <w:lvlText w:val="o"/>
      <w:lvlJc w:val="left"/>
      <w:pPr>
        <w:ind w:left="1440" w:hanging="360"/>
      </w:pPr>
      <w:rPr>
        <w:rFonts w:ascii="Courier New" w:hAnsi="Courier New" w:cs="Courier New" w:hint="default"/>
      </w:rPr>
    </w:lvl>
    <w:lvl w:ilvl="2" w:tplc="7DE89C52">
      <w:start w:val="1"/>
      <w:numFmt w:val="bullet"/>
      <w:lvlText w:val=""/>
      <w:lvlJc w:val="left"/>
      <w:pPr>
        <w:ind w:left="2160" w:hanging="360"/>
      </w:pPr>
      <w:rPr>
        <w:rFonts w:ascii="Wingdings" w:hAnsi="Wingdings" w:hint="default"/>
      </w:rPr>
    </w:lvl>
    <w:lvl w:ilvl="3" w:tplc="9EB64046">
      <w:start w:val="1"/>
      <w:numFmt w:val="bullet"/>
      <w:lvlText w:val=""/>
      <w:lvlJc w:val="left"/>
      <w:pPr>
        <w:ind w:left="2880" w:hanging="360"/>
      </w:pPr>
      <w:rPr>
        <w:rFonts w:ascii="Symbol" w:hAnsi="Symbol" w:hint="default"/>
      </w:rPr>
    </w:lvl>
    <w:lvl w:ilvl="4" w:tplc="13AAC75E">
      <w:start w:val="1"/>
      <w:numFmt w:val="bullet"/>
      <w:lvlText w:val="o"/>
      <w:lvlJc w:val="left"/>
      <w:pPr>
        <w:ind w:left="3600" w:hanging="360"/>
      </w:pPr>
      <w:rPr>
        <w:rFonts w:ascii="Courier New" w:hAnsi="Courier New" w:cs="Courier New" w:hint="default"/>
      </w:rPr>
    </w:lvl>
    <w:lvl w:ilvl="5" w:tplc="EDC4319E">
      <w:start w:val="1"/>
      <w:numFmt w:val="bullet"/>
      <w:lvlText w:val=""/>
      <w:lvlJc w:val="left"/>
      <w:pPr>
        <w:ind w:left="4320" w:hanging="360"/>
      </w:pPr>
      <w:rPr>
        <w:rFonts w:ascii="Wingdings" w:hAnsi="Wingdings" w:hint="default"/>
      </w:rPr>
    </w:lvl>
    <w:lvl w:ilvl="6" w:tplc="CC4032F8">
      <w:start w:val="1"/>
      <w:numFmt w:val="bullet"/>
      <w:lvlText w:val=""/>
      <w:lvlJc w:val="left"/>
      <w:pPr>
        <w:ind w:left="5040" w:hanging="360"/>
      </w:pPr>
      <w:rPr>
        <w:rFonts w:ascii="Symbol" w:hAnsi="Symbol" w:hint="default"/>
      </w:rPr>
    </w:lvl>
    <w:lvl w:ilvl="7" w:tplc="9B2EA754">
      <w:start w:val="1"/>
      <w:numFmt w:val="bullet"/>
      <w:lvlText w:val="o"/>
      <w:lvlJc w:val="left"/>
      <w:pPr>
        <w:ind w:left="5760" w:hanging="360"/>
      </w:pPr>
      <w:rPr>
        <w:rFonts w:ascii="Courier New" w:hAnsi="Courier New" w:cs="Courier New" w:hint="default"/>
      </w:rPr>
    </w:lvl>
    <w:lvl w:ilvl="8" w:tplc="AAA4F376">
      <w:start w:val="1"/>
      <w:numFmt w:val="bullet"/>
      <w:lvlText w:val=""/>
      <w:lvlJc w:val="left"/>
      <w:pPr>
        <w:ind w:left="6480" w:hanging="360"/>
      </w:pPr>
      <w:rPr>
        <w:rFonts w:ascii="Wingdings" w:hAnsi="Wingdings" w:hint="default"/>
      </w:rPr>
    </w:lvl>
  </w:abstractNum>
  <w:abstractNum w:abstractNumId="9" w15:restartNumberingAfterBreak="0">
    <w:nsid w:val="4B76201A"/>
    <w:multiLevelType w:val="hybridMultilevel"/>
    <w:tmpl w:val="837E0216"/>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B7D2F9F"/>
    <w:multiLevelType w:val="hybridMultilevel"/>
    <w:tmpl w:val="5078863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E4B1D37"/>
    <w:multiLevelType w:val="hybridMultilevel"/>
    <w:tmpl w:val="1C22A118"/>
    <w:lvl w:ilvl="0" w:tplc="200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F8657F"/>
    <w:multiLevelType w:val="hybridMultilevel"/>
    <w:tmpl w:val="E42618E0"/>
    <w:lvl w:ilvl="0" w:tplc="89248A7C">
      <w:start w:val="1"/>
      <w:numFmt w:val="bullet"/>
      <w:pStyle w:val="FooterNewClimatePageNumber"/>
      <w:lvlText w:val=""/>
      <w:lvlJc w:val="left"/>
      <w:pPr>
        <w:ind w:left="6173" w:hanging="360"/>
      </w:pPr>
      <w:rPr>
        <w:rFonts w:ascii="Symbol" w:hAnsi="Symbol" w:hint="default"/>
        <w:color w:val="auto"/>
        <w:sz w:val="19"/>
        <w:szCs w:val="19"/>
      </w:rPr>
    </w:lvl>
    <w:lvl w:ilvl="1" w:tplc="08090003" w:tentative="1">
      <w:start w:val="1"/>
      <w:numFmt w:val="bullet"/>
      <w:lvlText w:val="o"/>
      <w:lvlJc w:val="left"/>
      <w:pPr>
        <w:ind w:left="6893" w:hanging="360"/>
      </w:pPr>
      <w:rPr>
        <w:rFonts w:ascii="Courier New" w:hAnsi="Courier New" w:cs="Courier New" w:hint="default"/>
      </w:rPr>
    </w:lvl>
    <w:lvl w:ilvl="2" w:tplc="08090005" w:tentative="1">
      <w:start w:val="1"/>
      <w:numFmt w:val="bullet"/>
      <w:lvlText w:val=""/>
      <w:lvlJc w:val="left"/>
      <w:pPr>
        <w:ind w:left="7613" w:hanging="360"/>
      </w:pPr>
      <w:rPr>
        <w:rFonts w:ascii="Wingdings" w:hAnsi="Wingdings" w:hint="default"/>
      </w:rPr>
    </w:lvl>
    <w:lvl w:ilvl="3" w:tplc="08090001" w:tentative="1">
      <w:start w:val="1"/>
      <w:numFmt w:val="bullet"/>
      <w:lvlText w:val=""/>
      <w:lvlJc w:val="left"/>
      <w:pPr>
        <w:ind w:left="8333" w:hanging="360"/>
      </w:pPr>
      <w:rPr>
        <w:rFonts w:ascii="Symbol" w:hAnsi="Symbol" w:hint="default"/>
      </w:rPr>
    </w:lvl>
    <w:lvl w:ilvl="4" w:tplc="08090003" w:tentative="1">
      <w:start w:val="1"/>
      <w:numFmt w:val="bullet"/>
      <w:lvlText w:val="o"/>
      <w:lvlJc w:val="left"/>
      <w:pPr>
        <w:ind w:left="9053" w:hanging="360"/>
      </w:pPr>
      <w:rPr>
        <w:rFonts w:ascii="Courier New" w:hAnsi="Courier New" w:cs="Courier New" w:hint="default"/>
      </w:rPr>
    </w:lvl>
    <w:lvl w:ilvl="5" w:tplc="08090005" w:tentative="1">
      <w:start w:val="1"/>
      <w:numFmt w:val="bullet"/>
      <w:lvlText w:val=""/>
      <w:lvlJc w:val="left"/>
      <w:pPr>
        <w:ind w:left="9773" w:hanging="360"/>
      </w:pPr>
      <w:rPr>
        <w:rFonts w:ascii="Wingdings" w:hAnsi="Wingdings" w:hint="default"/>
      </w:rPr>
    </w:lvl>
    <w:lvl w:ilvl="6" w:tplc="08090001" w:tentative="1">
      <w:start w:val="1"/>
      <w:numFmt w:val="bullet"/>
      <w:lvlText w:val=""/>
      <w:lvlJc w:val="left"/>
      <w:pPr>
        <w:ind w:left="10493" w:hanging="360"/>
      </w:pPr>
      <w:rPr>
        <w:rFonts w:ascii="Symbol" w:hAnsi="Symbol" w:hint="default"/>
      </w:rPr>
    </w:lvl>
    <w:lvl w:ilvl="7" w:tplc="08090003" w:tentative="1">
      <w:start w:val="1"/>
      <w:numFmt w:val="bullet"/>
      <w:lvlText w:val="o"/>
      <w:lvlJc w:val="left"/>
      <w:pPr>
        <w:ind w:left="11213" w:hanging="360"/>
      </w:pPr>
      <w:rPr>
        <w:rFonts w:ascii="Courier New" w:hAnsi="Courier New" w:cs="Courier New" w:hint="default"/>
      </w:rPr>
    </w:lvl>
    <w:lvl w:ilvl="8" w:tplc="08090005" w:tentative="1">
      <w:start w:val="1"/>
      <w:numFmt w:val="bullet"/>
      <w:lvlText w:val=""/>
      <w:lvlJc w:val="left"/>
      <w:pPr>
        <w:ind w:left="11933" w:hanging="360"/>
      </w:pPr>
      <w:rPr>
        <w:rFonts w:ascii="Wingdings" w:hAnsi="Wingdings" w:hint="default"/>
      </w:rPr>
    </w:lvl>
  </w:abstractNum>
  <w:abstractNum w:abstractNumId="13" w15:restartNumberingAfterBreak="0">
    <w:nsid w:val="64030D9B"/>
    <w:multiLevelType w:val="hybridMultilevel"/>
    <w:tmpl w:val="82BAA27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79A4945"/>
    <w:multiLevelType w:val="hybridMultilevel"/>
    <w:tmpl w:val="3A5E73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9691BF3"/>
    <w:multiLevelType w:val="hybridMultilevel"/>
    <w:tmpl w:val="99001E6A"/>
    <w:lvl w:ilvl="0" w:tplc="274E2C9A">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11"/>
  </w:num>
  <w:num w:numId="4">
    <w:abstractNumId w:val="9"/>
  </w:num>
  <w:num w:numId="5">
    <w:abstractNumId w:val="2"/>
  </w:num>
  <w:num w:numId="6">
    <w:abstractNumId w:val="10"/>
  </w:num>
  <w:num w:numId="7">
    <w:abstractNumId w:val="8"/>
  </w:num>
  <w:num w:numId="8">
    <w:abstractNumId w:val="1"/>
  </w:num>
  <w:num w:numId="9">
    <w:abstractNumId w:val="7"/>
  </w:num>
  <w:num w:numId="10">
    <w:abstractNumId w:val="12"/>
  </w:num>
  <w:num w:numId="11">
    <w:abstractNumId w:val="0"/>
  </w:num>
  <w:num w:numId="12">
    <w:abstractNumId w:val="4"/>
  </w:num>
  <w:num w:numId="13">
    <w:abstractNumId w:val="6"/>
  </w:num>
  <w:num w:numId="14">
    <w:abstractNumId w:val="15"/>
  </w:num>
  <w:num w:numId="15">
    <w:abstractNumId w:val="14"/>
  </w:num>
  <w:num w:numId="16">
    <w:abstractNumId w:val="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B23E34"/>
    <w:rsid w:val="00287F9D"/>
    <w:rsid w:val="003F3CBB"/>
    <w:rsid w:val="00546FAD"/>
    <w:rsid w:val="00B23E34"/>
    <w:rsid w:val="00BF13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6AF27"/>
  <w15:chartTrackingRefBased/>
  <w15:docId w15:val="{9774A51A-C713-46A3-BBD9-08D44FAD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E34"/>
    <w:pPr>
      <w:spacing w:after="200" w:line="276" w:lineRule="auto"/>
    </w:pPr>
    <w:rPr>
      <w:rFonts w:ascii="Times New Roman" w:eastAsia="Times New Roman" w:hAnsi="Times New Roman" w:cs="Times New Roman"/>
      <w:sz w:val="24"/>
      <w:lang w:val="en-US"/>
    </w:rPr>
  </w:style>
  <w:style w:type="paragraph" w:styleId="Heading1">
    <w:name w:val="heading 1"/>
    <w:basedOn w:val="Normal"/>
    <w:next w:val="Normal"/>
    <w:link w:val="Heading1Char"/>
    <w:autoRedefine/>
    <w:uiPriority w:val="9"/>
    <w:qFormat/>
    <w:rsid w:val="00B23E34"/>
    <w:pPr>
      <w:keepNext/>
      <w:spacing w:before="240" w:after="60"/>
      <w:outlineLvl w:val="0"/>
    </w:pPr>
    <w:rPr>
      <w:rFonts w:cs="Arial"/>
      <w:b/>
      <w:bCs/>
      <w:kern w:val="32"/>
      <w:sz w:val="28"/>
      <w:szCs w:val="32"/>
    </w:rPr>
  </w:style>
  <w:style w:type="paragraph" w:styleId="Heading2">
    <w:name w:val="heading 2"/>
    <w:basedOn w:val="Normal"/>
    <w:next w:val="Normal"/>
    <w:link w:val="Heading2Char"/>
    <w:autoRedefine/>
    <w:uiPriority w:val="9"/>
    <w:qFormat/>
    <w:rsid w:val="00B23E34"/>
    <w:pPr>
      <w:keepNext/>
      <w:spacing w:after="0"/>
      <w:outlineLvl w:val="1"/>
    </w:pPr>
    <w:rPr>
      <w:b/>
      <w:i/>
      <w:iCs/>
      <w:sz w:val="22"/>
      <w:lang w:val="en-GB"/>
    </w:rPr>
  </w:style>
  <w:style w:type="paragraph" w:styleId="Heading3">
    <w:name w:val="heading 3"/>
    <w:basedOn w:val="Normal"/>
    <w:next w:val="Normal"/>
    <w:link w:val="Heading3Char"/>
    <w:autoRedefine/>
    <w:uiPriority w:val="9"/>
    <w:qFormat/>
    <w:rsid w:val="00B23E34"/>
    <w:pPr>
      <w:keepNext/>
      <w:outlineLvl w:val="2"/>
    </w:pPr>
    <w:rPr>
      <w:b/>
      <w:bCs/>
      <w:szCs w:val="32"/>
      <w:lang w:val="en-GB"/>
    </w:rPr>
  </w:style>
  <w:style w:type="paragraph" w:styleId="Heading4">
    <w:name w:val="heading 4"/>
    <w:basedOn w:val="Normal"/>
    <w:next w:val="Normal"/>
    <w:link w:val="Heading4Char"/>
    <w:uiPriority w:val="9"/>
    <w:qFormat/>
    <w:rsid w:val="00B23E34"/>
    <w:pPr>
      <w:keepNext/>
      <w:spacing w:before="240" w:after="60"/>
      <w:outlineLvl w:val="3"/>
    </w:pPr>
    <w:rPr>
      <w:b/>
      <w:sz w:val="28"/>
      <w:szCs w:val="28"/>
    </w:rPr>
  </w:style>
  <w:style w:type="paragraph" w:styleId="Heading5">
    <w:name w:val="heading 5"/>
    <w:basedOn w:val="Normal"/>
    <w:next w:val="Normal"/>
    <w:link w:val="Heading5Char"/>
    <w:uiPriority w:val="9"/>
    <w:unhideWhenUsed/>
    <w:qFormat/>
    <w:rsid w:val="00B23E34"/>
    <w:pPr>
      <w:keepNext/>
      <w:keepLines/>
      <w:spacing w:before="200" w:after="0"/>
      <w:outlineLvl w:val="4"/>
    </w:pPr>
    <w:rPr>
      <w:rFonts w:ascii="Verdana" w:hAnsi="Verdana"/>
      <w:sz w:val="20"/>
      <w:szCs w:val="20"/>
      <w:lang w:val="en-GB"/>
    </w:rPr>
  </w:style>
  <w:style w:type="paragraph" w:styleId="Heading6">
    <w:name w:val="heading 6"/>
    <w:aliases w:val="Heading No Number"/>
    <w:basedOn w:val="Heading1"/>
    <w:next w:val="Normal"/>
    <w:link w:val="Heading6Char"/>
    <w:autoRedefine/>
    <w:uiPriority w:val="9"/>
    <w:unhideWhenUsed/>
    <w:rsid w:val="00B23E34"/>
    <w:pPr>
      <w:keepLines/>
      <w:spacing w:before="40" w:after="240" w:line="288" w:lineRule="auto"/>
      <w:jc w:val="both"/>
      <w:outlineLvl w:val="5"/>
    </w:pPr>
    <w:rPr>
      <w:rFonts w:ascii="Arial" w:eastAsiaTheme="majorEastAsia" w:hAnsi="Arial" w:cstheme="majorBidi"/>
      <w:b w:val="0"/>
      <w:bCs w:val="0"/>
      <w:smallCaps/>
      <w:kern w:val="0"/>
      <w:sz w:val="20"/>
      <w:lang w:val="en-GB"/>
    </w:rPr>
  </w:style>
  <w:style w:type="paragraph" w:styleId="Heading7">
    <w:name w:val="heading 7"/>
    <w:aliases w:val="Heading 5_NEW"/>
    <w:basedOn w:val="Normal"/>
    <w:next w:val="Normal"/>
    <w:link w:val="Heading7Char"/>
    <w:uiPriority w:val="9"/>
    <w:unhideWhenUsed/>
    <w:rsid w:val="00B23E34"/>
    <w:pPr>
      <w:spacing w:after="160" w:line="288" w:lineRule="auto"/>
      <w:jc w:val="both"/>
      <w:outlineLvl w:val="6"/>
    </w:pPr>
    <w:rPr>
      <w:rFonts w:ascii="Arial" w:eastAsiaTheme="minorHAnsi" w:hAnsi="Arial" w:cstheme="minorBidi"/>
      <w:color w:val="000000" w:themeColor="text1"/>
      <w:sz w:val="20"/>
      <w:lang w:val="en-GB"/>
    </w:rPr>
  </w:style>
  <w:style w:type="paragraph" w:styleId="Heading8">
    <w:name w:val="heading 8"/>
    <w:basedOn w:val="Normal"/>
    <w:next w:val="Normal"/>
    <w:link w:val="Heading8Char"/>
    <w:uiPriority w:val="9"/>
    <w:semiHidden/>
    <w:unhideWhenUsed/>
    <w:rsid w:val="00B23E34"/>
    <w:pPr>
      <w:keepNext/>
      <w:keepLines/>
      <w:spacing w:before="40" w:after="0" w:line="288" w:lineRule="auto"/>
      <w:ind w:left="1440" w:hanging="1440"/>
      <w:jc w:val="both"/>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B23E34"/>
    <w:pPr>
      <w:keepNext/>
      <w:keepLines/>
      <w:spacing w:before="40" w:after="0" w:line="288" w:lineRule="auto"/>
      <w:ind w:left="1584" w:hanging="1584"/>
      <w:jc w:val="both"/>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E34"/>
    <w:rPr>
      <w:rFonts w:ascii="Times New Roman" w:eastAsia="Times New Roman" w:hAnsi="Times New Roman" w:cs="Arial"/>
      <w:b/>
      <w:bCs/>
      <w:kern w:val="32"/>
      <w:sz w:val="28"/>
      <w:szCs w:val="32"/>
      <w:lang w:val="en-US"/>
    </w:rPr>
  </w:style>
  <w:style w:type="character" w:customStyle="1" w:styleId="Heading2Char">
    <w:name w:val="Heading 2 Char"/>
    <w:basedOn w:val="DefaultParagraphFont"/>
    <w:link w:val="Heading2"/>
    <w:uiPriority w:val="9"/>
    <w:rsid w:val="00B23E34"/>
    <w:rPr>
      <w:rFonts w:ascii="Times New Roman" w:eastAsia="Times New Roman" w:hAnsi="Times New Roman" w:cs="Times New Roman"/>
      <w:b/>
      <w:i/>
      <w:iCs/>
      <w:lang w:val="en-GB"/>
    </w:rPr>
  </w:style>
  <w:style w:type="character" w:customStyle="1" w:styleId="Heading3Char">
    <w:name w:val="Heading 3 Char"/>
    <w:basedOn w:val="DefaultParagraphFont"/>
    <w:link w:val="Heading3"/>
    <w:uiPriority w:val="9"/>
    <w:rsid w:val="00B23E34"/>
    <w:rPr>
      <w:rFonts w:ascii="Times New Roman" w:eastAsia="Times New Roman" w:hAnsi="Times New Roman" w:cs="Times New Roman"/>
      <w:b/>
      <w:bCs/>
      <w:sz w:val="24"/>
      <w:szCs w:val="32"/>
      <w:lang w:val="en-GB"/>
    </w:rPr>
  </w:style>
  <w:style w:type="character" w:customStyle="1" w:styleId="Heading4Char">
    <w:name w:val="Heading 4 Char"/>
    <w:basedOn w:val="DefaultParagraphFont"/>
    <w:link w:val="Heading4"/>
    <w:uiPriority w:val="9"/>
    <w:rsid w:val="00B23E34"/>
    <w:rPr>
      <w:rFonts w:ascii="Times New Roman" w:eastAsia="Times New Roman" w:hAnsi="Times New Roman" w:cs="Times New Roman"/>
      <w:b/>
      <w:sz w:val="28"/>
      <w:szCs w:val="28"/>
      <w:lang w:val="en-US"/>
    </w:rPr>
  </w:style>
  <w:style w:type="character" w:customStyle="1" w:styleId="Heading5Char">
    <w:name w:val="Heading 5 Char"/>
    <w:basedOn w:val="DefaultParagraphFont"/>
    <w:link w:val="Heading5"/>
    <w:uiPriority w:val="9"/>
    <w:rsid w:val="00B23E34"/>
    <w:rPr>
      <w:rFonts w:ascii="Verdana" w:eastAsia="Times New Roman" w:hAnsi="Verdana" w:cs="Times New Roman"/>
      <w:sz w:val="20"/>
      <w:szCs w:val="20"/>
      <w:lang w:val="en-GB"/>
    </w:rPr>
  </w:style>
  <w:style w:type="character" w:customStyle="1" w:styleId="Heading6Char">
    <w:name w:val="Heading 6 Char"/>
    <w:aliases w:val="Heading No Number Char"/>
    <w:basedOn w:val="DefaultParagraphFont"/>
    <w:link w:val="Heading6"/>
    <w:uiPriority w:val="9"/>
    <w:rsid w:val="00B23E34"/>
    <w:rPr>
      <w:rFonts w:ascii="Arial" w:eastAsiaTheme="majorEastAsia" w:hAnsi="Arial" w:cstheme="majorBidi"/>
      <w:smallCaps/>
      <w:sz w:val="20"/>
      <w:szCs w:val="32"/>
      <w:lang w:val="en-GB"/>
    </w:rPr>
  </w:style>
  <w:style w:type="character" w:customStyle="1" w:styleId="Heading7Char">
    <w:name w:val="Heading 7 Char"/>
    <w:aliases w:val="Heading 5_NEW Char"/>
    <w:basedOn w:val="DefaultParagraphFont"/>
    <w:link w:val="Heading7"/>
    <w:uiPriority w:val="9"/>
    <w:rsid w:val="00B23E34"/>
    <w:rPr>
      <w:rFonts w:ascii="Arial" w:hAnsi="Arial"/>
      <w:color w:val="000000" w:themeColor="text1"/>
      <w:sz w:val="20"/>
      <w:lang w:val="en-GB"/>
    </w:rPr>
  </w:style>
  <w:style w:type="character" w:customStyle="1" w:styleId="Heading8Char">
    <w:name w:val="Heading 8 Char"/>
    <w:basedOn w:val="DefaultParagraphFont"/>
    <w:link w:val="Heading8"/>
    <w:uiPriority w:val="9"/>
    <w:semiHidden/>
    <w:rsid w:val="00B23E34"/>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B23E34"/>
    <w:rPr>
      <w:rFonts w:asciiTheme="majorHAnsi" w:eastAsiaTheme="majorEastAsia" w:hAnsiTheme="majorHAnsi" w:cstheme="majorBidi"/>
      <w:i/>
      <w:iCs/>
      <w:color w:val="272727" w:themeColor="text1" w:themeTint="D8"/>
      <w:sz w:val="21"/>
      <w:szCs w:val="21"/>
      <w:lang w:val="en-GB"/>
    </w:rPr>
  </w:style>
  <w:style w:type="paragraph" w:styleId="ListParagraph">
    <w:name w:val="List Paragraph"/>
    <w:aliases w:val="Dot pt,F5 List Paragraph,List Paragraph1,No Spacing1,List Paragraph Char Char Char,Indicator Text,Numbered Para 1,Colorful List - Accent 11,Bullet 1,Bullet Points,MAIN CONTENT,List Paragraph12,List Paragraph2,Normal numbered,Recommendatio"/>
    <w:basedOn w:val="Normal"/>
    <w:link w:val="ListParagraphChar"/>
    <w:uiPriority w:val="34"/>
    <w:qFormat/>
    <w:rsid w:val="00B23E34"/>
    <w:pPr>
      <w:spacing w:line="240" w:lineRule="atLeast"/>
      <w:ind w:left="720"/>
      <w:contextualSpacing/>
    </w:pPr>
    <w:rPr>
      <w:rFonts w:ascii="Verdana" w:hAnsi="Verdana" w:cs="Verdana"/>
      <w:sz w:val="18"/>
      <w:szCs w:val="18"/>
      <w:lang w:val="nl-NL"/>
    </w:rPr>
  </w:style>
  <w:style w:type="paragraph" w:styleId="NoSpacing">
    <w:name w:val="No Spacing"/>
    <w:aliases w:val="FirstPage_SmallTitles"/>
    <w:basedOn w:val="Normal"/>
    <w:link w:val="NoSpacingChar"/>
    <w:uiPriority w:val="1"/>
    <w:qFormat/>
    <w:rsid w:val="00B23E34"/>
    <w:pPr>
      <w:contextualSpacing/>
    </w:pPr>
  </w:style>
  <w:style w:type="paragraph" w:styleId="FootnoteText">
    <w:name w:val="footnote text"/>
    <w:aliases w:val="fn,footnote text,Fußnotentext Char,Char Char,(Diplomarbeit),(Diplomarbeit)1,(Diplomarbeit)2,(Diplomarbeit)3,(Diplomarbeit)4,(Diplomarbeit)5,(Diplomarbeit)6,(Diplomarbeit)7,(Diplomarbeit)8,(Diplomarbeit)9,Fußnote,-E Fußnotentext,E Fußn,Car1"/>
    <w:basedOn w:val="Normal"/>
    <w:link w:val="FootnoteTextChar"/>
    <w:uiPriority w:val="99"/>
    <w:qFormat/>
    <w:rsid w:val="00B23E34"/>
    <w:pPr>
      <w:keepLines/>
      <w:tabs>
        <w:tab w:val="left" w:pos="340"/>
        <w:tab w:val="left" w:pos="709"/>
      </w:tabs>
      <w:ind w:left="340" w:hanging="340"/>
      <w:jc w:val="both"/>
    </w:pPr>
    <w:rPr>
      <w:rFonts w:ascii="Times Roman" w:hAnsi="Times Roman"/>
      <w:sz w:val="21"/>
    </w:rPr>
  </w:style>
  <w:style w:type="character" w:customStyle="1" w:styleId="FootnoteTextChar">
    <w:name w:val="Footnote Text Char"/>
    <w:aliases w:val="fn Char,footnote text Char,Fußnotentext Char Char,Char Char Char,(Diplomarbeit) Char,(Diplomarbeit)1 Char,(Diplomarbeit)2 Char,(Diplomarbeit)3 Char,(Diplomarbeit)4 Char,(Diplomarbeit)5 Char,(Diplomarbeit)6 Char,(Diplomarbeit)7 Char"/>
    <w:link w:val="FootnoteText"/>
    <w:uiPriority w:val="99"/>
    <w:rsid w:val="00B23E34"/>
    <w:rPr>
      <w:rFonts w:ascii="Times Roman" w:eastAsia="Times New Roman" w:hAnsi="Times Roman" w:cs="Times New Roman"/>
      <w:sz w:val="21"/>
      <w:lang w:val="en-US"/>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oc-footnoteref"/>
    <w:uiPriority w:val="99"/>
    <w:rsid w:val="00B23E34"/>
    <w:rPr>
      <w:sz w:val="22"/>
      <w:vertAlign w:val="superscript"/>
      <w:lang w:val="en-GB" w:eastAsia="en-US" w:bidi="ar-SA"/>
    </w:rPr>
  </w:style>
  <w:style w:type="paragraph" w:styleId="Header">
    <w:name w:val="header"/>
    <w:basedOn w:val="Normal"/>
    <w:link w:val="HeaderChar"/>
    <w:uiPriority w:val="99"/>
    <w:rsid w:val="00B23E34"/>
    <w:pPr>
      <w:tabs>
        <w:tab w:val="center" w:pos="4320"/>
        <w:tab w:val="right" w:pos="8640"/>
      </w:tabs>
    </w:pPr>
    <w:rPr>
      <w:szCs w:val="20"/>
    </w:rPr>
  </w:style>
  <w:style w:type="character" w:customStyle="1" w:styleId="HeaderChar">
    <w:name w:val="Header Char"/>
    <w:link w:val="Header"/>
    <w:uiPriority w:val="99"/>
    <w:rsid w:val="00B23E34"/>
    <w:rPr>
      <w:rFonts w:ascii="Times New Roman" w:eastAsia="Times New Roman" w:hAnsi="Times New Roman" w:cs="Times New Roman"/>
      <w:sz w:val="24"/>
      <w:szCs w:val="20"/>
      <w:lang w:val="en-US"/>
    </w:rPr>
  </w:style>
  <w:style w:type="paragraph" w:styleId="Footer">
    <w:name w:val="footer"/>
    <w:basedOn w:val="Normal"/>
    <w:link w:val="FooterChar"/>
    <w:uiPriority w:val="99"/>
    <w:qFormat/>
    <w:rsid w:val="00B23E34"/>
    <w:pPr>
      <w:tabs>
        <w:tab w:val="center" w:pos="4320"/>
        <w:tab w:val="right" w:pos="8640"/>
      </w:tabs>
    </w:pPr>
  </w:style>
  <w:style w:type="character" w:customStyle="1" w:styleId="FooterChar">
    <w:name w:val="Footer Char"/>
    <w:link w:val="Footer"/>
    <w:uiPriority w:val="99"/>
    <w:rsid w:val="00B23E34"/>
    <w:rPr>
      <w:rFonts w:ascii="Times New Roman" w:eastAsia="Times New Roman" w:hAnsi="Times New Roman" w:cs="Times New Roman"/>
      <w:sz w:val="24"/>
      <w:lang w:val="en-US"/>
    </w:rPr>
  </w:style>
  <w:style w:type="paragraph" w:styleId="Title">
    <w:name w:val="Title"/>
    <w:basedOn w:val="Normal"/>
    <w:next w:val="Subtitle"/>
    <w:link w:val="TitleChar"/>
    <w:uiPriority w:val="10"/>
    <w:qFormat/>
    <w:rsid w:val="00B23E34"/>
    <w:pPr>
      <w:tabs>
        <w:tab w:val="left" w:pos="340"/>
        <w:tab w:val="left" w:pos="709"/>
        <w:tab w:val="left" w:pos="1418"/>
        <w:tab w:val="left" w:pos="2268"/>
        <w:tab w:val="left" w:pos="3119"/>
        <w:tab w:val="left" w:pos="3969"/>
        <w:tab w:val="left" w:pos="4820"/>
        <w:tab w:val="left" w:pos="5670"/>
        <w:tab w:val="left" w:pos="6521"/>
        <w:tab w:val="left" w:pos="7938"/>
      </w:tabs>
      <w:suppressAutoHyphens/>
      <w:spacing w:before="1000" w:line="264" w:lineRule="auto"/>
      <w:ind w:left="567"/>
      <w:jc w:val="both"/>
    </w:pPr>
    <w:rPr>
      <w:rFonts w:ascii="LucidaSansEF" w:hAnsi="LucidaSansEF"/>
      <w:b/>
      <w:kern w:val="28"/>
      <w:sz w:val="36"/>
      <w:szCs w:val="20"/>
      <w:lang w:val="en-GB"/>
    </w:rPr>
  </w:style>
  <w:style w:type="character" w:customStyle="1" w:styleId="TitleChar">
    <w:name w:val="Title Char"/>
    <w:basedOn w:val="DefaultParagraphFont"/>
    <w:link w:val="Title"/>
    <w:uiPriority w:val="10"/>
    <w:rsid w:val="00B23E34"/>
    <w:rPr>
      <w:rFonts w:ascii="LucidaSansEF" w:eastAsia="Times New Roman" w:hAnsi="LucidaSansEF" w:cs="Times New Roman"/>
      <w:b/>
      <w:kern w:val="28"/>
      <w:sz w:val="36"/>
      <w:szCs w:val="20"/>
      <w:lang w:val="en-GB"/>
    </w:rPr>
  </w:style>
  <w:style w:type="paragraph" w:styleId="Subtitle">
    <w:name w:val="Subtitle"/>
    <w:basedOn w:val="Normal"/>
    <w:link w:val="SubtitleChar"/>
    <w:uiPriority w:val="11"/>
    <w:qFormat/>
    <w:rsid w:val="00B23E34"/>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B23E34"/>
    <w:rPr>
      <w:rFonts w:ascii="Arial" w:eastAsia="Times New Roman" w:hAnsi="Arial" w:cs="Arial"/>
      <w:sz w:val="24"/>
      <w:szCs w:val="24"/>
      <w:lang w:val="en-US"/>
    </w:rPr>
  </w:style>
  <w:style w:type="character" w:styleId="SubtleEmphasis">
    <w:name w:val="Subtle Emphasis"/>
    <w:uiPriority w:val="19"/>
    <w:qFormat/>
    <w:rsid w:val="00B23E34"/>
    <w:rPr>
      <w:i/>
      <w:iCs/>
      <w:color w:val="808080"/>
      <w:sz w:val="24"/>
      <w:lang w:val="en-GB" w:eastAsia="en-US" w:bidi="ar-SA"/>
    </w:rPr>
  </w:style>
  <w:style w:type="character" w:styleId="Emphasis">
    <w:name w:val="Emphasis"/>
    <w:uiPriority w:val="20"/>
    <w:qFormat/>
    <w:rsid w:val="00B23E34"/>
    <w:rPr>
      <w:i/>
      <w:iCs/>
      <w:sz w:val="24"/>
      <w:lang w:val="en-GB" w:eastAsia="en-US" w:bidi="ar-SA"/>
    </w:rPr>
  </w:style>
  <w:style w:type="character" w:styleId="IntenseEmphasis">
    <w:name w:val="Intense Emphasis"/>
    <w:uiPriority w:val="21"/>
    <w:qFormat/>
    <w:rsid w:val="00B23E34"/>
    <w:rPr>
      <w:b/>
      <w:bCs/>
      <w:i/>
      <w:iCs/>
      <w:color w:val="auto"/>
      <w:sz w:val="24"/>
      <w:lang w:val="en-GB" w:eastAsia="en-US" w:bidi="ar-SA"/>
    </w:rPr>
  </w:style>
  <w:style w:type="character" w:styleId="Strong">
    <w:name w:val="Strong"/>
    <w:uiPriority w:val="22"/>
    <w:qFormat/>
    <w:rsid w:val="00B23E34"/>
    <w:rPr>
      <w:b/>
      <w:bCs/>
      <w:sz w:val="22"/>
      <w:lang w:val="en-GB" w:eastAsia="en-US" w:bidi="ar-SA"/>
    </w:rPr>
  </w:style>
  <w:style w:type="paragraph" w:styleId="Quote">
    <w:name w:val="Quote"/>
    <w:basedOn w:val="Normal"/>
    <w:next w:val="Normal"/>
    <w:link w:val="QuoteChar"/>
    <w:uiPriority w:val="29"/>
    <w:qFormat/>
    <w:rsid w:val="00B23E34"/>
    <w:rPr>
      <w:rFonts w:ascii="Verdana" w:eastAsia="Verdana" w:hAnsi="Verdana"/>
      <w:i/>
      <w:iCs/>
      <w:color w:val="000000"/>
      <w:sz w:val="20"/>
      <w:szCs w:val="20"/>
      <w:lang w:val="en-GB"/>
    </w:rPr>
  </w:style>
  <w:style w:type="character" w:customStyle="1" w:styleId="QuoteChar">
    <w:name w:val="Quote Char"/>
    <w:basedOn w:val="DefaultParagraphFont"/>
    <w:link w:val="Quote"/>
    <w:uiPriority w:val="29"/>
    <w:rsid w:val="00B23E34"/>
    <w:rPr>
      <w:rFonts w:ascii="Verdana" w:eastAsia="Verdana" w:hAnsi="Verdana" w:cs="Times New Roman"/>
      <w:i/>
      <w:iCs/>
      <w:color w:val="000000"/>
      <w:sz w:val="20"/>
      <w:szCs w:val="20"/>
      <w:lang w:val="en-GB"/>
    </w:rPr>
  </w:style>
  <w:style w:type="paragraph" w:styleId="IntenseQuote">
    <w:name w:val="Intense Quote"/>
    <w:basedOn w:val="Normal"/>
    <w:next w:val="Normal"/>
    <w:link w:val="IntenseQuoteChar"/>
    <w:uiPriority w:val="30"/>
    <w:qFormat/>
    <w:rsid w:val="00B23E34"/>
    <w:pPr>
      <w:pBdr>
        <w:bottom w:val="single" w:sz="4" w:space="4" w:color="777C00"/>
      </w:pBdr>
      <w:spacing w:before="200" w:after="280"/>
      <w:ind w:left="936" w:right="936"/>
    </w:pPr>
    <w:rPr>
      <w:rFonts w:ascii="Verdana" w:eastAsia="Verdana" w:hAnsi="Verdana"/>
      <w:b/>
      <w:bCs/>
      <w:i/>
      <w:iCs/>
      <w:sz w:val="20"/>
      <w:szCs w:val="20"/>
      <w:lang w:val="en-GB"/>
    </w:rPr>
  </w:style>
  <w:style w:type="character" w:customStyle="1" w:styleId="IntenseQuoteChar">
    <w:name w:val="Intense Quote Char"/>
    <w:basedOn w:val="DefaultParagraphFont"/>
    <w:link w:val="IntenseQuote"/>
    <w:uiPriority w:val="30"/>
    <w:rsid w:val="00B23E34"/>
    <w:rPr>
      <w:rFonts w:ascii="Verdana" w:eastAsia="Verdana" w:hAnsi="Verdana" w:cs="Times New Roman"/>
      <w:b/>
      <w:bCs/>
      <w:i/>
      <w:iCs/>
      <w:sz w:val="20"/>
      <w:szCs w:val="20"/>
      <w:lang w:val="en-GB"/>
    </w:rPr>
  </w:style>
  <w:style w:type="character" w:styleId="SubtleReference">
    <w:name w:val="Subtle Reference"/>
    <w:uiPriority w:val="31"/>
    <w:qFormat/>
    <w:rsid w:val="00B23E34"/>
    <w:rPr>
      <w:smallCaps/>
      <w:color w:val="7F7F7F"/>
      <w:sz w:val="24"/>
      <w:u w:val="single"/>
      <w:lang w:val="en-GB" w:eastAsia="en-US" w:bidi="ar-SA"/>
    </w:rPr>
  </w:style>
  <w:style w:type="character" w:styleId="IntenseReference">
    <w:name w:val="Intense Reference"/>
    <w:uiPriority w:val="32"/>
    <w:qFormat/>
    <w:rsid w:val="00B23E34"/>
    <w:rPr>
      <w:b/>
      <w:bCs/>
      <w:smallCaps/>
      <w:color w:val="7F7F7F"/>
      <w:spacing w:val="5"/>
      <w:sz w:val="24"/>
      <w:u w:val="single"/>
      <w:lang w:val="en-GB" w:eastAsia="en-US" w:bidi="ar-SA"/>
    </w:rPr>
  </w:style>
  <w:style w:type="table" w:styleId="TableGrid">
    <w:name w:val="Table Grid"/>
    <w:basedOn w:val="TableNormal"/>
    <w:uiPriority w:val="39"/>
    <w:rsid w:val="00B23E34"/>
    <w:pPr>
      <w:spacing w:after="120" w:line="264"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Source after Chart,Caption-tables,Caption for figures or tables"/>
    <w:basedOn w:val="Normal"/>
    <w:next w:val="Normal"/>
    <w:link w:val="CaptionChar1"/>
    <w:uiPriority w:val="35"/>
    <w:qFormat/>
    <w:rsid w:val="00B23E34"/>
    <w:pPr>
      <w:tabs>
        <w:tab w:val="left" w:pos="709"/>
      </w:tabs>
      <w:spacing w:line="360" w:lineRule="auto"/>
      <w:ind w:left="567" w:hanging="567"/>
    </w:pPr>
    <w:rPr>
      <w:i/>
      <w:szCs w:val="20"/>
      <w:lang w:val="en-GB"/>
    </w:rPr>
  </w:style>
  <w:style w:type="paragraph" w:styleId="BalloonText">
    <w:name w:val="Balloon Text"/>
    <w:basedOn w:val="Normal"/>
    <w:link w:val="BalloonTextChar"/>
    <w:uiPriority w:val="99"/>
    <w:semiHidden/>
    <w:unhideWhenUsed/>
    <w:rsid w:val="00B23E34"/>
    <w:rPr>
      <w:rFonts w:ascii="Tahoma" w:hAnsi="Tahoma"/>
      <w:sz w:val="16"/>
      <w:szCs w:val="16"/>
    </w:rPr>
  </w:style>
  <w:style w:type="character" w:customStyle="1" w:styleId="BalloonTextChar">
    <w:name w:val="Balloon Text Char"/>
    <w:link w:val="BalloonText"/>
    <w:uiPriority w:val="99"/>
    <w:semiHidden/>
    <w:rsid w:val="00B23E34"/>
    <w:rPr>
      <w:rFonts w:ascii="Tahoma" w:eastAsia="Times New Roman" w:hAnsi="Tahoma" w:cs="Times New Roman"/>
      <w:sz w:val="16"/>
      <w:szCs w:val="16"/>
      <w:lang w:val="en-US"/>
    </w:rPr>
  </w:style>
  <w:style w:type="character" w:styleId="Hyperlink">
    <w:name w:val="Hyperlink"/>
    <w:uiPriority w:val="99"/>
    <w:qFormat/>
    <w:rsid w:val="00B23E34"/>
    <w:rPr>
      <w:color w:val="0000FF"/>
      <w:sz w:val="24"/>
      <w:u w:val="single"/>
      <w:lang w:val="en-GB" w:eastAsia="en-US" w:bidi="ar-SA"/>
    </w:rPr>
  </w:style>
  <w:style w:type="character" w:styleId="CommentReference">
    <w:name w:val="annotation reference"/>
    <w:uiPriority w:val="99"/>
    <w:qFormat/>
    <w:rsid w:val="00B23E34"/>
    <w:rPr>
      <w:sz w:val="16"/>
      <w:szCs w:val="16"/>
      <w:lang w:val="en-GB" w:eastAsia="en-US" w:bidi="ar-SA"/>
    </w:rPr>
  </w:style>
  <w:style w:type="paragraph" w:styleId="CommentText">
    <w:name w:val="annotation text"/>
    <w:basedOn w:val="Normal"/>
    <w:link w:val="CommentTextChar"/>
    <w:uiPriority w:val="99"/>
    <w:qFormat/>
    <w:rsid w:val="00B23E34"/>
    <w:rPr>
      <w:sz w:val="20"/>
      <w:szCs w:val="20"/>
    </w:rPr>
  </w:style>
  <w:style w:type="character" w:customStyle="1" w:styleId="CommentTextChar">
    <w:name w:val="Comment Text Char"/>
    <w:link w:val="CommentText"/>
    <w:uiPriority w:val="99"/>
    <w:qFormat/>
    <w:rsid w:val="00B23E3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B23E34"/>
    <w:rPr>
      <w:b/>
      <w:bCs/>
    </w:rPr>
  </w:style>
  <w:style w:type="character" w:customStyle="1" w:styleId="CommentSubjectChar">
    <w:name w:val="Comment Subject Char"/>
    <w:link w:val="CommentSubject"/>
    <w:uiPriority w:val="99"/>
    <w:semiHidden/>
    <w:rsid w:val="00B23E34"/>
    <w:rPr>
      <w:rFonts w:ascii="Times New Roman" w:eastAsia="Times New Roman" w:hAnsi="Times New Roman" w:cs="Times New Roman"/>
      <w:b/>
      <w:bCs/>
      <w:sz w:val="20"/>
      <w:szCs w:val="20"/>
      <w:lang w:val="en-US"/>
    </w:rPr>
  </w:style>
  <w:style w:type="paragraph" w:styleId="BodyText">
    <w:name w:val="Body Text"/>
    <w:basedOn w:val="Normal"/>
    <w:link w:val="BodyTextChar"/>
    <w:semiHidden/>
    <w:rsid w:val="00B23E34"/>
    <w:pPr>
      <w:tabs>
        <w:tab w:val="left" w:pos="340"/>
        <w:tab w:val="left" w:pos="709"/>
        <w:tab w:val="left" w:pos="1418"/>
        <w:tab w:val="left" w:pos="2268"/>
        <w:tab w:val="left" w:pos="3119"/>
        <w:tab w:val="left" w:pos="3969"/>
        <w:tab w:val="left" w:pos="4820"/>
        <w:tab w:val="left" w:pos="5670"/>
        <w:tab w:val="left" w:pos="6521"/>
        <w:tab w:val="left" w:pos="7938"/>
      </w:tabs>
      <w:spacing w:line="264" w:lineRule="auto"/>
      <w:jc w:val="both"/>
    </w:pPr>
    <w:rPr>
      <w:sz w:val="23"/>
      <w:szCs w:val="20"/>
      <w:lang w:val="en-GB"/>
    </w:rPr>
  </w:style>
  <w:style w:type="character" w:customStyle="1" w:styleId="BodyTextChar">
    <w:name w:val="Body Text Char"/>
    <w:link w:val="BodyText"/>
    <w:semiHidden/>
    <w:rsid w:val="00B23E34"/>
    <w:rPr>
      <w:rFonts w:ascii="Times New Roman" w:eastAsia="Times New Roman" w:hAnsi="Times New Roman" w:cs="Times New Roman"/>
      <w:sz w:val="23"/>
      <w:szCs w:val="20"/>
      <w:lang w:val="en-GB"/>
    </w:rPr>
  </w:style>
  <w:style w:type="paragraph" w:styleId="TOC2">
    <w:name w:val="toc 2"/>
    <w:aliases w:val="TOC 2 NewClimate"/>
    <w:basedOn w:val="TOC1"/>
    <w:next w:val="Normal"/>
    <w:autoRedefine/>
    <w:uiPriority w:val="39"/>
    <w:rsid w:val="00B23E34"/>
    <w:pPr>
      <w:spacing w:before="240"/>
    </w:pPr>
    <w:rPr>
      <w:rFonts w:cs="Times New Roman"/>
      <w:szCs w:val="20"/>
    </w:rPr>
  </w:style>
  <w:style w:type="paragraph" w:customStyle="1" w:styleId="CharChar2Char">
    <w:name w:val="Char Char2 Char"/>
    <w:basedOn w:val="Normal"/>
    <w:rsid w:val="00B23E34"/>
    <w:pPr>
      <w:spacing w:after="160" w:line="240" w:lineRule="exact"/>
    </w:pPr>
    <w:rPr>
      <w:szCs w:val="20"/>
      <w:lang w:val="en-GB"/>
    </w:rPr>
  </w:style>
  <w:style w:type="character" w:customStyle="1" w:styleId="CaptionChar1">
    <w:name w:val="Caption Char1"/>
    <w:aliases w:val="Source after Chart Char,Caption-tables Char,Caption for figures or tables Char1"/>
    <w:link w:val="Caption"/>
    <w:uiPriority w:val="35"/>
    <w:rsid w:val="00B23E34"/>
    <w:rPr>
      <w:rFonts w:ascii="Times New Roman" w:eastAsia="Times New Roman" w:hAnsi="Times New Roman" w:cs="Times New Roman"/>
      <w:i/>
      <w:sz w:val="24"/>
      <w:szCs w:val="20"/>
      <w:lang w:val="en-GB"/>
    </w:rPr>
  </w:style>
  <w:style w:type="paragraph" w:customStyle="1" w:styleId="NumPar2">
    <w:name w:val="NumPar 2"/>
    <w:basedOn w:val="Normal"/>
    <w:rsid w:val="00B23E34"/>
    <w:pPr>
      <w:spacing w:before="120"/>
      <w:ind w:left="357" w:hanging="357"/>
      <w:jc w:val="both"/>
    </w:pPr>
    <w:rPr>
      <w:szCs w:val="24"/>
    </w:rPr>
  </w:style>
  <w:style w:type="paragraph" w:styleId="TOC1">
    <w:name w:val="toc 1"/>
    <w:aliases w:val="NewClimate Institute_TOC"/>
    <w:basedOn w:val="Normal"/>
    <w:next w:val="Normal"/>
    <w:autoRedefine/>
    <w:uiPriority w:val="39"/>
    <w:rsid w:val="00B23E34"/>
    <w:pPr>
      <w:tabs>
        <w:tab w:val="right" w:leader="dot" w:pos="9062"/>
      </w:tabs>
      <w:spacing w:before="360"/>
    </w:pPr>
    <w:rPr>
      <w:rFonts w:ascii="Calibri" w:hAnsi="Calibri" w:cs="Arial"/>
      <w:noProof/>
      <w:szCs w:val="24"/>
    </w:rPr>
  </w:style>
  <w:style w:type="character" w:customStyle="1" w:styleId="CaptionChar">
    <w:name w:val="Caption Char"/>
    <w:aliases w:val="Caption for figures or tables Char"/>
    <w:uiPriority w:val="35"/>
    <w:rsid w:val="00B23E34"/>
    <w:rPr>
      <w:rFonts w:ascii="Arial" w:hAnsi="Arial"/>
      <w:b/>
      <w:bCs/>
      <w:sz w:val="24"/>
      <w:lang w:val="en-GB" w:eastAsia="en-US" w:bidi="ar-SA"/>
    </w:rPr>
  </w:style>
  <w:style w:type="paragraph" w:customStyle="1" w:styleId="CharChar2">
    <w:name w:val="Char Char2"/>
    <w:basedOn w:val="Normal"/>
    <w:rsid w:val="00B23E34"/>
    <w:pPr>
      <w:spacing w:after="160" w:line="240" w:lineRule="exact"/>
    </w:pPr>
    <w:rPr>
      <w:szCs w:val="20"/>
      <w:lang w:val="en-GB"/>
    </w:rPr>
  </w:style>
  <w:style w:type="character" w:customStyle="1" w:styleId="apple-style-span">
    <w:name w:val="apple-style-span"/>
    <w:rsid w:val="00B23E34"/>
  </w:style>
  <w:style w:type="paragraph" w:styleId="Revision">
    <w:name w:val="Revision"/>
    <w:hidden/>
    <w:uiPriority w:val="99"/>
    <w:semiHidden/>
    <w:rsid w:val="00B23E34"/>
    <w:pPr>
      <w:spacing w:after="120" w:line="264" w:lineRule="auto"/>
    </w:pPr>
    <w:rPr>
      <w:rFonts w:ascii="Times New Roman" w:eastAsia="Times New Roman" w:hAnsi="Times New Roman" w:cs="Times New Roman"/>
      <w:lang w:val="en-US"/>
    </w:rPr>
  </w:style>
  <w:style w:type="paragraph" w:styleId="TOC3">
    <w:name w:val="toc 3"/>
    <w:aliases w:val="TOC 3 NewClimate"/>
    <w:basedOn w:val="Normal"/>
    <w:next w:val="Normal"/>
    <w:autoRedefine/>
    <w:uiPriority w:val="39"/>
    <w:rsid w:val="00B23E34"/>
    <w:pPr>
      <w:tabs>
        <w:tab w:val="right" w:pos="8303"/>
      </w:tabs>
      <w:ind w:left="220"/>
    </w:pPr>
    <w:rPr>
      <w:rFonts w:ascii="Calibri" w:hAnsi="Calibri"/>
      <w:szCs w:val="20"/>
    </w:rPr>
  </w:style>
  <w:style w:type="paragraph" w:styleId="TOC4">
    <w:name w:val="toc 4"/>
    <w:basedOn w:val="Normal"/>
    <w:next w:val="Normal"/>
    <w:autoRedefine/>
    <w:semiHidden/>
    <w:rsid w:val="00B23E34"/>
    <w:pPr>
      <w:ind w:left="440"/>
    </w:pPr>
    <w:rPr>
      <w:sz w:val="20"/>
      <w:szCs w:val="20"/>
    </w:rPr>
  </w:style>
  <w:style w:type="paragraph" w:styleId="TOC5">
    <w:name w:val="toc 5"/>
    <w:basedOn w:val="Normal"/>
    <w:next w:val="Normal"/>
    <w:autoRedefine/>
    <w:semiHidden/>
    <w:rsid w:val="00B23E34"/>
    <w:pPr>
      <w:ind w:left="660"/>
    </w:pPr>
    <w:rPr>
      <w:sz w:val="20"/>
      <w:szCs w:val="20"/>
    </w:rPr>
  </w:style>
  <w:style w:type="paragraph" w:styleId="TOC6">
    <w:name w:val="toc 6"/>
    <w:basedOn w:val="Normal"/>
    <w:next w:val="Normal"/>
    <w:autoRedefine/>
    <w:semiHidden/>
    <w:rsid w:val="00B23E34"/>
    <w:pPr>
      <w:ind w:left="880"/>
    </w:pPr>
    <w:rPr>
      <w:sz w:val="20"/>
      <w:szCs w:val="20"/>
    </w:rPr>
  </w:style>
  <w:style w:type="paragraph" w:styleId="TOC7">
    <w:name w:val="toc 7"/>
    <w:basedOn w:val="Normal"/>
    <w:next w:val="Normal"/>
    <w:autoRedefine/>
    <w:semiHidden/>
    <w:rsid w:val="00B23E34"/>
    <w:pPr>
      <w:ind w:left="1100"/>
    </w:pPr>
    <w:rPr>
      <w:sz w:val="20"/>
      <w:szCs w:val="20"/>
    </w:rPr>
  </w:style>
  <w:style w:type="paragraph" w:styleId="TOC8">
    <w:name w:val="toc 8"/>
    <w:basedOn w:val="Normal"/>
    <w:next w:val="Normal"/>
    <w:autoRedefine/>
    <w:semiHidden/>
    <w:rsid w:val="00B23E34"/>
    <w:pPr>
      <w:ind w:left="1320"/>
    </w:pPr>
    <w:rPr>
      <w:sz w:val="20"/>
      <w:szCs w:val="20"/>
    </w:rPr>
  </w:style>
  <w:style w:type="paragraph" w:styleId="TOC9">
    <w:name w:val="toc 9"/>
    <w:basedOn w:val="Normal"/>
    <w:next w:val="Normal"/>
    <w:autoRedefine/>
    <w:semiHidden/>
    <w:rsid w:val="00B23E34"/>
    <w:pPr>
      <w:ind w:left="1540"/>
    </w:pPr>
    <w:rPr>
      <w:sz w:val="20"/>
      <w:szCs w:val="20"/>
    </w:rPr>
  </w:style>
  <w:style w:type="character" w:styleId="PageNumber">
    <w:name w:val="page number"/>
    <w:rsid w:val="00B23E34"/>
  </w:style>
  <w:style w:type="character" w:styleId="FollowedHyperlink">
    <w:name w:val="FollowedHyperlink"/>
    <w:uiPriority w:val="99"/>
    <w:rsid w:val="00B23E34"/>
    <w:rPr>
      <w:color w:val="606420"/>
      <w:sz w:val="24"/>
      <w:u w:val="single"/>
      <w:lang w:val="en-GB" w:eastAsia="en-US" w:bidi="ar-SA"/>
    </w:rPr>
  </w:style>
  <w:style w:type="paragraph" w:styleId="PlainText">
    <w:name w:val="Plain Text"/>
    <w:basedOn w:val="Normal"/>
    <w:link w:val="PlainTextChar"/>
    <w:semiHidden/>
    <w:rsid w:val="00B23E34"/>
    <w:rPr>
      <w:rFonts w:ascii="Consolas" w:hAnsi="Consolas"/>
      <w:sz w:val="21"/>
      <w:szCs w:val="21"/>
    </w:rPr>
  </w:style>
  <w:style w:type="character" w:customStyle="1" w:styleId="PlainTextChar">
    <w:name w:val="Plain Text Char"/>
    <w:link w:val="PlainText"/>
    <w:semiHidden/>
    <w:rsid w:val="00B23E34"/>
    <w:rPr>
      <w:rFonts w:ascii="Consolas" w:eastAsia="Times New Roman" w:hAnsi="Consolas" w:cs="Times New Roman"/>
      <w:sz w:val="21"/>
      <w:szCs w:val="21"/>
      <w:lang w:val="en-US"/>
    </w:rPr>
  </w:style>
  <w:style w:type="character" w:customStyle="1" w:styleId="fnChar1">
    <w:name w:val="fn Char1"/>
    <w:aliases w:val="footnote text Char1,Fußnote Char1,-E Fußnotentext Char1,Fußnotentext Ursprung Char1,E Fußn Char1,-E Fußn Char1,Footnote Text Char2 Char1,Footnote Text Char1 Char Char1,Footnote Text Char Char Char Char1,Fußnotentext Char Char1,Char Char Char1"/>
    <w:locked/>
    <w:rsid w:val="00B23E34"/>
    <w:rPr>
      <w:rFonts w:cs="Times New Roman"/>
      <w:lang w:val="en-GB" w:eastAsia="en-GB"/>
    </w:rPr>
  </w:style>
  <w:style w:type="paragraph" w:customStyle="1" w:styleId="Char2CharChar">
    <w:name w:val="Char2 Char Char"/>
    <w:basedOn w:val="Normal"/>
    <w:autoRedefine/>
    <w:rsid w:val="00B23E34"/>
    <w:pPr>
      <w:widowControl w:val="0"/>
      <w:adjustRightInd w:val="0"/>
      <w:spacing w:after="160" w:line="240" w:lineRule="exact"/>
      <w:textAlignment w:val="baseline"/>
    </w:pPr>
    <w:rPr>
      <w:szCs w:val="20"/>
      <w:lang w:val="en-GB"/>
    </w:rPr>
  </w:style>
  <w:style w:type="paragraph" w:customStyle="1" w:styleId="CharChar2CharCharCharCharCharChar1">
    <w:name w:val="Char Char2 Char Char Char Char Char Char1"/>
    <w:basedOn w:val="Normal"/>
    <w:autoRedefine/>
    <w:rsid w:val="00B23E34"/>
    <w:pPr>
      <w:widowControl w:val="0"/>
      <w:adjustRightInd w:val="0"/>
      <w:spacing w:after="160" w:line="240" w:lineRule="exact"/>
      <w:textAlignment w:val="baseline"/>
    </w:pPr>
    <w:rPr>
      <w:szCs w:val="20"/>
      <w:lang w:val="en-GB"/>
    </w:rPr>
  </w:style>
  <w:style w:type="paragraph" w:customStyle="1" w:styleId="Char2">
    <w:name w:val="Char2"/>
    <w:basedOn w:val="Normal"/>
    <w:autoRedefine/>
    <w:rsid w:val="00B23E34"/>
    <w:pPr>
      <w:widowControl w:val="0"/>
      <w:adjustRightInd w:val="0"/>
      <w:spacing w:after="160" w:line="240" w:lineRule="exact"/>
      <w:textAlignment w:val="baseline"/>
    </w:pPr>
    <w:rPr>
      <w:szCs w:val="20"/>
      <w:lang w:val="en-GB"/>
    </w:rPr>
  </w:style>
  <w:style w:type="character" w:styleId="LineNumber">
    <w:name w:val="line number"/>
    <w:uiPriority w:val="99"/>
    <w:semiHidden/>
    <w:unhideWhenUsed/>
    <w:rsid w:val="00B23E34"/>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B23E34"/>
    <w:rPr>
      <w:rFonts w:ascii="Verdana" w:eastAsia="Times New Roman" w:hAnsi="Verdana" w:cs="Verdana"/>
      <w:sz w:val="18"/>
      <w:szCs w:val="18"/>
    </w:rPr>
  </w:style>
  <w:style w:type="table" w:styleId="LightList-Accent5">
    <w:name w:val="Light List Accent 5"/>
    <w:basedOn w:val="TableNormal"/>
    <w:uiPriority w:val="61"/>
    <w:rsid w:val="00B23E34"/>
    <w:pPr>
      <w:spacing w:after="0" w:line="240" w:lineRule="auto"/>
    </w:pPr>
    <w:rPr>
      <w:lang w:val="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MediumShading1-Accent5">
    <w:name w:val="Medium Shading 1 Accent 5"/>
    <w:basedOn w:val="TableNormal"/>
    <w:uiPriority w:val="63"/>
    <w:rsid w:val="00B23E34"/>
    <w:pPr>
      <w:spacing w:after="0" w:line="240" w:lineRule="auto"/>
    </w:pPr>
    <w:rPr>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customStyle="1" w:styleId="CharChar2CharCharCharCharCharChar1CharCharChar">
    <w:name w:val="Char Char2 Char Char Char Char Char Char1 Char Char Char"/>
    <w:basedOn w:val="Normal"/>
    <w:rsid w:val="00B23E34"/>
    <w:pPr>
      <w:widowControl w:val="0"/>
      <w:adjustRightInd w:val="0"/>
      <w:spacing w:after="160" w:line="240" w:lineRule="exact"/>
      <w:textAlignment w:val="baseline"/>
    </w:pPr>
    <w:rPr>
      <w:sz w:val="22"/>
      <w:szCs w:val="20"/>
      <w:lang w:val="en-GB"/>
    </w:rPr>
  </w:style>
  <w:style w:type="character" w:customStyle="1" w:styleId="Normal10ptChar">
    <w:name w:val="Normal 10pt Char"/>
    <w:basedOn w:val="DefaultParagraphFont"/>
    <w:link w:val="Normal10pt"/>
    <w:locked/>
    <w:rsid w:val="00B23E34"/>
    <w:rPr>
      <w:color w:val="333333"/>
    </w:rPr>
  </w:style>
  <w:style w:type="paragraph" w:customStyle="1" w:styleId="Normal10pt">
    <w:name w:val="Normal 10pt"/>
    <w:basedOn w:val="Normal"/>
    <w:link w:val="Normal10ptChar"/>
    <w:qFormat/>
    <w:rsid w:val="00B23E34"/>
    <w:pPr>
      <w:spacing w:after="100"/>
      <w:jc w:val="both"/>
    </w:pPr>
    <w:rPr>
      <w:rFonts w:asciiTheme="minorHAnsi" w:eastAsiaTheme="minorHAnsi" w:hAnsiTheme="minorHAnsi" w:cstheme="minorBidi"/>
      <w:color w:val="333333"/>
      <w:sz w:val="22"/>
      <w:lang w:val="nl-NL"/>
    </w:rPr>
  </w:style>
  <w:style w:type="table" w:customStyle="1" w:styleId="NewClimateTableOrange">
    <w:name w:val="NewClimate_TableOrange"/>
    <w:basedOn w:val="TableNormal"/>
    <w:uiPriority w:val="99"/>
    <w:rsid w:val="00B23E34"/>
    <w:pPr>
      <w:spacing w:after="120" w:line="264" w:lineRule="auto"/>
    </w:pPr>
    <w:rPr>
      <w:rFonts w:ascii="Arial" w:hAnsi="Arial" w:cs="Times New Roman"/>
      <w:sz w:val="20"/>
      <w:lang w:val="de-DE"/>
    </w:rPr>
    <w:tblPr>
      <w:tblStyleRowBandSize w:val="1"/>
      <w:tblStyleColBandSize w:val="1"/>
      <w:tblBorders>
        <w:top w:val="single" w:sz="4" w:space="0" w:color="4472C4" w:themeColor="accent1"/>
        <w:bottom w:val="single" w:sz="4" w:space="0" w:color="4472C4" w:themeColor="accent1"/>
        <w:insideV w:val="single" w:sz="4" w:space="0" w:color="4472C4" w:themeColor="accent1"/>
      </w:tblBorders>
    </w:tblPr>
    <w:tblStylePr w:type="firstRow">
      <w:rPr>
        <w:b/>
      </w:rPr>
      <w:tblPr/>
      <w:tcPr>
        <w:tcBorders>
          <w:bottom w:val="single" w:sz="4" w:space="0" w:color="4472C4" w:themeColor="accent1"/>
        </w:tcBorders>
      </w:tcPr>
    </w:tblStylePr>
    <w:tblStylePr w:type="lastRow">
      <w:rPr>
        <w:b/>
      </w:rPr>
      <w:tblPr/>
      <w:tcPr>
        <w:tcBorders>
          <w:top w:val="double" w:sz="4" w:space="0" w:color="4472C4" w:themeColor="accent1"/>
        </w:tcBorders>
      </w:tcPr>
    </w:tblStylePr>
    <w:tblStylePr w:type="firstCol">
      <w:rPr>
        <w:b/>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EndnoteReference">
    <w:name w:val="endnote reference"/>
    <w:basedOn w:val="DefaultParagraphFont"/>
    <w:uiPriority w:val="99"/>
    <w:semiHidden/>
    <w:unhideWhenUsed/>
    <w:rsid w:val="00B23E34"/>
    <w:rPr>
      <w:vertAlign w:val="superscript"/>
    </w:rPr>
  </w:style>
  <w:style w:type="paragraph" w:customStyle="1" w:styleId="Emphasis1">
    <w:name w:val="Emphasis1"/>
    <w:basedOn w:val="Normal"/>
    <w:next w:val="Normal"/>
    <w:link w:val="Emphasis1Char"/>
    <w:qFormat/>
    <w:rsid w:val="00B23E34"/>
    <w:pPr>
      <w:spacing w:before="120" w:after="160" w:line="288" w:lineRule="auto"/>
      <w:jc w:val="both"/>
    </w:pPr>
    <w:rPr>
      <w:rFonts w:eastAsiaTheme="minorHAnsi"/>
      <w:b/>
      <w:sz w:val="36"/>
    </w:rPr>
  </w:style>
  <w:style w:type="character" w:customStyle="1" w:styleId="Emphasis1Char">
    <w:name w:val="Emphasis1 Char"/>
    <w:basedOn w:val="DefaultParagraphFont"/>
    <w:link w:val="Emphasis1"/>
    <w:rsid w:val="00B23E34"/>
    <w:rPr>
      <w:rFonts w:ascii="Times New Roman" w:hAnsi="Times New Roman" w:cs="Times New Roman"/>
      <w:b/>
      <w:sz w:val="36"/>
      <w:lang w:val="en-US"/>
    </w:rPr>
  </w:style>
  <w:style w:type="paragraph" w:styleId="NormalWeb">
    <w:name w:val="Normal (Web)"/>
    <w:basedOn w:val="Normal"/>
    <w:uiPriority w:val="99"/>
    <w:unhideWhenUsed/>
    <w:rsid w:val="00B23E34"/>
    <w:pPr>
      <w:spacing w:before="100" w:beforeAutospacing="1" w:after="100" w:afterAutospacing="1" w:line="240" w:lineRule="auto"/>
    </w:pPr>
    <w:rPr>
      <w:szCs w:val="24"/>
    </w:rPr>
  </w:style>
  <w:style w:type="table" w:styleId="GridTable2-Accent1">
    <w:name w:val="Grid Table 2 Accent 1"/>
    <w:basedOn w:val="TableNormal"/>
    <w:uiPriority w:val="47"/>
    <w:rsid w:val="00B23E34"/>
    <w:pPr>
      <w:spacing w:after="120" w:line="264" w:lineRule="auto"/>
    </w:pPr>
    <w:rPr>
      <w:rFonts w:ascii="Verdana" w:eastAsia="Verdana" w:hAnsi="Verdana" w:cs="Times New Roman"/>
      <w:sz w:val="20"/>
      <w:szCs w:val="20"/>
      <w:lang w:val="en-GB" w:eastAsia="en-GB"/>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1">
    <w:name w:val="List Table 6 Colorful Accent 1"/>
    <w:basedOn w:val="TableNormal"/>
    <w:uiPriority w:val="51"/>
    <w:rsid w:val="00B23E34"/>
    <w:pPr>
      <w:spacing w:after="0" w:line="240" w:lineRule="auto"/>
    </w:pPr>
    <w:rPr>
      <w:color w:val="2F5496" w:themeColor="accent1" w:themeShade="BF"/>
      <w:lang w:val="de-DE"/>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1">
    <w:name w:val="Grid Table 6 Colorful Accent 1"/>
    <w:basedOn w:val="TableNormal"/>
    <w:uiPriority w:val="51"/>
    <w:rsid w:val="00B23E34"/>
    <w:pPr>
      <w:spacing w:after="0" w:line="240" w:lineRule="auto"/>
    </w:pPr>
    <w:rPr>
      <w:color w:val="2F5496" w:themeColor="accent1" w:themeShade="BF"/>
      <w:lang w:val="de-D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ableofFigures">
    <w:name w:val="table of figures"/>
    <w:basedOn w:val="Normal"/>
    <w:next w:val="Normal"/>
    <w:uiPriority w:val="99"/>
    <w:unhideWhenUsed/>
    <w:rsid w:val="00B23E34"/>
    <w:pPr>
      <w:spacing w:after="0" w:line="288" w:lineRule="auto"/>
      <w:jc w:val="both"/>
    </w:pPr>
    <w:rPr>
      <w:rFonts w:ascii="Arial" w:eastAsiaTheme="minorHAnsi" w:hAnsi="Arial" w:cstheme="minorBidi"/>
      <w:color w:val="000000" w:themeColor="text1"/>
      <w:sz w:val="20"/>
      <w:lang w:val="en-GB"/>
    </w:rPr>
  </w:style>
  <w:style w:type="character" w:customStyle="1" w:styleId="NoSpacingChar">
    <w:name w:val="No Spacing Char"/>
    <w:aliases w:val="FirstPage_SmallTitles Char"/>
    <w:basedOn w:val="DefaultParagraphFont"/>
    <w:link w:val="NoSpacing"/>
    <w:uiPriority w:val="1"/>
    <w:rsid w:val="00B23E34"/>
    <w:rPr>
      <w:rFonts w:ascii="Times New Roman" w:eastAsia="Times New Roman" w:hAnsi="Times New Roman" w:cs="Times New Roman"/>
      <w:sz w:val="24"/>
      <w:lang w:val="en-US"/>
    </w:rPr>
  </w:style>
  <w:style w:type="character" w:styleId="PlaceholderText">
    <w:name w:val="Placeholder Text"/>
    <w:basedOn w:val="DefaultParagraphFont"/>
    <w:uiPriority w:val="99"/>
    <w:semiHidden/>
    <w:rsid w:val="00B23E34"/>
    <w:rPr>
      <w:color w:val="808080"/>
    </w:rPr>
  </w:style>
  <w:style w:type="numbering" w:customStyle="1" w:styleId="old">
    <w:name w:val="old"/>
    <w:uiPriority w:val="99"/>
    <w:rsid w:val="00B23E34"/>
    <w:pPr>
      <w:numPr>
        <w:numId w:val="7"/>
      </w:numPr>
    </w:pPr>
  </w:style>
  <w:style w:type="numbering" w:customStyle="1" w:styleId="NewClimateInstituteBullets">
    <w:name w:val="NewClimate Institute_Bullets"/>
    <w:uiPriority w:val="99"/>
    <w:rsid w:val="00B23E34"/>
    <w:pPr>
      <w:numPr>
        <w:numId w:val="8"/>
      </w:numPr>
    </w:pPr>
  </w:style>
  <w:style w:type="numbering" w:customStyle="1" w:styleId="NewClimateInstituteNumbersOrange">
    <w:name w:val="NewClimate Institute_NumbersOrange"/>
    <w:uiPriority w:val="99"/>
    <w:rsid w:val="00B23E34"/>
    <w:pPr>
      <w:numPr>
        <w:numId w:val="9"/>
      </w:numPr>
    </w:pPr>
  </w:style>
  <w:style w:type="table" w:styleId="ListTable7Colorful-Accent6">
    <w:name w:val="List Table 7 Colorful Accent 6"/>
    <w:basedOn w:val="TableNormal"/>
    <w:uiPriority w:val="52"/>
    <w:rsid w:val="00B23E34"/>
    <w:pPr>
      <w:spacing w:after="0" w:line="240" w:lineRule="auto"/>
    </w:pPr>
    <w:rPr>
      <w:color w:val="538135" w:themeColor="accent6" w:themeShade="BF"/>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23E34"/>
    <w:pPr>
      <w:spacing w:after="0" w:line="240" w:lineRule="auto"/>
    </w:pPr>
    <w:rPr>
      <w:color w:val="2E74B5" w:themeColor="accent5" w:themeShade="BF"/>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5">
    <w:name w:val="List Table 5 Dark Accent 5"/>
    <w:basedOn w:val="TableNormal"/>
    <w:uiPriority w:val="50"/>
    <w:rsid w:val="00B23E34"/>
    <w:pPr>
      <w:spacing w:after="0" w:line="240" w:lineRule="auto"/>
    </w:pPr>
    <w:rPr>
      <w:color w:val="FFFFFF" w:themeColor="background1"/>
      <w:lang w:val="de-DE"/>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aliases w:val="NewClimate Institute_Table grey,NewClimate Institute_grey"/>
    <w:basedOn w:val="TableNormal"/>
    <w:uiPriority w:val="51"/>
    <w:rsid w:val="00B23E34"/>
    <w:pPr>
      <w:spacing w:after="120" w:line="264" w:lineRule="auto"/>
    </w:pPr>
    <w:rPr>
      <w:rFonts w:ascii="Arial" w:hAnsi="Arial" w:cs="Times New Roman"/>
      <w:color w:val="000000" w:themeColor="text1"/>
      <w:sz w:val="20"/>
      <w:lang w:val="de-DE"/>
    </w:rPr>
    <w:tblPr>
      <w:tblStyleRowBandSize w:val="1"/>
      <w:tblStyleColBandSize w:val="1"/>
      <w:tblBorders>
        <w:top w:val="single" w:sz="4" w:space="0" w:color="ED7D31" w:themeColor="accent2"/>
        <w:bottom w:val="single" w:sz="4" w:space="0" w:color="ED7D31" w:themeColor="accent2"/>
        <w:insideV w:val="single" w:sz="12" w:space="0" w:color="F4B083" w:themeColor="accent2" w:themeTint="99"/>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B23E34"/>
    <w:pPr>
      <w:spacing w:after="0" w:line="240" w:lineRule="auto"/>
    </w:pPr>
    <w:rPr>
      <w:color w:val="7B7B7B" w:themeColor="accent3" w:themeShade="BF"/>
      <w:lang w:val="de-DE"/>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HeadingNoNumbers">
    <w:name w:val="Heading_No Numbers"/>
    <w:basedOn w:val="Heading1"/>
    <w:next w:val="Normal"/>
    <w:qFormat/>
    <w:rsid w:val="00B23E34"/>
    <w:pPr>
      <w:spacing w:before="360" w:after="120" w:line="288" w:lineRule="auto"/>
      <w:jc w:val="both"/>
    </w:pPr>
    <w:rPr>
      <w:rFonts w:ascii="Arial" w:hAnsi="Arial"/>
      <w:bCs w:val="0"/>
      <w:color w:val="4472C4" w:themeColor="accent1"/>
    </w:rPr>
  </w:style>
  <w:style w:type="paragraph" w:customStyle="1" w:styleId="Emphasis2">
    <w:name w:val="Emphasis2"/>
    <w:basedOn w:val="Normal"/>
    <w:next w:val="Normal"/>
    <w:link w:val="Emphasis2Char"/>
    <w:qFormat/>
    <w:rsid w:val="00B23E34"/>
    <w:pPr>
      <w:spacing w:after="160" w:line="288" w:lineRule="auto"/>
      <w:ind w:left="708"/>
      <w:jc w:val="both"/>
    </w:pPr>
    <w:rPr>
      <w:rFonts w:ascii="Arial" w:eastAsiaTheme="minorHAnsi" w:hAnsi="Arial"/>
      <w:i/>
      <w:color w:val="000000" w:themeColor="text1"/>
    </w:rPr>
  </w:style>
  <w:style w:type="character" w:customStyle="1" w:styleId="Emphasis2Char">
    <w:name w:val="Emphasis2 Char"/>
    <w:basedOn w:val="DefaultParagraphFont"/>
    <w:link w:val="Emphasis2"/>
    <w:rsid w:val="00B23E34"/>
    <w:rPr>
      <w:rFonts w:ascii="Arial" w:hAnsi="Arial" w:cs="Times New Roman"/>
      <w:i/>
      <w:color w:val="000000" w:themeColor="text1"/>
      <w:sz w:val="24"/>
      <w:lang w:val="en-US"/>
    </w:rPr>
  </w:style>
  <w:style w:type="table" w:styleId="ListTable6Colorful-Accent6">
    <w:name w:val="List Table 6 Colorful Accent 6"/>
    <w:basedOn w:val="TableNormal"/>
    <w:uiPriority w:val="51"/>
    <w:rsid w:val="00B23E34"/>
    <w:pPr>
      <w:spacing w:after="0" w:line="240" w:lineRule="auto"/>
    </w:pPr>
    <w:rPr>
      <w:color w:val="538135" w:themeColor="accent6" w:themeShade="BF"/>
      <w:lang w:val="de-DE"/>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mmentsontablesorfigures">
    <w:name w:val="Comments on tables or figures"/>
    <w:basedOn w:val="Normal"/>
    <w:next w:val="Normal"/>
    <w:link w:val="CommentsontablesorfiguresChar"/>
    <w:qFormat/>
    <w:rsid w:val="00B23E34"/>
    <w:pPr>
      <w:spacing w:after="160" w:line="288" w:lineRule="auto"/>
      <w:ind w:firstLine="284"/>
      <w:jc w:val="both"/>
    </w:pPr>
    <w:rPr>
      <w:rFonts w:ascii="Arial" w:eastAsiaTheme="minorHAnsi" w:hAnsi="Arial"/>
      <w:i/>
      <w:color w:val="000000" w:themeColor="text1"/>
      <w:sz w:val="18"/>
    </w:rPr>
  </w:style>
  <w:style w:type="character" w:customStyle="1" w:styleId="CommentsontablesorfiguresChar">
    <w:name w:val="Comments on tables or figures Char"/>
    <w:basedOn w:val="DefaultParagraphFont"/>
    <w:link w:val="Commentsontablesorfigures"/>
    <w:rsid w:val="00B23E34"/>
    <w:rPr>
      <w:rFonts w:ascii="Arial" w:hAnsi="Arial" w:cs="Times New Roman"/>
      <w:i/>
      <w:color w:val="000000" w:themeColor="text1"/>
      <w:sz w:val="18"/>
      <w:lang w:val="en-US"/>
    </w:rPr>
  </w:style>
  <w:style w:type="paragraph" w:customStyle="1" w:styleId="Subheadingwithoutnumber">
    <w:name w:val="Subheading without number"/>
    <w:basedOn w:val="Normal"/>
    <w:next w:val="Normal"/>
    <w:link w:val="SubheadingwithoutnumberChar"/>
    <w:qFormat/>
    <w:rsid w:val="00B23E34"/>
    <w:pPr>
      <w:spacing w:before="160" w:after="0" w:line="288" w:lineRule="auto"/>
      <w:jc w:val="both"/>
    </w:pPr>
    <w:rPr>
      <w:rFonts w:ascii="Arial" w:eastAsiaTheme="minorHAnsi" w:hAnsi="Arial"/>
      <w:b/>
      <w:i/>
    </w:rPr>
  </w:style>
  <w:style w:type="character" w:customStyle="1" w:styleId="SubheadingwithoutnumberChar">
    <w:name w:val="Subheading without number Char"/>
    <w:basedOn w:val="DefaultParagraphFont"/>
    <w:link w:val="Subheadingwithoutnumber"/>
    <w:rsid w:val="00B23E34"/>
    <w:rPr>
      <w:rFonts w:ascii="Arial" w:hAnsi="Arial" w:cs="Times New Roman"/>
      <w:b/>
      <w:i/>
      <w:sz w:val="24"/>
      <w:lang w:val="en-US"/>
    </w:rPr>
  </w:style>
  <w:style w:type="table" w:customStyle="1" w:styleId="NewClimateTableGrey">
    <w:name w:val="NewClimate_TableGrey"/>
    <w:basedOn w:val="TableNormal"/>
    <w:uiPriority w:val="99"/>
    <w:rsid w:val="00B23E34"/>
    <w:pPr>
      <w:spacing w:after="120" w:line="264" w:lineRule="auto"/>
    </w:pPr>
    <w:rPr>
      <w:rFonts w:ascii="Arial" w:hAnsi="Arial" w:cs="Times New Roman"/>
      <w:sz w:val="20"/>
      <w:lang w:val="de-DE"/>
    </w:rPr>
    <w:tblPr>
      <w:tblStyleRowBandSize w:val="1"/>
      <w:tblStyleColBandSize w:val="1"/>
      <w:tblBorders>
        <w:top w:val="single" w:sz="4" w:space="0" w:color="44546A" w:themeColor="text2"/>
        <w:bottom w:val="single" w:sz="4" w:space="0" w:color="44546A" w:themeColor="text2"/>
        <w:insideV w:val="single" w:sz="4" w:space="0" w:color="44546A" w:themeColor="text2"/>
      </w:tblBorders>
    </w:tblPr>
    <w:tcPr>
      <w:shd w:val="clear" w:color="auto" w:fill="auto"/>
    </w:tcPr>
    <w:tblStylePr w:type="firstRow">
      <w:rPr>
        <w:rFonts w:ascii="Arial" w:hAnsi="Arial"/>
        <w:b/>
        <w:sz w:val="20"/>
      </w:rPr>
      <w:tblPr/>
      <w:tcPr>
        <w:tcBorders>
          <w:bottom w:val="single" w:sz="4" w:space="0" w:color="44546A" w:themeColor="text2"/>
        </w:tcBorders>
        <w:shd w:val="clear" w:color="auto" w:fill="auto"/>
      </w:tcPr>
    </w:tblStylePr>
    <w:tblStylePr w:type="lastRow">
      <w:rPr>
        <w:rFonts w:ascii="Arial" w:hAnsi="Arial"/>
        <w:sz w:val="20"/>
      </w:rPr>
      <w:tblPr/>
      <w:tcPr>
        <w:tcBorders>
          <w:top w:val="double" w:sz="4" w:space="0" w:color="44546A" w:themeColor="text2"/>
        </w:tcBorders>
        <w:shd w:val="clear" w:color="auto" w:fill="auto"/>
      </w:tcPr>
    </w:tblStylePr>
    <w:tblStylePr w:type="firstCol">
      <w:rPr>
        <w:rFonts w:ascii="Arial" w:hAnsi="Arial"/>
        <w:b/>
        <w:sz w:val="20"/>
      </w:rPr>
    </w:tblStylePr>
    <w:tblStylePr w:type="band1Vert">
      <w:tblPr/>
      <w:tcPr>
        <w:shd w:val="clear" w:color="auto" w:fill="F5F4F4" w:themeFill="background2" w:themeFillTint="66"/>
      </w:tcPr>
    </w:tblStylePr>
    <w:tblStylePr w:type="band1Horz">
      <w:tblPr/>
      <w:tcPr>
        <w:shd w:val="clear" w:color="auto" w:fill="F5F4F4" w:themeFill="background2" w:themeFillTint="66"/>
      </w:tcPr>
    </w:tblStylePr>
  </w:style>
  <w:style w:type="paragraph" w:customStyle="1" w:styleId="FrontpageTitle">
    <w:name w:val="Front page_Title"/>
    <w:basedOn w:val="Normal"/>
    <w:link w:val="FrontpageTitleChar"/>
    <w:rsid w:val="00B23E34"/>
    <w:pPr>
      <w:spacing w:after="120" w:line="240" w:lineRule="auto"/>
    </w:pPr>
    <w:rPr>
      <w:rFonts w:ascii="Arial" w:eastAsiaTheme="minorHAnsi" w:hAnsi="Arial" w:cstheme="minorBidi"/>
      <w:b/>
      <w:color w:val="FFFFFF" w:themeColor="background1"/>
      <w:sz w:val="56"/>
      <w:lang w:val="en-GB"/>
    </w:rPr>
  </w:style>
  <w:style w:type="paragraph" w:customStyle="1" w:styleId="FrontpageAuthors">
    <w:name w:val="Front page_Authors"/>
    <w:basedOn w:val="Normal"/>
    <w:link w:val="FrontpageAuthorsChar"/>
    <w:rsid w:val="00B23E34"/>
    <w:pPr>
      <w:spacing w:after="0" w:line="240" w:lineRule="auto"/>
      <w:jc w:val="both"/>
    </w:pPr>
    <w:rPr>
      <w:rFonts w:ascii="Arial" w:eastAsiaTheme="minorHAnsi" w:hAnsi="Arial"/>
      <w:sz w:val="28"/>
      <w:szCs w:val="30"/>
      <w:lang w:val="de-DE"/>
    </w:rPr>
  </w:style>
  <w:style w:type="character" w:customStyle="1" w:styleId="FrontpageTitleChar">
    <w:name w:val="Front page_Title Char"/>
    <w:basedOn w:val="DefaultParagraphFont"/>
    <w:link w:val="FrontpageTitle"/>
    <w:rsid w:val="00B23E34"/>
    <w:rPr>
      <w:rFonts w:ascii="Arial" w:hAnsi="Arial"/>
      <w:b/>
      <w:color w:val="FFFFFF" w:themeColor="background1"/>
      <w:sz w:val="56"/>
      <w:lang w:val="en-GB"/>
    </w:rPr>
  </w:style>
  <w:style w:type="character" w:customStyle="1" w:styleId="FrontpageAuthorsChar">
    <w:name w:val="Front page_Authors Char"/>
    <w:basedOn w:val="DefaultParagraphFont"/>
    <w:link w:val="FrontpageAuthors"/>
    <w:rsid w:val="00B23E34"/>
    <w:rPr>
      <w:rFonts w:ascii="Arial" w:hAnsi="Arial" w:cs="Times New Roman"/>
      <w:sz w:val="28"/>
      <w:szCs w:val="30"/>
      <w:lang w:val="de-DE"/>
    </w:rPr>
  </w:style>
  <w:style w:type="numbering" w:customStyle="1" w:styleId="NewClimateInstituteBulletsSimple">
    <w:name w:val="NewClimate Institute_Bullets Simple"/>
    <w:uiPriority w:val="99"/>
    <w:rsid w:val="00B23E34"/>
    <w:pPr>
      <w:numPr>
        <w:numId w:val="11"/>
      </w:numPr>
    </w:pPr>
  </w:style>
  <w:style w:type="paragraph" w:customStyle="1" w:styleId="FirstPageText">
    <w:name w:val="First Page_Text"/>
    <w:basedOn w:val="Normal"/>
    <w:link w:val="FirstPageTextChar"/>
    <w:qFormat/>
    <w:rsid w:val="00B23E34"/>
    <w:pPr>
      <w:spacing w:after="0" w:line="240" w:lineRule="auto"/>
      <w:jc w:val="both"/>
    </w:pPr>
    <w:rPr>
      <w:rFonts w:ascii="Arial" w:eastAsiaTheme="minorHAnsi" w:hAnsi="Arial"/>
    </w:rPr>
  </w:style>
  <w:style w:type="character" w:customStyle="1" w:styleId="FirstPageTextChar">
    <w:name w:val="First Page_Text Char"/>
    <w:basedOn w:val="DefaultParagraphFont"/>
    <w:link w:val="FirstPageText"/>
    <w:rsid w:val="00B23E34"/>
    <w:rPr>
      <w:rFonts w:ascii="Arial" w:hAnsi="Arial" w:cs="Times New Roman"/>
      <w:sz w:val="24"/>
      <w:lang w:val="en-US"/>
    </w:rPr>
  </w:style>
  <w:style w:type="paragraph" w:customStyle="1" w:styleId="TextboxTitle">
    <w:name w:val="Textbox_Title"/>
    <w:basedOn w:val="Normal"/>
    <w:link w:val="TextboxTitleZchn"/>
    <w:rsid w:val="00B23E34"/>
    <w:pPr>
      <w:pBdr>
        <w:top w:val="single" w:sz="24" w:space="8" w:color="4472C4" w:themeColor="accent1"/>
        <w:bottom w:val="single" w:sz="24" w:space="8" w:color="4472C4" w:themeColor="accent1"/>
      </w:pBdr>
      <w:spacing w:after="0" w:line="288" w:lineRule="auto"/>
      <w:jc w:val="both"/>
    </w:pPr>
    <w:rPr>
      <w:rFonts w:ascii="Arial" w:eastAsiaTheme="minorHAnsi" w:hAnsi="Arial" w:cstheme="minorBidi"/>
      <w:b/>
      <w:iCs/>
      <w:sz w:val="20"/>
      <w:szCs w:val="24"/>
      <w:lang w:val="en-GB"/>
    </w:rPr>
  </w:style>
  <w:style w:type="paragraph" w:customStyle="1" w:styleId="TextboxText">
    <w:name w:val="Textbox_Text"/>
    <w:basedOn w:val="Normal"/>
    <w:link w:val="TextboxTextZchn"/>
    <w:rsid w:val="00B23E34"/>
    <w:pPr>
      <w:pBdr>
        <w:top w:val="single" w:sz="24" w:space="8" w:color="4472C4" w:themeColor="accent1"/>
        <w:bottom w:val="single" w:sz="24" w:space="8" w:color="4472C4" w:themeColor="accent1"/>
      </w:pBdr>
      <w:spacing w:after="0" w:line="288" w:lineRule="auto"/>
      <w:jc w:val="both"/>
    </w:pPr>
    <w:rPr>
      <w:rFonts w:ascii="Arial" w:eastAsiaTheme="minorHAnsi" w:hAnsi="Arial" w:cstheme="minorBidi"/>
      <w:iCs/>
      <w:sz w:val="20"/>
      <w:szCs w:val="24"/>
      <w:lang w:val="en-GB"/>
    </w:rPr>
  </w:style>
  <w:style w:type="character" w:customStyle="1" w:styleId="TextboxTitleZchn">
    <w:name w:val="Textbox_Title Zchn"/>
    <w:basedOn w:val="DefaultParagraphFont"/>
    <w:link w:val="TextboxTitle"/>
    <w:rsid w:val="00B23E34"/>
    <w:rPr>
      <w:rFonts w:ascii="Arial" w:hAnsi="Arial"/>
      <w:b/>
      <w:iCs/>
      <w:sz w:val="20"/>
      <w:szCs w:val="24"/>
      <w:lang w:val="en-GB"/>
    </w:rPr>
  </w:style>
  <w:style w:type="character" w:customStyle="1" w:styleId="TextboxTextZchn">
    <w:name w:val="Textbox_Text Zchn"/>
    <w:basedOn w:val="DefaultParagraphFont"/>
    <w:link w:val="TextboxText"/>
    <w:rsid w:val="00B23E34"/>
    <w:rPr>
      <w:rFonts w:ascii="Arial" w:hAnsi="Arial"/>
      <w:iCs/>
      <w:sz w:val="20"/>
      <w:szCs w:val="24"/>
      <w:lang w:val="en-GB"/>
    </w:rPr>
  </w:style>
  <w:style w:type="numbering" w:customStyle="1" w:styleId="NewClimateInstituteNumbersBlack">
    <w:name w:val="NewClimate Institute_NumbersBlack"/>
    <w:uiPriority w:val="99"/>
    <w:rsid w:val="00B23E34"/>
    <w:pPr>
      <w:numPr>
        <w:numId w:val="12"/>
      </w:numPr>
    </w:pPr>
  </w:style>
  <w:style w:type="paragraph" w:customStyle="1" w:styleId="NewClimateopen-Boxorange">
    <w:name w:val="NewClimate_open-Box orange"/>
    <w:qFormat/>
    <w:rsid w:val="00B23E34"/>
    <w:pPr>
      <w:spacing w:before="60" w:line="288" w:lineRule="auto"/>
      <w:jc w:val="both"/>
    </w:pPr>
    <w:rPr>
      <w:rFonts w:ascii="Arial" w:hAnsi="Arial" w:cs="Times New Roman"/>
      <w:color w:val="000000" w:themeColor="text1"/>
      <w:sz w:val="20"/>
      <w:lang w:val="en-GB"/>
    </w:rPr>
  </w:style>
  <w:style w:type="table" w:styleId="ListTable1Light-Accent5">
    <w:name w:val="List Table 1 Light Accent 5"/>
    <w:basedOn w:val="TableNormal"/>
    <w:uiPriority w:val="46"/>
    <w:rsid w:val="00B23E34"/>
    <w:pPr>
      <w:spacing w:after="0" w:line="240" w:lineRule="auto"/>
    </w:pPr>
    <w:rPr>
      <w:lang w:val="de-DE"/>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NewClimateAbbreviations">
    <w:name w:val="NewClimate_Abbreviations"/>
    <w:basedOn w:val="TableNormal"/>
    <w:uiPriority w:val="99"/>
    <w:rsid w:val="00B23E34"/>
    <w:pPr>
      <w:spacing w:after="0" w:line="240" w:lineRule="auto"/>
    </w:pPr>
    <w:rPr>
      <w:color w:val="000000" w:themeColor="text1"/>
      <w:sz w:val="20"/>
      <w:lang w:val="de-DE"/>
    </w:rPr>
    <w:tblPr>
      <w:tblBorders>
        <w:insideV w:val="single" w:sz="4" w:space="0" w:color="44546A" w:themeColor="text2"/>
      </w:tblBorders>
    </w:tblPr>
    <w:tcPr>
      <w:shd w:val="clear" w:color="auto" w:fill="auto"/>
    </w:tcPr>
    <w:tblStylePr w:type="firstCol">
      <w:rPr>
        <w:rFonts w:ascii="Arial" w:hAnsi="Arial"/>
        <w:b/>
        <w:sz w:val="20"/>
      </w:rPr>
    </w:tblStylePr>
  </w:style>
  <w:style w:type="paragraph" w:customStyle="1" w:styleId="ExplanationOfTemplateFunctionality">
    <w:name w:val="ExplanationOfTemplateFunctionality"/>
    <w:basedOn w:val="Normal"/>
    <w:link w:val="ExplanationOfTemplateFunctionalityChar"/>
    <w:rsid w:val="00B23E34"/>
    <w:pPr>
      <w:spacing w:after="160" w:line="288" w:lineRule="auto"/>
      <w:jc w:val="both"/>
    </w:pPr>
    <w:rPr>
      <w:rFonts w:ascii="Arial" w:eastAsiaTheme="minorHAnsi" w:hAnsi="Arial" w:cstheme="minorBidi"/>
      <w:color w:val="00B0F0"/>
      <w:sz w:val="20"/>
      <w:lang w:val="en-GB"/>
    </w:rPr>
  </w:style>
  <w:style w:type="character" w:customStyle="1" w:styleId="ExplanationOfTemplateFunctionalityChar">
    <w:name w:val="ExplanationOfTemplateFunctionality Char"/>
    <w:basedOn w:val="DefaultParagraphFont"/>
    <w:link w:val="ExplanationOfTemplateFunctionality"/>
    <w:rsid w:val="00B23E34"/>
    <w:rPr>
      <w:rFonts w:ascii="Arial" w:hAnsi="Arial"/>
      <w:color w:val="00B0F0"/>
      <w:sz w:val="20"/>
      <w:lang w:val="en-GB"/>
    </w:rPr>
  </w:style>
  <w:style w:type="table" w:styleId="ListTable7Colorful-Accent1">
    <w:name w:val="List Table 7 Colorful Accent 1"/>
    <w:basedOn w:val="TableNormal"/>
    <w:uiPriority w:val="52"/>
    <w:rsid w:val="00B23E34"/>
    <w:pPr>
      <w:spacing w:after="0" w:line="240" w:lineRule="auto"/>
    </w:pPr>
    <w:rPr>
      <w:color w:val="2F5496" w:themeColor="accent1" w:themeShade="BF"/>
      <w:lang w:val="de-DE"/>
    </w:rPr>
    <w:tblPr>
      <w:tblStyleRowBandSize w:val="1"/>
      <w:tblStyleColBandSize w:val="1"/>
    </w:tblPr>
    <w:tblStylePr w:type="firstRow">
      <w:rPr>
        <w:rFonts w:ascii="Arial" w:eastAsiaTheme="majorEastAsia" w:hAnsi="Arial" w:cstheme="majorBidi"/>
        <w:b/>
        <w:i w:val="0"/>
        <w:iCs/>
        <w:sz w:val="20"/>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Arial" w:eastAsiaTheme="majorEastAsia" w:hAnsi="Arial" w:cstheme="majorBidi"/>
        <w:b/>
        <w:i w:val="0"/>
        <w:iCs/>
        <w:color w:val="000000" w:themeColor="text1"/>
        <w:sz w:val="20"/>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B23E34"/>
    <w:pPr>
      <w:spacing w:after="0" w:line="240" w:lineRule="auto"/>
    </w:pPr>
    <w:rPr>
      <w:lang w:val="de-D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rontPageMonthYear">
    <w:name w:val="FrontPage Month &amp; Year"/>
    <w:basedOn w:val="Normal"/>
    <w:link w:val="FrontPageMonthYearChar"/>
    <w:qFormat/>
    <w:rsid w:val="00B23E34"/>
    <w:pPr>
      <w:spacing w:after="160" w:line="288" w:lineRule="auto"/>
      <w:ind w:right="229"/>
      <w:jc w:val="right"/>
    </w:pPr>
    <w:rPr>
      <w:rFonts w:ascii="Arial" w:eastAsiaTheme="minorHAnsi" w:hAnsi="Arial"/>
      <w:b/>
      <w:color w:val="767171" w:themeColor="background2" w:themeShade="80"/>
      <w:sz w:val="28"/>
    </w:rPr>
  </w:style>
  <w:style w:type="character" w:customStyle="1" w:styleId="FrontPageMonthYearChar">
    <w:name w:val="FrontPage Month &amp; Year Char"/>
    <w:basedOn w:val="DefaultParagraphFont"/>
    <w:link w:val="FrontPageMonthYear"/>
    <w:rsid w:val="00B23E34"/>
    <w:rPr>
      <w:rFonts w:ascii="Arial" w:hAnsi="Arial" w:cs="Times New Roman"/>
      <w:b/>
      <w:color w:val="767171" w:themeColor="background2" w:themeShade="80"/>
      <w:sz w:val="28"/>
      <w:lang w:val="en-US"/>
    </w:rPr>
  </w:style>
  <w:style w:type="paragraph" w:customStyle="1" w:styleId="FirstPageAuthors">
    <w:name w:val="FirstPage_Authors"/>
    <w:basedOn w:val="FrontpageAuthors"/>
    <w:link w:val="FirstPageAuthorsChar"/>
    <w:qFormat/>
    <w:rsid w:val="00B23E34"/>
    <w:pPr>
      <w:tabs>
        <w:tab w:val="left" w:pos="9781"/>
      </w:tabs>
      <w:ind w:left="284" w:right="519"/>
    </w:pPr>
  </w:style>
  <w:style w:type="paragraph" w:customStyle="1" w:styleId="TableText">
    <w:name w:val="Table_Text"/>
    <w:basedOn w:val="Normal"/>
    <w:link w:val="TableTextChar"/>
    <w:qFormat/>
    <w:rsid w:val="00B23E34"/>
    <w:pPr>
      <w:spacing w:after="0" w:line="288" w:lineRule="auto"/>
      <w:jc w:val="both"/>
    </w:pPr>
    <w:rPr>
      <w:rFonts w:ascii="Arial" w:eastAsiaTheme="minorHAnsi" w:hAnsi="Arial"/>
      <w:color w:val="000000" w:themeColor="text1"/>
    </w:rPr>
  </w:style>
  <w:style w:type="character" w:customStyle="1" w:styleId="FirstPageAuthorsChar">
    <w:name w:val="FirstPage_Authors Char"/>
    <w:basedOn w:val="FrontpageAuthorsChar"/>
    <w:link w:val="FirstPageAuthors"/>
    <w:rsid w:val="00B23E34"/>
    <w:rPr>
      <w:rFonts w:ascii="Arial" w:hAnsi="Arial" w:cs="Times New Roman"/>
      <w:sz w:val="28"/>
      <w:szCs w:val="30"/>
      <w:lang w:val="de-DE"/>
    </w:rPr>
  </w:style>
  <w:style w:type="paragraph" w:customStyle="1" w:styleId="Emphasis3">
    <w:name w:val="Emphasis3"/>
    <w:basedOn w:val="Normal"/>
    <w:next w:val="Normal"/>
    <w:link w:val="Emphasis3Char"/>
    <w:qFormat/>
    <w:rsid w:val="00B23E34"/>
    <w:pPr>
      <w:spacing w:after="160" w:line="288" w:lineRule="auto"/>
      <w:jc w:val="both"/>
    </w:pPr>
    <w:rPr>
      <w:rFonts w:ascii="Arial" w:eastAsiaTheme="minorHAnsi" w:hAnsi="Arial"/>
      <w:b/>
    </w:rPr>
  </w:style>
  <w:style w:type="character" w:customStyle="1" w:styleId="TableTextChar">
    <w:name w:val="Table_Text Char"/>
    <w:basedOn w:val="DefaultParagraphFont"/>
    <w:link w:val="TableText"/>
    <w:rsid w:val="00B23E34"/>
    <w:rPr>
      <w:rFonts w:ascii="Arial" w:hAnsi="Arial" w:cs="Times New Roman"/>
      <w:color w:val="000000" w:themeColor="text1"/>
      <w:sz w:val="24"/>
      <w:lang w:val="en-US"/>
    </w:rPr>
  </w:style>
  <w:style w:type="character" w:customStyle="1" w:styleId="Emphasis3Char">
    <w:name w:val="Emphasis3 Char"/>
    <w:basedOn w:val="DefaultParagraphFont"/>
    <w:link w:val="Emphasis3"/>
    <w:rsid w:val="00B23E34"/>
    <w:rPr>
      <w:rFonts w:ascii="Arial" w:hAnsi="Arial" w:cs="Times New Roman"/>
      <w:b/>
      <w:sz w:val="24"/>
      <w:lang w:val="en-US"/>
    </w:rPr>
  </w:style>
  <w:style w:type="paragraph" w:customStyle="1" w:styleId="HeaderNewClimate">
    <w:name w:val="Header_NewClimate"/>
    <w:basedOn w:val="Normal"/>
    <w:link w:val="HeaderNewClimateChar"/>
    <w:qFormat/>
    <w:rsid w:val="00B23E34"/>
    <w:pPr>
      <w:pBdr>
        <w:bottom w:val="single" w:sz="4" w:space="4" w:color="4472C4" w:themeColor="accent1"/>
      </w:pBdr>
      <w:spacing w:after="0" w:line="288" w:lineRule="auto"/>
      <w:contextualSpacing/>
      <w:jc w:val="right"/>
    </w:pPr>
    <w:rPr>
      <w:rFonts w:ascii="Arial" w:eastAsiaTheme="minorHAnsi" w:hAnsi="Arial"/>
      <w:color w:val="44546A" w:themeColor="text2"/>
    </w:rPr>
  </w:style>
  <w:style w:type="character" w:customStyle="1" w:styleId="HeaderNewClimateChar">
    <w:name w:val="Header_NewClimate Char"/>
    <w:basedOn w:val="DefaultParagraphFont"/>
    <w:link w:val="HeaderNewClimate"/>
    <w:rsid w:val="00B23E34"/>
    <w:rPr>
      <w:rFonts w:ascii="Arial" w:hAnsi="Arial" w:cs="Times New Roman"/>
      <w:color w:val="44546A" w:themeColor="text2"/>
      <w:sz w:val="24"/>
      <w:lang w:val="en-US"/>
    </w:rPr>
  </w:style>
  <w:style w:type="paragraph" w:customStyle="1" w:styleId="FooterNewClimateName">
    <w:name w:val="Footer_NewClimateName"/>
    <w:basedOn w:val="Footer"/>
    <w:link w:val="FooterNewClimateNameChar"/>
    <w:qFormat/>
    <w:rsid w:val="00B23E34"/>
    <w:pPr>
      <w:tabs>
        <w:tab w:val="clear" w:pos="4320"/>
        <w:tab w:val="clear" w:pos="8640"/>
        <w:tab w:val="center" w:pos="284"/>
        <w:tab w:val="right" w:pos="9026"/>
      </w:tabs>
      <w:spacing w:after="0" w:line="288" w:lineRule="auto"/>
    </w:pPr>
    <w:rPr>
      <w:rFonts w:ascii="Arial" w:hAnsi="Arial"/>
      <w:b/>
      <w:color w:val="44546A" w:themeColor="text2"/>
    </w:rPr>
  </w:style>
  <w:style w:type="paragraph" w:customStyle="1" w:styleId="FooterNewClimateMonthYear">
    <w:name w:val="Footer_NewClimate_MonthYear"/>
    <w:basedOn w:val="Footer"/>
    <w:link w:val="FooterNewClimateMonthYearChar"/>
    <w:rsid w:val="00B23E34"/>
    <w:pPr>
      <w:tabs>
        <w:tab w:val="clear" w:pos="4320"/>
        <w:tab w:val="clear" w:pos="8640"/>
        <w:tab w:val="center" w:pos="284"/>
        <w:tab w:val="right" w:pos="9026"/>
      </w:tabs>
      <w:spacing w:after="0" w:line="288" w:lineRule="auto"/>
    </w:pPr>
    <w:rPr>
      <w:rFonts w:ascii="Arial" w:hAnsi="Arial"/>
      <w:color w:val="44546A" w:themeColor="text2"/>
    </w:rPr>
  </w:style>
  <w:style w:type="character" w:customStyle="1" w:styleId="FooterNewClimateNameChar">
    <w:name w:val="Footer_NewClimateName Char"/>
    <w:basedOn w:val="FooterChar"/>
    <w:link w:val="FooterNewClimateName"/>
    <w:rsid w:val="00B23E34"/>
    <w:rPr>
      <w:rFonts w:ascii="Arial" w:eastAsia="Times New Roman" w:hAnsi="Arial" w:cs="Times New Roman"/>
      <w:b/>
      <w:color w:val="44546A" w:themeColor="text2"/>
      <w:sz w:val="24"/>
      <w:lang w:val="en-US"/>
    </w:rPr>
  </w:style>
  <w:style w:type="paragraph" w:customStyle="1" w:styleId="FooterNewClimatePageNumber">
    <w:name w:val="Footer_NewClimate_PageNumber"/>
    <w:basedOn w:val="Footer"/>
    <w:link w:val="FooterNewClimatePageNumberChar"/>
    <w:rsid w:val="00B23E34"/>
    <w:pPr>
      <w:numPr>
        <w:numId w:val="10"/>
      </w:numPr>
      <w:tabs>
        <w:tab w:val="clear" w:pos="4320"/>
        <w:tab w:val="clear" w:pos="8640"/>
        <w:tab w:val="center" w:pos="284"/>
        <w:tab w:val="right" w:pos="9026"/>
      </w:tabs>
      <w:spacing w:after="0" w:line="288" w:lineRule="auto"/>
      <w:ind w:left="0" w:firstLine="0"/>
    </w:pPr>
    <w:rPr>
      <w:rFonts w:ascii="Arial" w:hAnsi="Arial"/>
      <w:color w:val="44546A" w:themeColor="text2"/>
    </w:rPr>
  </w:style>
  <w:style w:type="character" w:customStyle="1" w:styleId="FooterNewClimateMonthYearChar">
    <w:name w:val="Footer_NewClimate_MonthYear Char"/>
    <w:basedOn w:val="FooterChar"/>
    <w:link w:val="FooterNewClimateMonthYear"/>
    <w:rsid w:val="00B23E34"/>
    <w:rPr>
      <w:rFonts w:ascii="Arial" w:eastAsia="Times New Roman" w:hAnsi="Arial" w:cs="Times New Roman"/>
      <w:color w:val="44546A" w:themeColor="text2"/>
      <w:sz w:val="24"/>
      <w:lang w:val="en-US"/>
    </w:rPr>
  </w:style>
  <w:style w:type="character" w:customStyle="1" w:styleId="FooterNewClimatePageNumberChar">
    <w:name w:val="Footer_NewClimate_PageNumber Char"/>
    <w:basedOn w:val="FooterChar"/>
    <w:link w:val="FooterNewClimatePageNumber"/>
    <w:rsid w:val="00B23E34"/>
    <w:rPr>
      <w:rFonts w:ascii="Arial" w:eastAsia="Times New Roman" w:hAnsi="Arial" w:cs="Times New Roman"/>
      <w:color w:val="44546A" w:themeColor="text2"/>
      <w:sz w:val="24"/>
      <w:lang w:val="en-US"/>
    </w:rPr>
  </w:style>
  <w:style w:type="character" w:customStyle="1" w:styleId="UnresolvedMention1">
    <w:name w:val="Unresolved Mention1"/>
    <w:basedOn w:val="DefaultParagraphFont"/>
    <w:uiPriority w:val="99"/>
    <w:semiHidden/>
    <w:unhideWhenUsed/>
    <w:rsid w:val="00B23E34"/>
    <w:rPr>
      <w:color w:val="605E5C"/>
      <w:shd w:val="clear" w:color="auto" w:fill="E1DFDD"/>
    </w:rPr>
  </w:style>
  <w:style w:type="character" w:customStyle="1" w:styleId="name">
    <w:name w:val="name"/>
    <w:basedOn w:val="DefaultParagraphFont"/>
    <w:rsid w:val="00B23E34"/>
  </w:style>
  <w:style w:type="paragraph" w:customStyle="1" w:styleId="pinda">
    <w:name w:val="pinda"/>
    <w:basedOn w:val="Normal"/>
    <w:rsid w:val="00B23E34"/>
    <w:pPr>
      <w:spacing w:before="100" w:beforeAutospacing="1" w:after="100" w:afterAutospacing="1" w:line="240" w:lineRule="auto"/>
    </w:pPr>
    <w:rPr>
      <w:szCs w:val="24"/>
    </w:rPr>
  </w:style>
  <w:style w:type="paragraph" w:customStyle="1" w:styleId="pindb">
    <w:name w:val="pindb"/>
    <w:basedOn w:val="Normal"/>
    <w:rsid w:val="00B23E34"/>
    <w:pPr>
      <w:spacing w:before="100" w:beforeAutospacing="1" w:after="100" w:afterAutospacing="1" w:line="240" w:lineRule="auto"/>
    </w:pPr>
    <w:rPr>
      <w:szCs w:val="24"/>
    </w:rPr>
  </w:style>
  <w:style w:type="paragraph" w:customStyle="1" w:styleId="pindc">
    <w:name w:val="pindc"/>
    <w:basedOn w:val="Normal"/>
    <w:rsid w:val="00B23E34"/>
    <w:pPr>
      <w:spacing w:before="100" w:beforeAutospacing="1" w:after="100" w:afterAutospacing="1" w:line="240" w:lineRule="auto"/>
    </w:pPr>
    <w:rPr>
      <w:szCs w:val="24"/>
    </w:rPr>
  </w:style>
  <w:style w:type="paragraph" w:customStyle="1" w:styleId="pindd">
    <w:name w:val="pindd"/>
    <w:basedOn w:val="Normal"/>
    <w:rsid w:val="00B23E34"/>
    <w:pPr>
      <w:spacing w:before="100" w:beforeAutospacing="1" w:after="100" w:afterAutospacing="1" w:line="240" w:lineRule="auto"/>
    </w:pPr>
    <w:rPr>
      <w:szCs w:val="24"/>
    </w:rPr>
  </w:style>
  <w:style w:type="paragraph" w:customStyle="1" w:styleId="pinde">
    <w:name w:val="pinde"/>
    <w:basedOn w:val="Normal"/>
    <w:rsid w:val="00B23E34"/>
    <w:pPr>
      <w:spacing w:before="100" w:beforeAutospacing="1" w:after="100" w:afterAutospacing="1" w:line="240" w:lineRule="auto"/>
    </w:pPr>
    <w:rPr>
      <w:szCs w:val="24"/>
    </w:rPr>
  </w:style>
  <w:style w:type="paragraph" w:customStyle="1" w:styleId="pindf">
    <w:name w:val="pindf"/>
    <w:basedOn w:val="Normal"/>
    <w:rsid w:val="00B23E34"/>
    <w:pPr>
      <w:spacing w:before="100" w:beforeAutospacing="1" w:after="100" w:afterAutospacing="1" w:line="240" w:lineRule="auto"/>
    </w:pPr>
    <w:rPr>
      <w:szCs w:val="24"/>
    </w:rPr>
  </w:style>
  <w:style w:type="paragraph" w:customStyle="1" w:styleId="pindg">
    <w:name w:val="pindg"/>
    <w:basedOn w:val="Normal"/>
    <w:rsid w:val="00B23E34"/>
    <w:pPr>
      <w:spacing w:before="100" w:beforeAutospacing="1" w:after="100" w:afterAutospacing="1" w:line="240" w:lineRule="auto"/>
    </w:pPr>
    <w:rPr>
      <w:szCs w:val="24"/>
    </w:rPr>
  </w:style>
  <w:style w:type="table" w:styleId="GridTable3-Accent1">
    <w:name w:val="Grid Table 3 Accent 1"/>
    <w:basedOn w:val="TableNormal"/>
    <w:uiPriority w:val="48"/>
    <w:rsid w:val="00B23E34"/>
    <w:pPr>
      <w:spacing w:after="0" w:line="240" w:lineRule="auto"/>
    </w:pPr>
    <w:rPr>
      <w:lang w:val="de-D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5Dark-Accent6">
    <w:name w:val="Grid Table 5 Dark Accent 6"/>
    <w:basedOn w:val="TableNormal"/>
    <w:uiPriority w:val="50"/>
    <w:rsid w:val="00B23E34"/>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ListTable2-Accent1">
    <w:name w:val="List Table 2 Accent 1"/>
    <w:basedOn w:val="TableNormal"/>
    <w:uiPriority w:val="47"/>
    <w:rsid w:val="00B23E34"/>
    <w:pPr>
      <w:spacing w:after="0" w:line="240" w:lineRule="auto"/>
    </w:pPr>
    <w:rPr>
      <w:lang w:val="de-DE"/>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Heading">
    <w:name w:val="TOC Heading"/>
    <w:basedOn w:val="Heading1"/>
    <w:next w:val="Normal"/>
    <w:uiPriority w:val="39"/>
    <w:unhideWhenUsed/>
    <w:qFormat/>
    <w:rsid w:val="00B23E34"/>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customStyle="1" w:styleId="EndNoteBibliographyTitle">
    <w:name w:val="EndNote Bibliography Title"/>
    <w:basedOn w:val="Normal"/>
    <w:link w:val="EndNoteBibliographyTitleChar"/>
    <w:rsid w:val="00B23E34"/>
    <w:pPr>
      <w:spacing w:after="0"/>
      <w:jc w:val="center"/>
    </w:pPr>
    <w:rPr>
      <w:noProof/>
    </w:rPr>
  </w:style>
  <w:style w:type="character" w:customStyle="1" w:styleId="EndNoteBibliographyTitleChar">
    <w:name w:val="EndNote Bibliography Title Char"/>
    <w:basedOn w:val="DefaultParagraphFont"/>
    <w:link w:val="EndNoteBibliographyTitle"/>
    <w:rsid w:val="00B23E34"/>
    <w:rPr>
      <w:rFonts w:ascii="Times New Roman" w:eastAsia="Times New Roman" w:hAnsi="Times New Roman" w:cs="Times New Roman"/>
      <w:noProof/>
      <w:sz w:val="24"/>
      <w:lang w:val="en-US"/>
    </w:rPr>
  </w:style>
  <w:style w:type="paragraph" w:customStyle="1" w:styleId="EndNoteBibliography">
    <w:name w:val="EndNote Bibliography"/>
    <w:basedOn w:val="Normal"/>
    <w:link w:val="EndNoteBibliographyChar"/>
    <w:rsid w:val="00B23E34"/>
    <w:pPr>
      <w:spacing w:line="240" w:lineRule="auto"/>
    </w:pPr>
    <w:rPr>
      <w:noProof/>
    </w:rPr>
  </w:style>
  <w:style w:type="character" w:customStyle="1" w:styleId="EndNoteBibliographyChar">
    <w:name w:val="EndNote Bibliography Char"/>
    <w:basedOn w:val="DefaultParagraphFont"/>
    <w:link w:val="EndNoteBibliography"/>
    <w:rsid w:val="00B23E34"/>
    <w:rPr>
      <w:rFonts w:ascii="Times New Roman" w:eastAsia="Times New Roman" w:hAnsi="Times New Roman" w:cs="Times New Roman"/>
      <w:noProof/>
      <w:sz w:val="24"/>
      <w:lang w:val="en-US"/>
    </w:rPr>
  </w:style>
  <w:style w:type="character" w:customStyle="1" w:styleId="UnresolvedMention2">
    <w:name w:val="Unresolved Mention2"/>
    <w:basedOn w:val="DefaultParagraphFont"/>
    <w:uiPriority w:val="99"/>
    <w:semiHidden/>
    <w:unhideWhenUsed/>
    <w:rsid w:val="00B23E34"/>
    <w:rPr>
      <w:color w:val="605E5C"/>
      <w:shd w:val="clear" w:color="auto" w:fill="E1DFDD"/>
    </w:rPr>
  </w:style>
  <w:style w:type="table" w:styleId="ListTable3-Accent2">
    <w:name w:val="List Table 3 Accent 2"/>
    <w:basedOn w:val="TableNormal"/>
    <w:uiPriority w:val="48"/>
    <w:rsid w:val="00B23E34"/>
    <w:pPr>
      <w:spacing w:after="0" w:line="240" w:lineRule="auto"/>
    </w:pPr>
    <w:rPr>
      <w:lang w:val="de-D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b/>
        <w:bCs/>
        <w:color w:val="FFFFFF" w:themeColor="background1"/>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l2br w:val="nil"/>
          <w:tr2bl w:val="nil"/>
        </w:tcBorders>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4-Accent1">
    <w:name w:val="Grid Table 4 Accent 1"/>
    <w:basedOn w:val="TableNormal"/>
    <w:uiPriority w:val="49"/>
    <w:rsid w:val="00B23E34"/>
    <w:pPr>
      <w:spacing w:after="120" w:line="264" w:lineRule="auto"/>
    </w:pPr>
    <w:rPr>
      <w:rFonts w:ascii="Verdana" w:eastAsia="Verdana" w:hAnsi="Verdana" w:cs="Times New Roman"/>
      <w:sz w:val="20"/>
      <w:szCs w:val="20"/>
      <w:lang w:val="en-GB"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B23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unfccc.int/sites/NDCStaging/Pages/LatestSubmissions.aspx"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ngage-climate.org/" TargetMode="External"/><Relationship Id="rId4" Type="http://schemas.openxmlformats.org/officeDocument/2006/relationships/webSettings" Target="webSettings.xml"/><Relationship Id="rId9" Type="http://schemas.openxmlformats.org/officeDocument/2006/relationships/hyperlink" Target="http://www.cd-links.org/" TargetMode="External"/><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sites/default/files/revision-regulation-ghg-land-use-forestry_with-annex_en.pdf" TargetMode="External"/><Relationship Id="rId1" Type="http://schemas.openxmlformats.org/officeDocument/2006/relationships/hyperlink" Target="http://publications.gc.ca/collections/collection_2018/eccc/En1-78-2018-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6309</Words>
  <Characters>34703</Characters>
  <Application>Microsoft Office Word</Application>
  <DocSecurity>0</DocSecurity>
  <Lines>289</Lines>
  <Paragraphs>81</Paragraphs>
  <ScaleCrop>false</ScaleCrop>
  <Company/>
  <LinksUpToDate>false</LinksUpToDate>
  <CharactersWithSpaces>40931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Elzen, den Michel</dc:creator>
  <cp:keywords/>
  <dc:description/>
  <cp:lastModifiedBy>Elzen, den Michel</cp:lastModifiedBy>
  <cp:revision>3</cp:revision>
  <dcterms:created xsi:type="dcterms:W3CDTF">2021-10-02T13:45:00Z</dcterms:created>
  <dcterms:modified xsi:type="dcterms:W3CDTF">2021-10-02T14:16:00Z</dcterms:modified>
</cp:coreProperties>
</file>