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D57" w:rsidRPr="00C35D57" w:rsidRDefault="002D1164" w:rsidP="00054A3B">
      <w:pPr>
        <w:rPr>
          <w:rStyle w:val="fontstyle01"/>
          <w:rFonts w:ascii="Times New Roman" w:hAnsi="Times New Roman" w:cs="Times New Roman"/>
          <w:b/>
          <w:sz w:val="22"/>
          <w:szCs w:val="22"/>
        </w:rPr>
      </w:pPr>
      <w:r>
        <w:rPr>
          <w:rStyle w:val="fontstyle01"/>
          <w:rFonts w:ascii="Times New Roman" w:hAnsi="Times New Roman" w:cs="Times New Roman"/>
          <w:b/>
          <w:sz w:val="22"/>
          <w:szCs w:val="22"/>
        </w:rPr>
        <w:t>Additional file 1:</w:t>
      </w:r>
      <w:r w:rsidR="00C35D57" w:rsidRPr="00C35D57">
        <w:rPr>
          <w:rStyle w:val="fontstyle01"/>
          <w:rFonts w:ascii="Times New Roman" w:hAnsi="Times New Roman" w:cs="Times New Roman"/>
          <w:b/>
          <w:sz w:val="22"/>
          <w:szCs w:val="22"/>
        </w:rPr>
        <w:t xml:space="preserve"> Example 2 of Box 15 (Bayesian RAR) </w:t>
      </w:r>
    </w:p>
    <w:p w:rsidR="00054A3B" w:rsidRPr="00181FB8" w:rsidRDefault="00181FB8" w:rsidP="008D2FCC">
      <w:pPr>
        <w:jc w:val="both"/>
        <w:rPr>
          <w:rFonts w:ascii="Times New Roman" w:hAnsi="Times New Roman" w:cs="Times New Roman"/>
          <w:sz w:val="20"/>
          <w:szCs w:val="20"/>
        </w:rPr>
      </w:pPr>
      <w:r w:rsidRPr="00181FB8">
        <w:rPr>
          <w:rStyle w:val="fontstyle01"/>
          <w:rFonts w:ascii="Times New Roman" w:hAnsi="Times New Roman" w:cs="Times New Roman"/>
          <w:sz w:val="20"/>
          <w:szCs w:val="20"/>
        </w:rPr>
        <w:t>“</w:t>
      </w:r>
      <w:r w:rsidR="00054A3B" w:rsidRPr="00181FB8">
        <w:rPr>
          <w:rStyle w:val="fontstyle01"/>
          <w:rFonts w:ascii="Times New Roman" w:hAnsi="Times New Roman" w:cs="Times New Roman"/>
          <w:sz w:val="20"/>
          <w:szCs w:val="20"/>
        </w:rPr>
        <w:t xml:space="preserve">Patients were assigned to one of three treatment arms in an adaptive randomized fashion </w:t>
      </w:r>
      <w:r w:rsidR="00054A3B" w:rsidRPr="00181FB8">
        <w:rPr>
          <w:rStyle w:val="fontstyle01"/>
          <w:rFonts w:ascii="Times New Roman" w:hAnsi="Times New Roman" w:cs="Times New Roman"/>
          <w:sz w:val="20"/>
          <w:szCs w:val="20"/>
        </w:rPr>
        <w:fldChar w:fldCharType="begin" w:fldLock="1"/>
      </w:r>
      <w:r w:rsidR="00B7561E">
        <w:rPr>
          <w:rStyle w:val="fontstyle01"/>
          <w:rFonts w:ascii="Times New Roman" w:hAnsi="Times New Roman" w:cs="Times New Roman"/>
          <w:sz w:val="20"/>
          <w:szCs w:val="20"/>
        </w:rPr>
        <w:instrText>ADDIN CSL_CITATION {"citationItems":[{"id":"ITEM-1","itemData":{"DOI":"10.1002/sim.4780140302","ISSN":"02776715","author":[{"dropping-particle":"","family":"Berry","given":"Donald A.","non-dropping-particle":"","parse-names":false,"suffix":""},{"dropping-particle":"","family":"Eick","given":"Stephen G.","non-dropping-particle":"","parse-names":false,"suffix":""}],"container-title":"Statistics in Medicine","id":"ITEM-1","issue":"3","issued":{"date-parts":[["1995","2","15"]]},"page":"231-246","publisher":"John Wiley &amp; Sons, Ltd","title":"Adaptive assignment versus balanced randomization in clinical trials: A decision analysis","type":"article-journal","volume":"14"},"uris":["http://www.mendeley.com/documents/?uuid=996c54a5-e983-34e6-952b-efef9d54e90e"]}],"mendeley":{"formattedCitation":"[1]","plainTextFormattedCitation":"[1]","previouslyFormattedCitation":"&lt;sup&gt;1&lt;/sup&gt;"},"properties":{"noteIndex":0},"schema":"https://github.com/citation-style-language/schema/raw/master/csl-citation.json"}</w:instrText>
      </w:r>
      <w:r w:rsidR="00054A3B" w:rsidRPr="00181FB8">
        <w:rPr>
          <w:rStyle w:val="fontstyle01"/>
          <w:rFonts w:ascii="Times New Roman" w:hAnsi="Times New Roman" w:cs="Times New Roman"/>
          <w:sz w:val="20"/>
          <w:szCs w:val="20"/>
        </w:rPr>
        <w:fldChar w:fldCharType="separate"/>
      </w:r>
      <w:r w:rsidR="00B7561E" w:rsidRPr="00B7561E">
        <w:rPr>
          <w:rStyle w:val="fontstyle01"/>
          <w:rFonts w:ascii="Times New Roman" w:hAnsi="Times New Roman" w:cs="Times New Roman"/>
          <w:noProof/>
          <w:sz w:val="20"/>
          <w:szCs w:val="20"/>
        </w:rPr>
        <w:t>[1]</w:t>
      </w:r>
      <w:r w:rsidR="00054A3B" w:rsidRPr="00181FB8">
        <w:rPr>
          <w:rStyle w:val="fontstyle01"/>
          <w:rFonts w:ascii="Times New Roman" w:hAnsi="Times New Roman" w:cs="Times New Roman"/>
          <w:sz w:val="20"/>
          <w:szCs w:val="20"/>
        </w:rPr>
        <w:fldChar w:fldCharType="end"/>
      </w:r>
      <w:r w:rsidR="00054A3B" w:rsidRPr="00181FB8">
        <w:rPr>
          <w:rStyle w:val="fontstyle01"/>
          <w:rFonts w:ascii="Times New Roman" w:hAnsi="Times New Roman" w:cs="Times New Roman"/>
          <w:sz w:val="20"/>
          <w:szCs w:val="20"/>
        </w:rPr>
        <w:t xml:space="preserve">.  Initially, the randomization was balanced, with a probability of 1 in 3 of random assignment to each of the three arms. As data accrued about efficacy, assignment probabilities shifted in favour of arms that were performing better. The primary efficacy endpoint (success) was CR without </w:t>
      </w:r>
      <w:proofErr w:type="spellStart"/>
      <w:r w:rsidR="00054A3B" w:rsidRPr="00181FB8">
        <w:rPr>
          <w:rStyle w:val="fontstyle01"/>
          <w:rFonts w:ascii="Times New Roman" w:hAnsi="Times New Roman" w:cs="Times New Roman"/>
          <w:sz w:val="20"/>
          <w:szCs w:val="20"/>
        </w:rPr>
        <w:t>nonhematologic</w:t>
      </w:r>
      <w:proofErr w:type="spellEnd"/>
      <w:r w:rsidR="00054A3B" w:rsidRPr="00181FB8">
        <w:rPr>
          <w:rStyle w:val="fontstyle01"/>
          <w:rFonts w:ascii="Times New Roman" w:hAnsi="Times New Roman" w:cs="Times New Roman"/>
          <w:sz w:val="20"/>
          <w:szCs w:val="20"/>
        </w:rPr>
        <w:t xml:space="preserve"> grade 4 toxicity by 50 days. The</w:t>
      </w:r>
      <w:r>
        <w:rPr>
          <w:rStyle w:val="fontstyle01"/>
          <w:rFonts w:ascii="Times New Roman" w:hAnsi="Times New Roman" w:cs="Times New Roman"/>
          <w:sz w:val="20"/>
          <w:szCs w:val="20"/>
        </w:rPr>
        <w:t xml:space="preserve"> </w:t>
      </w:r>
      <w:r w:rsidR="00054A3B" w:rsidRPr="00181FB8">
        <w:rPr>
          <w:rStyle w:val="fontstyle01"/>
          <w:rFonts w:ascii="Times New Roman" w:hAnsi="Times New Roman" w:cs="Times New Roman"/>
          <w:sz w:val="20"/>
          <w:szCs w:val="20"/>
        </w:rPr>
        <w:t>comparison of arms in the data analysis and for the adaptive randomization was based on time to success, which we assumed was exponential, but which was trun</w:t>
      </w:r>
      <w:bookmarkStart w:id="0" w:name="_GoBack"/>
      <w:bookmarkEnd w:id="0"/>
      <w:r w:rsidR="00054A3B" w:rsidRPr="00181FB8">
        <w:rPr>
          <w:rStyle w:val="fontstyle01"/>
          <w:rFonts w:ascii="Times New Roman" w:hAnsi="Times New Roman" w:cs="Times New Roman"/>
          <w:sz w:val="20"/>
          <w:szCs w:val="20"/>
        </w:rPr>
        <w:t>cated at 50 days. A priori, we assumed that the median time to success</w:t>
      </w:r>
      <w:proofErr w:type="gramStart"/>
      <w:r w:rsidR="00054A3B" w:rsidRPr="00181FB8">
        <w:rPr>
          <w:rStyle w:val="fontstyle01"/>
          <w:rFonts w:ascii="Times New Roman" w:hAnsi="Times New Roman" w:cs="Times New Roman"/>
          <w:sz w:val="20"/>
          <w:szCs w:val="20"/>
        </w:rPr>
        <w:t xml:space="preserve">, </w:t>
      </w:r>
      <w:proofErr w:type="gramEnd"/>
      <m:oMath>
        <m:sSub>
          <m:sSubPr>
            <m:ctrlPr>
              <w:rPr>
                <w:rStyle w:val="fontstyle01"/>
                <w:rFonts w:ascii="Cambria Math" w:hAnsi="Cambria Math" w:cs="Times New Roman"/>
                <w:i/>
                <w:sz w:val="20"/>
                <w:szCs w:val="20"/>
              </w:rPr>
            </m:ctrlPr>
          </m:sSubPr>
          <m:e>
            <m:r>
              <w:rPr>
                <w:rStyle w:val="fontstyle01"/>
                <w:rFonts w:ascii="Cambria Math" w:hAnsi="Cambria Math" w:cs="Times New Roman"/>
                <w:sz w:val="20"/>
                <w:szCs w:val="20"/>
              </w:rPr>
              <m:t>m</m:t>
            </m:r>
          </m:e>
          <m:sub>
            <m:r>
              <w:rPr>
                <w:rStyle w:val="fontstyle01"/>
                <w:rFonts w:ascii="Cambria Math" w:hAnsi="Cambria Math" w:cs="Times New Roman"/>
                <w:sz w:val="20"/>
                <w:szCs w:val="20"/>
              </w:rPr>
              <m:t>i</m:t>
            </m:r>
          </m:sub>
        </m:sSub>
      </m:oMath>
      <w:r w:rsidR="00054A3B" w:rsidRPr="00181FB8">
        <w:rPr>
          <w:rStyle w:val="fontstyle01"/>
          <w:rFonts w:ascii="Times New Roman" w:hAnsi="Times New Roman" w:cs="Times New Roman"/>
          <w:sz w:val="20"/>
          <w:szCs w:val="20"/>
        </w:rPr>
        <w:t>, for each treatment followed an inverse gamma (2.001, 4.614) distribution</w:t>
      </w:r>
      <w:r w:rsidR="00054A3B" w:rsidRPr="00181FB8">
        <w:rPr>
          <w:rFonts w:ascii="Times New Roman" w:hAnsi="Times New Roman" w:cs="Times New Roman"/>
          <w:sz w:val="20"/>
          <w:szCs w:val="20"/>
        </w:rPr>
        <w:t>.</w:t>
      </w:r>
    </w:p>
    <w:p w:rsidR="00490BEA" w:rsidRPr="00181FB8" w:rsidRDefault="007F0370" w:rsidP="008D2FCC">
      <w:pPr>
        <w:jc w:val="both"/>
        <w:rPr>
          <w:rStyle w:val="fontstyle01"/>
          <w:rFonts w:ascii="Times New Roman" w:eastAsiaTheme="minorEastAsia" w:hAnsi="Times New Roman" w:cs="Times New Roman"/>
          <w:sz w:val="20"/>
          <w:szCs w:val="20"/>
        </w:rPr>
      </w:pPr>
      <w:r w:rsidRPr="00181FB8">
        <w:rPr>
          <w:rStyle w:val="fontstyle01"/>
          <w:rFonts w:ascii="Times New Roman" w:hAnsi="Times New Roman" w:cs="Times New Roman"/>
          <w:sz w:val="20"/>
          <w:szCs w:val="20"/>
        </w:rPr>
        <w:t xml:space="preserve">A maximum of 75 patients were to be randomized. Patients were to be randomly assigned to IA (arm 0), TA (arm 1), or TI (arm 2) with </w:t>
      </w:r>
      <w:proofErr w:type="gramStart"/>
      <w:r w:rsidRPr="00181FB8">
        <w:rPr>
          <w:rStyle w:val="fontstyle01"/>
          <w:rFonts w:ascii="Times New Roman" w:hAnsi="Times New Roman" w:cs="Times New Roman"/>
          <w:sz w:val="20"/>
          <w:szCs w:val="20"/>
        </w:rPr>
        <w:t xml:space="preserve">probabilities </w:t>
      </w:r>
      <w:proofErr w:type="gramEnd"/>
      <m:oMath>
        <m:sSub>
          <m:sSubPr>
            <m:ctrlPr>
              <w:rPr>
                <w:rStyle w:val="fontstyle01"/>
                <w:rFonts w:ascii="Cambria Math" w:hAnsi="Cambria Math" w:cs="Times New Roman"/>
                <w:i/>
                <w:sz w:val="20"/>
                <w:szCs w:val="20"/>
              </w:rPr>
            </m:ctrlPr>
          </m:sSubPr>
          <m:e>
            <m:r>
              <w:rPr>
                <w:rStyle w:val="fontstyle01"/>
                <w:rFonts w:ascii="Cambria Math" w:hAnsi="Cambria Math" w:cs="Times New Roman"/>
                <w:sz w:val="20"/>
                <w:szCs w:val="20"/>
              </w:rPr>
              <m:t>π</m:t>
            </m:r>
          </m:e>
          <m:sub>
            <m:r>
              <w:rPr>
                <w:rStyle w:val="fontstyle01"/>
                <w:rFonts w:ascii="Cambria Math" w:hAnsi="Cambria Math" w:cs="Times New Roman"/>
                <w:sz w:val="20"/>
                <w:szCs w:val="20"/>
              </w:rPr>
              <m:t>0</m:t>
            </m:r>
          </m:sub>
        </m:sSub>
      </m:oMath>
      <w:r w:rsidRPr="00181FB8">
        <w:rPr>
          <w:rStyle w:val="fontstyle01"/>
          <w:rFonts w:ascii="Times New Roman" w:eastAsiaTheme="minorEastAsia" w:hAnsi="Times New Roman" w:cs="Times New Roman"/>
          <w:sz w:val="20"/>
          <w:szCs w:val="20"/>
        </w:rPr>
        <w:t xml:space="preserve">, </w:t>
      </w:r>
      <m:oMath>
        <m:sSub>
          <m:sSubPr>
            <m:ctrlPr>
              <w:rPr>
                <w:rStyle w:val="fontstyle01"/>
                <w:rFonts w:ascii="Cambria Math" w:hAnsi="Cambria Math" w:cs="Times New Roman"/>
                <w:i/>
                <w:sz w:val="20"/>
                <w:szCs w:val="20"/>
              </w:rPr>
            </m:ctrlPr>
          </m:sSubPr>
          <m:e>
            <m:r>
              <w:rPr>
                <w:rStyle w:val="fontstyle01"/>
                <w:rFonts w:ascii="Cambria Math" w:hAnsi="Cambria Math" w:cs="Times New Roman"/>
                <w:sz w:val="20"/>
                <w:szCs w:val="20"/>
              </w:rPr>
              <m:t>π</m:t>
            </m:r>
          </m:e>
          <m:sub>
            <m:r>
              <w:rPr>
                <w:rStyle w:val="fontstyle01"/>
                <w:rFonts w:ascii="Cambria Math" w:hAnsi="Cambria Math" w:cs="Times New Roman"/>
                <w:sz w:val="20"/>
                <w:szCs w:val="20"/>
              </w:rPr>
              <m:t>1</m:t>
            </m:r>
          </m:sub>
        </m:sSub>
      </m:oMath>
      <w:r w:rsidRPr="00181FB8">
        <w:rPr>
          <w:rStyle w:val="fontstyle01"/>
          <w:rFonts w:ascii="Times New Roman" w:eastAsiaTheme="minorEastAsia" w:hAnsi="Times New Roman" w:cs="Times New Roman"/>
          <w:sz w:val="20"/>
          <w:szCs w:val="20"/>
        </w:rPr>
        <w:t xml:space="preserve">, and </w:t>
      </w:r>
      <m:oMath>
        <m:sSub>
          <m:sSubPr>
            <m:ctrlPr>
              <w:rPr>
                <w:rStyle w:val="fontstyle01"/>
                <w:rFonts w:ascii="Cambria Math" w:hAnsi="Cambria Math" w:cs="Times New Roman"/>
                <w:i/>
                <w:sz w:val="20"/>
                <w:szCs w:val="20"/>
              </w:rPr>
            </m:ctrlPr>
          </m:sSubPr>
          <m:e>
            <m:r>
              <w:rPr>
                <w:rStyle w:val="fontstyle01"/>
                <w:rFonts w:ascii="Cambria Math" w:hAnsi="Cambria Math" w:cs="Times New Roman"/>
                <w:sz w:val="20"/>
                <w:szCs w:val="20"/>
              </w:rPr>
              <m:t>π</m:t>
            </m:r>
          </m:e>
          <m:sub>
            <m:r>
              <w:rPr>
                <w:rStyle w:val="fontstyle01"/>
                <w:rFonts w:ascii="Cambria Math" w:hAnsi="Cambria Math" w:cs="Times New Roman"/>
                <w:sz w:val="20"/>
                <w:szCs w:val="20"/>
              </w:rPr>
              <m:t>2</m:t>
            </m:r>
          </m:sub>
        </m:sSub>
      </m:oMath>
      <w:r w:rsidRPr="00181FB8">
        <w:rPr>
          <w:rStyle w:val="fontstyle01"/>
          <w:rFonts w:ascii="Times New Roman" w:eastAsiaTheme="minorEastAsia" w:hAnsi="Times New Roman" w:cs="Times New Roman"/>
          <w:sz w:val="20"/>
          <w:szCs w:val="20"/>
        </w:rPr>
        <w:t>,</w:t>
      </w:r>
      <w:r w:rsidRPr="00181FB8">
        <w:rPr>
          <w:rStyle w:val="fontstyle01"/>
          <w:rFonts w:ascii="Times New Roman" w:hAnsi="Times New Roman" w:cs="Times New Roman"/>
          <w:sz w:val="20"/>
          <w:szCs w:val="20"/>
        </w:rPr>
        <w:t xml:space="preserve"> respectively. Initially</w:t>
      </w:r>
      <w:proofErr w:type="gramStart"/>
      <w:r w:rsidR="00F62B8D" w:rsidRPr="00181FB8">
        <w:rPr>
          <w:rStyle w:val="fontstyle01"/>
          <w:rFonts w:ascii="Times New Roman" w:hAnsi="Times New Roman" w:cs="Times New Roman"/>
          <w:sz w:val="20"/>
          <w:szCs w:val="20"/>
        </w:rPr>
        <w:t xml:space="preserve">, </w:t>
      </w:r>
      <w:proofErr w:type="gramEnd"/>
      <m:oMath>
        <m:sSub>
          <m:sSubPr>
            <m:ctrlPr>
              <w:rPr>
                <w:rStyle w:val="fontstyle01"/>
                <w:rFonts w:ascii="Cambria Math" w:hAnsi="Cambria Math" w:cs="Times New Roman"/>
                <w:i/>
                <w:sz w:val="20"/>
                <w:szCs w:val="20"/>
              </w:rPr>
            </m:ctrlPr>
          </m:sSubPr>
          <m:e>
            <m:r>
              <w:rPr>
                <w:rStyle w:val="fontstyle01"/>
                <w:rFonts w:ascii="Cambria Math" w:hAnsi="Cambria Math" w:cs="Times New Roman"/>
                <w:sz w:val="20"/>
                <w:szCs w:val="20"/>
              </w:rPr>
              <m:t>π</m:t>
            </m:r>
          </m:e>
          <m:sub>
            <m:r>
              <w:rPr>
                <w:rStyle w:val="fontstyle01"/>
                <w:rFonts w:ascii="Cambria Math" w:hAnsi="Cambria Math" w:cs="Times New Roman"/>
                <w:sz w:val="20"/>
                <w:szCs w:val="20"/>
              </w:rPr>
              <m:t>0</m:t>
            </m:r>
          </m:sub>
        </m:sSub>
        <m:r>
          <w:rPr>
            <w:rStyle w:val="fontstyle01"/>
            <w:rFonts w:ascii="Cambria Math" w:hAnsi="Cambria Math" w:cs="Times New Roman"/>
            <w:sz w:val="20"/>
            <w:szCs w:val="20"/>
          </w:rPr>
          <m:t>=</m:t>
        </m:r>
        <m:sSub>
          <m:sSubPr>
            <m:ctrlPr>
              <w:rPr>
                <w:rStyle w:val="fontstyle01"/>
                <w:rFonts w:ascii="Cambria Math" w:hAnsi="Cambria Math" w:cs="Times New Roman"/>
                <w:i/>
                <w:sz w:val="20"/>
                <w:szCs w:val="20"/>
              </w:rPr>
            </m:ctrlPr>
          </m:sSubPr>
          <m:e>
            <m:r>
              <w:rPr>
                <w:rStyle w:val="fontstyle01"/>
                <w:rFonts w:ascii="Cambria Math" w:hAnsi="Cambria Math" w:cs="Times New Roman"/>
                <w:sz w:val="20"/>
                <w:szCs w:val="20"/>
              </w:rPr>
              <m:t>π</m:t>
            </m:r>
          </m:e>
          <m:sub>
            <m:r>
              <w:rPr>
                <w:rStyle w:val="fontstyle01"/>
                <w:rFonts w:ascii="Cambria Math" w:hAnsi="Cambria Math" w:cs="Times New Roman"/>
                <w:sz w:val="20"/>
                <w:szCs w:val="20"/>
              </w:rPr>
              <m:t>1</m:t>
            </m:r>
          </m:sub>
        </m:sSub>
        <m:r>
          <w:rPr>
            <w:rStyle w:val="fontstyle01"/>
            <w:rFonts w:ascii="Cambria Math" w:hAnsi="Cambria Math" w:cs="Times New Roman"/>
            <w:sz w:val="20"/>
            <w:szCs w:val="20"/>
          </w:rPr>
          <m:t>=</m:t>
        </m:r>
        <m:sSub>
          <m:sSubPr>
            <m:ctrlPr>
              <w:rPr>
                <w:rStyle w:val="fontstyle01"/>
                <w:rFonts w:ascii="Cambria Math" w:hAnsi="Cambria Math" w:cs="Times New Roman"/>
                <w:i/>
                <w:sz w:val="20"/>
                <w:szCs w:val="20"/>
              </w:rPr>
            </m:ctrlPr>
          </m:sSubPr>
          <m:e>
            <m:r>
              <w:rPr>
                <w:rStyle w:val="fontstyle01"/>
                <w:rFonts w:ascii="Cambria Math" w:hAnsi="Cambria Math" w:cs="Times New Roman"/>
                <w:sz w:val="20"/>
                <w:szCs w:val="20"/>
              </w:rPr>
              <m:t>π</m:t>
            </m:r>
          </m:e>
          <m:sub>
            <m:r>
              <w:rPr>
                <w:rStyle w:val="fontstyle01"/>
                <w:rFonts w:ascii="Cambria Math" w:hAnsi="Cambria Math" w:cs="Times New Roman"/>
                <w:sz w:val="20"/>
                <w:szCs w:val="20"/>
              </w:rPr>
              <m:t>2</m:t>
            </m:r>
          </m:sub>
        </m:sSub>
        <m:r>
          <w:rPr>
            <w:rStyle w:val="fontstyle01"/>
            <w:rFonts w:ascii="Cambria Math" w:hAnsi="Cambria Math" w:cs="Times New Roman"/>
            <w:sz w:val="20"/>
            <w:szCs w:val="20"/>
          </w:rPr>
          <m:t>=</m:t>
        </m:r>
        <m:f>
          <m:fPr>
            <m:ctrlPr>
              <w:rPr>
                <w:rStyle w:val="fontstyle01"/>
                <w:rFonts w:ascii="Cambria Math" w:hAnsi="Cambria Math" w:cs="Times New Roman"/>
                <w:i/>
                <w:sz w:val="20"/>
                <w:szCs w:val="20"/>
              </w:rPr>
            </m:ctrlPr>
          </m:fPr>
          <m:num>
            <m:r>
              <w:rPr>
                <w:rStyle w:val="fontstyle01"/>
                <w:rFonts w:ascii="Cambria Math" w:hAnsi="Cambria Math" w:cs="Times New Roman"/>
                <w:sz w:val="20"/>
                <w:szCs w:val="20"/>
              </w:rPr>
              <m:t>1</m:t>
            </m:r>
          </m:num>
          <m:den>
            <m:r>
              <w:rPr>
                <w:rStyle w:val="fontstyle01"/>
                <w:rFonts w:ascii="Cambria Math" w:hAnsi="Cambria Math" w:cs="Times New Roman"/>
                <w:sz w:val="20"/>
                <w:szCs w:val="20"/>
              </w:rPr>
              <m:t>3</m:t>
            </m:r>
          </m:den>
        </m:f>
      </m:oMath>
      <w:r w:rsidRPr="00181FB8">
        <w:rPr>
          <w:rStyle w:val="fontstyle01"/>
          <w:rFonts w:ascii="Times New Roman" w:hAnsi="Times New Roman" w:cs="Times New Roman"/>
          <w:sz w:val="20"/>
          <w:szCs w:val="20"/>
        </w:rPr>
        <w:t>. The probability of random assignment to IA (</w:t>
      </w:r>
      <m:oMath>
        <m:sSub>
          <m:sSubPr>
            <m:ctrlPr>
              <w:rPr>
                <w:rStyle w:val="fontstyle01"/>
                <w:rFonts w:ascii="Cambria Math" w:hAnsi="Cambria Math" w:cs="Times New Roman"/>
                <w:i/>
                <w:sz w:val="20"/>
                <w:szCs w:val="20"/>
              </w:rPr>
            </m:ctrlPr>
          </m:sSubPr>
          <m:e>
            <m:r>
              <w:rPr>
                <w:rStyle w:val="fontstyle01"/>
                <w:rFonts w:ascii="Cambria Math" w:hAnsi="Cambria Math" w:cs="Times New Roman"/>
                <w:sz w:val="20"/>
                <w:szCs w:val="20"/>
              </w:rPr>
              <m:t>π</m:t>
            </m:r>
          </m:e>
          <m:sub>
            <m:r>
              <w:rPr>
                <w:rStyle w:val="fontstyle01"/>
                <w:rFonts w:ascii="Cambria Math" w:hAnsi="Cambria Math" w:cs="Times New Roman"/>
                <w:sz w:val="20"/>
                <w:szCs w:val="20"/>
              </w:rPr>
              <m:t>0</m:t>
            </m:r>
          </m:sub>
        </m:sSub>
      </m:oMath>
      <w:r w:rsidRPr="00181FB8">
        <w:rPr>
          <w:rStyle w:val="fontstyle01"/>
          <w:rFonts w:ascii="Times New Roman" w:hAnsi="Times New Roman" w:cs="Times New Roman"/>
          <w:sz w:val="20"/>
          <w:szCs w:val="20"/>
        </w:rPr>
        <w:t>) remained as 1/3, as long as all three arms remained in the trial. When each new patient entered the trial</w:t>
      </w:r>
      <w:proofErr w:type="gramStart"/>
      <w:r w:rsidRPr="00181FB8">
        <w:rPr>
          <w:rStyle w:val="fontstyle01"/>
          <w:rFonts w:ascii="Times New Roman" w:hAnsi="Times New Roman" w:cs="Times New Roman"/>
          <w:sz w:val="20"/>
          <w:szCs w:val="20"/>
        </w:rPr>
        <w:t xml:space="preserve">, </w:t>
      </w:r>
      <w:proofErr w:type="gramEnd"/>
      <m:oMath>
        <m:sSub>
          <m:sSubPr>
            <m:ctrlPr>
              <w:rPr>
                <w:rStyle w:val="fontstyle01"/>
                <w:rFonts w:ascii="Cambria Math" w:hAnsi="Cambria Math" w:cs="Times New Roman"/>
                <w:i/>
                <w:sz w:val="20"/>
                <w:szCs w:val="20"/>
              </w:rPr>
            </m:ctrlPr>
          </m:sSubPr>
          <m:e>
            <m:r>
              <w:rPr>
                <w:rStyle w:val="fontstyle01"/>
                <w:rFonts w:ascii="Cambria Math" w:hAnsi="Cambria Math" w:cs="Times New Roman"/>
                <w:sz w:val="20"/>
                <w:szCs w:val="20"/>
              </w:rPr>
              <m:t>q</m:t>
            </m:r>
          </m:e>
          <m:sub>
            <m:r>
              <w:rPr>
                <w:rStyle w:val="fontstyle01"/>
                <w:rFonts w:ascii="Cambria Math" w:hAnsi="Cambria Math" w:cs="Times New Roman"/>
                <w:sz w:val="20"/>
                <w:szCs w:val="20"/>
              </w:rPr>
              <m:t>k</m:t>
            </m:r>
          </m:sub>
        </m:sSub>
      </m:oMath>
      <w:r w:rsidRPr="00181FB8">
        <w:rPr>
          <w:rStyle w:val="fontstyle01"/>
          <w:rFonts w:ascii="Times New Roman" w:hAnsi="Times New Roman" w:cs="Times New Roman"/>
          <w:sz w:val="20"/>
          <w:szCs w:val="20"/>
        </w:rPr>
        <w:t xml:space="preserve">, which was defined as </w:t>
      </w:r>
      <w:proofErr w:type="spellStart"/>
      <w:r w:rsidRPr="00181FB8">
        <w:rPr>
          <w:rStyle w:val="fontstyle01"/>
          <w:rFonts w:ascii="Times New Roman" w:hAnsi="Times New Roman" w:cs="Times New Roman"/>
          <w:sz w:val="20"/>
          <w:szCs w:val="20"/>
        </w:rPr>
        <w:t>Pr</w:t>
      </w:r>
      <w:proofErr w:type="spellEnd"/>
      <w:r w:rsidRPr="00181FB8">
        <w:rPr>
          <w:rStyle w:val="fontstyle01"/>
          <w:rFonts w:ascii="Times New Roman" w:hAnsi="Times New Roman" w:cs="Times New Roman"/>
          <w:sz w:val="20"/>
          <w:szCs w:val="20"/>
        </w:rPr>
        <w:t>(</w:t>
      </w:r>
      <w:proofErr w:type="spellStart"/>
      <w:r w:rsidRPr="00181FB8">
        <w:rPr>
          <w:rStyle w:val="fontstyle41"/>
          <w:rFonts w:ascii="Times New Roman" w:hAnsi="Times New Roman" w:cs="Times New Roman"/>
          <w:sz w:val="20"/>
          <w:szCs w:val="20"/>
        </w:rPr>
        <w:t>m</w:t>
      </w:r>
      <w:r w:rsidRPr="00181FB8">
        <w:rPr>
          <w:rStyle w:val="fontstyle01"/>
          <w:rFonts w:ascii="Times New Roman" w:hAnsi="Times New Roman" w:cs="Times New Roman"/>
          <w:sz w:val="20"/>
          <w:szCs w:val="20"/>
          <w:vertAlign w:val="subscript"/>
        </w:rPr>
        <w:t>k</w:t>
      </w:r>
      <w:proofErr w:type="spellEnd"/>
      <w:r w:rsidR="00054A3B" w:rsidRPr="00181FB8">
        <w:rPr>
          <w:rStyle w:val="fontstyle01"/>
          <w:rFonts w:ascii="Times New Roman" w:hAnsi="Times New Roman" w:cs="Times New Roman"/>
          <w:sz w:val="20"/>
          <w:szCs w:val="20"/>
        </w:rPr>
        <w:t xml:space="preserve"> &lt;</w:t>
      </w:r>
      <w:r w:rsidRPr="00181FB8">
        <w:rPr>
          <w:rStyle w:val="fontstyle41"/>
          <w:rFonts w:ascii="Times New Roman" w:hAnsi="Times New Roman" w:cs="Times New Roman"/>
          <w:sz w:val="20"/>
          <w:szCs w:val="20"/>
        </w:rPr>
        <w:t>m</w:t>
      </w:r>
      <w:r w:rsidRPr="00181FB8">
        <w:rPr>
          <w:rStyle w:val="fontstyle01"/>
          <w:rFonts w:ascii="Times New Roman" w:hAnsi="Times New Roman" w:cs="Times New Roman"/>
          <w:sz w:val="20"/>
          <w:szCs w:val="20"/>
          <w:vertAlign w:val="subscript"/>
        </w:rPr>
        <w:t>0</w:t>
      </w:r>
      <w:r w:rsidR="00054A3B" w:rsidRPr="00181FB8">
        <w:rPr>
          <w:rStyle w:val="fontstyle01"/>
          <w:rFonts w:ascii="Times New Roman" w:hAnsi="Times New Roman" w:cs="Times New Roman"/>
          <w:sz w:val="20"/>
          <w:szCs w:val="20"/>
        </w:rPr>
        <w:t xml:space="preserve"> </w:t>
      </w:r>
      <w:r w:rsidRPr="00181FB8">
        <w:rPr>
          <w:rStyle w:val="fontstyle01"/>
          <w:rFonts w:ascii="Times New Roman" w:hAnsi="Times New Roman" w:cs="Times New Roman"/>
          <w:sz w:val="20"/>
          <w:szCs w:val="20"/>
        </w:rPr>
        <w:t xml:space="preserve">data), where </w:t>
      </w:r>
      <w:r w:rsidR="00054A3B" w:rsidRPr="00181FB8">
        <w:rPr>
          <w:rStyle w:val="fontstyle41"/>
          <w:rFonts w:ascii="Times New Roman" w:hAnsi="Times New Roman" w:cs="Times New Roman"/>
          <w:sz w:val="20"/>
          <w:szCs w:val="20"/>
        </w:rPr>
        <w:t>k=</w:t>
      </w:r>
      <w:r w:rsidR="00054A3B" w:rsidRPr="00181FB8">
        <w:rPr>
          <w:rStyle w:val="fontstyle01"/>
          <w:rFonts w:ascii="Times New Roman" w:hAnsi="Times New Roman" w:cs="Times New Roman"/>
          <w:sz w:val="20"/>
          <w:szCs w:val="20"/>
        </w:rPr>
        <w:t>1,</w:t>
      </w:r>
      <w:r w:rsidRPr="00181FB8">
        <w:rPr>
          <w:rStyle w:val="fontstyle01"/>
          <w:rFonts w:ascii="Times New Roman" w:hAnsi="Times New Roman" w:cs="Times New Roman"/>
          <w:sz w:val="20"/>
          <w:szCs w:val="20"/>
        </w:rPr>
        <w:t xml:space="preserve">2; and </w:t>
      </w:r>
      <w:r w:rsidRPr="00181FB8">
        <w:rPr>
          <w:rStyle w:val="fontstyle41"/>
          <w:rFonts w:ascii="Times New Roman" w:hAnsi="Times New Roman" w:cs="Times New Roman"/>
          <w:sz w:val="20"/>
          <w:szCs w:val="20"/>
        </w:rPr>
        <w:t>r</w:t>
      </w:r>
      <w:r w:rsidRPr="00181FB8">
        <w:rPr>
          <w:rStyle w:val="fontstyle01"/>
          <w:rFonts w:ascii="Times New Roman" w:hAnsi="Times New Roman" w:cs="Times New Roman"/>
          <w:sz w:val="20"/>
          <w:szCs w:val="20"/>
        </w:rPr>
        <w:t xml:space="preserve">, defined as </w:t>
      </w:r>
      <w:proofErr w:type="spellStart"/>
      <w:r w:rsidRPr="00181FB8">
        <w:rPr>
          <w:rStyle w:val="fontstyle01"/>
          <w:rFonts w:ascii="Times New Roman" w:hAnsi="Times New Roman" w:cs="Times New Roman"/>
          <w:sz w:val="20"/>
          <w:szCs w:val="20"/>
        </w:rPr>
        <w:t>Pr</w:t>
      </w:r>
      <w:proofErr w:type="spellEnd"/>
      <w:r w:rsidRPr="00181FB8">
        <w:rPr>
          <w:rStyle w:val="fontstyle01"/>
          <w:rFonts w:ascii="Times New Roman" w:hAnsi="Times New Roman" w:cs="Times New Roman"/>
          <w:sz w:val="20"/>
          <w:szCs w:val="20"/>
        </w:rPr>
        <w:t>(</w:t>
      </w:r>
      <w:r w:rsidRPr="00181FB8">
        <w:rPr>
          <w:rStyle w:val="fontstyle41"/>
          <w:rFonts w:ascii="Times New Roman" w:hAnsi="Times New Roman" w:cs="Times New Roman"/>
          <w:sz w:val="20"/>
          <w:szCs w:val="20"/>
        </w:rPr>
        <w:t>m</w:t>
      </w:r>
      <w:r w:rsidRPr="00181FB8">
        <w:rPr>
          <w:rStyle w:val="fontstyle01"/>
          <w:rFonts w:ascii="Times New Roman" w:hAnsi="Times New Roman" w:cs="Times New Roman"/>
          <w:sz w:val="20"/>
          <w:szCs w:val="20"/>
          <w:vertAlign w:val="subscript"/>
        </w:rPr>
        <w:t>1</w:t>
      </w:r>
      <w:r w:rsidR="00054A3B" w:rsidRPr="00181FB8">
        <w:rPr>
          <w:rStyle w:val="fontstyle31"/>
          <w:rFonts w:ascii="Times New Roman" w:hAnsi="Times New Roman" w:cs="Times New Roman"/>
          <w:sz w:val="20"/>
          <w:szCs w:val="20"/>
        </w:rPr>
        <w:t>&lt;</w:t>
      </w:r>
      <w:r w:rsidRPr="00181FB8">
        <w:rPr>
          <w:rStyle w:val="fontstyle41"/>
          <w:rFonts w:ascii="Times New Roman" w:hAnsi="Times New Roman" w:cs="Times New Roman"/>
          <w:sz w:val="20"/>
          <w:szCs w:val="20"/>
        </w:rPr>
        <w:t>m</w:t>
      </w:r>
      <w:r w:rsidRPr="00181FB8">
        <w:rPr>
          <w:rStyle w:val="fontstyle01"/>
          <w:rFonts w:ascii="Times New Roman" w:hAnsi="Times New Roman" w:cs="Times New Roman"/>
          <w:sz w:val="20"/>
          <w:szCs w:val="20"/>
          <w:vertAlign w:val="subscript"/>
        </w:rPr>
        <w:t>2</w:t>
      </w:r>
      <w:r w:rsidRPr="00181FB8">
        <w:rPr>
          <w:rStyle w:val="fontstyle01"/>
          <w:rFonts w:ascii="Times New Roman" w:hAnsi="Times New Roman" w:cs="Times New Roman"/>
          <w:sz w:val="20"/>
          <w:szCs w:val="20"/>
        </w:rPr>
        <w:t xml:space="preserve"> data), were calculated to evaluate the stopping rules and to adapt the randomization probabilities. Although all three treatments remained in the trial, the randomization probabilities</w:t>
      </w:r>
      <w:proofErr w:type="gramStart"/>
      <w:r w:rsidRPr="00181FB8">
        <w:rPr>
          <w:rStyle w:val="fontstyle01"/>
          <w:rFonts w:ascii="Times New Roman" w:hAnsi="Times New Roman" w:cs="Times New Roman"/>
          <w:sz w:val="20"/>
          <w:szCs w:val="20"/>
        </w:rPr>
        <w:t xml:space="preserve">, </w:t>
      </w:r>
      <w:proofErr w:type="gramEnd"/>
      <m:oMath>
        <m:sSub>
          <m:sSubPr>
            <m:ctrlPr>
              <w:rPr>
                <w:rStyle w:val="fontstyle01"/>
                <w:rFonts w:ascii="Cambria Math" w:hAnsi="Cambria Math" w:cs="Times New Roman"/>
                <w:i/>
                <w:sz w:val="20"/>
                <w:szCs w:val="20"/>
              </w:rPr>
            </m:ctrlPr>
          </m:sSubPr>
          <m:e>
            <m:r>
              <w:rPr>
                <w:rStyle w:val="fontstyle01"/>
                <w:rFonts w:ascii="Cambria Math" w:hAnsi="Cambria Math" w:cs="Times New Roman"/>
                <w:sz w:val="20"/>
                <w:szCs w:val="20"/>
              </w:rPr>
              <m:t>π</m:t>
            </m:r>
          </m:e>
          <m:sub>
            <m:r>
              <w:rPr>
                <w:rStyle w:val="fontstyle01"/>
                <w:rFonts w:ascii="Cambria Math" w:hAnsi="Cambria Math" w:cs="Times New Roman"/>
                <w:sz w:val="20"/>
                <w:szCs w:val="20"/>
              </w:rPr>
              <m:t>1</m:t>
            </m:r>
          </m:sub>
        </m:sSub>
      </m:oMath>
      <w:r w:rsidR="00552F72" w:rsidRPr="00181FB8">
        <w:rPr>
          <w:rStyle w:val="fontstyle01"/>
          <w:rFonts w:ascii="Times New Roman" w:eastAsiaTheme="minorEastAsia" w:hAnsi="Times New Roman" w:cs="Times New Roman"/>
          <w:sz w:val="20"/>
          <w:szCs w:val="20"/>
        </w:rPr>
        <w:t xml:space="preserve">, and </w:t>
      </w:r>
      <m:oMath>
        <m:sSub>
          <m:sSubPr>
            <m:ctrlPr>
              <w:rPr>
                <w:rStyle w:val="fontstyle01"/>
                <w:rFonts w:ascii="Cambria Math" w:hAnsi="Cambria Math" w:cs="Times New Roman"/>
                <w:i/>
                <w:sz w:val="20"/>
                <w:szCs w:val="20"/>
              </w:rPr>
            </m:ctrlPr>
          </m:sSubPr>
          <m:e>
            <m:r>
              <w:rPr>
                <w:rStyle w:val="fontstyle01"/>
                <w:rFonts w:ascii="Cambria Math" w:hAnsi="Cambria Math" w:cs="Times New Roman"/>
                <w:sz w:val="20"/>
                <w:szCs w:val="20"/>
              </w:rPr>
              <m:t>π</m:t>
            </m:r>
          </m:e>
          <m:sub>
            <m:r>
              <w:rPr>
                <w:rStyle w:val="fontstyle01"/>
                <w:rFonts w:ascii="Cambria Math" w:hAnsi="Cambria Math" w:cs="Times New Roman"/>
                <w:sz w:val="20"/>
                <w:szCs w:val="20"/>
              </w:rPr>
              <m:t>2</m:t>
            </m:r>
          </m:sub>
        </m:sSub>
      </m:oMath>
      <w:r w:rsidRPr="00181FB8">
        <w:rPr>
          <w:rStyle w:val="fontstyle01"/>
          <w:rFonts w:ascii="Times New Roman" w:hAnsi="Times New Roman" w:cs="Times New Roman"/>
          <w:sz w:val="20"/>
          <w:szCs w:val="20"/>
        </w:rPr>
        <w:t xml:space="preserve">were calculated as </w:t>
      </w:r>
      <m:oMath>
        <m:sSub>
          <m:sSubPr>
            <m:ctrlPr>
              <w:rPr>
                <w:rStyle w:val="fontstyle01"/>
                <w:rFonts w:ascii="Cambria Math" w:hAnsi="Cambria Math" w:cs="Times New Roman"/>
                <w:i/>
                <w:sz w:val="20"/>
                <w:szCs w:val="20"/>
              </w:rPr>
            </m:ctrlPr>
          </m:sSubPr>
          <m:e>
            <m:r>
              <w:rPr>
                <w:rStyle w:val="fontstyle01"/>
                <w:rFonts w:ascii="Cambria Math" w:hAnsi="Cambria Math" w:cs="Times New Roman"/>
                <w:sz w:val="20"/>
                <w:szCs w:val="20"/>
              </w:rPr>
              <m:t>π</m:t>
            </m:r>
          </m:e>
          <m:sub>
            <m:r>
              <w:rPr>
                <w:rStyle w:val="fontstyle01"/>
                <w:rFonts w:ascii="Cambria Math" w:hAnsi="Cambria Math" w:cs="Times New Roman"/>
                <w:sz w:val="20"/>
                <w:szCs w:val="20"/>
              </w:rPr>
              <m:t>1</m:t>
            </m:r>
          </m:sub>
        </m:sSub>
        <m:r>
          <w:rPr>
            <w:rStyle w:val="fontstyle01"/>
            <w:rFonts w:ascii="Cambria Math" w:hAnsi="Cambria Math" w:cs="Times New Roman"/>
            <w:sz w:val="20"/>
            <w:szCs w:val="20"/>
          </w:rPr>
          <m:t>=</m:t>
        </m:r>
        <m:d>
          <m:dPr>
            <m:ctrlPr>
              <w:rPr>
                <w:rStyle w:val="fontstyle01"/>
                <w:rFonts w:ascii="Cambria Math" w:hAnsi="Cambria Math" w:cs="Times New Roman"/>
                <w:i/>
                <w:sz w:val="20"/>
                <w:szCs w:val="20"/>
              </w:rPr>
            </m:ctrlPr>
          </m:dPr>
          <m:e>
            <m:f>
              <m:fPr>
                <m:ctrlPr>
                  <w:rPr>
                    <w:rStyle w:val="fontstyle01"/>
                    <w:rFonts w:ascii="Cambria Math" w:hAnsi="Cambria Math" w:cs="Times New Roman"/>
                    <w:i/>
                    <w:sz w:val="20"/>
                    <w:szCs w:val="20"/>
                  </w:rPr>
                </m:ctrlPr>
              </m:fPr>
              <m:num>
                <m:r>
                  <w:rPr>
                    <w:rStyle w:val="fontstyle01"/>
                    <w:rFonts w:ascii="Cambria Math" w:hAnsi="Cambria Math" w:cs="Times New Roman"/>
                    <w:sz w:val="20"/>
                    <w:szCs w:val="20"/>
                  </w:rPr>
                  <m:t>2</m:t>
                </m:r>
              </m:num>
              <m:den>
                <m:r>
                  <w:rPr>
                    <w:rStyle w:val="fontstyle01"/>
                    <w:rFonts w:ascii="Cambria Math" w:hAnsi="Cambria Math" w:cs="Times New Roman"/>
                    <w:sz w:val="20"/>
                    <w:szCs w:val="20"/>
                  </w:rPr>
                  <m:t>3</m:t>
                </m:r>
              </m:den>
            </m:f>
          </m:e>
        </m:d>
        <m:f>
          <m:fPr>
            <m:ctrlPr>
              <w:rPr>
                <w:rStyle w:val="fontstyle01"/>
                <w:rFonts w:ascii="Cambria Math" w:hAnsi="Cambria Math" w:cs="Times New Roman"/>
                <w:i/>
                <w:sz w:val="20"/>
                <w:szCs w:val="20"/>
              </w:rPr>
            </m:ctrlPr>
          </m:fPr>
          <m:num>
            <m:sSubSup>
              <m:sSubSupPr>
                <m:ctrlPr>
                  <w:rPr>
                    <w:rStyle w:val="fontstyle01"/>
                    <w:rFonts w:ascii="Cambria Math" w:hAnsi="Cambria Math" w:cs="Times New Roman"/>
                    <w:i/>
                    <w:sz w:val="20"/>
                    <w:szCs w:val="20"/>
                  </w:rPr>
                </m:ctrlPr>
              </m:sSubSupPr>
              <m:e>
                <m:r>
                  <w:rPr>
                    <w:rStyle w:val="fontstyle01"/>
                    <w:rFonts w:ascii="Cambria Math" w:hAnsi="Cambria Math" w:cs="Times New Roman"/>
                    <w:sz w:val="20"/>
                    <w:szCs w:val="20"/>
                  </w:rPr>
                  <m:t>q</m:t>
                </m:r>
              </m:e>
              <m:sub>
                <m:r>
                  <w:rPr>
                    <w:rStyle w:val="fontstyle01"/>
                    <w:rFonts w:ascii="Cambria Math" w:hAnsi="Cambria Math" w:cs="Times New Roman"/>
                    <w:sz w:val="20"/>
                    <w:szCs w:val="20"/>
                  </w:rPr>
                  <m:t>1</m:t>
                </m:r>
              </m:sub>
              <m:sup>
                <m:r>
                  <w:rPr>
                    <w:rStyle w:val="fontstyle01"/>
                    <w:rFonts w:ascii="Cambria Math" w:hAnsi="Cambria Math" w:cs="Times New Roman"/>
                    <w:sz w:val="20"/>
                    <w:szCs w:val="20"/>
                  </w:rPr>
                  <m:t>2</m:t>
                </m:r>
              </m:sup>
            </m:sSubSup>
          </m:num>
          <m:den>
            <m:sSubSup>
              <m:sSubSupPr>
                <m:ctrlPr>
                  <w:rPr>
                    <w:rStyle w:val="fontstyle01"/>
                    <w:rFonts w:ascii="Cambria Math" w:hAnsi="Cambria Math" w:cs="Times New Roman"/>
                    <w:i/>
                    <w:sz w:val="20"/>
                    <w:szCs w:val="20"/>
                  </w:rPr>
                </m:ctrlPr>
              </m:sSubSupPr>
              <m:e>
                <m:r>
                  <w:rPr>
                    <w:rStyle w:val="fontstyle01"/>
                    <w:rFonts w:ascii="Cambria Math" w:hAnsi="Cambria Math" w:cs="Times New Roman"/>
                    <w:sz w:val="20"/>
                    <w:szCs w:val="20"/>
                  </w:rPr>
                  <m:t>q</m:t>
                </m:r>
              </m:e>
              <m:sub>
                <m:r>
                  <w:rPr>
                    <w:rStyle w:val="fontstyle01"/>
                    <w:rFonts w:ascii="Cambria Math" w:hAnsi="Cambria Math" w:cs="Times New Roman"/>
                    <w:sz w:val="20"/>
                    <w:szCs w:val="20"/>
                  </w:rPr>
                  <m:t>1</m:t>
                </m:r>
              </m:sub>
              <m:sup>
                <m:r>
                  <w:rPr>
                    <w:rStyle w:val="fontstyle01"/>
                    <w:rFonts w:ascii="Cambria Math" w:hAnsi="Cambria Math" w:cs="Times New Roman"/>
                    <w:sz w:val="20"/>
                    <w:szCs w:val="20"/>
                  </w:rPr>
                  <m:t>2</m:t>
                </m:r>
              </m:sup>
            </m:sSubSup>
            <m:r>
              <w:rPr>
                <w:rStyle w:val="fontstyle01"/>
                <w:rFonts w:ascii="Cambria Math" w:hAnsi="Cambria Math" w:cs="Times New Roman"/>
                <w:sz w:val="20"/>
                <w:szCs w:val="20"/>
              </w:rPr>
              <m:t>+</m:t>
            </m:r>
            <m:sSubSup>
              <m:sSubSupPr>
                <m:ctrlPr>
                  <w:rPr>
                    <w:rStyle w:val="fontstyle01"/>
                    <w:rFonts w:ascii="Cambria Math" w:hAnsi="Cambria Math" w:cs="Times New Roman"/>
                    <w:i/>
                    <w:sz w:val="20"/>
                    <w:szCs w:val="20"/>
                  </w:rPr>
                </m:ctrlPr>
              </m:sSubSupPr>
              <m:e>
                <m:r>
                  <w:rPr>
                    <w:rStyle w:val="fontstyle01"/>
                    <w:rFonts w:ascii="Cambria Math" w:hAnsi="Cambria Math" w:cs="Times New Roman"/>
                    <w:sz w:val="20"/>
                    <w:szCs w:val="20"/>
                  </w:rPr>
                  <m:t>q</m:t>
                </m:r>
              </m:e>
              <m:sub>
                <m:r>
                  <w:rPr>
                    <w:rStyle w:val="fontstyle01"/>
                    <w:rFonts w:ascii="Cambria Math" w:hAnsi="Cambria Math" w:cs="Times New Roman"/>
                    <w:sz w:val="20"/>
                    <w:szCs w:val="20"/>
                  </w:rPr>
                  <m:t>2</m:t>
                </m:r>
              </m:sub>
              <m:sup>
                <m:r>
                  <w:rPr>
                    <w:rStyle w:val="fontstyle01"/>
                    <w:rFonts w:ascii="Cambria Math" w:hAnsi="Cambria Math" w:cs="Times New Roman"/>
                    <w:sz w:val="20"/>
                    <w:szCs w:val="20"/>
                  </w:rPr>
                  <m:t>2</m:t>
                </m:r>
              </m:sup>
            </m:sSubSup>
          </m:den>
        </m:f>
      </m:oMath>
      <w:r w:rsidR="00017BF9" w:rsidRPr="00181FB8">
        <w:rPr>
          <w:rStyle w:val="fontstyle01"/>
          <w:rFonts w:ascii="Times New Roman" w:eastAsiaTheme="minorEastAsia" w:hAnsi="Times New Roman" w:cs="Times New Roman"/>
          <w:sz w:val="20"/>
          <w:szCs w:val="20"/>
        </w:rPr>
        <w:t xml:space="preserve"> and </w:t>
      </w:r>
      <m:oMath>
        <m:sSub>
          <m:sSubPr>
            <m:ctrlPr>
              <w:rPr>
                <w:rStyle w:val="fontstyle01"/>
                <w:rFonts w:ascii="Cambria Math" w:hAnsi="Cambria Math" w:cs="Times New Roman"/>
                <w:i/>
                <w:sz w:val="20"/>
                <w:szCs w:val="20"/>
              </w:rPr>
            </m:ctrlPr>
          </m:sSubPr>
          <m:e>
            <m:r>
              <w:rPr>
                <w:rStyle w:val="fontstyle01"/>
                <w:rFonts w:ascii="Cambria Math" w:hAnsi="Cambria Math" w:cs="Times New Roman"/>
                <w:sz w:val="20"/>
                <w:szCs w:val="20"/>
              </w:rPr>
              <m:t>π</m:t>
            </m:r>
          </m:e>
          <m:sub>
            <m:r>
              <w:rPr>
                <w:rStyle w:val="fontstyle01"/>
                <w:rFonts w:ascii="Cambria Math" w:hAnsi="Cambria Math" w:cs="Times New Roman"/>
                <w:sz w:val="20"/>
                <w:szCs w:val="20"/>
              </w:rPr>
              <m:t>2</m:t>
            </m:r>
          </m:sub>
        </m:sSub>
        <m:r>
          <w:rPr>
            <w:rStyle w:val="fontstyle01"/>
            <w:rFonts w:ascii="Cambria Math" w:hAnsi="Cambria Math" w:cs="Times New Roman"/>
            <w:sz w:val="20"/>
            <w:szCs w:val="20"/>
          </w:rPr>
          <m:t>=</m:t>
        </m:r>
        <m:d>
          <m:dPr>
            <m:ctrlPr>
              <w:rPr>
                <w:rStyle w:val="fontstyle01"/>
                <w:rFonts w:ascii="Cambria Math" w:hAnsi="Cambria Math" w:cs="Times New Roman"/>
                <w:i/>
                <w:sz w:val="20"/>
                <w:szCs w:val="20"/>
              </w:rPr>
            </m:ctrlPr>
          </m:dPr>
          <m:e>
            <m:f>
              <m:fPr>
                <m:ctrlPr>
                  <w:rPr>
                    <w:rStyle w:val="fontstyle01"/>
                    <w:rFonts w:ascii="Cambria Math" w:hAnsi="Cambria Math" w:cs="Times New Roman"/>
                    <w:i/>
                    <w:sz w:val="20"/>
                    <w:szCs w:val="20"/>
                  </w:rPr>
                </m:ctrlPr>
              </m:fPr>
              <m:num>
                <m:r>
                  <w:rPr>
                    <w:rStyle w:val="fontstyle01"/>
                    <w:rFonts w:ascii="Cambria Math" w:hAnsi="Cambria Math" w:cs="Times New Roman"/>
                    <w:sz w:val="20"/>
                    <w:szCs w:val="20"/>
                  </w:rPr>
                  <m:t>2</m:t>
                </m:r>
              </m:num>
              <m:den>
                <m:r>
                  <w:rPr>
                    <w:rStyle w:val="fontstyle01"/>
                    <w:rFonts w:ascii="Cambria Math" w:hAnsi="Cambria Math" w:cs="Times New Roman"/>
                    <w:sz w:val="20"/>
                    <w:szCs w:val="20"/>
                  </w:rPr>
                  <m:t>3</m:t>
                </m:r>
              </m:den>
            </m:f>
          </m:e>
        </m:d>
        <m:f>
          <m:fPr>
            <m:ctrlPr>
              <w:rPr>
                <w:rStyle w:val="fontstyle01"/>
                <w:rFonts w:ascii="Cambria Math" w:hAnsi="Cambria Math" w:cs="Times New Roman"/>
                <w:i/>
                <w:sz w:val="20"/>
                <w:szCs w:val="20"/>
              </w:rPr>
            </m:ctrlPr>
          </m:fPr>
          <m:num>
            <m:sSub>
              <m:sSubPr>
                <m:ctrlPr>
                  <w:rPr>
                    <w:rStyle w:val="fontstyle01"/>
                    <w:rFonts w:ascii="Cambria Math" w:hAnsi="Cambria Math" w:cs="Times New Roman"/>
                    <w:i/>
                    <w:sz w:val="20"/>
                    <w:szCs w:val="20"/>
                  </w:rPr>
                </m:ctrlPr>
              </m:sSubPr>
              <m:e>
                <m:r>
                  <w:rPr>
                    <w:rStyle w:val="fontstyle01"/>
                    <w:rFonts w:ascii="Cambria Math" w:hAnsi="Cambria Math" w:cs="Times New Roman"/>
                    <w:sz w:val="20"/>
                    <w:szCs w:val="20"/>
                  </w:rPr>
                  <m:t>q</m:t>
                </m:r>
              </m:e>
              <m:sub>
                <m:r>
                  <w:rPr>
                    <w:rStyle w:val="fontstyle01"/>
                    <w:rFonts w:ascii="Cambria Math" w:hAnsi="Cambria Math" w:cs="Times New Roman"/>
                    <w:sz w:val="20"/>
                    <w:szCs w:val="20"/>
                  </w:rPr>
                  <m:t>2</m:t>
                </m:r>
              </m:sub>
            </m:sSub>
          </m:num>
          <m:den>
            <m:sSubSup>
              <m:sSubSupPr>
                <m:ctrlPr>
                  <w:rPr>
                    <w:rStyle w:val="fontstyle01"/>
                    <w:rFonts w:ascii="Cambria Math" w:hAnsi="Cambria Math" w:cs="Times New Roman"/>
                    <w:i/>
                    <w:sz w:val="20"/>
                    <w:szCs w:val="20"/>
                  </w:rPr>
                </m:ctrlPr>
              </m:sSubSupPr>
              <m:e>
                <m:r>
                  <w:rPr>
                    <w:rStyle w:val="fontstyle01"/>
                    <w:rFonts w:ascii="Cambria Math" w:hAnsi="Cambria Math" w:cs="Times New Roman"/>
                    <w:sz w:val="20"/>
                    <w:szCs w:val="20"/>
                  </w:rPr>
                  <m:t>q</m:t>
                </m:r>
              </m:e>
              <m:sub>
                <m:r>
                  <w:rPr>
                    <w:rStyle w:val="fontstyle01"/>
                    <w:rFonts w:ascii="Cambria Math" w:hAnsi="Cambria Math" w:cs="Times New Roman"/>
                    <w:sz w:val="20"/>
                    <w:szCs w:val="20"/>
                  </w:rPr>
                  <m:t>1</m:t>
                </m:r>
              </m:sub>
              <m:sup>
                <m:r>
                  <w:rPr>
                    <w:rStyle w:val="fontstyle01"/>
                    <w:rFonts w:ascii="Cambria Math" w:hAnsi="Cambria Math" w:cs="Times New Roman"/>
                    <w:sz w:val="20"/>
                    <w:szCs w:val="20"/>
                  </w:rPr>
                  <m:t>2</m:t>
                </m:r>
              </m:sup>
            </m:sSubSup>
            <m:r>
              <w:rPr>
                <w:rStyle w:val="fontstyle01"/>
                <w:rFonts w:ascii="Cambria Math" w:hAnsi="Cambria Math" w:cs="Times New Roman"/>
                <w:sz w:val="20"/>
                <w:szCs w:val="20"/>
              </w:rPr>
              <m:t>+</m:t>
            </m:r>
            <m:sSubSup>
              <m:sSubSupPr>
                <m:ctrlPr>
                  <w:rPr>
                    <w:rStyle w:val="fontstyle01"/>
                    <w:rFonts w:ascii="Cambria Math" w:hAnsi="Cambria Math" w:cs="Times New Roman"/>
                    <w:i/>
                    <w:sz w:val="20"/>
                    <w:szCs w:val="20"/>
                  </w:rPr>
                </m:ctrlPr>
              </m:sSubSupPr>
              <m:e>
                <m:r>
                  <w:rPr>
                    <w:rStyle w:val="fontstyle01"/>
                    <w:rFonts w:ascii="Cambria Math" w:hAnsi="Cambria Math" w:cs="Times New Roman"/>
                    <w:sz w:val="20"/>
                    <w:szCs w:val="20"/>
                  </w:rPr>
                  <m:t>q</m:t>
                </m:r>
              </m:e>
              <m:sub>
                <m:r>
                  <w:rPr>
                    <w:rStyle w:val="fontstyle01"/>
                    <w:rFonts w:ascii="Cambria Math" w:hAnsi="Cambria Math" w:cs="Times New Roman"/>
                    <w:sz w:val="20"/>
                    <w:szCs w:val="20"/>
                  </w:rPr>
                  <m:t>2</m:t>
                </m:r>
              </m:sub>
              <m:sup>
                <m:r>
                  <w:rPr>
                    <w:rStyle w:val="fontstyle01"/>
                    <w:rFonts w:ascii="Cambria Math" w:hAnsi="Cambria Math" w:cs="Times New Roman"/>
                    <w:sz w:val="20"/>
                    <w:szCs w:val="20"/>
                  </w:rPr>
                  <m:t>2</m:t>
                </m:r>
              </m:sup>
            </m:sSubSup>
          </m:den>
        </m:f>
      </m:oMath>
      <w:r w:rsidR="00017BF9" w:rsidRPr="00181FB8">
        <w:rPr>
          <w:rStyle w:val="fontstyle01"/>
          <w:rFonts w:ascii="Times New Roman" w:eastAsiaTheme="minorEastAsia" w:hAnsi="Times New Roman" w:cs="Times New Roman"/>
          <w:sz w:val="20"/>
          <w:szCs w:val="20"/>
        </w:rPr>
        <w:t xml:space="preserve">  </w:t>
      </w:r>
      <w:r w:rsidRPr="00181FB8">
        <w:rPr>
          <w:rStyle w:val="fontstyle01"/>
          <w:rFonts w:ascii="Times New Roman" w:hAnsi="Times New Roman" w:cs="Times New Roman"/>
          <w:sz w:val="20"/>
          <w:szCs w:val="20"/>
        </w:rPr>
        <w:t xml:space="preserve"> </w:t>
      </w:r>
      <w:r w:rsidRPr="00181FB8">
        <w:rPr>
          <w:rStyle w:val="fontstyle31"/>
          <w:rFonts w:ascii="Times New Roman" w:hAnsi="Times New Roman" w:cs="Times New Roman"/>
          <w:sz w:val="20"/>
          <w:szCs w:val="20"/>
        </w:rPr>
        <w:t xml:space="preserve"> </w:t>
      </w:r>
      <w:r w:rsidRPr="00181FB8">
        <w:rPr>
          <w:rStyle w:val="fontstyle01"/>
          <w:rFonts w:ascii="Times New Roman" w:hAnsi="Times New Roman" w:cs="Times New Roman"/>
          <w:sz w:val="20"/>
          <w:szCs w:val="20"/>
        </w:rPr>
        <w:t xml:space="preserve">If at any time during the trial either </w:t>
      </w:r>
      <w:r w:rsidRPr="00181FB8">
        <w:rPr>
          <w:rStyle w:val="fontstyle41"/>
          <w:rFonts w:ascii="Times New Roman" w:hAnsi="Times New Roman" w:cs="Times New Roman"/>
          <w:sz w:val="20"/>
          <w:szCs w:val="20"/>
        </w:rPr>
        <w:t>q</w:t>
      </w:r>
      <w:r w:rsidRPr="00181FB8">
        <w:rPr>
          <w:rStyle w:val="fontstyle01"/>
          <w:rFonts w:ascii="Times New Roman" w:hAnsi="Times New Roman" w:cs="Times New Roman"/>
          <w:sz w:val="20"/>
          <w:szCs w:val="20"/>
          <w:vertAlign w:val="subscript"/>
        </w:rPr>
        <w:t>1</w:t>
      </w:r>
      <w:r w:rsidRPr="00181FB8">
        <w:rPr>
          <w:rStyle w:val="fontstyle01"/>
          <w:rFonts w:ascii="Times New Roman" w:hAnsi="Times New Roman" w:cs="Times New Roman"/>
          <w:sz w:val="20"/>
          <w:szCs w:val="20"/>
        </w:rPr>
        <w:t xml:space="preserve"> </w:t>
      </w:r>
      <w:r w:rsidR="00017BF9" w:rsidRPr="00181FB8">
        <w:rPr>
          <w:rStyle w:val="fontstyle31"/>
          <w:rFonts w:ascii="Times New Roman" w:hAnsi="Times New Roman" w:cs="Times New Roman"/>
          <w:sz w:val="20"/>
          <w:szCs w:val="20"/>
        </w:rPr>
        <w:t>&gt;</w:t>
      </w:r>
      <w:r w:rsidRPr="00181FB8">
        <w:rPr>
          <w:rStyle w:val="fontstyle01"/>
          <w:rFonts w:ascii="Times New Roman" w:hAnsi="Times New Roman" w:cs="Times New Roman"/>
          <w:sz w:val="20"/>
          <w:szCs w:val="20"/>
        </w:rPr>
        <w:t xml:space="preserve">0.85 or </w:t>
      </w:r>
      <w:r w:rsidRPr="00181FB8">
        <w:rPr>
          <w:rStyle w:val="fontstyle41"/>
          <w:rFonts w:ascii="Times New Roman" w:hAnsi="Times New Roman" w:cs="Times New Roman"/>
          <w:sz w:val="20"/>
          <w:szCs w:val="20"/>
        </w:rPr>
        <w:t>q</w:t>
      </w:r>
      <w:r w:rsidRPr="00181FB8">
        <w:rPr>
          <w:rStyle w:val="fontstyle01"/>
          <w:rFonts w:ascii="Times New Roman" w:hAnsi="Times New Roman" w:cs="Times New Roman"/>
          <w:sz w:val="20"/>
          <w:szCs w:val="20"/>
          <w:vertAlign w:val="subscript"/>
        </w:rPr>
        <w:t xml:space="preserve">2 </w:t>
      </w:r>
      <w:r w:rsidR="00017BF9" w:rsidRPr="00181FB8">
        <w:rPr>
          <w:rStyle w:val="fontstyle31"/>
          <w:rFonts w:ascii="Times New Roman" w:hAnsi="Times New Roman" w:cs="Times New Roman"/>
          <w:sz w:val="20"/>
          <w:szCs w:val="20"/>
        </w:rPr>
        <w:t>&gt;</w:t>
      </w:r>
      <w:r w:rsidRPr="00181FB8">
        <w:rPr>
          <w:rStyle w:val="fontstyle01"/>
          <w:rFonts w:ascii="Times New Roman" w:hAnsi="Times New Roman" w:cs="Times New Roman"/>
          <w:sz w:val="20"/>
          <w:szCs w:val="20"/>
        </w:rPr>
        <w:t>0.85 (</w:t>
      </w:r>
      <w:r w:rsidR="00017BF9" w:rsidRPr="00181FB8">
        <w:rPr>
          <w:rStyle w:val="fontstyle01"/>
          <w:rFonts w:ascii="Times New Roman" w:hAnsi="Times New Roman" w:cs="Times New Roman"/>
          <w:sz w:val="20"/>
          <w:szCs w:val="20"/>
        </w:rPr>
        <w:t>i.e.</w:t>
      </w:r>
      <w:r w:rsidRPr="00181FB8">
        <w:rPr>
          <w:rStyle w:val="fontstyle01"/>
          <w:rFonts w:ascii="Times New Roman" w:hAnsi="Times New Roman" w:cs="Times New Roman"/>
          <w:sz w:val="20"/>
          <w:szCs w:val="20"/>
        </w:rPr>
        <w:t>, the current probability was at least 85% that TA or TI had a shorter time to CR than did IA), IA would be dropped from the randomization. If this were to happen and if both investigational arms were still in the trial, the randomization probability for arm 1</w:t>
      </w:r>
      <w:proofErr w:type="gramStart"/>
      <w:r w:rsidRPr="00181FB8">
        <w:rPr>
          <w:rStyle w:val="fontstyle01"/>
          <w:rFonts w:ascii="Times New Roman" w:hAnsi="Times New Roman" w:cs="Times New Roman"/>
          <w:sz w:val="20"/>
          <w:szCs w:val="20"/>
        </w:rPr>
        <w:t xml:space="preserve">, </w:t>
      </w:r>
      <w:proofErr w:type="gramEnd"/>
      <m:oMath>
        <m:sSub>
          <m:sSubPr>
            <m:ctrlPr>
              <w:rPr>
                <w:rStyle w:val="fontstyle01"/>
                <w:rFonts w:ascii="Cambria Math" w:hAnsi="Cambria Math" w:cs="Times New Roman"/>
                <w:i/>
                <w:sz w:val="20"/>
                <w:szCs w:val="20"/>
              </w:rPr>
            </m:ctrlPr>
          </m:sSubPr>
          <m:e>
            <m:r>
              <w:rPr>
                <w:rStyle w:val="fontstyle01"/>
                <w:rFonts w:ascii="Cambria Math" w:hAnsi="Cambria Math" w:cs="Times New Roman"/>
                <w:sz w:val="20"/>
                <w:szCs w:val="20"/>
              </w:rPr>
              <m:t>π</m:t>
            </m:r>
          </m:e>
          <m:sub>
            <m:r>
              <w:rPr>
                <w:rStyle w:val="fontstyle01"/>
                <w:rFonts w:ascii="Cambria Math" w:hAnsi="Cambria Math" w:cs="Times New Roman"/>
                <w:sz w:val="20"/>
                <w:szCs w:val="20"/>
              </w:rPr>
              <m:t>1</m:t>
            </m:r>
          </m:sub>
        </m:sSub>
        <m:r>
          <w:rPr>
            <w:rStyle w:val="fontstyle01"/>
            <w:rFonts w:ascii="Cambria Math" w:hAnsi="Cambria Math" w:cs="Times New Roman"/>
            <w:sz w:val="20"/>
            <w:szCs w:val="20"/>
          </w:rPr>
          <m:t>=</m:t>
        </m:r>
        <m:f>
          <m:fPr>
            <m:ctrlPr>
              <w:rPr>
                <w:rStyle w:val="fontstyle01"/>
                <w:rFonts w:ascii="Cambria Math" w:hAnsi="Cambria Math" w:cs="Times New Roman"/>
                <w:i/>
                <w:sz w:val="20"/>
                <w:szCs w:val="20"/>
              </w:rPr>
            </m:ctrlPr>
          </m:fPr>
          <m:num>
            <m:sSup>
              <m:sSupPr>
                <m:ctrlPr>
                  <w:rPr>
                    <w:rStyle w:val="fontstyle01"/>
                    <w:rFonts w:ascii="Cambria Math" w:hAnsi="Cambria Math" w:cs="Times New Roman"/>
                    <w:i/>
                    <w:sz w:val="20"/>
                    <w:szCs w:val="20"/>
                  </w:rPr>
                </m:ctrlPr>
              </m:sSupPr>
              <m:e>
                <m:r>
                  <w:rPr>
                    <w:rStyle w:val="fontstyle01"/>
                    <w:rFonts w:ascii="Cambria Math" w:hAnsi="Cambria Math" w:cs="Times New Roman"/>
                    <w:sz w:val="20"/>
                    <w:szCs w:val="20"/>
                  </w:rPr>
                  <m:t>r</m:t>
                </m:r>
              </m:e>
              <m:sup>
                <m:r>
                  <w:rPr>
                    <w:rStyle w:val="fontstyle01"/>
                    <w:rFonts w:ascii="Cambria Math" w:hAnsi="Cambria Math" w:cs="Times New Roman"/>
                    <w:sz w:val="20"/>
                    <w:szCs w:val="20"/>
                  </w:rPr>
                  <m:t>2</m:t>
                </m:r>
              </m:sup>
            </m:sSup>
          </m:num>
          <m:den>
            <m:sSup>
              <m:sSupPr>
                <m:ctrlPr>
                  <w:rPr>
                    <w:rStyle w:val="fontstyle01"/>
                    <w:rFonts w:ascii="Cambria Math" w:hAnsi="Cambria Math" w:cs="Times New Roman"/>
                    <w:i/>
                    <w:sz w:val="20"/>
                    <w:szCs w:val="20"/>
                  </w:rPr>
                </m:ctrlPr>
              </m:sSupPr>
              <m:e>
                <m:r>
                  <w:rPr>
                    <w:rStyle w:val="fontstyle01"/>
                    <w:rFonts w:ascii="Cambria Math" w:hAnsi="Cambria Math" w:cs="Times New Roman"/>
                    <w:sz w:val="20"/>
                    <w:szCs w:val="20"/>
                  </w:rPr>
                  <m:t>r</m:t>
                </m:r>
              </m:e>
              <m:sup>
                <m:r>
                  <w:rPr>
                    <w:rStyle w:val="fontstyle01"/>
                    <w:rFonts w:ascii="Cambria Math" w:hAnsi="Cambria Math" w:cs="Times New Roman"/>
                    <w:sz w:val="20"/>
                    <w:szCs w:val="20"/>
                  </w:rPr>
                  <m:t>2</m:t>
                </m:r>
              </m:sup>
            </m:sSup>
            <m:r>
              <w:rPr>
                <w:rStyle w:val="fontstyle01"/>
                <w:rFonts w:ascii="Cambria Math" w:hAnsi="Cambria Math" w:cs="Times New Roman"/>
                <w:sz w:val="20"/>
                <w:szCs w:val="20"/>
              </w:rPr>
              <m:t>+</m:t>
            </m:r>
            <m:d>
              <m:dPr>
                <m:ctrlPr>
                  <w:rPr>
                    <w:rStyle w:val="fontstyle01"/>
                    <w:rFonts w:ascii="Cambria Math" w:hAnsi="Cambria Math" w:cs="Times New Roman"/>
                    <w:i/>
                    <w:sz w:val="20"/>
                    <w:szCs w:val="20"/>
                  </w:rPr>
                </m:ctrlPr>
              </m:dPr>
              <m:e>
                <m:r>
                  <w:rPr>
                    <w:rStyle w:val="fontstyle01"/>
                    <w:rFonts w:ascii="Cambria Math" w:hAnsi="Cambria Math" w:cs="Times New Roman"/>
                    <w:sz w:val="20"/>
                    <w:szCs w:val="20"/>
                  </w:rPr>
                  <m:t>1-</m:t>
                </m:r>
                <m:sSup>
                  <m:sSupPr>
                    <m:ctrlPr>
                      <w:rPr>
                        <w:rStyle w:val="fontstyle01"/>
                        <w:rFonts w:ascii="Cambria Math" w:hAnsi="Cambria Math" w:cs="Times New Roman"/>
                        <w:i/>
                        <w:sz w:val="20"/>
                        <w:szCs w:val="20"/>
                      </w:rPr>
                    </m:ctrlPr>
                  </m:sSupPr>
                  <m:e>
                    <m:r>
                      <w:rPr>
                        <w:rStyle w:val="fontstyle01"/>
                        <w:rFonts w:ascii="Cambria Math" w:hAnsi="Cambria Math" w:cs="Times New Roman"/>
                        <w:sz w:val="20"/>
                        <w:szCs w:val="20"/>
                      </w:rPr>
                      <m:t>r</m:t>
                    </m:r>
                  </m:e>
                  <m:sup>
                    <m:r>
                      <w:rPr>
                        <w:rStyle w:val="fontstyle01"/>
                        <w:rFonts w:ascii="Cambria Math" w:hAnsi="Cambria Math" w:cs="Times New Roman"/>
                        <w:sz w:val="20"/>
                        <w:szCs w:val="20"/>
                      </w:rPr>
                      <m:t>2</m:t>
                    </m:r>
                  </m:sup>
                </m:sSup>
              </m:e>
            </m:d>
          </m:den>
        </m:f>
      </m:oMath>
      <w:r w:rsidRPr="00181FB8">
        <w:rPr>
          <w:rStyle w:val="fontstyle01"/>
          <w:rFonts w:ascii="Times New Roman" w:hAnsi="Times New Roman" w:cs="Times New Roman"/>
          <w:sz w:val="20"/>
          <w:szCs w:val="20"/>
        </w:rPr>
        <w:t xml:space="preserve">, and the probability of assignment to arm 2 would become </w:t>
      </w:r>
      <m:oMath>
        <m:sSub>
          <m:sSubPr>
            <m:ctrlPr>
              <w:rPr>
                <w:rStyle w:val="fontstyle01"/>
                <w:rFonts w:ascii="Cambria Math" w:hAnsi="Cambria Math" w:cs="Times New Roman"/>
                <w:i/>
                <w:sz w:val="20"/>
                <w:szCs w:val="20"/>
              </w:rPr>
            </m:ctrlPr>
          </m:sSubPr>
          <m:e>
            <m:r>
              <w:rPr>
                <w:rStyle w:val="fontstyle01"/>
                <w:rFonts w:ascii="Cambria Math" w:hAnsi="Cambria Math" w:cs="Times New Roman"/>
                <w:sz w:val="20"/>
                <w:szCs w:val="20"/>
              </w:rPr>
              <m:t>π</m:t>
            </m:r>
          </m:e>
          <m:sub>
            <m:r>
              <w:rPr>
                <w:rStyle w:val="fontstyle01"/>
                <w:rFonts w:ascii="Cambria Math" w:hAnsi="Cambria Math" w:cs="Times New Roman"/>
                <w:sz w:val="20"/>
                <w:szCs w:val="20"/>
              </w:rPr>
              <m:t>2</m:t>
            </m:r>
          </m:sub>
        </m:sSub>
        <m:r>
          <w:rPr>
            <w:rStyle w:val="fontstyle01"/>
            <w:rFonts w:ascii="Cambria Math" w:hAnsi="Cambria Math" w:cs="Times New Roman"/>
            <w:sz w:val="20"/>
            <w:szCs w:val="20"/>
          </w:rPr>
          <m:t>=1-</m:t>
        </m:r>
        <m:sSub>
          <m:sSubPr>
            <m:ctrlPr>
              <w:rPr>
                <w:rStyle w:val="fontstyle01"/>
                <w:rFonts w:ascii="Cambria Math" w:hAnsi="Cambria Math" w:cs="Times New Roman"/>
                <w:i/>
                <w:sz w:val="20"/>
                <w:szCs w:val="20"/>
              </w:rPr>
            </m:ctrlPr>
          </m:sSubPr>
          <m:e>
            <m:r>
              <w:rPr>
                <w:rStyle w:val="fontstyle01"/>
                <w:rFonts w:ascii="Cambria Math" w:hAnsi="Cambria Math" w:cs="Times New Roman"/>
                <w:sz w:val="20"/>
                <w:szCs w:val="20"/>
              </w:rPr>
              <m:t>π</m:t>
            </m:r>
          </m:e>
          <m:sub>
            <m:r>
              <w:rPr>
                <w:rStyle w:val="fontstyle01"/>
                <w:rFonts w:ascii="Cambria Math" w:hAnsi="Cambria Math" w:cs="Times New Roman"/>
                <w:sz w:val="20"/>
                <w:szCs w:val="20"/>
              </w:rPr>
              <m:t>1</m:t>
            </m:r>
          </m:sub>
        </m:sSub>
      </m:oMath>
      <w:r w:rsidRPr="00181FB8">
        <w:rPr>
          <w:rStyle w:val="fontstyle01"/>
          <w:rFonts w:ascii="Times New Roman" w:hAnsi="Times New Roman" w:cs="Times New Roman"/>
          <w:sz w:val="20"/>
          <w:szCs w:val="20"/>
        </w:rPr>
        <w:t xml:space="preserve">. If at any time </w:t>
      </w:r>
      <w:r w:rsidRPr="00181FB8">
        <w:rPr>
          <w:rStyle w:val="fontstyle41"/>
          <w:rFonts w:ascii="Times New Roman" w:hAnsi="Times New Roman" w:cs="Times New Roman"/>
          <w:sz w:val="20"/>
          <w:szCs w:val="20"/>
        </w:rPr>
        <w:t>q</w:t>
      </w:r>
      <w:r w:rsidRPr="00181FB8">
        <w:rPr>
          <w:rStyle w:val="fontstyle01"/>
          <w:rFonts w:ascii="Times New Roman" w:hAnsi="Times New Roman" w:cs="Times New Roman"/>
          <w:sz w:val="20"/>
          <w:szCs w:val="20"/>
          <w:vertAlign w:val="subscript"/>
        </w:rPr>
        <w:t>1</w:t>
      </w:r>
      <w:r w:rsidRPr="00181FB8">
        <w:rPr>
          <w:rStyle w:val="fontstyle01"/>
          <w:rFonts w:ascii="Times New Roman" w:hAnsi="Times New Roman" w:cs="Times New Roman"/>
          <w:sz w:val="20"/>
          <w:szCs w:val="20"/>
        </w:rPr>
        <w:t xml:space="preserve"> </w:t>
      </w:r>
      <w:r w:rsidR="00552F72" w:rsidRPr="00181FB8">
        <w:rPr>
          <w:rStyle w:val="fontstyle31"/>
          <w:rFonts w:ascii="Times New Roman" w:hAnsi="Times New Roman" w:cs="Times New Roman"/>
          <w:sz w:val="20"/>
          <w:szCs w:val="20"/>
        </w:rPr>
        <w:t>&lt;</w:t>
      </w:r>
      <w:r w:rsidRPr="00181FB8">
        <w:rPr>
          <w:rStyle w:val="fontstyle01"/>
          <w:rFonts w:ascii="Times New Roman" w:hAnsi="Times New Roman" w:cs="Times New Roman"/>
          <w:sz w:val="20"/>
          <w:szCs w:val="20"/>
        </w:rPr>
        <w:t>0.15 (</w:t>
      </w:r>
      <w:r w:rsidR="00552F72" w:rsidRPr="00181FB8">
        <w:rPr>
          <w:rStyle w:val="fontstyle01"/>
          <w:rFonts w:ascii="Times New Roman" w:hAnsi="Times New Roman" w:cs="Times New Roman"/>
          <w:sz w:val="20"/>
          <w:szCs w:val="20"/>
        </w:rPr>
        <w:t>i.e.</w:t>
      </w:r>
      <w:r w:rsidRPr="00181FB8">
        <w:rPr>
          <w:rStyle w:val="fontstyle01"/>
          <w:rFonts w:ascii="Times New Roman" w:hAnsi="Times New Roman" w:cs="Times New Roman"/>
          <w:sz w:val="20"/>
          <w:szCs w:val="20"/>
        </w:rPr>
        <w:t xml:space="preserve">, TA was being outperformed by IA) or </w:t>
      </w:r>
      <w:r w:rsidRPr="00181FB8">
        <w:rPr>
          <w:rStyle w:val="fontstyle41"/>
          <w:rFonts w:ascii="Times New Roman" w:hAnsi="Times New Roman" w:cs="Times New Roman"/>
          <w:sz w:val="20"/>
          <w:szCs w:val="20"/>
        </w:rPr>
        <w:t xml:space="preserve">r </w:t>
      </w:r>
      <w:r w:rsidR="00552F72" w:rsidRPr="00181FB8">
        <w:rPr>
          <w:rStyle w:val="fontstyle31"/>
          <w:rFonts w:ascii="Times New Roman" w:hAnsi="Times New Roman" w:cs="Times New Roman"/>
          <w:sz w:val="20"/>
          <w:szCs w:val="20"/>
        </w:rPr>
        <w:t>&lt;</w:t>
      </w:r>
      <w:r w:rsidRPr="00181FB8">
        <w:rPr>
          <w:rStyle w:val="fontstyle01"/>
          <w:rFonts w:ascii="Times New Roman" w:hAnsi="Times New Roman" w:cs="Times New Roman"/>
          <w:sz w:val="20"/>
          <w:szCs w:val="20"/>
        </w:rPr>
        <w:t>0.15 (</w:t>
      </w:r>
      <w:r w:rsidR="00552F72" w:rsidRPr="00181FB8">
        <w:rPr>
          <w:rStyle w:val="fontstyle01"/>
          <w:rFonts w:ascii="Times New Roman" w:hAnsi="Times New Roman" w:cs="Times New Roman"/>
          <w:sz w:val="20"/>
          <w:szCs w:val="20"/>
        </w:rPr>
        <w:t>i.e.</w:t>
      </w:r>
      <w:r w:rsidRPr="00181FB8">
        <w:rPr>
          <w:rStyle w:val="fontstyle01"/>
          <w:rFonts w:ascii="Times New Roman" w:hAnsi="Times New Roman" w:cs="Times New Roman"/>
          <w:sz w:val="20"/>
          <w:szCs w:val="20"/>
        </w:rPr>
        <w:t xml:space="preserve">, TA was being outperformed by TI), TA would be dropped from randomization. In addition, if </w:t>
      </w:r>
      <w:r w:rsidRPr="00181FB8">
        <w:rPr>
          <w:rStyle w:val="fontstyle41"/>
          <w:rFonts w:ascii="Times New Roman" w:hAnsi="Times New Roman" w:cs="Times New Roman"/>
          <w:sz w:val="20"/>
          <w:szCs w:val="20"/>
        </w:rPr>
        <w:t>q</w:t>
      </w:r>
      <w:r w:rsidRPr="00181FB8">
        <w:rPr>
          <w:rStyle w:val="fontstyle01"/>
          <w:rFonts w:ascii="Times New Roman" w:hAnsi="Times New Roman" w:cs="Times New Roman"/>
          <w:sz w:val="20"/>
          <w:szCs w:val="20"/>
          <w:vertAlign w:val="subscript"/>
        </w:rPr>
        <w:t>2</w:t>
      </w:r>
      <w:r w:rsidRPr="00181FB8">
        <w:rPr>
          <w:rStyle w:val="fontstyle01"/>
          <w:rFonts w:ascii="Times New Roman" w:hAnsi="Times New Roman" w:cs="Times New Roman"/>
          <w:sz w:val="20"/>
          <w:szCs w:val="20"/>
        </w:rPr>
        <w:t xml:space="preserve"> </w:t>
      </w:r>
      <w:r w:rsidR="00552F72" w:rsidRPr="00181FB8">
        <w:rPr>
          <w:rStyle w:val="fontstyle31"/>
          <w:rFonts w:ascii="Times New Roman" w:hAnsi="Times New Roman" w:cs="Times New Roman"/>
          <w:sz w:val="20"/>
          <w:szCs w:val="20"/>
        </w:rPr>
        <w:t>&lt;</w:t>
      </w:r>
      <w:r w:rsidRPr="00181FB8">
        <w:rPr>
          <w:rStyle w:val="fontstyle01"/>
          <w:rFonts w:ascii="Times New Roman" w:hAnsi="Times New Roman" w:cs="Times New Roman"/>
          <w:sz w:val="20"/>
          <w:szCs w:val="20"/>
        </w:rPr>
        <w:t xml:space="preserve">0.15 (TI was being outperformed by IA) or if </w:t>
      </w:r>
      <w:r w:rsidRPr="00181FB8">
        <w:rPr>
          <w:rStyle w:val="fontstyle41"/>
          <w:rFonts w:ascii="Times New Roman" w:hAnsi="Times New Roman" w:cs="Times New Roman"/>
          <w:sz w:val="20"/>
          <w:szCs w:val="20"/>
        </w:rPr>
        <w:t xml:space="preserve">r </w:t>
      </w:r>
      <w:r w:rsidR="00552F72" w:rsidRPr="00181FB8">
        <w:rPr>
          <w:rStyle w:val="fontstyle31"/>
          <w:rFonts w:ascii="Times New Roman" w:hAnsi="Times New Roman" w:cs="Times New Roman"/>
          <w:sz w:val="20"/>
          <w:szCs w:val="20"/>
        </w:rPr>
        <w:t>&gt;</w:t>
      </w:r>
      <w:r w:rsidRPr="00181FB8">
        <w:rPr>
          <w:rStyle w:val="fontstyle01"/>
          <w:rFonts w:ascii="Times New Roman" w:hAnsi="Times New Roman" w:cs="Times New Roman"/>
          <w:sz w:val="20"/>
          <w:szCs w:val="20"/>
        </w:rPr>
        <w:t xml:space="preserve">0.85 (TI was being outperformed by TA), TI would be dropped from randomization. If at any time during the trial only IA and one investigational arm </w:t>
      </w:r>
      <w:r w:rsidRPr="00181FB8">
        <w:rPr>
          <w:rStyle w:val="fontstyle41"/>
          <w:rFonts w:ascii="Times New Roman" w:hAnsi="Times New Roman" w:cs="Times New Roman"/>
          <w:sz w:val="20"/>
          <w:szCs w:val="20"/>
        </w:rPr>
        <w:t xml:space="preserve">k </w:t>
      </w:r>
      <w:r w:rsidRPr="00181FB8">
        <w:rPr>
          <w:rStyle w:val="fontstyle01"/>
          <w:rFonts w:ascii="Times New Roman" w:hAnsi="Times New Roman" w:cs="Times New Roman"/>
          <w:sz w:val="20"/>
          <w:szCs w:val="20"/>
        </w:rPr>
        <w:t xml:space="preserve">remained, the randomization probability of arm </w:t>
      </w:r>
      <w:r w:rsidRPr="00181FB8">
        <w:rPr>
          <w:rStyle w:val="fontstyle41"/>
          <w:rFonts w:ascii="Times New Roman" w:hAnsi="Times New Roman" w:cs="Times New Roman"/>
          <w:sz w:val="20"/>
          <w:szCs w:val="20"/>
        </w:rPr>
        <w:t xml:space="preserve">q </w:t>
      </w:r>
      <w:r w:rsidRPr="00181FB8">
        <w:rPr>
          <w:rStyle w:val="fontstyle01"/>
          <w:rFonts w:ascii="Times New Roman" w:hAnsi="Times New Roman" w:cs="Times New Roman"/>
          <w:sz w:val="20"/>
          <w:szCs w:val="20"/>
        </w:rPr>
        <w:t xml:space="preserve">was set to </w:t>
      </w:r>
      <m:oMath>
        <m:sSub>
          <m:sSubPr>
            <m:ctrlPr>
              <w:rPr>
                <w:rStyle w:val="fontstyle01"/>
                <w:rFonts w:ascii="Cambria Math" w:hAnsi="Cambria Math" w:cs="Times New Roman"/>
                <w:i/>
                <w:sz w:val="20"/>
                <w:szCs w:val="20"/>
              </w:rPr>
            </m:ctrlPr>
          </m:sSubPr>
          <m:e>
            <m:r>
              <w:rPr>
                <w:rStyle w:val="fontstyle01"/>
                <w:rFonts w:ascii="Cambria Math" w:hAnsi="Cambria Math" w:cs="Times New Roman"/>
                <w:sz w:val="20"/>
                <w:szCs w:val="20"/>
              </w:rPr>
              <m:t>π</m:t>
            </m:r>
          </m:e>
          <m:sub>
            <m:r>
              <w:rPr>
                <w:rStyle w:val="fontstyle01"/>
                <w:rFonts w:ascii="Cambria Math" w:hAnsi="Cambria Math" w:cs="Times New Roman"/>
                <w:sz w:val="20"/>
                <w:szCs w:val="20"/>
              </w:rPr>
              <m:t>k</m:t>
            </m:r>
          </m:sub>
        </m:sSub>
        <m:r>
          <w:rPr>
            <w:rStyle w:val="fontstyle01"/>
            <w:rFonts w:ascii="Cambria Math" w:hAnsi="Cambria Math" w:cs="Times New Roman"/>
            <w:sz w:val="20"/>
            <w:szCs w:val="20"/>
          </w:rPr>
          <m:t>=</m:t>
        </m:r>
        <m:f>
          <m:fPr>
            <m:ctrlPr>
              <w:rPr>
                <w:rStyle w:val="fontstyle01"/>
                <w:rFonts w:ascii="Cambria Math" w:eastAsiaTheme="minorEastAsia" w:hAnsi="Cambria Math" w:cs="Times New Roman"/>
                <w:i/>
                <w:sz w:val="20"/>
                <w:szCs w:val="20"/>
              </w:rPr>
            </m:ctrlPr>
          </m:fPr>
          <m:num>
            <m:sSubSup>
              <m:sSubSupPr>
                <m:ctrlPr>
                  <w:rPr>
                    <w:rStyle w:val="fontstyle01"/>
                    <w:rFonts w:ascii="Cambria Math" w:eastAsiaTheme="minorEastAsia" w:hAnsi="Cambria Math" w:cs="Times New Roman"/>
                    <w:i/>
                    <w:sz w:val="20"/>
                    <w:szCs w:val="20"/>
                  </w:rPr>
                </m:ctrlPr>
              </m:sSubSupPr>
              <m:e>
                <m:r>
                  <w:rPr>
                    <w:rStyle w:val="fontstyle01"/>
                    <w:rFonts w:ascii="Cambria Math" w:eastAsiaTheme="minorEastAsia" w:hAnsi="Cambria Math" w:cs="Times New Roman"/>
                    <w:sz w:val="20"/>
                    <w:szCs w:val="20"/>
                  </w:rPr>
                  <m:t>q</m:t>
                </m:r>
              </m:e>
              <m:sub>
                <m:r>
                  <w:rPr>
                    <w:rStyle w:val="fontstyle01"/>
                    <w:rFonts w:ascii="Cambria Math" w:eastAsiaTheme="minorEastAsia" w:hAnsi="Cambria Math" w:cs="Times New Roman"/>
                    <w:sz w:val="20"/>
                    <w:szCs w:val="20"/>
                  </w:rPr>
                  <m:t>k</m:t>
                </m:r>
              </m:sub>
              <m:sup>
                <m:r>
                  <w:rPr>
                    <w:rStyle w:val="fontstyle01"/>
                    <w:rFonts w:ascii="Cambria Math" w:eastAsiaTheme="minorEastAsia" w:hAnsi="Cambria Math" w:cs="Times New Roman"/>
                    <w:sz w:val="20"/>
                    <w:szCs w:val="20"/>
                  </w:rPr>
                  <m:t>2</m:t>
                </m:r>
              </m:sup>
            </m:sSubSup>
            <m:ctrlPr>
              <w:rPr>
                <w:rStyle w:val="fontstyle01"/>
                <w:rFonts w:ascii="Cambria Math" w:hAnsi="Cambria Math" w:cs="Times New Roman"/>
                <w:i/>
                <w:sz w:val="20"/>
                <w:szCs w:val="20"/>
              </w:rPr>
            </m:ctrlPr>
          </m:num>
          <m:den>
            <m:sSubSup>
              <m:sSubSupPr>
                <m:ctrlPr>
                  <w:rPr>
                    <w:rStyle w:val="fontstyle01"/>
                    <w:rFonts w:ascii="Cambria Math" w:eastAsiaTheme="minorEastAsia" w:hAnsi="Cambria Math" w:cs="Times New Roman"/>
                    <w:i/>
                    <w:sz w:val="20"/>
                    <w:szCs w:val="20"/>
                  </w:rPr>
                </m:ctrlPr>
              </m:sSubSupPr>
              <m:e>
                <m:r>
                  <w:rPr>
                    <w:rStyle w:val="fontstyle01"/>
                    <w:rFonts w:ascii="Cambria Math" w:eastAsiaTheme="minorEastAsia" w:hAnsi="Cambria Math" w:cs="Times New Roman"/>
                    <w:sz w:val="20"/>
                    <w:szCs w:val="20"/>
                  </w:rPr>
                  <m:t>q</m:t>
                </m:r>
              </m:e>
              <m:sub>
                <m:r>
                  <w:rPr>
                    <w:rStyle w:val="fontstyle01"/>
                    <w:rFonts w:ascii="Cambria Math" w:eastAsiaTheme="minorEastAsia" w:hAnsi="Cambria Math" w:cs="Times New Roman"/>
                    <w:sz w:val="20"/>
                    <w:szCs w:val="20"/>
                  </w:rPr>
                  <m:t>k</m:t>
                </m:r>
              </m:sub>
              <m:sup>
                <m:r>
                  <w:rPr>
                    <w:rStyle w:val="fontstyle01"/>
                    <w:rFonts w:ascii="Cambria Math" w:eastAsiaTheme="minorEastAsia" w:hAnsi="Cambria Math" w:cs="Times New Roman"/>
                    <w:sz w:val="20"/>
                    <w:szCs w:val="20"/>
                  </w:rPr>
                  <m:t>2</m:t>
                </m:r>
              </m:sup>
            </m:sSubSup>
            <m:r>
              <w:rPr>
                <w:rStyle w:val="fontstyle01"/>
                <w:rFonts w:ascii="Cambria Math" w:eastAsiaTheme="minorEastAsia" w:hAnsi="Cambria Math" w:cs="Times New Roman"/>
                <w:sz w:val="20"/>
                <w:szCs w:val="20"/>
              </w:rPr>
              <m:t>+</m:t>
            </m:r>
            <m:d>
              <m:dPr>
                <m:ctrlPr>
                  <w:rPr>
                    <w:rStyle w:val="fontstyle01"/>
                    <w:rFonts w:ascii="Cambria Math" w:eastAsiaTheme="minorEastAsia" w:hAnsi="Cambria Math" w:cs="Times New Roman"/>
                    <w:i/>
                    <w:sz w:val="20"/>
                    <w:szCs w:val="20"/>
                  </w:rPr>
                </m:ctrlPr>
              </m:dPr>
              <m:e>
                <m:r>
                  <w:rPr>
                    <w:rStyle w:val="fontstyle01"/>
                    <w:rFonts w:ascii="Cambria Math" w:eastAsiaTheme="minorEastAsia" w:hAnsi="Cambria Math" w:cs="Times New Roman"/>
                    <w:sz w:val="20"/>
                    <w:szCs w:val="20"/>
                  </w:rPr>
                  <m:t>1-</m:t>
                </m:r>
                <m:sSubSup>
                  <m:sSubSupPr>
                    <m:ctrlPr>
                      <w:rPr>
                        <w:rStyle w:val="fontstyle01"/>
                        <w:rFonts w:ascii="Cambria Math" w:eastAsiaTheme="minorEastAsia" w:hAnsi="Cambria Math" w:cs="Times New Roman"/>
                        <w:i/>
                        <w:sz w:val="20"/>
                        <w:szCs w:val="20"/>
                      </w:rPr>
                    </m:ctrlPr>
                  </m:sSubSupPr>
                  <m:e>
                    <m:r>
                      <w:rPr>
                        <w:rStyle w:val="fontstyle01"/>
                        <w:rFonts w:ascii="Cambria Math" w:eastAsiaTheme="minorEastAsia" w:hAnsi="Cambria Math" w:cs="Times New Roman"/>
                        <w:sz w:val="20"/>
                        <w:szCs w:val="20"/>
                      </w:rPr>
                      <m:t>q</m:t>
                    </m:r>
                  </m:e>
                  <m:sub>
                    <m:r>
                      <w:rPr>
                        <w:rStyle w:val="fontstyle01"/>
                        <w:rFonts w:ascii="Cambria Math" w:eastAsiaTheme="minorEastAsia" w:hAnsi="Cambria Math" w:cs="Times New Roman"/>
                        <w:sz w:val="20"/>
                        <w:szCs w:val="20"/>
                      </w:rPr>
                      <m:t>k</m:t>
                    </m:r>
                  </m:sub>
                  <m:sup>
                    <m:r>
                      <w:rPr>
                        <w:rStyle w:val="fontstyle01"/>
                        <w:rFonts w:ascii="Cambria Math" w:eastAsiaTheme="minorEastAsia" w:hAnsi="Cambria Math" w:cs="Times New Roman"/>
                        <w:sz w:val="20"/>
                        <w:szCs w:val="20"/>
                      </w:rPr>
                      <m:t>2</m:t>
                    </m:r>
                  </m:sup>
                </m:sSubSup>
              </m:e>
            </m:d>
          </m:den>
        </m:f>
      </m:oMath>
      <w:r w:rsidR="00552F72" w:rsidRPr="00181FB8">
        <w:rPr>
          <w:rStyle w:val="fontstyle01"/>
          <w:rFonts w:ascii="Times New Roman" w:eastAsiaTheme="minorEastAsia" w:hAnsi="Times New Roman" w:cs="Times New Roman"/>
          <w:sz w:val="20"/>
          <w:szCs w:val="20"/>
        </w:rPr>
        <w:t xml:space="preserve"> </w:t>
      </w:r>
      <w:r w:rsidRPr="00181FB8">
        <w:rPr>
          <w:rStyle w:val="fontstyle01"/>
          <w:rFonts w:ascii="Times New Roman" w:hAnsi="Times New Roman" w:cs="Times New Roman"/>
          <w:sz w:val="20"/>
          <w:szCs w:val="20"/>
        </w:rPr>
        <w:t xml:space="preserve">and the randomization probability for the control was set </w:t>
      </w:r>
      <w:proofErr w:type="gramStart"/>
      <w:r w:rsidRPr="00181FB8">
        <w:rPr>
          <w:rStyle w:val="fontstyle01"/>
          <w:rFonts w:ascii="Times New Roman" w:hAnsi="Times New Roman" w:cs="Times New Roman"/>
          <w:sz w:val="20"/>
          <w:szCs w:val="20"/>
        </w:rPr>
        <w:t xml:space="preserve">to </w:t>
      </w:r>
      <w:proofErr w:type="gramEnd"/>
      <m:oMath>
        <m:sSub>
          <m:sSubPr>
            <m:ctrlPr>
              <w:rPr>
                <w:rStyle w:val="fontstyle01"/>
                <w:rFonts w:ascii="Cambria Math" w:hAnsi="Cambria Math" w:cs="Times New Roman"/>
                <w:i/>
                <w:sz w:val="20"/>
                <w:szCs w:val="20"/>
              </w:rPr>
            </m:ctrlPr>
          </m:sSubPr>
          <m:e>
            <m:r>
              <w:rPr>
                <w:rStyle w:val="fontstyle01"/>
                <w:rFonts w:ascii="Cambria Math" w:hAnsi="Cambria Math" w:cs="Times New Roman"/>
                <w:sz w:val="20"/>
                <w:szCs w:val="20"/>
              </w:rPr>
              <m:t>π</m:t>
            </m:r>
          </m:e>
          <m:sub>
            <m:r>
              <w:rPr>
                <w:rStyle w:val="fontstyle01"/>
                <w:rFonts w:ascii="Cambria Math" w:hAnsi="Cambria Math" w:cs="Times New Roman"/>
                <w:sz w:val="20"/>
                <w:szCs w:val="20"/>
              </w:rPr>
              <m:t>0</m:t>
            </m:r>
          </m:sub>
        </m:sSub>
        <m:r>
          <w:rPr>
            <w:rStyle w:val="fontstyle01"/>
            <w:rFonts w:ascii="Cambria Math" w:hAnsi="Cambria Math" w:cs="Times New Roman"/>
            <w:sz w:val="20"/>
            <w:szCs w:val="20"/>
          </w:rPr>
          <m:t>=1-</m:t>
        </m:r>
        <m:sSub>
          <m:sSubPr>
            <m:ctrlPr>
              <w:rPr>
                <w:rStyle w:val="fontstyle01"/>
                <w:rFonts w:ascii="Cambria Math" w:hAnsi="Cambria Math" w:cs="Times New Roman"/>
                <w:i/>
                <w:sz w:val="20"/>
                <w:szCs w:val="20"/>
              </w:rPr>
            </m:ctrlPr>
          </m:sSubPr>
          <m:e>
            <m:r>
              <w:rPr>
                <w:rStyle w:val="fontstyle01"/>
                <w:rFonts w:ascii="Cambria Math" w:hAnsi="Cambria Math" w:cs="Times New Roman"/>
                <w:sz w:val="20"/>
                <w:szCs w:val="20"/>
              </w:rPr>
              <m:t>π</m:t>
            </m:r>
          </m:e>
          <m:sub>
            <m:r>
              <w:rPr>
                <w:rStyle w:val="fontstyle01"/>
                <w:rFonts w:ascii="Cambria Math" w:hAnsi="Cambria Math" w:cs="Times New Roman"/>
                <w:sz w:val="20"/>
                <w:szCs w:val="20"/>
              </w:rPr>
              <m:t>k</m:t>
            </m:r>
          </m:sub>
        </m:sSub>
      </m:oMath>
      <w:r w:rsidRPr="00181FB8">
        <w:rPr>
          <w:rStyle w:val="fontstyle01"/>
          <w:rFonts w:ascii="Times New Roman" w:hAnsi="Times New Roman" w:cs="Times New Roman"/>
          <w:sz w:val="20"/>
          <w:szCs w:val="20"/>
        </w:rPr>
        <w:t>. Finally, an arm that dropped out could be reopened if information (</w:t>
      </w:r>
      <w:r w:rsidR="00842F06" w:rsidRPr="00181FB8">
        <w:rPr>
          <w:rStyle w:val="fontstyle01"/>
          <w:rFonts w:ascii="Times New Roman" w:hAnsi="Times New Roman" w:cs="Times New Roman"/>
          <w:sz w:val="20"/>
          <w:szCs w:val="20"/>
        </w:rPr>
        <w:t>i.e.</w:t>
      </w:r>
      <w:r w:rsidRPr="00181FB8">
        <w:rPr>
          <w:rStyle w:val="fontstyle01"/>
          <w:rFonts w:ascii="Times New Roman" w:hAnsi="Times New Roman" w:cs="Times New Roman"/>
          <w:sz w:val="20"/>
          <w:szCs w:val="20"/>
        </w:rPr>
        <w:t>, CR by day 49) became available from patients previously randomly assigned to that arm or if the other arms performed sufficiently poorly, subsequent to closure of the arm in question</w:t>
      </w:r>
      <w:r w:rsidR="00181FB8" w:rsidRPr="00181FB8">
        <w:rPr>
          <w:rStyle w:val="fontstyle01"/>
          <w:rFonts w:ascii="Times New Roman" w:hAnsi="Times New Roman" w:cs="Times New Roman"/>
          <w:sz w:val="20"/>
          <w:szCs w:val="20"/>
        </w:rPr>
        <w:t xml:space="preserve">” </w:t>
      </w:r>
      <w:r w:rsidR="00181FB8" w:rsidRPr="00181FB8">
        <w:rPr>
          <w:rStyle w:val="fontstyle01"/>
          <w:rFonts w:ascii="Times New Roman" w:hAnsi="Times New Roman" w:cs="Times New Roman"/>
          <w:sz w:val="20"/>
          <w:szCs w:val="20"/>
        </w:rPr>
        <w:fldChar w:fldCharType="begin" w:fldLock="1"/>
      </w:r>
      <w:r w:rsidR="00B7561E">
        <w:rPr>
          <w:rStyle w:val="fontstyle01"/>
          <w:rFonts w:ascii="Times New Roman" w:hAnsi="Times New Roman" w:cs="Times New Roman"/>
          <w:sz w:val="20"/>
          <w:szCs w:val="20"/>
        </w:rPr>
        <w:instrText>ADDIN CSL_CITATION {"citationItems":[{"id":"ITEM-1","itemData":{"DOI":"10.1200/JCO.2003.11.016","ISSN":"0732-183X","abstract":"Purpose: Troxacitabine has activity in refractory myeloid leukemia, either as a single agent or when combined with cytarabine (ara-C) or with idarubicin. A prospective, randomized study was conducted in patients aged 50 years or older with untreated, adverse karyotype, acute myeloid leukemia (AML) to assess troxacitabine-based regimes as induction therapy. Patients and Methods: Patients were randomized to receive idarubicin and ara-C (IA) versus troxacitabine and ara-C (TA) versus troxacitabine and idarubicin (TI). A Bayesian design was used to adaptively randomly assign patients to treatment. Thus, although there was initially an equal chance for randomization to IA, TA, or TI, treatment arms with a higher success rate progressively received a greater proportion of patients. Results: Thirty-four patients were treated. Randomization to TI stopped after five patients and randomization to TA stopped after 11 patients. Defining success as complete remission (CR) that occurred within 49 days of starting treat...","author":[{"dropping-particle":"","family":"Giles","given":"Francis J.","non-dropping-particle":"","parse-names":false,"suffix":""},{"dropping-particle":"","family":"Kantarjian","given":"Hagop M.","non-dropping-particle":"","parse-names":false,"suffix":""},{"dropping-particle":"","family":"Cortes","given":"Jorge E.","non-dropping-particle":"","parse-names":false,"suffix":""},{"dropping-particle":"","family":"Garcia-Manero","given":"Guillermo","non-dropping-particle":"","parse-names":false,"suffix":""},{"dropping-particle":"","family":"Verstovsek","given":"Srdan","non-dropping-particle":"","parse-names":false,"suffix":""},{"dropping-particle":"","family":"Faderl","given":"Stefan","non-dropping-particle":"","parse-names":false,"suffix":""},{"dropping-particle":"","family":"Thomas","given":"Deborah A.","non-dropping-particle":"","parse-names":false,"suffix":""},{"dropping-particle":"","family":"Ferrajoli","given":"Alessandra","non-dropping-particle":"","parse-names":false,"suffix":""},{"dropping-particle":"","family":"O’Brien","given":"Susan","non-dropping-particle":"","parse-names":false,"suffix":""},{"dropping-particle":"","family":"Wathen","given":"Jay K.","non-dropping-particle":"","parse-names":false,"suffix":""},{"dropping-particle":"","family":"Xiao","given":"Lian-Chun","non-dropping-particle":"","parse-names":false,"suffix":""},{"dropping-particle":"","family":"Berry","given":"Donald A.","non-dropping-particle":"","parse-names":false,"suffix":""},{"dropping-particle":"","family":"Estey","given":"Elihu H.","non-dropping-particle":"","parse-names":false,"suffix":""}],"container-title":"Journal of Clinical Oncology","id":"ITEM-1","issue":"9","issued":{"date-parts":[["2003","5","1"]]},"page":"1722-1727","publisher":"American Society of Clinical Oncology","title":"Adaptive Randomized Study of Idarubicin and Cytarabine Versus Troxacitabine and Cytarabine Versus Troxacitabine and Idarubicin in Untreated Patients 50 Years or Older With Adverse Karyotype Acute Myeloid Leukemia","type":"article-journal","volume":"21"},"uris":["http://www.mendeley.com/documents/?uuid=cc97bc59-dcbe-3c5c-ab41-8b0a42058dfd"]}],"mendeley":{"formattedCitation":"[2]","plainTextFormattedCitation":"[2]","previouslyFormattedCitation":"&lt;sup&gt;2&lt;/sup&gt;"},"properties":{"noteIndex":0},"schema":"https://github.com/citation-style-language/schema/raw/master/csl-citation.json"}</w:instrText>
      </w:r>
      <w:r w:rsidR="00181FB8" w:rsidRPr="00181FB8">
        <w:rPr>
          <w:rStyle w:val="fontstyle01"/>
          <w:rFonts w:ascii="Times New Roman" w:hAnsi="Times New Roman" w:cs="Times New Roman"/>
          <w:sz w:val="20"/>
          <w:szCs w:val="20"/>
        </w:rPr>
        <w:fldChar w:fldCharType="separate"/>
      </w:r>
      <w:r w:rsidR="00B7561E" w:rsidRPr="00B7561E">
        <w:rPr>
          <w:rStyle w:val="fontstyle01"/>
          <w:rFonts w:ascii="Times New Roman" w:hAnsi="Times New Roman" w:cs="Times New Roman"/>
          <w:noProof/>
          <w:sz w:val="20"/>
          <w:szCs w:val="20"/>
        </w:rPr>
        <w:t>[2]</w:t>
      </w:r>
      <w:r w:rsidR="00181FB8" w:rsidRPr="00181FB8">
        <w:rPr>
          <w:rStyle w:val="fontstyle01"/>
          <w:rFonts w:ascii="Times New Roman" w:hAnsi="Times New Roman" w:cs="Times New Roman"/>
          <w:sz w:val="20"/>
          <w:szCs w:val="20"/>
        </w:rPr>
        <w:fldChar w:fldCharType="end"/>
      </w:r>
    </w:p>
    <w:p w:rsidR="00054A3B" w:rsidRPr="00181FB8" w:rsidRDefault="00054A3B" w:rsidP="007F0370">
      <w:pPr>
        <w:rPr>
          <w:rStyle w:val="fontstyle01"/>
          <w:rFonts w:ascii="Times New Roman" w:hAnsi="Times New Roman" w:cs="Times New Roman"/>
          <w:sz w:val="20"/>
          <w:szCs w:val="20"/>
        </w:rPr>
      </w:pPr>
    </w:p>
    <w:p w:rsidR="00054A3B" w:rsidRPr="00181FB8" w:rsidRDefault="00054A3B" w:rsidP="007F0370">
      <w:pPr>
        <w:rPr>
          <w:rStyle w:val="fontstyle01"/>
          <w:rFonts w:ascii="Times New Roman" w:hAnsi="Times New Roman" w:cs="Times New Roman"/>
          <w:sz w:val="20"/>
          <w:szCs w:val="20"/>
        </w:rPr>
      </w:pPr>
      <w:r w:rsidRPr="00181FB8">
        <w:rPr>
          <w:rStyle w:val="fontstyle01"/>
          <w:rFonts w:ascii="Times New Roman" w:hAnsi="Times New Roman" w:cs="Times New Roman"/>
          <w:sz w:val="20"/>
          <w:szCs w:val="20"/>
        </w:rPr>
        <w:t>References</w:t>
      </w:r>
    </w:p>
    <w:p w:rsidR="00B7561E" w:rsidRPr="00B7561E" w:rsidRDefault="00054A3B" w:rsidP="00B7561E">
      <w:pPr>
        <w:widowControl w:val="0"/>
        <w:autoSpaceDE w:val="0"/>
        <w:autoSpaceDN w:val="0"/>
        <w:adjustRightInd w:val="0"/>
        <w:spacing w:line="240" w:lineRule="auto"/>
        <w:ind w:left="640" w:hanging="640"/>
        <w:rPr>
          <w:rFonts w:ascii="Times New Roman" w:hAnsi="Times New Roman" w:cs="Times New Roman"/>
          <w:noProof/>
          <w:sz w:val="20"/>
          <w:szCs w:val="24"/>
        </w:rPr>
      </w:pPr>
      <w:r w:rsidRPr="00181FB8">
        <w:rPr>
          <w:rFonts w:ascii="Times New Roman" w:hAnsi="Times New Roman" w:cs="Times New Roman"/>
          <w:sz w:val="20"/>
          <w:szCs w:val="20"/>
        </w:rPr>
        <w:fldChar w:fldCharType="begin" w:fldLock="1"/>
      </w:r>
      <w:r w:rsidRPr="00181FB8">
        <w:rPr>
          <w:rFonts w:ascii="Times New Roman" w:hAnsi="Times New Roman" w:cs="Times New Roman"/>
          <w:sz w:val="20"/>
          <w:szCs w:val="20"/>
        </w:rPr>
        <w:instrText xml:space="preserve">ADDIN Mendeley Bibliography CSL_BIBLIOGRAPHY </w:instrText>
      </w:r>
      <w:r w:rsidRPr="00181FB8">
        <w:rPr>
          <w:rFonts w:ascii="Times New Roman" w:hAnsi="Times New Roman" w:cs="Times New Roman"/>
          <w:sz w:val="20"/>
          <w:szCs w:val="20"/>
        </w:rPr>
        <w:fldChar w:fldCharType="separate"/>
      </w:r>
      <w:r w:rsidR="00B7561E" w:rsidRPr="00B7561E">
        <w:rPr>
          <w:rFonts w:ascii="Times New Roman" w:hAnsi="Times New Roman" w:cs="Times New Roman"/>
          <w:noProof/>
          <w:sz w:val="20"/>
          <w:szCs w:val="24"/>
        </w:rPr>
        <w:t xml:space="preserve">1 </w:t>
      </w:r>
      <w:r w:rsidR="00B7561E" w:rsidRPr="00B7561E">
        <w:rPr>
          <w:rFonts w:ascii="Times New Roman" w:hAnsi="Times New Roman" w:cs="Times New Roman"/>
          <w:noProof/>
          <w:sz w:val="20"/>
          <w:szCs w:val="24"/>
        </w:rPr>
        <w:tab/>
        <w:t xml:space="preserve">Berry DA, Eick SG. Adaptive assignment versus balanced randomization in clinical trials: A decision analysis. </w:t>
      </w:r>
      <w:r w:rsidR="00B7561E" w:rsidRPr="00B7561E">
        <w:rPr>
          <w:rFonts w:ascii="Times New Roman" w:hAnsi="Times New Roman" w:cs="Times New Roman"/>
          <w:i/>
          <w:iCs/>
          <w:noProof/>
          <w:sz w:val="20"/>
          <w:szCs w:val="24"/>
        </w:rPr>
        <w:t>Stat Med</w:t>
      </w:r>
      <w:r w:rsidR="00B7561E" w:rsidRPr="00B7561E">
        <w:rPr>
          <w:rFonts w:ascii="Times New Roman" w:hAnsi="Times New Roman" w:cs="Times New Roman"/>
          <w:noProof/>
          <w:sz w:val="20"/>
          <w:szCs w:val="24"/>
        </w:rPr>
        <w:t xml:space="preserve"> 1995;</w:t>
      </w:r>
      <w:r w:rsidR="00B7561E" w:rsidRPr="00B7561E">
        <w:rPr>
          <w:rFonts w:ascii="Times New Roman" w:hAnsi="Times New Roman" w:cs="Times New Roman"/>
          <w:b/>
          <w:bCs/>
          <w:noProof/>
          <w:sz w:val="20"/>
          <w:szCs w:val="24"/>
        </w:rPr>
        <w:t>14</w:t>
      </w:r>
      <w:r w:rsidR="00B7561E" w:rsidRPr="00B7561E">
        <w:rPr>
          <w:rFonts w:ascii="Times New Roman" w:hAnsi="Times New Roman" w:cs="Times New Roman"/>
          <w:noProof/>
          <w:sz w:val="20"/>
          <w:szCs w:val="24"/>
        </w:rPr>
        <w:t>:231–46. doi:10.1002/sim.4780140302</w:t>
      </w:r>
    </w:p>
    <w:p w:rsidR="00B7561E" w:rsidRPr="00B7561E" w:rsidRDefault="00B7561E" w:rsidP="00B7561E">
      <w:pPr>
        <w:widowControl w:val="0"/>
        <w:autoSpaceDE w:val="0"/>
        <w:autoSpaceDN w:val="0"/>
        <w:adjustRightInd w:val="0"/>
        <w:spacing w:line="240" w:lineRule="auto"/>
        <w:ind w:left="640" w:hanging="640"/>
        <w:rPr>
          <w:rFonts w:ascii="Times New Roman" w:hAnsi="Times New Roman" w:cs="Times New Roman"/>
          <w:noProof/>
          <w:sz w:val="20"/>
        </w:rPr>
      </w:pPr>
      <w:r w:rsidRPr="00B7561E">
        <w:rPr>
          <w:rFonts w:ascii="Times New Roman" w:hAnsi="Times New Roman" w:cs="Times New Roman"/>
          <w:noProof/>
          <w:sz w:val="20"/>
          <w:szCs w:val="24"/>
        </w:rPr>
        <w:t xml:space="preserve">2 </w:t>
      </w:r>
      <w:r w:rsidRPr="00B7561E">
        <w:rPr>
          <w:rFonts w:ascii="Times New Roman" w:hAnsi="Times New Roman" w:cs="Times New Roman"/>
          <w:noProof/>
          <w:sz w:val="20"/>
          <w:szCs w:val="24"/>
        </w:rPr>
        <w:tab/>
        <w:t xml:space="preserve">Giles FJ, Kantarjian HM, Cortes JE, </w:t>
      </w:r>
      <w:r w:rsidRPr="00B7561E">
        <w:rPr>
          <w:rFonts w:ascii="Times New Roman" w:hAnsi="Times New Roman" w:cs="Times New Roman"/>
          <w:i/>
          <w:iCs/>
          <w:noProof/>
          <w:sz w:val="20"/>
          <w:szCs w:val="24"/>
        </w:rPr>
        <w:t>et al.</w:t>
      </w:r>
      <w:r w:rsidRPr="00B7561E">
        <w:rPr>
          <w:rFonts w:ascii="Times New Roman" w:hAnsi="Times New Roman" w:cs="Times New Roman"/>
          <w:noProof/>
          <w:sz w:val="20"/>
          <w:szCs w:val="24"/>
        </w:rPr>
        <w:t xml:space="preserve"> Adaptive Randomized Study of Idarubicin and Cytarabine Versus Troxacitabine and Cytarabine Versus Troxacitabine and Idarubicin in Untreated Patients 50 Years or Older With Adverse Karyotype Acute Myeloid Leukemia. </w:t>
      </w:r>
      <w:r w:rsidRPr="00B7561E">
        <w:rPr>
          <w:rFonts w:ascii="Times New Roman" w:hAnsi="Times New Roman" w:cs="Times New Roman"/>
          <w:i/>
          <w:iCs/>
          <w:noProof/>
          <w:sz w:val="20"/>
          <w:szCs w:val="24"/>
        </w:rPr>
        <w:t>J Clin Oncol</w:t>
      </w:r>
      <w:r w:rsidRPr="00B7561E">
        <w:rPr>
          <w:rFonts w:ascii="Times New Roman" w:hAnsi="Times New Roman" w:cs="Times New Roman"/>
          <w:noProof/>
          <w:sz w:val="20"/>
          <w:szCs w:val="24"/>
        </w:rPr>
        <w:t xml:space="preserve"> 2003;</w:t>
      </w:r>
      <w:r w:rsidRPr="00B7561E">
        <w:rPr>
          <w:rFonts w:ascii="Times New Roman" w:hAnsi="Times New Roman" w:cs="Times New Roman"/>
          <w:b/>
          <w:bCs/>
          <w:noProof/>
          <w:sz w:val="20"/>
          <w:szCs w:val="24"/>
        </w:rPr>
        <w:t>21</w:t>
      </w:r>
      <w:r w:rsidRPr="00B7561E">
        <w:rPr>
          <w:rFonts w:ascii="Times New Roman" w:hAnsi="Times New Roman" w:cs="Times New Roman"/>
          <w:noProof/>
          <w:sz w:val="20"/>
          <w:szCs w:val="24"/>
        </w:rPr>
        <w:t>:1722–7. doi:10.1200/JCO.2003.11.016</w:t>
      </w:r>
    </w:p>
    <w:p w:rsidR="00054A3B" w:rsidRPr="00181FB8" w:rsidRDefault="00054A3B" w:rsidP="007F0370">
      <w:pPr>
        <w:rPr>
          <w:rFonts w:ascii="Times New Roman" w:hAnsi="Times New Roman" w:cs="Times New Roman"/>
          <w:sz w:val="20"/>
          <w:szCs w:val="20"/>
        </w:rPr>
      </w:pPr>
      <w:r w:rsidRPr="00181FB8">
        <w:rPr>
          <w:rFonts w:ascii="Times New Roman" w:hAnsi="Times New Roman" w:cs="Times New Roman"/>
          <w:sz w:val="20"/>
          <w:szCs w:val="20"/>
        </w:rPr>
        <w:fldChar w:fldCharType="end"/>
      </w:r>
    </w:p>
    <w:sectPr w:rsidR="00054A3B" w:rsidRPr="00181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Universal-GreekwithMathPi">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3MTU2MLQwNTY0M7dU0lEKTi0uzszPAykwrgUA2dmTPCwAAAA="/>
  </w:docVars>
  <w:rsids>
    <w:rsidRoot w:val="007F0370"/>
    <w:rsid w:val="00017BF9"/>
    <w:rsid w:val="00054A3B"/>
    <w:rsid w:val="00181FB8"/>
    <w:rsid w:val="002D1164"/>
    <w:rsid w:val="00552F72"/>
    <w:rsid w:val="007F0370"/>
    <w:rsid w:val="007F6140"/>
    <w:rsid w:val="00842F06"/>
    <w:rsid w:val="008D2FCC"/>
    <w:rsid w:val="00B7561E"/>
    <w:rsid w:val="00BB562A"/>
    <w:rsid w:val="00BC4EA8"/>
    <w:rsid w:val="00C25D9F"/>
    <w:rsid w:val="00C35D57"/>
    <w:rsid w:val="00DA2D13"/>
    <w:rsid w:val="00F03841"/>
    <w:rsid w:val="00F62B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9C23"/>
  <w15:chartTrackingRefBased/>
  <w15:docId w15:val="{ED3B58F7-44D3-45EB-BEC6-60F4272E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F0370"/>
    <w:rPr>
      <w:rFonts w:ascii="Times-Roman" w:hAnsi="Times-Roman" w:hint="default"/>
      <w:b w:val="0"/>
      <w:bCs w:val="0"/>
      <w:i w:val="0"/>
      <w:iCs w:val="0"/>
      <w:color w:val="242021"/>
      <w:sz w:val="16"/>
      <w:szCs w:val="16"/>
    </w:rPr>
  </w:style>
  <w:style w:type="character" w:customStyle="1" w:styleId="fontstyle31">
    <w:name w:val="fontstyle31"/>
    <w:basedOn w:val="DefaultParagraphFont"/>
    <w:rsid w:val="007F0370"/>
    <w:rPr>
      <w:rFonts w:ascii="Universal-GreekwithMathPi" w:hAnsi="Universal-GreekwithMathPi" w:hint="default"/>
      <w:b w:val="0"/>
      <w:bCs w:val="0"/>
      <w:i w:val="0"/>
      <w:iCs w:val="0"/>
      <w:color w:val="242021"/>
      <w:sz w:val="16"/>
      <w:szCs w:val="16"/>
    </w:rPr>
  </w:style>
  <w:style w:type="character" w:customStyle="1" w:styleId="fontstyle41">
    <w:name w:val="fontstyle41"/>
    <w:basedOn w:val="DefaultParagraphFont"/>
    <w:rsid w:val="007F0370"/>
    <w:rPr>
      <w:rFonts w:ascii="Times-Italic" w:hAnsi="Times-Italic" w:hint="default"/>
      <w:b w:val="0"/>
      <w:bCs w:val="0"/>
      <w:i/>
      <w:iCs/>
      <w:color w:val="242021"/>
      <w:sz w:val="16"/>
      <w:szCs w:val="16"/>
    </w:rPr>
  </w:style>
  <w:style w:type="character" w:styleId="PlaceholderText">
    <w:name w:val="Placeholder Text"/>
    <w:basedOn w:val="DefaultParagraphFont"/>
    <w:uiPriority w:val="99"/>
    <w:semiHidden/>
    <w:rsid w:val="007F0370"/>
    <w:rPr>
      <w:color w:val="808080"/>
    </w:rPr>
  </w:style>
  <w:style w:type="character" w:customStyle="1" w:styleId="fontstyle21">
    <w:name w:val="fontstyle21"/>
    <w:basedOn w:val="DefaultParagraphFont"/>
    <w:rsid w:val="00054A3B"/>
    <w:rPr>
      <w:rFonts w:ascii="Times-Italic" w:hAnsi="Times-Italic" w:hint="default"/>
      <w:b w:val="0"/>
      <w:bCs w:val="0"/>
      <w:i/>
      <w:iCs/>
      <w:color w:val="24202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79855-9764-46F0-9112-B6DC888A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Munya Dimairo</dc:creator>
  <cp:keywords/>
  <dc:description/>
  <cp:lastModifiedBy>Munya Dimairo</cp:lastModifiedBy>
  <cp:revision>3</cp:revision>
  <dcterms:created xsi:type="dcterms:W3CDTF">2019-03-25T15:55:00Z</dcterms:created>
  <dcterms:modified xsi:type="dcterms:W3CDTF">2019-04-21T18:24:00Z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http://www.zotero.org/styles/bmj</vt:lpwstr>
  </property>
  <property fmtid="{D5CDD505-2E9C-101B-9397-08002B2CF9AE}" pid="5" name="Mendeley Recent Style Name 1_1">
    <vt:lpwstr>BMJ</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http://www.zotero.org/styles/emerald-harvard</vt:lpwstr>
  </property>
  <property fmtid="{D5CDD505-2E9C-101B-9397-08002B2CF9AE}" pid="11" name="Mendeley Recent Style Name 4_1">
    <vt:lpwstr>Emerald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http://www.zotero.org/styles/jama</vt:lpwstr>
  </property>
  <property fmtid="{D5CDD505-2E9C-101B-9397-08002B2CF9AE}" pid="15" name="Mendeley Recent Style Name 6_1">
    <vt:lpwstr>JAMA (The Journal of the American Medical Association)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597ecb29-3f63-34cd-9460-abbf5cfc2b07</vt:lpwstr>
  </property>
  <property fmtid="{D5CDD505-2E9C-101B-9397-08002B2CF9AE}" pid="24" name="Mendeley Citation Style_1">
    <vt:lpwstr>http://www.zotero.org/styles/bmj</vt:lpwstr>
  </property>
</Properties>
</file>