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3694B" w14:textId="3C7B4318" w:rsidR="00C367ED" w:rsidRPr="00974339" w:rsidRDefault="008A3ED5" w:rsidP="007D0E85">
      <w:pPr>
        <w:pStyle w:val="Subtitle"/>
        <w:rPr>
          <w:lang w:val="en-US"/>
        </w:rPr>
      </w:pPr>
      <w:r>
        <w:t>Supplementary information</w:t>
      </w:r>
    </w:p>
    <w:p w14:paraId="4B7D1682" w14:textId="5F8CC3DD" w:rsidR="00D17697" w:rsidRDefault="0AA5ED3D" w:rsidP="00D17697">
      <w:pPr>
        <w:spacing w:line="240" w:lineRule="auto"/>
        <w:jc w:val="both"/>
      </w:pPr>
      <w:commentRangeStart w:id="0"/>
      <w:r>
        <w:rPr>
          <w:noProof/>
        </w:rPr>
        <w:drawing>
          <wp:inline distT="0" distB="0" distL="0" distR="0" wp14:anchorId="2CC8FD76" wp14:editId="6E3EFFA1">
            <wp:extent cx="5612779" cy="3835400"/>
            <wp:effectExtent l="0" t="0" r="0" b="0"/>
            <wp:docPr id="1143001152" name="Picture 114300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001152"/>
                    <pic:cNvPicPr/>
                  </pic:nvPicPr>
                  <pic:blipFill>
                    <a:blip r:embed="rId11">
                      <a:extLst>
                        <a:ext uri="{28A0092B-C50C-407E-A947-70E740481C1C}">
                          <a14:useLocalDpi xmlns:a14="http://schemas.microsoft.com/office/drawing/2010/main" val="0"/>
                        </a:ext>
                      </a:extLst>
                    </a:blip>
                    <a:stretch>
                      <a:fillRect/>
                    </a:stretch>
                  </pic:blipFill>
                  <pic:spPr>
                    <a:xfrm>
                      <a:off x="0" y="0"/>
                      <a:ext cx="5612779" cy="3835400"/>
                    </a:xfrm>
                    <a:prstGeom prst="rect">
                      <a:avLst/>
                    </a:prstGeom>
                  </pic:spPr>
                </pic:pic>
              </a:graphicData>
            </a:graphic>
          </wp:inline>
        </w:drawing>
      </w:r>
      <w:commentRangeEnd w:id="0"/>
    </w:p>
    <w:p w14:paraId="5F8D5184" w14:textId="4C47C8C5" w:rsidR="00D17697" w:rsidRDefault="00233741" w:rsidP="00233741">
      <w:pPr>
        <w:spacing w:line="240" w:lineRule="auto"/>
        <w:jc w:val="both"/>
        <w:rPr>
          <w:rFonts w:ascii="Times New Roman" w:eastAsia="Times New Roman" w:hAnsi="Times New Roman" w:cs="Times New Roman"/>
          <w:i/>
          <w:iCs/>
          <w:sz w:val="24"/>
          <w:szCs w:val="24"/>
        </w:rPr>
      </w:pPr>
      <w:r w:rsidRPr="41190DEC">
        <w:rPr>
          <w:rFonts w:ascii="Times New Roman" w:eastAsia="Times New Roman" w:hAnsi="Times New Roman" w:cs="Times New Roman"/>
          <w:i/>
          <w:iCs/>
          <w:sz w:val="24"/>
          <w:szCs w:val="24"/>
        </w:rPr>
        <w:t xml:space="preserve">Supplementary </w:t>
      </w:r>
      <w:r w:rsidR="00B9247C" w:rsidRPr="41190DEC">
        <w:rPr>
          <w:rFonts w:ascii="Times New Roman" w:eastAsia="Times New Roman" w:hAnsi="Times New Roman" w:cs="Times New Roman"/>
          <w:i/>
          <w:iCs/>
          <w:sz w:val="24"/>
          <w:szCs w:val="24"/>
        </w:rPr>
        <w:t>Fig</w:t>
      </w:r>
      <w:r w:rsidRPr="41190DEC">
        <w:rPr>
          <w:rFonts w:ascii="Times New Roman" w:eastAsia="Times New Roman" w:hAnsi="Times New Roman" w:cs="Times New Roman"/>
          <w:i/>
          <w:iCs/>
          <w:sz w:val="24"/>
          <w:szCs w:val="24"/>
        </w:rPr>
        <w:t>ure</w:t>
      </w:r>
      <w:r w:rsidR="00B9247C" w:rsidRPr="41190DEC">
        <w:rPr>
          <w:rFonts w:ascii="Times New Roman" w:eastAsia="Times New Roman" w:hAnsi="Times New Roman" w:cs="Times New Roman"/>
          <w:i/>
          <w:iCs/>
          <w:sz w:val="24"/>
          <w:szCs w:val="24"/>
        </w:rPr>
        <w:t xml:space="preserve"> 1. Evolution of </w:t>
      </w:r>
      <w:r w:rsidR="0D75DC3E" w:rsidRPr="0AA5ED3D">
        <w:rPr>
          <w:rFonts w:ascii="Times New Roman" w:eastAsia="Times New Roman" w:hAnsi="Times New Roman" w:cs="Times New Roman"/>
          <w:i/>
          <w:iCs/>
          <w:sz w:val="24"/>
          <w:szCs w:val="24"/>
        </w:rPr>
        <w:t xml:space="preserve">control group </w:t>
      </w:r>
      <w:r w:rsidR="00B9247C" w:rsidRPr="4022B92B">
        <w:rPr>
          <w:rFonts w:ascii="Times New Roman" w:eastAsia="Times New Roman" w:hAnsi="Times New Roman" w:cs="Times New Roman"/>
          <w:i/>
          <w:iCs/>
          <w:sz w:val="24"/>
          <w:szCs w:val="24"/>
        </w:rPr>
        <w:t xml:space="preserve">and </w:t>
      </w:r>
      <w:r w:rsidR="0D75DC3E" w:rsidRPr="0AA5ED3D">
        <w:rPr>
          <w:rFonts w:ascii="Times New Roman" w:eastAsia="Times New Roman" w:hAnsi="Times New Roman" w:cs="Times New Roman"/>
          <w:i/>
          <w:iCs/>
          <w:sz w:val="24"/>
          <w:szCs w:val="24"/>
        </w:rPr>
        <w:t>contact</w:t>
      </w:r>
      <w:r w:rsidR="00B9247C" w:rsidRPr="4C4954B4">
        <w:rPr>
          <w:rFonts w:ascii="Times New Roman" w:eastAsia="Times New Roman" w:hAnsi="Times New Roman" w:cs="Times New Roman"/>
          <w:i/>
          <w:iCs/>
          <w:sz w:val="24"/>
          <w:szCs w:val="24"/>
        </w:rPr>
        <w:t xml:space="preserve"> </w:t>
      </w:r>
      <w:r w:rsidR="00B9247C" w:rsidRPr="6743A732">
        <w:rPr>
          <w:rFonts w:ascii="Times New Roman" w:eastAsia="Times New Roman" w:hAnsi="Times New Roman" w:cs="Times New Roman"/>
          <w:i/>
          <w:iCs/>
          <w:sz w:val="24"/>
          <w:szCs w:val="24"/>
        </w:rPr>
        <w:t xml:space="preserve">outcomes </w:t>
      </w:r>
      <w:r w:rsidR="00B9247C" w:rsidRPr="41190DEC">
        <w:rPr>
          <w:rFonts w:ascii="Times New Roman" w:eastAsia="Times New Roman" w:hAnsi="Times New Roman" w:cs="Times New Roman"/>
          <w:i/>
          <w:iCs/>
          <w:sz w:val="24"/>
          <w:szCs w:val="24"/>
        </w:rPr>
        <w:t xml:space="preserve">over the course of the main study period from </w:t>
      </w:r>
      <w:r w:rsidRPr="41190DEC">
        <w:rPr>
          <w:rFonts w:ascii="Times New Roman" w:eastAsia="Times New Roman" w:hAnsi="Times New Roman" w:cs="Times New Roman"/>
          <w:i/>
          <w:iCs/>
          <w:sz w:val="24"/>
          <w:szCs w:val="24"/>
        </w:rPr>
        <w:t>February 1</w:t>
      </w:r>
      <w:r w:rsidRPr="41190DEC">
        <w:rPr>
          <w:rFonts w:ascii="Times New Roman" w:eastAsia="Times New Roman" w:hAnsi="Times New Roman" w:cs="Times New Roman"/>
          <w:i/>
          <w:iCs/>
          <w:sz w:val="24"/>
          <w:szCs w:val="24"/>
          <w:vertAlign w:val="superscript"/>
        </w:rPr>
        <w:t>st</w:t>
      </w:r>
      <w:r w:rsidRPr="41190DEC">
        <w:rPr>
          <w:rFonts w:ascii="Times New Roman" w:eastAsia="Times New Roman" w:hAnsi="Times New Roman" w:cs="Times New Roman"/>
          <w:i/>
          <w:iCs/>
          <w:sz w:val="24"/>
          <w:szCs w:val="24"/>
        </w:rPr>
        <w:t xml:space="preserve"> to May 31</w:t>
      </w:r>
      <w:r w:rsidRPr="41190DEC">
        <w:rPr>
          <w:rFonts w:ascii="Times New Roman" w:eastAsia="Times New Roman" w:hAnsi="Times New Roman" w:cs="Times New Roman"/>
          <w:i/>
          <w:iCs/>
          <w:sz w:val="24"/>
          <w:szCs w:val="24"/>
          <w:vertAlign w:val="superscript"/>
        </w:rPr>
        <w:t>st</w:t>
      </w:r>
      <w:proofErr w:type="gramStart"/>
      <w:r w:rsidRPr="41190DEC">
        <w:rPr>
          <w:rFonts w:ascii="Times New Roman" w:eastAsia="Times New Roman" w:hAnsi="Times New Roman" w:cs="Times New Roman"/>
          <w:i/>
          <w:iCs/>
          <w:sz w:val="24"/>
          <w:szCs w:val="24"/>
        </w:rPr>
        <w:t xml:space="preserve"> </w:t>
      </w:r>
      <w:r w:rsidRPr="06262CDF">
        <w:rPr>
          <w:rFonts w:ascii="Times New Roman" w:eastAsia="Times New Roman" w:hAnsi="Times New Roman" w:cs="Times New Roman"/>
          <w:i/>
          <w:iCs/>
          <w:sz w:val="24"/>
          <w:szCs w:val="24"/>
        </w:rPr>
        <w:t>2021</w:t>
      </w:r>
      <w:proofErr w:type="gramEnd"/>
      <w:r w:rsidRPr="06262CDF">
        <w:rPr>
          <w:rFonts w:ascii="Times New Roman" w:eastAsia="Times New Roman" w:hAnsi="Times New Roman" w:cs="Times New Roman"/>
          <w:i/>
          <w:iCs/>
          <w:sz w:val="24"/>
          <w:szCs w:val="24"/>
        </w:rPr>
        <w:t>.</w:t>
      </w:r>
      <w:r w:rsidRPr="5935EB65">
        <w:rPr>
          <w:rFonts w:ascii="Times New Roman" w:eastAsia="Times New Roman" w:hAnsi="Times New Roman" w:cs="Times New Roman"/>
          <w:i/>
          <w:iCs/>
          <w:sz w:val="24"/>
          <w:szCs w:val="24"/>
        </w:rPr>
        <w:t xml:space="preserve"> </w:t>
      </w:r>
      <w:r w:rsidRPr="684E9949">
        <w:rPr>
          <w:rFonts w:ascii="Times New Roman" w:eastAsia="Times New Roman" w:hAnsi="Times New Roman" w:cs="Times New Roman"/>
          <w:i/>
          <w:iCs/>
          <w:sz w:val="24"/>
          <w:szCs w:val="24"/>
        </w:rPr>
        <w:t>(</w:t>
      </w:r>
      <w:r w:rsidRPr="06262CDF">
        <w:rPr>
          <w:rFonts w:ascii="Times New Roman" w:eastAsia="Times New Roman" w:hAnsi="Times New Roman" w:cs="Times New Roman"/>
          <w:i/>
          <w:iCs/>
          <w:sz w:val="24"/>
          <w:szCs w:val="24"/>
        </w:rPr>
        <w:t>a</w:t>
      </w:r>
      <w:r w:rsidR="00B9247C" w:rsidRPr="41190DEC">
        <w:rPr>
          <w:rFonts w:ascii="Times New Roman" w:eastAsia="Times New Roman" w:hAnsi="Times New Roman" w:cs="Times New Roman"/>
          <w:i/>
          <w:iCs/>
          <w:sz w:val="24"/>
          <w:szCs w:val="24"/>
        </w:rPr>
        <w:t xml:space="preserve">) </w:t>
      </w:r>
      <w:r w:rsidRPr="0A8873DA">
        <w:rPr>
          <w:rFonts w:ascii="Times New Roman" w:eastAsia="Times New Roman" w:hAnsi="Times New Roman" w:cs="Times New Roman"/>
          <w:i/>
          <w:iCs/>
          <w:sz w:val="24"/>
          <w:szCs w:val="24"/>
        </w:rPr>
        <w:t>Backward</w:t>
      </w:r>
      <w:r w:rsidRPr="41190DEC">
        <w:rPr>
          <w:rFonts w:ascii="Times New Roman" w:eastAsia="Times New Roman" w:hAnsi="Times New Roman" w:cs="Times New Roman"/>
          <w:i/>
          <w:iCs/>
          <w:sz w:val="24"/>
          <w:szCs w:val="24"/>
        </w:rPr>
        <w:t xml:space="preserve"> traced </w:t>
      </w:r>
      <w:r w:rsidR="00B9247C" w:rsidRPr="41190DEC">
        <w:rPr>
          <w:rFonts w:ascii="Times New Roman" w:eastAsia="Times New Roman" w:hAnsi="Times New Roman" w:cs="Times New Roman"/>
          <w:i/>
          <w:iCs/>
          <w:sz w:val="24"/>
          <w:szCs w:val="24"/>
        </w:rPr>
        <w:t xml:space="preserve">contacts. </w:t>
      </w:r>
      <w:r w:rsidR="0D75DC3E" w:rsidRPr="0AA5ED3D">
        <w:rPr>
          <w:rFonts w:ascii="Times New Roman" w:eastAsia="Times New Roman" w:hAnsi="Times New Roman" w:cs="Times New Roman"/>
          <w:i/>
          <w:iCs/>
          <w:sz w:val="24"/>
          <w:szCs w:val="24"/>
        </w:rPr>
        <w:t>(b) Forward traced contacts. (</w:t>
      </w:r>
      <w:r w:rsidR="00B9247C" w:rsidRPr="41190DEC">
        <w:rPr>
          <w:rFonts w:ascii="Times New Roman" w:eastAsia="Times New Roman" w:hAnsi="Times New Roman" w:cs="Times New Roman"/>
          <w:i/>
          <w:iCs/>
          <w:sz w:val="24"/>
          <w:szCs w:val="24"/>
        </w:rPr>
        <w:t xml:space="preserve">c) </w:t>
      </w:r>
      <w:r w:rsidR="0D75DC3E" w:rsidRPr="0AA5ED3D">
        <w:rPr>
          <w:rFonts w:ascii="Times New Roman" w:eastAsia="Times New Roman" w:hAnsi="Times New Roman" w:cs="Times New Roman"/>
          <w:i/>
          <w:iCs/>
          <w:sz w:val="24"/>
          <w:szCs w:val="24"/>
        </w:rPr>
        <w:t>Symptomatic</w:t>
      </w:r>
      <w:r w:rsidR="00B9247C" w:rsidRPr="41190DEC">
        <w:rPr>
          <w:rFonts w:ascii="Times New Roman" w:eastAsia="Times New Roman" w:hAnsi="Times New Roman" w:cs="Times New Roman"/>
          <w:i/>
          <w:iCs/>
          <w:sz w:val="24"/>
          <w:szCs w:val="24"/>
        </w:rPr>
        <w:t xml:space="preserve"> control group.</w:t>
      </w:r>
    </w:p>
    <w:p w14:paraId="113343D9" w14:textId="77777777" w:rsidR="0050761B" w:rsidRPr="00D17697" w:rsidRDefault="0050761B" w:rsidP="00233741">
      <w:pPr>
        <w:spacing w:line="240" w:lineRule="auto"/>
        <w:jc w:val="both"/>
      </w:pPr>
    </w:p>
    <w:p w14:paraId="2A27D0E6" w14:textId="265949CC" w:rsidR="008A3ED5" w:rsidRDefault="00CA487F" w:rsidP="008A3ED5">
      <w:pPr>
        <w:rPr>
          <w:rFonts w:ascii="Times New Roman" w:eastAsia="Times New Roman" w:hAnsi="Times New Roman" w:cs="Times New Roman"/>
          <w:color w:val="222222"/>
          <w:sz w:val="24"/>
          <w:szCs w:val="24"/>
          <w:highlight w:val="white"/>
        </w:rPr>
      </w:pPr>
      <w:r w:rsidRPr="00CA487F">
        <w:rPr>
          <w:noProof/>
        </w:rPr>
        <w:t xml:space="preserve"> </w:t>
      </w:r>
      <w:r w:rsidR="00770DF0">
        <w:rPr>
          <w:noProof/>
          <w:sz w:val="16"/>
          <w:szCs w:val="16"/>
        </w:rPr>
        <w:drawing>
          <wp:inline distT="0" distB="0" distL="0" distR="0" wp14:anchorId="4A70CCD5" wp14:editId="49CD3587">
            <wp:extent cx="5733415" cy="1263650"/>
            <wp:effectExtent l="0" t="0" r="635"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33415" cy="1263650"/>
                    </a:xfrm>
                    <a:prstGeom prst="rect">
                      <a:avLst/>
                    </a:prstGeom>
                  </pic:spPr>
                </pic:pic>
              </a:graphicData>
            </a:graphic>
          </wp:inline>
        </w:drawing>
      </w:r>
    </w:p>
    <w:p w14:paraId="052FCBB6" w14:textId="61C914C1" w:rsidR="00415337" w:rsidRPr="00415337" w:rsidRDefault="00D271B7" w:rsidP="000F216F">
      <w:pPr>
        <w:jc w:val="both"/>
        <w:rPr>
          <w:rFonts w:ascii="Times New Roman" w:eastAsia="Times New Roman" w:hAnsi="Times New Roman" w:cs="Times New Roman"/>
          <w:i/>
          <w:iCs/>
          <w:color w:val="222222"/>
          <w:sz w:val="24"/>
          <w:szCs w:val="24"/>
          <w:highlight w:val="white"/>
        </w:rPr>
      </w:pPr>
      <w:r>
        <w:rPr>
          <w:rFonts w:ascii="Times New Roman" w:eastAsia="Times New Roman" w:hAnsi="Times New Roman" w:cs="Times New Roman"/>
          <w:i/>
          <w:iCs/>
          <w:color w:val="222222"/>
          <w:sz w:val="24"/>
          <w:szCs w:val="24"/>
          <w:highlight w:val="white"/>
        </w:rPr>
        <w:t xml:space="preserve">Supplementary </w:t>
      </w:r>
      <w:r w:rsidR="00233741">
        <w:rPr>
          <w:rFonts w:ascii="Times New Roman" w:eastAsia="Times New Roman" w:hAnsi="Times New Roman" w:cs="Times New Roman"/>
          <w:i/>
          <w:iCs/>
          <w:color w:val="222222"/>
          <w:sz w:val="24"/>
          <w:szCs w:val="24"/>
          <w:highlight w:val="white"/>
        </w:rPr>
        <w:t>F</w:t>
      </w:r>
      <w:r w:rsidR="008A3ED5">
        <w:rPr>
          <w:rFonts w:ascii="Times New Roman" w:eastAsia="Times New Roman" w:hAnsi="Times New Roman" w:cs="Times New Roman"/>
          <w:i/>
          <w:iCs/>
          <w:color w:val="222222"/>
          <w:sz w:val="24"/>
          <w:szCs w:val="24"/>
          <w:highlight w:val="white"/>
        </w:rPr>
        <w:t>ig</w:t>
      </w:r>
      <w:r w:rsidR="00DC5564">
        <w:rPr>
          <w:rFonts w:ascii="Times New Roman" w:eastAsia="Times New Roman" w:hAnsi="Times New Roman" w:cs="Times New Roman"/>
          <w:i/>
          <w:iCs/>
          <w:color w:val="222222"/>
          <w:sz w:val="24"/>
          <w:szCs w:val="24"/>
          <w:highlight w:val="white"/>
        </w:rPr>
        <w:t>ure</w:t>
      </w:r>
      <w:r w:rsidR="008A3ED5">
        <w:rPr>
          <w:rFonts w:ascii="Times New Roman" w:eastAsia="Times New Roman" w:hAnsi="Times New Roman" w:cs="Times New Roman"/>
          <w:i/>
          <w:iCs/>
          <w:color w:val="222222"/>
          <w:sz w:val="24"/>
          <w:szCs w:val="24"/>
          <w:highlight w:val="white"/>
        </w:rPr>
        <w:t xml:space="preserve"> </w:t>
      </w:r>
      <w:r w:rsidR="00D17697">
        <w:rPr>
          <w:rFonts w:ascii="Times New Roman" w:eastAsia="Times New Roman" w:hAnsi="Times New Roman" w:cs="Times New Roman"/>
          <w:i/>
          <w:iCs/>
          <w:color w:val="222222"/>
          <w:sz w:val="24"/>
          <w:szCs w:val="24"/>
          <w:highlight w:val="white"/>
        </w:rPr>
        <w:t>2</w:t>
      </w:r>
      <w:r w:rsidR="00233741">
        <w:rPr>
          <w:rFonts w:ascii="Times New Roman" w:eastAsia="Times New Roman" w:hAnsi="Times New Roman" w:cs="Times New Roman"/>
          <w:i/>
          <w:iCs/>
          <w:color w:val="222222"/>
          <w:sz w:val="24"/>
          <w:szCs w:val="24"/>
          <w:highlight w:val="white"/>
        </w:rPr>
        <w:t>.</w:t>
      </w:r>
      <w:r w:rsidR="006A329C">
        <w:rPr>
          <w:rFonts w:ascii="Times New Roman" w:eastAsia="Times New Roman" w:hAnsi="Times New Roman" w:cs="Times New Roman"/>
          <w:i/>
          <w:iCs/>
          <w:color w:val="222222"/>
          <w:sz w:val="24"/>
          <w:szCs w:val="24"/>
          <w:highlight w:val="white"/>
        </w:rPr>
        <w:t xml:space="preserve"> </w:t>
      </w:r>
      <w:r w:rsidR="7BD7BDA2" w:rsidRPr="0AA5ED3D">
        <w:rPr>
          <w:rFonts w:ascii="Times New Roman" w:eastAsia="Times New Roman" w:hAnsi="Times New Roman" w:cs="Times New Roman"/>
          <w:i/>
          <w:iCs/>
          <w:color w:val="222222"/>
          <w:sz w:val="24"/>
          <w:szCs w:val="24"/>
          <w:highlight w:val="white"/>
        </w:rPr>
        <w:t>Schematic representation of d</w:t>
      </w:r>
      <w:r w:rsidR="144F51A7" w:rsidRPr="0AA5ED3D">
        <w:rPr>
          <w:rFonts w:ascii="Times New Roman" w:eastAsia="Times New Roman" w:hAnsi="Times New Roman" w:cs="Times New Roman"/>
          <w:i/>
          <w:iCs/>
          <w:color w:val="222222"/>
          <w:sz w:val="24"/>
          <w:szCs w:val="24"/>
          <w:highlight w:val="white"/>
        </w:rPr>
        <w:t>elay</w:t>
      </w:r>
      <w:r w:rsidR="008A3ED5">
        <w:rPr>
          <w:rFonts w:ascii="Times New Roman" w:eastAsia="Times New Roman" w:hAnsi="Times New Roman" w:cs="Times New Roman"/>
          <w:i/>
          <w:iCs/>
          <w:color w:val="222222"/>
          <w:sz w:val="24"/>
          <w:szCs w:val="24"/>
          <w:highlight w:val="white"/>
        </w:rPr>
        <w:t xml:space="preserve"> times </w:t>
      </w:r>
      <w:r w:rsidR="00E15EAC">
        <w:rPr>
          <w:rFonts w:ascii="Times New Roman" w:eastAsia="Times New Roman" w:hAnsi="Times New Roman" w:cs="Times New Roman"/>
          <w:i/>
          <w:iCs/>
          <w:color w:val="222222"/>
          <w:sz w:val="24"/>
          <w:szCs w:val="24"/>
          <w:highlight w:val="white"/>
        </w:rPr>
        <w:t xml:space="preserve">(in days) </w:t>
      </w:r>
      <w:r w:rsidR="008A3ED5">
        <w:rPr>
          <w:rFonts w:ascii="Times New Roman" w:eastAsia="Times New Roman" w:hAnsi="Times New Roman" w:cs="Times New Roman"/>
          <w:i/>
          <w:iCs/>
          <w:color w:val="222222"/>
          <w:sz w:val="24"/>
          <w:szCs w:val="24"/>
          <w:highlight w:val="white"/>
        </w:rPr>
        <w:t xml:space="preserve">of the different steps in the </w:t>
      </w:r>
      <w:r w:rsidR="00DC5BB9">
        <w:rPr>
          <w:rFonts w:ascii="Times New Roman" w:eastAsia="Times New Roman" w:hAnsi="Times New Roman" w:cs="Times New Roman"/>
          <w:i/>
          <w:iCs/>
          <w:color w:val="222222"/>
          <w:sz w:val="24"/>
          <w:szCs w:val="24"/>
          <w:highlight w:val="white"/>
        </w:rPr>
        <w:t xml:space="preserve">manual </w:t>
      </w:r>
      <w:r w:rsidR="144F51A7" w:rsidRPr="0AA5ED3D">
        <w:rPr>
          <w:rFonts w:ascii="Times New Roman" w:eastAsia="Times New Roman" w:hAnsi="Times New Roman" w:cs="Times New Roman"/>
          <w:i/>
          <w:iCs/>
          <w:color w:val="222222"/>
          <w:sz w:val="24"/>
          <w:szCs w:val="24"/>
          <w:highlight w:val="white"/>
        </w:rPr>
        <w:t>test and trace</w:t>
      </w:r>
      <w:r w:rsidR="008A3ED5">
        <w:rPr>
          <w:rFonts w:ascii="Times New Roman" w:eastAsia="Times New Roman" w:hAnsi="Times New Roman" w:cs="Times New Roman"/>
          <w:i/>
          <w:iCs/>
          <w:color w:val="222222"/>
          <w:sz w:val="24"/>
          <w:szCs w:val="24"/>
          <w:highlight w:val="white"/>
        </w:rPr>
        <w:t xml:space="preserve"> cascade </w:t>
      </w:r>
      <w:r w:rsidR="0041469D">
        <w:rPr>
          <w:rFonts w:ascii="Times New Roman" w:eastAsia="Times New Roman" w:hAnsi="Times New Roman" w:cs="Times New Roman"/>
          <w:i/>
          <w:iCs/>
          <w:color w:val="222222"/>
          <w:sz w:val="24"/>
          <w:szCs w:val="24"/>
          <w:highlight w:val="white"/>
        </w:rPr>
        <w:t>for cases included in the main analysis</w:t>
      </w:r>
      <w:r w:rsidR="144F51A7" w:rsidRPr="0AA5ED3D">
        <w:rPr>
          <w:rFonts w:ascii="Times New Roman" w:eastAsia="Times New Roman" w:hAnsi="Times New Roman" w:cs="Times New Roman"/>
          <w:i/>
          <w:iCs/>
          <w:color w:val="222222"/>
          <w:sz w:val="24"/>
          <w:szCs w:val="24"/>
          <w:highlight w:val="white"/>
        </w:rPr>
        <w:t>.</w:t>
      </w:r>
      <w:r w:rsidR="00206072">
        <w:rPr>
          <w:rFonts w:ascii="Times New Roman" w:eastAsia="Times New Roman" w:hAnsi="Times New Roman" w:cs="Times New Roman"/>
          <w:i/>
          <w:iCs/>
          <w:color w:val="222222"/>
          <w:sz w:val="24"/>
          <w:szCs w:val="24"/>
          <w:highlight w:val="white"/>
        </w:rPr>
        <w:t xml:space="preserve"> </w:t>
      </w:r>
      <w:r w:rsidR="00FD58A5">
        <w:rPr>
          <w:rFonts w:ascii="Times New Roman" w:eastAsia="Times New Roman" w:hAnsi="Times New Roman" w:cs="Times New Roman"/>
          <w:i/>
          <w:iCs/>
          <w:color w:val="222222"/>
          <w:sz w:val="24"/>
          <w:szCs w:val="24"/>
        </w:rPr>
        <w:t>The short delay bet</w:t>
      </w:r>
      <w:r w:rsidR="00D25B0C">
        <w:rPr>
          <w:rFonts w:ascii="Times New Roman" w:eastAsia="Times New Roman" w:hAnsi="Times New Roman" w:cs="Times New Roman"/>
          <w:i/>
          <w:iCs/>
          <w:color w:val="222222"/>
          <w:sz w:val="24"/>
          <w:szCs w:val="24"/>
        </w:rPr>
        <w:t>w</w:t>
      </w:r>
      <w:r w:rsidR="00FD58A5">
        <w:rPr>
          <w:rFonts w:ascii="Times New Roman" w:eastAsia="Times New Roman" w:hAnsi="Times New Roman" w:cs="Times New Roman"/>
          <w:i/>
          <w:iCs/>
          <w:color w:val="222222"/>
          <w:sz w:val="24"/>
          <w:szCs w:val="24"/>
        </w:rPr>
        <w:t xml:space="preserve">een symptom onset and sampling highlights </w:t>
      </w:r>
      <w:r w:rsidR="00B00FFD">
        <w:rPr>
          <w:rFonts w:ascii="Times New Roman" w:eastAsia="Times New Roman" w:hAnsi="Times New Roman" w:cs="Times New Roman"/>
          <w:i/>
          <w:iCs/>
          <w:color w:val="222222"/>
          <w:sz w:val="24"/>
          <w:szCs w:val="24"/>
        </w:rPr>
        <w:t>the population’s</w:t>
      </w:r>
      <w:r w:rsidR="00674817">
        <w:rPr>
          <w:rFonts w:ascii="Times New Roman" w:eastAsia="Times New Roman" w:hAnsi="Times New Roman" w:cs="Times New Roman"/>
          <w:i/>
          <w:iCs/>
          <w:color w:val="222222"/>
          <w:sz w:val="24"/>
          <w:szCs w:val="24"/>
        </w:rPr>
        <w:t xml:space="preserve"> tendency to rapidly self-refer for testing, supported by community engagement</w:t>
      </w:r>
      <w:r w:rsidR="00D25B0C">
        <w:rPr>
          <w:rFonts w:ascii="Times New Roman" w:eastAsia="Times New Roman" w:hAnsi="Times New Roman" w:cs="Times New Roman"/>
          <w:i/>
          <w:iCs/>
          <w:color w:val="222222"/>
          <w:sz w:val="24"/>
          <w:szCs w:val="24"/>
        </w:rPr>
        <w:t xml:space="preserve"> and risk </w:t>
      </w:r>
      <w:r w:rsidR="00D25B0C" w:rsidRPr="00C85552">
        <w:rPr>
          <w:rFonts w:ascii="Times New Roman" w:eastAsia="Times New Roman" w:hAnsi="Times New Roman" w:cs="Times New Roman"/>
          <w:i/>
          <w:iCs/>
          <w:color w:val="222222"/>
          <w:sz w:val="24"/>
          <w:szCs w:val="24"/>
          <w:highlight w:val="white"/>
        </w:rPr>
        <w:t>communication</w:t>
      </w:r>
      <w:r w:rsidR="00D25B0C" w:rsidRPr="00B00FFD">
        <w:rPr>
          <w:rFonts w:ascii="Times New Roman" w:eastAsia="Times New Roman" w:hAnsi="Times New Roman" w:cs="Times New Roman"/>
          <w:i/>
          <w:iCs/>
          <w:color w:val="222222"/>
          <w:sz w:val="24"/>
          <w:szCs w:val="24"/>
          <w:highlight w:val="white"/>
          <w:vertAlign w:val="superscript"/>
        </w:rPr>
        <w:fldChar w:fldCharType="begin" w:fldLock="1"/>
      </w:r>
      <w:r w:rsidR="00E827F1">
        <w:rPr>
          <w:rFonts w:ascii="Times New Roman" w:eastAsia="Times New Roman" w:hAnsi="Times New Roman" w:cs="Times New Roman"/>
          <w:i/>
          <w:iCs/>
          <w:color w:val="222222"/>
          <w:sz w:val="24"/>
          <w:szCs w:val="24"/>
          <w:highlight w:val="white"/>
          <w:vertAlign w:val="superscript"/>
        </w:rPr>
        <w:instrText>ADDIN CSL_CITATION {"citationItems":[{"id":"ITEM-1","itemData":{"author":[{"dropping-particle":"","family":"Raymenants","given":"Joren","non-dropping-particle":"","parse-names":false,"suffix":""},{"dropping-particle":"","family":"Geenen","given":"Caspar","non-dropping-particle":"","parse-names":false,"suffix":""},{"dropping-particle":"","family":"Thibaut","given":"Jonathan","non-dropping-particle":"","parse-names":false,"suffix":""},{"dropping-particle":"","family":"Gorissen","given":"Sarah","non-dropping-particle":"","parse-names":false,"suffix":""},{"dropping-particle":"","family":"Nelissen","given":"Klaar","non-dropping-particle":"","parse-names":false,"suffix":""},{"dropping-particle":"","family":"André","given":"Emmanuel","non-dropping-particle":"","parse-names":false,"suffix":""}],"id":"ITEM-1","issued":{"date-parts":[["0"]]},"title":"Integrated PCR testing and extended window contact tracing system for COVID-19 to improve comprehensiveness and speed.","type":"article-journal"},"uris":["http://www.mendeley.com/documents/?uuid=2406810e-6979-3b24-9f36-16a874de12f6"]}],"mendeley":{"formattedCitation":"&lt;sup&gt;1&lt;/sup&gt;","plainTextFormattedCitation":"1","previouslyFormattedCitation":"&lt;sup&gt;1&lt;/sup&gt;"},"properties":{"noteIndex":0},"schema":"https://github.com/citation-style-language/schema/raw/master/csl-citation.json"}</w:instrText>
      </w:r>
      <w:r w:rsidR="00D25B0C" w:rsidRPr="00B00FFD">
        <w:rPr>
          <w:rFonts w:ascii="Times New Roman" w:eastAsia="Times New Roman" w:hAnsi="Times New Roman" w:cs="Times New Roman"/>
          <w:i/>
          <w:iCs/>
          <w:color w:val="222222"/>
          <w:sz w:val="24"/>
          <w:szCs w:val="24"/>
          <w:highlight w:val="white"/>
          <w:vertAlign w:val="superscript"/>
        </w:rPr>
        <w:fldChar w:fldCharType="separate"/>
      </w:r>
      <w:r w:rsidR="00D25B0C" w:rsidRPr="00B00FFD">
        <w:rPr>
          <w:rFonts w:ascii="Times New Roman" w:eastAsia="Times New Roman" w:hAnsi="Times New Roman" w:cs="Times New Roman"/>
          <w:i/>
          <w:iCs/>
          <w:noProof/>
          <w:color w:val="222222"/>
          <w:sz w:val="24"/>
          <w:szCs w:val="24"/>
          <w:highlight w:val="white"/>
          <w:vertAlign w:val="superscript"/>
        </w:rPr>
        <w:t>1</w:t>
      </w:r>
      <w:r w:rsidR="00D25B0C" w:rsidRPr="00B00FFD">
        <w:rPr>
          <w:rFonts w:ascii="Times New Roman" w:eastAsia="Times New Roman" w:hAnsi="Times New Roman" w:cs="Times New Roman"/>
          <w:i/>
          <w:iCs/>
          <w:color w:val="222222"/>
          <w:sz w:val="24"/>
          <w:szCs w:val="24"/>
          <w:highlight w:val="white"/>
          <w:vertAlign w:val="superscript"/>
        </w:rPr>
        <w:fldChar w:fldCharType="end"/>
      </w:r>
      <w:r w:rsidR="00674817" w:rsidRPr="00C85552">
        <w:rPr>
          <w:rFonts w:ascii="Times New Roman" w:eastAsia="Times New Roman" w:hAnsi="Times New Roman" w:cs="Times New Roman"/>
          <w:i/>
          <w:iCs/>
          <w:color w:val="222222"/>
          <w:sz w:val="24"/>
          <w:szCs w:val="24"/>
          <w:highlight w:val="white"/>
        </w:rPr>
        <w:t>.</w:t>
      </w:r>
      <w:r w:rsidR="00101F58" w:rsidRPr="00C85552">
        <w:rPr>
          <w:rFonts w:ascii="Times New Roman" w:eastAsia="Times New Roman" w:hAnsi="Times New Roman" w:cs="Times New Roman"/>
          <w:i/>
          <w:iCs/>
          <w:color w:val="222222"/>
          <w:sz w:val="24"/>
          <w:szCs w:val="24"/>
          <w:highlight w:val="white"/>
        </w:rPr>
        <w:t xml:space="preserve"> </w:t>
      </w:r>
      <w:r w:rsidR="00E15EAC">
        <w:rPr>
          <w:rFonts w:ascii="Times New Roman" w:eastAsia="Times New Roman" w:hAnsi="Times New Roman" w:cs="Times New Roman"/>
          <w:i/>
          <w:iCs/>
          <w:color w:val="222222"/>
          <w:sz w:val="24"/>
          <w:szCs w:val="24"/>
          <w:highlight w:val="white"/>
        </w:rPr>
        <w:t xml:space="preserve">The delay </w:t>
      </w:r>
      <w:r w:rsidR="00E827F1">
        <w:rPr>
          <w:rFonts w:ascii="Times New Roman" w:eastAsia="Times New Roman" w:hAnsi="Times New Roman" w:cs="Times New Roman"/>
          <w:i/>
          <w:iCs/>
          <w:color w:val="222222"/>
          <w:sz w:val="24"/>
          <w:szCs w:val="24"/>
          <w:highlight w:val="white"/>
        </w:rPr>
        <w:t>was</w:t>
      </w:r>
      <w:r w:rsidR="00E15EAC">
        <w:rPr>
          <w:rFonts w:ascii="Times New Roman" w:eastAsia="Times New Roman" w:hAnsi="Times New Roman" w:cs="Times New Roman"/>
          <w:i/>
          <w:iCs/>
          <w:color w:val="222222"/>
          <w:sz w:val="24"/>
          <w:szCs w:val="24"/>
          <w:highlight w:val="white"/>
        </w:rPr>
        <w:t xml:space="preserve"> shorter than </w:t>
      </w:r>
      <w:r w:rsidR="00E827F1">
        <w:rPr>
          <w:rFonts w:ascii="Times New Roman" w:eastAsia="Times New Roman" w:hAnsi="Times New Roman" w:cs="Times New Roman"/>
          <w:i/>
          <w:iCs/>
          <w:color w:val="222222"/>
          <w:sz w:val="24"/>
          <w:szCs w:val="24"/>
          <w:highlight w:val="white"/>
        </w:rPr>
        <w:t xml:space="preserve">it was </w:t>
      </w:r>
      <w:r w:rsidR="00CD093F">
        <w:rPr>
          <w:rFonts w:ascii="Times New Roman" w:eastAsia="Times New Roman" w:hAnsi="Times New Roman" w:cs="Times New Roman"/>
          <w:i/>
          <w:iCs/>
          <w:color w:val="222222"/>
          <w:sz w:val="24"/>
          <w:szCs w:val="24"/>
          <w:highlight w:val="white"/>
        </w:rPr>
        <w:t>nationally</w:t>
      </w:r>
      <w:r w:rsidR="00E827F1">
        <w:rPr>
          <w:rFonts w:ascii="Times New Roman" w:eastAsia="Times New Roman" w:hAnsi="Times New Roman" w:cs="Times New Roman"/>
          <w:i/>
          <w:iCs/>
          <w:color w:val="222222"/>
          <w:sz w:val="24"/>
          <w:szCs w:val="24"/>
          <w:highlight w:val="white"/>
        </w:rPr>
        <w:fldChar w:fldCharType="begin" w:fldLock="1"/>
      </w:r>
      <w:r w:rsidR="00493A7D">
        <w:rPr>
          <w:rFonts w:ascii="Times New Roman" w:eastAsia="Times New Roman" w:hAnsi="Times New Roman" w:cs="Times New Roman"/>
          <w:i/>
          <w:iCs/>
          <w:color w:val="222222"/>
          <w:sz w:val="24"/>
          <w:szCs w:val="24"/>
          <w:highlight w:val="white"/>
        </w:rPr>
        <w:instrText>ADDIN CSL_CITATION {"citationItems":[{"id":"ITEM-1","itemData":{"DOI":"10.1186/S13690-022-00875-6","ISSN":"2049-3258","abstract":"Contact tracing is one of the main public health tools in the control of coronavirus disease 2019 (COVID-19). A centralized contact tracing system was developed in Belgium in 2020. We aim to evaluate the performance and describe the results, between January 01, 2021, and September 30, 2021. The characteristics of COVID-19 cases and the impact of COVID-19 vaccination on testing and tracing are also described. We combined laboratory diagnostic test data (molecular and antigen test), vaccination data, and contact tracing data. A descriptive analysis was done to evaluate the performance of contact tracing and describe insights into the epidemiology of COVID-19 by contact tracing. Between January and September 2021, 555.181 COVID-19 cases were reported to the central contact center and 91% were contacted. The average delay between symptom onset and contact tracing initiation was around 5 days, of which 4 days corresponded to pre-testing delay. High-Risk Contacts (HRC) were reported by 49% of the contacted index cases. The mean number of reported HRC was 2.7. In total, 666.869 HRC were reported of which 91% were successfully contacted and 89% of these were tested at least once following the interview. The estimated average secondary attack rate (SAR) among the contacts of the COVID-19 cases who reported at least one contact, was 27% and was significantly higher among household HRC. The proportion of COVID-19 cases who were previously identified as HRC within the central system was 24%. The contact-tracing system contacted more than 90% of the reported COVID-19 cases and their HRC. This proportion remained stable between January 1 2021 and September 30 2021 despite an increase in cases in March–April 2021. We report high SAR, indicating that through contact tracing a large number of infections were prospectively detected. The system can be further improved by (1) reducing the delay between onset of illness and medical consultation (2) having more exhaustive reporting of HRC by the COVID-19 case.","author":[{"dropping-particle":"","family":"Proesmans","given":"Kristiaan","non-dropping-particle":"","parse-names":false,"suffix":""},{"dropping-particle":"","family":"Hancart","given":"Sharon","non-dropping-particle":"","parse-names":false,"suffix":""},{"dropping-particle":"","family":"Braeye","given":"Toon","non-dropping-particle":"","parse-names":false,"suffix":""},{"dropping-particle":"","family":"Klamer","given":"Sofieke","non-dropping-particle":"","parse-names":false,"suffix":""},{"dropping-particle":"","family":"Robesyn","given":"Emmanuel","non-dropping-particle":"","parse-names":false,"suffix":""},{"dropping-particle":"","family":"Djiena","given":"Achille","non-dropping-particle":"","parse-names":false,"suffix":""},{"dropping-particle":"","family":"Leeuw","given":"Frances","non-dropping-particle":"De","parse-names":false,"suffix":""},{"dropping-particle":"","family":"Mahieu","given":"Romain","non-dropping-particle":"","parse-names":false,"suffix":""},{"dropping-particle":"","family":"Dreuw","given":"Alex","non-dropping-particle":"","parse-names":false,"suffix":""},{"dropping-particle":"","family":"Hammami","given":"Naima","non-dropping-particle":"","parse-names":false,"suffix":""},{"dropping-particle":"","family":"Wildemeersch","given":"Dirk","non-dropping-particle":"","parse-names":false,"suffix":""},{"dropping-particle":"","family":"Cornelissen","given":"Laura","non-dropping-particle":"","parse-names":false,"suffix":""},{"dropping-particle":"","family":"Cauteren","given":"Dieter","non-dropping-particle":"Van","parse-names":false,"suffix":""}],"container-title":"Archives of Public Health 2022 80:1","id":"ITEM-1","issue":"1","issued":{"date-parts":[["2022","4","13"]]},"page":"1-10","publisher":"BioMed Central","title":"COVID-19 contact tracing in Belgium: main indicators and performance, January – September 2021","type":"article-journal","volume":"80"},"uris":["http://www.mendeley.com/documents/?uuid=5208d8fc-6d8a-3d52-9e47-20ce4b773546"]}],"mendeley":{"formattedCitation":"&lt;sup&gt;2&lt;/sup&gt;","plainTextFormattedCitation":"2","previouslyFormattedCitation":"&lt;sup&gt;2&lt;/sup&gt;"},"properties":{"noteIndex":0},"schema":"https://github.com/citation-style-language/schema/raw/master/csl-citation.json"}</w:instrText>
      </w:r>
      <w:r w:rsidR="00E827F1">
        <w:rPr>
          <w:rFonts w:ascii="Times New Roman" w:eastAsia="Times New Roman" w:hAnsi="Times New Roman" w:cs="Times New Roman"/>
          <w:i/>
          <w:iCs/>
          <w:color w:val="222222"/>
          <w:sz w:val="24"/>
          <w:szCs w:val="24"/>
          <w:highlight w:val="white"/>
        </w:rPr>
        <w:fldChar w:fldCharType="separate"/>
      </w:r>
      <w:r w:rsidR="00E827F1" w:rsidRPr="00E827F1">
        <w:rPr>
          <w:rFonts w:ascii="Times New Roman" w:eastAsia="Times New Roman" w:hAnsi="Times New Roman" w:cs="Times New Roman"/>
          <w:iCs/>
          <w:noProof/>
          <w:color w:val="222222"/>
          <w:sz w:val="24"/>
          <w:szCs w:val="24"/>
          <w:highlight w:val="white"/>
          <w:vertAlign w:val="superscript"/>
        </w:rPr>
        <w:t>2</w:t>
      </w:r>
      <w:r w:rsidR="00E827F1">
        <w:rPr>
          <w:rFonts w:ascii="Times New Roman" w:eastAsia="Times New Roman" w:hAnsi="Times New Roman" w:cs="Times New Roman"/>
          <w:i/>
          <w:iCs/>
          <w:color w:val="222222"/>
          <w:sz w:val="24"/>
          <w:szCs w:val="24"/>
          <w:highlight w:val="white"/>
        </w:rPr>
        <w:fldChar w:fldCharType="end"/>
      </w:r>
      <w:r w:rsidR="00E827F1">
        <w:rPr>
          <w:rFonts w:ascii="Times New Roman" w:eastAsia="Times New Roman" w:hAnsi="Times New Roman" w:cs="Times New Roman"/>
          <w:i/>
          <w:iCs/>
          <w:color w:val="222222"/>
          <w:sz w:val="24"/>
          <w:szCs w:val="24"/>
          <w:highlight w:val="white"/>
        </w:rPr>
        <w:t xml:space="preserve">. </w:t>
      </w:r>
      <w:r w:rsidR="00101F58" w:rsidRPr="00C85552">
        <w:rPr>
          <w:rFonts w:ascii="Times New Roman" w:eastAsia="Times New Roman" w:hAnsi="Times New Roman" w:cs="Times New Roman"/>
          <w:i/>
          <w:iCs/>
          <w:color w:val="222222"/>
          <w:sz w:val="24"/>
          <w:szCs w:val="24"/>
          <w:highlight w:val="white"/>
        </w:rPr>
        <w:t xml:space="preserve">Only </w:t>
      </w:r>
      <w:r w:rsidR="775DBBF9" w:rsidRPr="426157DB">
        <w:rPr>
          <w:rFonts w:ascii="Times New Roman" w:eastAsia="Times New Roman" w:hAnsi="Times New Roman" w:cs="Times New Roman"/>
          <w:i/>
          <w:iCs/>
          <w:color w:val="222222"/>
          <w:sz w:val="24"/>
          <w:szCs w:val="24"/>
          <w:highlight w:val="white"/>
        </w:rPr>
        <w:t>instances</w:t>
      </w:r>
      <w:r w:rsidR="00101F58" w:rsidRPr="00C85552">
        <w:rPr>
          <w:rFonts w:ascii="Times New Roman" w:eastAsia="Times New Roman" w:hAnsi="Times New Roman" w:cs="Times New Roman"/>
          <w:i/>
          <w:iCs/>
          <w:color w:val="222222"/>
          <w:sz w:val="24"/>
          <w:szCs w:val="24"/>
          <w:highlight w:val="white"/>
        </w:rPr>
        <w:t xml:space="preserve"> in which symptom onset preceded sampling were </w:t>
      </w:r>
      <w:proofErr w:type="gramStart"/>
      <w:r w:rsidR="00101F58" w:rsidRPr="00C85552">
        <w:rPr>
          <w:rFonts w:ascii="Times New Roman" w:eastAsia="Times New Roman" w:hAnsi="Times New Roman" w:cs="Times New Roman"/>
          <w:i/>
          <w:iCs/>
          <w:color w:val="222222"/>
          <w:sz w:val="24"/>
          <w:szCs w:val="24"/>
          <w:highlight w:val="white"/>
        </w:rPr>
        <w:t>taken into account</w:t>
      </w:r>
      <w:proofErr w:type="gramEnd"/>
      <w:r w:rsidR="00101F58" w:rsidRPr="00C85552">
        <w:rPr>
          <w:rFonts w:ascii="Times New Roman" w:eastAsia="Times New Roman" w:hAnsi="Times New Roman" w:cs="Times New Roman"/>
          <w:i/>
          <w:iCs/>
          <w:color w:val="222222"/>
          <w:sz w:val="24"/>
          <w:szCs w:val="24"/>
          <w:highlight w:val="white"/>
        </w:rPr>
        <w:t xml:space="preserve">. </w:t>
      </w:r>
      <w:r w:rsidR="00206072" w:rsidRPr="00C85552">
        <w:rPr>
          <w:rFonts w:ascii="Times New Roman" w:eastAsia="Times New Roman" w:hAnsi="Times New Roman" w:cs="Times New Roman"/>
          <w:i/>
          <w:iCs/>
          <w:color w:val="222222"/>
          <w:sz w:val="24"/>
          <w:szCs w:val="24"/>
          <w:highlight w:val="white"/>
        </w:rPr>
        <w:t>The short del</w:t>
      </w:r>
      <w:r w:rsidR="00541272" w:rsidRPr="00C85552">
        <w:rPr>
          <w:rFonts w:ascii="Times New Roman" w:eastAsia="Times New Roman" w:hAnsi="Times New Roman" w:cs="Times New Roman"/>
          <w:i/>
          <w:iCs/>
          <w:color w:val="222222"/>
          <w:sz w:val="24"/>
          <w:szCs w:val="24"/>
          <w:highlight w:val="white"/>
        </w:rPr>
        <w:t>a</w:t>
      </w:r>
      <w:r w:rsidR="00206072" w:rsidRPr="00C85552">
        <w:rPr>
          <w:rFonts w:ascii="Times New Roman" w:eastAsia="Times New Roman" w:hAnsi="Times New Roman" w:cs="Times New Roman"/>
          <w:i/>
          <w:iCs/>
          <w:color w:val="222222"/>
          <w:sz w:val="24"/>
          <w:szCs w:val="24"/>
          <w:highlight w:val="white"/>
        </w:rPr>
        <w:t xml:space="preserve">y </w:t>
      </w:r>
      <w:r w:rsidR="00541272" w:rsidRPr="00C85552">
        <w:rPr>
          <w:rFonts w:ascii="Times New Roman" w:eastAsia="Times New Roman" w:hAnsi="Times New Roman" w:cs="Times New Roman"/>
          <w:i/>
          <w:iCs/>
          <w:color w:val="222222"/>
          <w:sz w:val="24"/>
          <w:szCs w:val="24"/>
          <w:highlight w:val="white"/>
        </w:rPr>
        <w:t xml:space="preserve">between appointment </w:t>
      </w:r>
      <w:r w:rsidR="00F654F0" w:rsidRPr="00C85552">
        <w:rPr>
          <w:rFonts w:ascii="Times New Roman" w:eastAsia="Times New Roman" w:hAnsi="Times New Roman" w:cs="Times New Roman"/>
          <w:i/>
          <w:iCs/>
          <w:color w:val="222222"/>
          <w:sz w:val="24"/>
          <w:szCs w:val="24"/>
          <w:highlight w:val="white"/>
        </w:rPr>
        <w:t>scheduling</w:t>
      </w:r>
      <w:r w:rsidR="00541272" w:rsidRPr="00C85552">
        <w:rPr>
          <w:rFonts w:ascii="Times New Roman" w:eastAsia="Times New Roman" w:hAnsi="Times New Roman" w:cs="Times New Roman"/>
          <w:i/>
          <w:iCs/>
          <w:color w:val="222222"/>
          <w:sz w:val="24"/>
          <w:szCs w:val="24"/>
          <w:highlight w:val="white"/>
        </w:rPr>
        <w:t xml:space="preserve"> and </w:t>
      </w:r>
      <w:r w:rsidR="00F654F0" w:rsidRPr="00C85552">
        <w:rPr>
          <w:rFonts w:ascii="Times New Roman" w:eastAsia="Times New Roman" w:hAnsi="Times New Roman" w:cs="Times New Roman"/>
          <w:i/>
          <w:iCs/>
          <w:color w:val="222222"/>
          <w:sz w:val="24"/>
          <w:szCs w:val="24"/>
          <w:highlight w:val="white"/>
        </w:rPr>
        <w:t>sample collection</w:t>
      </w:r>
      <w:r w:rsidR="004E3D12" w:rsidRPr="00C85552">
        <w:rPr>
          <w:rFonts w:ascii="Times New Roman" w:eastAsia="Times New Roman" w:hAnsi="Times New Roman" w:cs="Times New Roman"/>
          <w:i/>
          <w:iCs/>
          <w:color w:val="222222"/>
          <w:sz w:val="24"/>
          <w:szCs w:val="24"/>
          <w:highlight w:val="white"/>
        </w:rPr>
        <w:t xml:space="preserve"> reflect</w:t>
      </w:r>
      <w:r w:rsidR="00F9605B" w:rsidRPr="00C85552">
        <w:rPr>
          <w:rFonts w:ascii="Times New Roman" w:eastAsia="Times New Roman" w:hAnsi="Times New Roman" w:cs="Times New Roman"/>
          <w:i/>
          <w:iCs/>
          <w:color w:val="222222"/>
          <w:sz w:val="24"/>
          <w:szCs w:val="24"/>
          <w:highlight w:val="white"/>
        </w:rPr>
        <w:t>s</w:t>
      </w:r>
      <w:r w:rsidR="004E3D12" w:rsidRPr="00C85552">
        <w:rPr>
          <w:rFonts w:ascii="Times New Roman" w:eastAsia="Times New Roman" w:hAnsi="Times New Roman" w:cs="Times New Roman"/>
          <w:i/>
          <w:iCs/>
          <w:color w:val="222222"/>
          <w:sz w:val="24"/>
          <w:szCs w:val="24"/>
          <w:highlight w:val="white"/>
        </w:rPr>
        <w:t xml:space="preserve"> </w:t>
      </w:r>
      <w:r w:rsidR="00F9605B" w:rsidRPr="00C85552">
        <w:rPr>
          <w:rFonts w:ascii="Times New Roman" w:eastAsia="Times New Roman" w:hAnsi="Times New Roman" w:cs="Times New Roman"/>
          <w:i/>
          <w:iCs/>
          <w:color w:val="222222"/>
          <w:sz w:val="24"/>
          <w:szCs w:val="24"/>
          <w:highlight w:val="white"/>
        </w:rPr>
        <w:t xml:space="preserve">highly accessible testing. </w:t>
      </w:r>
      <w:r w:rsidR="007877F3" w:rsidRPr="00C85552">
        <w:rPr>
          <w:rFonts w:ascii="Times New Roman" w:eastAsia="Times New Roman" w:hAnsi="Times New Roman" w:cs="Times New Roman"/>
          <w:i/>
          <w:iCs/>
          <w:color w:val="222222"/>
          <w:sz w:val="24"/>
          <w:szCs w:val="24"/>
          <w:highlight w:val="white"/>
        </w:rPr>
        <w:t xml:space="preserve">Only </w:t>
      </w:r>
      <w:r w:rsidR="00724A1E" w:rsidRPr="00C85552">
        <w:rPr>
          <w:rFonts w:ascii="Times New Roman" w:eastAsia="Times New Roman" w:hAnsi="Times New Roman" w:cs="Times New Roman"/>
          <w:i/>
          <w:iCs/>
          <w:color w:val="222222"/>
          <w:sz w:val="24"/>
          <w:szCs w:val="24"/>
          <w:highlight w:val="white"/>
        </w:rPr>
        <w:t xml:space="preserve">symptomatic individuals </w:t>
      </w:r>
      <w:r w:rsidR="006F5221" w:rsidRPr="00C85552">
        <w:rPr>
          <w:rFonts w:ascii="Times New Roman" w:eastAsia="Times New Roman" w:hAnsi="Times New Roman" w:cs="Times New Roman"/>
          <w:i/>
          <w:iCs/>
          <w:color w:val="222222"/>
          <w:sz w:val="24"/>
          <w:szCs w:val="24"/>
          <w:highlight w:val="white"/>
        </w:rPr>
        <w:t xml:space="preserve">were </w:t>
      </w:r>
      <w:proofErr w:type="gramStart"/>
      <w:r w:rsidR="006F5221" w:rsidRPr="00C85552">
        <w:rPr>
          <w:rFonts w:ascii="Times New Roman" w:eastAsia="Times New Roman" w:hAnsi="Times New Roman" w:cs="Times New Roman"/>
          <w:i/>
          <w:iCs/>
          <w:color w:val="222222"/>
          <w:sz w:val="24"/>
          <w:szCs w:val="24"/>
          <w:highlight w:val="white"/>
        </w:rPr>
        <w:t>taken into account</w:t>
      </w:r>
      <w:proofErr w:type="gramEnd"/>
      <w:r w:rsidR="006F5221" w:rsidRPr="00C85552">
        <w:rPr>
          <w:rFonts w:ascii="Times New Roman" w:eastAsia="Times New Roman" w:hAnsi="Times New Roman" w:cs="Times New Roman"/>
          <w:i/>
          <w:iCs/>
          <w:color w:val="222222"/>
          <w:sz w:val="24"/>
          <w:szCs w:val="24"/>
          <w:highlight w:val="white"/>
        </w:rPr>
        <w:t xml:space="preserve"> since they </w:t>
      </w:r>
      <w:r w:rsidR="6BD07BDA" w:rsidRPr="490DA456">
        <w:rPr>
          <w:rFonts w:ascii="Times New Roman" w:eastAsia="Times New Roman" w:hAnsi="Times New Roman" w:cs="Times New Roman"/>
          <w:i/>
          <w:iCs/>
          <w:color w:val="222222"/>
          <w:sz w:val="24"/>
          <w:szCs w:val="24"/>
          <w:highlight w:val="white"/>
        </w:rPr>
        <w:t>required</w:t>
      </w:r>
      <w:r w:rsidR="006F5221" w:rsidRPr="00C85552">
        <w:rPr>
          <w:rFonts w:ascii="Times New Roman" w:eastAsia="Times New Roman" w:hAnsi="Times New Roman" w:cs="Times New Roman"/>
          <w:i/>
          <w:iCs/>
          <w:color w:val="222222"/>
          <w:sz w:val="24"/>
          <w:szCs w:val="24"/>
          <w:highlight w:val="white"/>
        </w:rPr>
        <w:t xml:space="preserve"> a test as soon as possible</w:t>
      </w:r>
      <w:r w:rsidR="00B00FFD">
        <w:rPr>
          <w:rFonts w:ascii="Times New Roman" w:eastAsia="Times New Roman" w:hAnsi="Times New Roman" w:cs="Times New Roman"/>
          <w:i/>
          <w:iCs/>
          <w:color w:val="222222"/>
          <w:sz w:val="24"/>
          <w:szCs w:val="24"/>
          <w:highlight w:val="white"/>
        </w:rPr>
        <w:t xml:space="preserve"> after symptom development</w:t>
      </w:r>
      <w:r w:rsidR="006F5221" w:rsidRPr="00C85552">
        <w:rPr>
          <w:rFonts w:ascii="Times New Roman" w:eastAsia="Times New Roman" w:hAnsi="Times New Roman" w:cs="Times New Roman"/>
          <w:i/>
          <w:iCs/>
          <w:color w:val="222222"/>
          <w:sz w:val="24"/>
          <w:szCs w:val="24"/>
          <w:highlight w:val="white"/>
        </w:rPr>
        <w:t xml:space="preserve">. </w:t>
      </w:r>
      <w:r w:rsidR="00AB7E3D" w:rsidRPr="00C85552">
        <w:rPr>
          <w:rFonts w:ascii="Times New Roman" w:eastAsia="Times New Roman" w:hAnsi="Times New Roman" w:cs="Times New Roman"/>
          <w:i/>
          <w:iCs/>
          <w:color w:val="222222"/>
          <w:sz w:val="24"/>
          <w:szCs w:val="24"/>
          <w:highlight w:val="white"/>
        </w:rPr>
        <w:t xml:space="preserve">The short delay between sample collection and result reporting results from </w:t>
      </w:r>
      <w:r w:rsidR="004871F0" w:rsidRPr="00C85552">
        <w:rPr>
          <w:rFonts w:ascii="Times New Roman" w:eastAsia="Times New Roman" w:hAnsi="Times New Roman" w:cs="Times New Roman"/>
          <w:i/>
          <w:iCs/>
          <w:color w:val="222222"/>
          <w:sz w:val="24"/>
          <w:szCs w:val="24"/>
          <w:highlight w:val="white"/>
        </w:rPr>
        <w:t xml:space="preserve">frequent </w:t>
      </w:r>
      <w:r w:rsidR="002C4861" w:rsidRPr="00C85552">
        <w:rPr>
          <w:rFonts w:ascii="Times New Roman" w:eastAsia="Times New Roman" w:hAnsi="Times New Roman" w:cs="Times New Roman"/>
          <w:i/>
          <w:iCs/>
          <w:color w:val="222222"/>
          <w:sz w:val="24"/>
          <w:szCs w:val="24"/>
          <w:highlight w:val="white"/>
        </w:rPr>
        <w:t>transport</w:t>
      </w:r>
      <w:r w:rsidR="00E827F1">
        <w:rPr>
          <w:rFonts w:ascii="Times New Roman" w:eastAsia="Times New Roman" w:hAnsi="Times New Roman" w:cs="Times New Roman"/>
          <w:i/>
          <w:iCs/>
          <w:color w:val="222222"/>
          <w:sz w:val="24"/>
          <w:szCs w:val="24"/>
          <w:highlight w:val="white"/>
        </w:rPr>
        <w:t xml:space="preserve"> of samples from the testing centre to the lab</w:t>
      </w:r>
      <w:r w:rsidR="009C4CDB" w:rsidRPr="00C85552">
        <w:rPr>
          <w:rFonts w:ascii="Times New Roman" w:eastAsia="Times New Roman" w:hAnsi="Times New Roman" w:cs="Times New Roman"/>
          <w:i/>
          <w:iCs/>
          <w:color w:val="222222"/>
          <w:sz w:val="24"/>
          <w:szCs w:val="24"/>
          <w:highlight w:val="white"/>
        </w:rPr>
        <w:t>, rapid</w:t>
      </w:r>
      <w:r w:rsidR="002C4861" w:rsidRPr="00C85552">
        <w:rPr>
          <w:rFonts w:ascii="Times New Roman" w:eastAsia="Times New Roman" w:hAnsi="Times New Roman" w:cs="Times New Roman"/>
          <w:i/>
          <w:iCs/>
          <w:color w:val="222222"/>
          <w:sz w:val="24"/>
          <w:szCs w:val="24"/>
          <w:highlight w:val="white"/>
        </w:rPr>
        <w:t xml:space="preserve"> turn-around-</w:t>
      </w:r>
      <w:proofErr w:type="gramStart"/>
      <w:r w:rsidR="002C4861" w:rsidRPr="00C85552">
        <w:rPr>
          <w:rFonts w:ascii="Times New Roman" w:eastAsia="Times New Roman" w:hAnsi="Times New Roman" w:cs="Times New Roman"/>
          <w:i/>
          <w:iCs/>
          <w:color w:val="222222"/>
          <w:sz w:val="24"/>
          <w:szCs w:val="24"/>
          <w:highlight w:val="white"/>
        </w:rPr>
        <w:t>times</w:t>
      </w:r>
      <w:proofErr w:type="gramEnd"/>
      <w:r w:rsidR="002C4861" w:rsidRPr="00C85552">
        <w:rPr>
          <w:rFonts w:ascii="Times New Roman" w:eastAsia="Times New Roman" w:hAnsi="Times New Roman" w:cs="Times New Roman"/>
          <w:i/>
          <w:iCs/>
          <w:color w:val="222222"/>
          <w:sz w:val="24"/>
          <w:szCs w:val="24"/>
          <w:highlight w:val="white"/>
        </w:rPr>
        <w:t xml:space="preserve"> and a</w:t>
      </w:r>
      <w:r w:rsidR="004871F0" w:rsidRPr="00C85552">
        <w:rPr>
          <w:rFonts w:ascii="Times New Roman" w:eastAsia="Times New Roman" w:hAnsi="Times New Roman" w:cs="Times New Roman"/>
          <w:i/>
          <w:iCs/>
          <w:color w:val="222222"/>
          <w:sz w:val="24"/>
          <w:szCs w:val="24"/>
          <w:highlight w:val="white"/>
        </w:rPr>
        <w:t>utomated result reporting</w:t>
      </w:r>
      <w:r w:rsidR="002C4861" w:rsidRPr="00C85552">
        <w:rPr>
          <w:rFonts w:ascii="Times New Roman" w:eastAsia="Times New Roman" w:hAnsi="Times New Roman" w:cs="Times New Roman"/>
          <w:i/>
          <w:iCs/>
          <w:color w:val="222222"/>
          <w:sz w:val="24"/>
          <w:szCs w:val="24"/>
          <w:highlight w:val="white"/>
        </w:rPr>
        <w:t xml:space="preserve">. The short delay between result reporting and </w:t>
      </w:r>
      <w:r w:rsidR="009F40EF">
        <w:rPr>
          <w:rFonts w:ascii="Times New Roman" w:eastAsia="Times New Roman" w:hAnsi="Times New Roman" w:cs="Times New Roman"/>
          <w:i/>
          <w:iCs/>
          <w:color w:val="222222"/>
          <w:sz w:val="24"/>
          <w:szCs w:val="24"/>
          <w:highlight w:val="white"/>
        </w:rPr>
        <w:t xml:space="preserve">both the </w:t>
      </w:r>
      <w:r w:rsidR="00DF215B" w:rsidRPr="00C85552">
        <w:rPr>
          <w:rFonts w:ascii="Times New Roman" w:eastAsia="Times New Roman" w:hAnsi="Times New Roman" w:cs="Times New Roman"/>
          <w:i/>
          <w:iCs/>
          <w:color w:val="222222"/>
          <w:sz w:val="24"/>
          <w:szCs w:val="24"/>
          <w:highlight w:val="white"/>
        </w:rPr>
        <w:t xml:space="preserve">tracing interview </w:t>
      </w:r>
      <w:r w:rsidR="00A113DD" w:rsidRPr="00C85552">
        <w:rPr>
          <w:rFonts w:ascii="Times New Roman" w:eastAsia="Times New Roman" w:hAnsi="Times New Roman" w:cs="Times New Roman"/>
          <w:i/>
          <w:iCs/>
          <w:color w:val="222222"/>
          <w:sz w:val="24"/>
          <w:szCs w:val="24"/>
          <w:highlight w:val="white"/>
        </w:rPr>
        <w:t xml:space="preserve">and </w:t>
      </w:r>
      <w:r w:rsidR="009F40EF">
        <w:rPr>
          <w:rFonts w:ascii="Times New Roman" w:eastAsia="Times New Roman" w:hAnsi="Times New Roman" w:cs="Times New Roman"/>
          <w:i/>
          <w:iCs/>
          <w:color w:val="222222"/>
          <w:sz w:val="24"/>
          <w:szCs w:val="24"/>
          <w:highlight w:val="white"/>
        </w:rPr>
        <w:t xml:space="preserve">the </w:t>
      </w:r>
      <w:r w:rsidR="00126690">
        <w:rPr>
          <w:rFonts w:ascii="Times New Roman" w:eastAsia="Times New Roman" w:hAnsi="Times New Roman" w:cs="Times New Roman"/>
          <w:i/>
          <w:iCs/>
          <w:color w:val="222222"/>
          <w:sz w:val="24"/>
          <w:szCs w:val="24"/>
          <w:highlight w:val="white"/>
        </w:rPr>
        <w:t xml:space="preserve">first </w:t>
      </w:r>
      <w:r w:rsidR="00BA4707">
        <w:rPr>
          <w:rFonts w:ascii="Times New Roman" w:eastAsia="Times New Roman" w:hAnsi="Times New Roman" w:cs="Times New Roman"/>
          <w:i/>
          <w:iCs/>
          <w:color w:val="222222"/>
          <w:sz w:val="24"/>
          <w:szCs w:val="24"/>
          <w:highlight w:val="white"/>
        </w:rPr>
        <w:t>testing of a</w:t>
      </w:r>
      <w:r w:rsidR="00A113DD" w:rsidRPr="00C85552">
        <w:rPr>
          <w:rFonts w:ascii="Times New Roman" w:eastAsia="Times New Roman" w:hAnsi="Times New Roman" w:cs="Times New Roman"/>
          <w:i/>
          <w:iCs/>
          <w:color w:val="222222"/>
          <w:sz w:val="24"/>
          <w:szCs w:val="24"/>
          <w:highlight w:val="white"/>
        </w:rPr>
        <w:t xml:space="preserve"> contact </w:t>
      </w:r>
      <w:r w:rsidR="00DF215B" w:rsidRPr="00C85552">
        <w:rPr>
          <w:rFonts w:ascii="Times New Roman" w:eastAsia="Times New Roman" w:hAnsi="Times New Roman" w:cs="Times New Roman"/>
          <w:i/>
          <w:iCs/>
          <w:color w:val="222222"/>
          <w:sz w:val="24"/>
          <w:szCs w:val="24"/>
          <w:highlight w:val="white"/>
        </w:rPr>
        <w:t xml:space="preserve">result from </w:t>
      </w:r>
      <w:r w:rsidR="00415337" w:rsidRPr="00C85552">
        <w:rPr>
          <w:rFonts w:ascii="Times New Roman" w:eastAsia="Times New Roman" w:hAnsi="Times New Roman" w:cs="Times New Roman"/>
          <w:i/>
          <w:iCs/>
          <w:color w:val="222222"/>
          <w:sz w:val="24"/>
          <w:szCs w:val="24"/>
          <w:highlight w:val="white"/>
        </w:rPr>
        <w:t xml:space="preserve">the </w:t>
      </w:r>
      <w:r w:rsidR="00BA4707">
        <w:rPr>
          <w:rFonts w:ascii="Times New Roman" w:eastAsia="Times New Roman" w:hAnsi="Times New Roman" w:cs="Times New Roman"/>
          <w:i/>
          <w:iCs/>
          <w:color w:val="222222"/>
          <w:sz w:val="24"/>
          <w:szCs w:val="24"/>
          <w:highlight w:val="white"/>
        </w:rPr>
        <w:t xml:space="preserve">recruitment </w:t>
      </w:r>
      <w:r w:rsidR="00415337" w:rsidRPr="00C85552">
        <w:rPr>
          <w:rFonts w:ascii="Times New Roman" w:eastAsia="Times New Roman" w:hAnsi="Times New Roman" w:cs="Times New Roman"/>
          <w:i/>
          <w:iCs/>
          <w:color w:val="222222"/>
          <w:sz w:val="24"/>
          <w:szCs w:val="24"/>
          <w:highlight w:val="white"/>
        </w:rPr>
        <w:t>of a flexible</w:t>
      </w:r>
      <w:r w:rsidR="00BA4707">
        <w:rPr>
          <w:rFonts w:ascii="Times New Roman" w:eastAsia="Times New Roman" w:hAnsi="Times New Roman" w:cs="Times New Roman"/>
          <w:i/>
          <w:iCs/>
          <w:color w:val="222222"/>
          <w:sz w:val="24"/>
          <w:szCs w:val="24"/>
          <w:highlight w:val="white"/>
        </w:rPr>
        <w:t xml:space="preserve"> </w:t>
      </w:r>
      <w:r w:rsidR="00415337" w:rsidRPr="00C85552">
        <w:rPr>
          <w:rFonts w:ascii="Times New Roman" w:eastAsia="Times New Roman" w:hAnsi="Times New Roman" w:cs="Times New Roman"/>
          <w:i/>
          <w:iCs/>
          <w:color w:val="222222"/>
          <w:sz w:val="24"/>
          <w:szCs w:val="24"/>
          <w:highlight w:val="white"/>
        </w:rPr>
        <w:t xml:space="preserve">workforce, </w:t>
      </w:r>
      <w:r w:rsidR="00EF52BC">
        <w:rPr>
          <w:rFonts w:ascii="Times New Roman" w:eastAsia="Times New Roman" w:hAnsi="Times New Roman" w:cs="Times New Roman"/>
          <w:i/>
          <w:iCs/>
          <w:color w:val="222222"/>
          <w:sz w:val="24"/>
          <w:szCs w:val="24"/>
          <w:highlight w:val="white"/>
        </w:rPr>
        <w:t xml:space="preserve">the introduction of </w:t>
      </w:r>
      <w:r w:rsidR="009917A1" w:rsidRPr="00C85552">
        <w:rPr>
          <w:rFonts w:ascii="Times New Roman" w:eastAsia="Times New Roman" w:hAnsi="Times New Roman" w:cs="Times New Roman"/>
          <w:i/>
          <w:iCs/>
          <w:color w:val="222222"/>
          <w:sz w:val="24"/>
          <w:szCs w:val="24"/>
          <w:highlight w:val="white"/>
        </w:rPr>
        <w:t>extended timetable for tracing (</w:t>
      </w:r>
      <w:r w:rsidR="00415337" w:rsidRPr="00C85552">
        <w:rPr>
          <w:rFonts w:ascii="Times New Roman" w:eastAsia="Times New Roman" w:hAnsi="Times New Roman" w:cs="Times New Roman"/>
          <w:i/>
          <w:iCs/>
          <w:color w:val="222222"/>
          <w:sz w:val="24"/>
          <w:szCs w:val="24"/>
          <w:highlight w:val="white"/>
        </w:rPr>
        <w:t>9AM - 9PM</w:t>
      </w:r>
      <w:r w:rsidR="00EF52BC">
        <w:rPr>
          <w:rFonts w:ascii="Times New Roman" w:eastAsia="Times New Roman" w:hAnsi="Times New Roman" w:cs="Times New Roman"/>
          <w:i/>
          <w:iCs/>
          <w:color w:val="222222"/>
          <w:sz w:val="24"/>
          <w:szCs w:val="24"/>
          <w:highlight w:val="white"/>
        </w:rPr>
        <w:t xml:space="preserve"> </w:t>
      </w:r>
      <w:r w:rsidR="00BB48BF">
        <w:rPr>
          <w:rFonts w:ascii="Times New Roman" w:eastAsia="Times New Roman" w:hAnsi="Times New Roman" w:cs="Times New Roman"/>
          <w:i/>
          <w:iCs/>
          <w:color w:val="222222"/>
          <w:sz w:val="24"/>
          <w:szCs w:val="24"/>
          <w:highlight w:val="white"/>
        </w:rPr>
        <w:t>daily</w:t>
      </w:r>
      <w:r w:rsidR="009917A1" w:rsidRPr="00C85552">
        <w:rPr>
          <w:rFonts w:ascii="Times New Roman" w:eastAsia="Times New Roman" w:hAnsi="Times New Roman" w:cs="Times New Roman"/>
          <w:i/>
          <w:iCs/>
          <w:color w:val="222222"/>
          <w:sz w:val="24"/>
          <w:szCs w:val="24"/>
          <w:highlight w:val="white"/>
        </w:rPr>
        <w:t>)</w:t>
      </w:r>
      <w:r w:rsidR="000F216F" w:rsidRPr="00C85552">
        <w:rPr>
          <w:rFonts w:ascii="Times New Roman" w:eastAsia="Times New Roman" w:hAnsi="Times New Roman" w:cs="Times New Roman"/>
          <w:i/>
          <w:iCs/>
          <w:color w:val="222222"/>
          <w:sz w:val="24"/>
          <w:szCs w:val="24"/>
          <w:highlight w:val="white"/>
        </w:rPr>
        <w:t xml:space="preserve"> and</w:t>
      </w:r>
      <w:r w:rsidR="00C847A3" w:rsidRPr="00C85552">
        <w:rPr>
          <w:rFonts w:ascii="Times New Roman" w:eastAsia="Times New Roman" w:hAnsi="Times New Roman" w:cs="Times New Roman"/>
          <w:i/>
          <w:iCs/>
          <w:color w:val="222222"/>
          <w:sz w:val="24"/>
          <w:szCs w:val="24"/>
          <w:highlight w:val="white"/>
        </w:rPr>
        <w:t xml:space="preserve"> the active support</w:t>
      </w:r>
      <w:r w:rsidR="00BB48BF">
        <w:rPr>
          <w:rFonts w:ascii="Times New Roman" w:eastAsia="Times New Roman" w:hAnsi="Times New Roman" w:cs="Times New Roman"/>
          <w:i/>
          <w:iCs/>
          <w:color w:val="222222"/>
          <w:sz w:val="24"/>
          <w:szCs w:val="24"/>
          <w:highlight w:val="white"/>
        </w:rPr>
        <w:t xml:space="preserve"> of</w:t>
      </w:r>
      <w:r w:rsidR="00C847A3" w:rsidRPr="00C85552">
        <w:rPr>
          <w:rFonts w:ascii="Times New Roman" w:eastAsia="Times New Roman" w:hAnsi="Times New Roman" w:cs="Times New Roman"/>
          <w:i/>
          <w:iCs/>
          <w:color w:val="222222"/>
          <w:sz w:val="24"/>
          <w:szCs w:val="24"/>
          <w:highlight w:val="white"/>
        </w:rPr>
        <w:t xml:space="preserve"> self-</w:t>
      </w:r>
      <w:r w:rsidR="00415337" w:rsidRPr="00C85552">
        <w:rPr>
          <w:rFonts w:ascii="Times New Roman" w:eastAsia="Times New Roman" w:hAnsi="Times New Roman" w:cs="Times New Roman"/>
          <w:i/>
          <w:iCs/>
          <w:color w:val="222222"/>
          <w:sz w:val="24"/>
          <w:szCs w:val="24"/>
          <w:highlight w:val="white"/>
        </w:rPr>
        <w:t>tracing</w:t>
      </w:r>
      <w:r w:rsidR="00C847A3" w:rsidRPr="00C85552">
        <w:rPr>
          <w:rFonts w:ascii="Times New Roman" w:eastAsia="Times New Roman" w:hAnsi="Times New Roman" w:cs="Times New Roman"/>
          <w:i/>
          <w:iCs/>
          <w:color w:val="222222"/>
          <w:sz w:val="24"/>
          <w:szCs w:val="24"/>
          <w:highlight w:val="white"/>
        </w:rPr>
        <w:t xml:space="preserve"> </w:t>
      </w:r>
      <w:r w:rsidR="000F216F" w:rsidRPr="00C85552">
        <w:rPr>
          <w:rFonts w:ascii="Times New Roman" w:eastAsia="Times New Roman" w:hAnsi="Times New Roman" w:cs="Times New Roman"/>
          <w:i/>
          <w:iCs/>
          <w:color w:val="222222"/>
          <w:sz w:val="24"/>
          <w:szCs w:val="24"/>
          <w:highlight w:val="white"/>
        </w:rPr>
        <w:t xml:space="preserve">and digital contact tracing </w:t>
      </w:r>
      <w:r w:rsidR="00C847A3" w:rsidRPr="00C85552">
        <w:rPr>
          <w:rFonts w:ascii="Times New Roman" w:eastAsia="Times New Roman" w:hAnsi="Times New Roman" w:cs="Times New Roman"/>
          <w:i/>
          <w:iCs/>
          <w:color w:val="222222"/>
          <w:sz w:val="24"/>
          <w:szCs w:val="24"/>
          <w:highlight w:val="white"/>
        </w:rPr>
        <w:t xml:space="preserve">through community engagement and </w:t>
      </w:r>
      <w:r w:rsidR="00163737" w:rsidRPr="00C85552">
        <w:rPr>
          <w:rFonts w:ascii="Times New Roman" w:eastAsia="Times New Roman" w:hAnsi="Times New Roman" w:cs="Times New Roman"/>
          <w:i/>
          <w:iCs/>
          <w:color w:val="222222"/>
          <w:sz w:val="24"/>
          <w:szCs w:val="24"/>
          <w:highlight w:val="white"/>
        </w:rPr>
        <w:t>risk-communication</w:t>
      </w:r>
      <w:r w:rsidR="00415337" w:rsidRPr="00C85552">
        <w:rPr>
          <w:rFonts w:ascii="Times New Roman" w:eastAsia="Times New Roman" w:hAnsi="Times New Roman" w:cs="Times New Roman"/>
          <w:i/>
          <w:iCs/>
          <w:color w:val="222222"/>
          <w:sz w:val="24"/>
          <w:szCs w:val="24"/>
          <w:highlight w:val="white"/>
        </w:rPr>
        <w:t xml:space="preserve">. </w:t>
      </w:r>
      <w:r w:rsidR="00C85552" w:rsidRPr="00C85552">
        <w:rPr>
          <w:rFonts w:ascii="Times New Roman" w:eastAsia="Times New Roman" w:hAnsi="Times New Roman" w:cs="Times New Roman"/>
          <w:i/>
          <w:iCs/>
          <w:color w:val="222222"/>
          <w:sz w:val="24"/>
          <w:szCs w:val="24"/>
          <w:highlight w:val="white"/>
        </w:rPr>
        <w:t>Only contacts who were tested in the university test centr</w:t>
      </w:r>
      <w:r w:rsidR="00684C8B">
        <w:rPr>
          <w:rFonts w:ascii="Times New Roman" w:eastAsia="Times New Roman" w:hAnsi="Times New Roman" w:cs="Times New Roman"/>
          <w:i/>
          <w:iCs/>
          <w:color w:val="222222"/>
          <w:sz w:val="24"/>
          <w:szCs w:val="24"/>
          <w:highlight w:val="white"/>
        </w:rPr>
        <w:t>e</w:t>
      </w:r>
      <w:r w:rsidR="00C85552" w:rsidRPr="00C85552">
        <w:rPr>
          <w:rFonts w:ascii="Times New Roman" w:eastAsia="Times New Roman" w:hAnsi="Times New Roman" w:cs="Times New Roman"/>
          <w:i/>
          <w:iCs/>
          <w:color w:val="222222"/>
          <w:sz w:val="24"/>
          <w:szCs w:val="24"/>
          <w:highlight w:val="white"/>
        </w:rPr>
        <w:t xml:space="preserve"> were included when computing the latter delay period.</w:t>
      </w:r>
    </w:p>
    <w:p w14:paraId="2B11404F" w14:textId="77777777" w:rsidR="008A3ED5" w:rsidRDefault="008A3ED5" w:rsidP="008A3ED5">
      <w:pPr>
        <w:rPr>
          <w:rFonts w:ascii="Times New Roman" w:eastAsia="Times New Roman" w:hAnsi="Times New Roman" w:cs="Times New Roman"/>
          <w:i/>
          <w:iCs/>
          <w:color w:val="222222"/>
          <w:sz w:val="24"/>
          <w:szCs w:val="24"/>
          <w:highlight w:val="white"/>
        </w:rPr>
      </w:pPr>
    </w:p>
    <w:p w14:paraId="16C7CC45" w14:textId="2A05A356" w:rsidR="00893F4F" w:rsidRDefault="54BB9CE4" w:rsidP="00893F4F">
      <w:r>
        <w:rPr>
          <w:noProof/>
        </w:rPr>
        <w:drawing>
          <wp:inline distT="0" distB="0" distL="0" distR="0" wp14:anchorId="5A986CA6" wp14:editId="3E62EB1C">
            <wp:extent cx="5600700" cy="2742009"/>
            <wp:effectExtent l="0" t="0" r="0" b="0"/>
            <wp:docPr id="1393285029" name="Picture 1393285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600700" cy="2742009"/>
                    </a:xfrm>
                    <a:prstGeom prst="rect">
                      <a:avLst/>
                    </a:prstGeom>
                  </pic:spPr>
                </pic:pic>
              </a:graphicData>
            </a:graphic>
          </wp:inline>
        </w:drawing>
      </w:r>
    </w:p>
    <w:p w14:paraId="0F897237" w14:textId="6CAA0C10" w:rsidR="00AE47E2" w:rsidRDefault="00893F4F" w:rsidP="008A3ED5">
      <w:pPr>
        <w:rPr>
          <w:rFonts w:ascii="Times New Roman" w:eastAsia="Times New Roman" w:hAnsi="Times New Roman" w:cs="Times New Roman"/>
          <w:i/>
          <w:iCs/>
          <w:color w:val="222222"/>
          <w:sz w:val="24"/>
          <w:szCs w:val="24"/>
        </w:rPr>
      </w:pPr>
      <w:r>
        <w:rPr>
          <w:rFonts w:ascii="Times New Roman" w:eastAsia="Times New Roman" w:hAnsi="Times New Roman" w:cs="Times New Roman"/>
          <w:i/>
          <w:iCs/>
          <w:color w:val="222222"/>
          <w:sz w:val="24"/>
          <w:szCs w:val="24"/>
          <w:highlight w:val="white"/>
        </w:rPr>
        <w:t>Supplementary Figure 3</w:t>
      </w:r>
      <w:r w:rsidR="5A7A13FB" w:rsidRPr="0AA5ED3D">
        <w:rPr>
          <w:rFonts w:ascii="Times New Roman" w:eastAsia="Times New Roman" w:hAnsi="Times New Roman" w:cs="Times New Roman"/>
          <w:i/>
          <w:iCs/>
          <w:color w:val="222222"/>
          <w:sz w:val="24"/>
          <w:szCs w:val="24"/>
          <w:highlight w:val="white"/>
        </w:rPr>
        <w:t>.</w:t>
      </w:r>
      <w:r>
        <w:rPr>
          <w:rFonts w:ascii="Times New Roman" w:eastAsia="Times New Roman" w:hAnsi="Times New Roman" w:cs="Times New Roman"/>
          <w:i/>
          <w:iCs/>
          <w:color w:val="222222"/>
          <w:sz w:val="24"/>
          <w:szCs w:val="24"/>
          <w:highlight w:val="white"/>
        </w:rPr>
        <w:t xml:space="preserve"> </w:t>
      </w:r>
      <w:r w:rsidR="57C3C9BD" w:rsidRPr="0AA5ED3D">
        <w:rPr>
          <w:rFonts w:ascii="Times New Roman" w:eastAsia="Times New Roman" w:hAnsi="Times New Roman" w:cs="Times New Roman"/>
          <w:i/>
          <w:iCs/>
          <w:color w:val="222222"/>
          <w:sz w:val="24"/>
          <w:szCs w:val="24"/>
          <w:highlight w:val="white"/>
        </w:rPr>
        <w:t>Evolution of the number of case-contact pairs</w:t>
      </w:r>
      <w:r w:rsidR="0091099D">
        <w:rPr>
          <w:rFonts w:ascii="Times New Roman" w:eastAsia="Times New Roman" w:hAnsi="Times New Roman" w:cs="Times New Roman"/>
          <w:i/>
          <w:iCs/>
          <w:color w:val="222222"/>
          <w:sz w:val="24"/>
          <w:szCs w:val="24"/>
          <w:highlight w:val="white"/>
        </w:rPr>
        <w:t xml:space="preserve"> and </w:t>
      </w:r>
      <w:r w:rsidR="57C3C9BD" w:rsidRPr="0AA5ED3D">
        <w:rPr>
          <w:rFonts w:ascii="Times New Roman" w:eastAsia="Times New Roman" w:hAnsi="Times New Roman" w:cs="Times New Roman"/>
          <w:i/>
          <w:iCs/>
          <w:color w:val="222222"/>
          <w:sz w:val="24"/>
          <w:szCs w:val="24"/>
          <w:highlight w:val="white"/>
        </w:rPr>
        <w:t xml:space="preserve">lost to follow-up rate in the study population. </w:t>
      </w:r>
      <w:r w:rsidR="5A7A13FB" w:rsidRPr="0AA5ED3D">
        <w:rPr>
          <w:rFonts w:ascii="Times New Roman" w:eastAsia="Times New Roman" w:hAnsi="Times New Roman" w:cs="Times New Roman"/>
          <w:i/>
          <w:iCs/>
          <w:color w:val="222222"/>
          <w:sz w:val="24"/>
          <w:szCs w:val="24"/>
          <w:highlight w:val="white"/>
        </w:rPr>
        <w:t>The lost to follow-up rate was used as a marker to select</w:t>
      </w:r>
      <w:r>
        <w:rPr>
          <w:rFonts w:ascii="Times New Roman" w:eastAsia="Times New Roman" w:hAnsi="Times New Roman" w:cs="Times New Roman"/>
          <w:i/>
          <w:iCs/>
          <w:color w:val="222222"/>
          <w:sz w:val="24"/>
          <w:szCs w:val="24"/>
          <w:highlight w:val="white"/>
        </w:rPr>
        <w:t xml:space="preserve"> periods of interest </w:t>
      </w:r>
      <w:r w:rsidR="5A7A13FB" w:rsidRPr="0AA5ED3D">
        <w:rPr>
          <w:rFonts w:ascii="Times New Roman" w:eastAsia="Times New Roman" w:hAnsi="Times New Roman" w:cs="Times New Roman"/>
          <w:i/>
          <w:iCs/>
          <w:color w:val="222222"/>
          <w:sz w:val="24"/>
          <w:szCs w:val="24"/>
          <w:highlight w:val="white"/>
        </w:rPr>
        <w:t xml:space="preserve">for analysing </w:t>
      </w:r>
      <w:r w:rsidR="005B7EC3">
        <w:rPr>
          <w:rFonts w:ascii="Times New Roman" w:eastAsia="Times New Roman" w:hAnsi="Times New Roman" w:cs="Times New Roman"/>
          <w:i/>
          <w:iCs/>
          <w:color w:val="222222"/>
          <w:sz w:val="24"/>
          <w:szCs w:val="24"/>
          <w:highlight w:val="white"/>
        </w:rPr>
        <w:t xml:space="preserve">the impact of </w:t>
      </w:r>
      <w:r w:rsidR="74C1069A" w:rsidRPr="0AA5ED3D">
        <w:rPr>
          <w:rFonts w:ascii="Times New Roman" w:eastAsia="Times New Roman" w:hAnsi="Times New Roman" w:cs="Times New Roman"/>
          <w:i/>
          <w:iCs/>
          <w:color w:val="222222"/>
          <w:sz w:val="24"/>
          <w:szCs w:val="24"/>
          <w:highlight w:val="white"/>
        </w:rPr>
        <w:t>changes</w:t>
      </w:r>
      <w:r w:rsidR="009F11AA">
        <w:rPr>
          <w:rFonts w:ascii="Times New Roman" w:eastAsia="Times New Roman" w:hAnsi="Times New Roman" w:cs="Times New Roman"/>
          <w:i/>
          <w:iCs/>
          <w:color w:val="222222"/>
          <w:sz w:val="24"/>
          <w:szCs w:val="24"/>
          <w:highlight w:val="white"/>
        </w:rPr>
        <w:t xml:space="preserve"> in dominant circulating </w:t>
      </w:r>
      <w:r w:rsidR="004B7450">
        <w:rPr>
          <w:rFonts w:ascii="Times New Roman" w:eastAsia="Times New Roman" w:hAnsi="Times New Roman" w:cs="Times New Roman"/>
          <w:i/>
          <w:iCs/>
          <w:color w:val="222222"/>
          <w:sz w:val="24"/>
          <w:szCs w:val="24"/>
          <w:highlight w:val="white"/>
        </w:rPr>
        <w:t xml:space="preserve">variant of concern </w:t>
      </w:r>
      <w:r w:rsidR="004B7450" w:rsidRPr="004B7450">
        <w:rPr>
          <w:rFonts w:ascii="Times New Roman" w:eastAsia="Times New Roman" w:hAnsi="Times New Roman" w:cs="Times New Roman"/>
          <w:i/>
          <w:iCs/>
          <w:color w:val="222222"/>
          <w:sz w:val="24"/>
          <w:szCs w:val="24"/>
          <w:highlight w:val="white"/>
          <w:lang w:val="en-US"/>
        </w:rPr>
        <w:t>(</w:t>
      </w:r>
      <w:r>
        <w:rPr>
          <w:rFonts w:ascii="Times New Roman" w:eastAsia="Times New Roman" w:hAnsi="Times New Roman" w:cs="Times New Roman"/>
          <w:i/>
          <w:iCs/>
          <w:color w:val="222222"/>
          <w:sz w:val="24"/>
          <w:szCs w:val="24"/>
          <w:highlight w:val="white"/>
        </w:rPr>
        <w:t>VOC</w:t>
      </w:r>
      <w:r w:rsidR="004B7450">
        <w:rPr>
          <w:rFonts w:ascii="Times New Roman" w:eastAsia="Times New Roman" w:hAnsi="Times New Roman" w:cs="Times New Roman"/>
          <w:i/>
          <w:iCs/>
          <w:color w:val="222222"/>
          <w:sz w:val="24"/>
          <w:szCs w:val="24"/>
          <w:highlight w:val="white"/>
        </w:rPr>
        <w:t>)</w:t>
      </w:r>
      <w:r w:rsidR="009F11AA">
        <w:rPr>
          <w:rFonts w:ascii="Times New Roman" w:eastAsia="Times New Roman" w:hAnsi="Times New Roman" w:cs="Times New Roman"/>
          <w:i/>
          <w:iCs/>
          <w:color w:val="222222"/>
          <w:sz w:val="24"/>
          <w:szCs w:val="24"/>
          <w:highlight w:val="white"/>
        </w:rPr>
        <w:t xml:space="preserve">. </w:t>
      </w:r>
      <w:r w:rsidR="6716739B" w:rsidRPr="0AA5ED3D">
        <w:rPr>
          <w:rFonts w:ascii="Times New Roman" w:eastAsia="Times New Roman" w:hAnsi="Times New Roman" w:cs="Times New Roman"/>
          <w:i/>
          <w:iCs/>
          <w:color w:val="222222"/>
          <w:sz w:val="24"/>
          <w:szCs w:val="24"/>
          <w:highlight w:val="white"/>
        </w:rPr>
        <w:t xml:space="preserve">Grey columns show </w:t>
      </w:r>
      <w:r w:rsidR="00C741FB">
        <w:rPr>
          <w:rFonts w:ascii="Times New Roman" w:eastAsia="Times New Roman" w:hAnsi="Times New Roman" w:cs="Times New Roman"/>
          <w:i/>
          <w:iCs/>
          <w:color w:val="222222"/>
          <w:sz w:val="24"/>
          <w:szCs w:val="24"/>
          <w:highlight w:val="white"/>
        </w:rPr>
        <w:t>t</w:t>
      </w:r>
      <w:r w:rsidR="004A45D4">
        <w:rPr>
          <w:rFonts w:ascii="Times New Roman" w:eastAsia="Times New Roman" w:hAnsi="Times New Roman" w:cs="Times New Roman"/>
          <w:i/>
          <w:iCs/>
          <w:color w:val="222222"/>
          <w:sz w:val="24"/>
          <w:szCs w:val="24"/>
          <w:highlight w:val="white"/>
        </w:rPr>
        <w:t xml:space="preserve">he number of </w:t>
      </w:r>
      <w:r w:rsidR="05CC8FDF" w:rsidRPr="0AA5ED3D">
        <w:rPr>
          <w:rFonts w:ascii="Times New Roman" w:eastAsia="Times New Roman" w:hAnsi="Times New Roman" w:cs="Times New Roman"/>
          <w:i/>
          <w:iCs/>
          <w:color w:val="222222"/>
          <w:sz w:val="24"/>
          <w:szCs w:val="24"/>
          <w:highlight w:val="white"/>
        </w:rPr>
        <w:t>case-contact pairs</w:t>
      </w:r>
      <w:r w:rsidR="004A45D4">
        <w:rPr>
          <w:rFonts w:ascii="Times New Roman" w:eastAsia="Times New Roman" w:hAnsi="Times New Roman" w:cs="Times New Roman"/>
          <w:i/>
          <w:iCs/>
          <w:color w:val="222222"/>
          <w:sz w:val="24"/>
          <w:szCs w:val="24"/>
          <w:highlight w:val="white"/>
        </w:rPr>
        <w:t xml:space="preserve"> </w:t>
      </w:r>
      <w:r w:rsidR="3ECC6CBA" w:rsidRPr="0AA5ED3D">
        <w:rPr>
          <w:rFonts w:ascii="Times New Roman" w:eastAsia="Times New Roman" w:hAnsi="Times New Roman" w:cs="Times New Roman"/>
          <w:i/>
          <w:iCs/>
          <w:color w:val="222222"/>
          <w:sz w:val="24"/>
          <w:szCs w:val="24"/>
          <w:highlight w:val="white"/>
        </w:rPr>
        <w:t>identified daily</w:t>
      </w:r>
      <w:r w:rsidR="00CE54A5">
        <w:rPr>
          <w:rFonts w:ascii="Times New Roman" w:eastAsia="Times New Roman" w:hAnsi="Times New Roman" w:cs="Times New Roman"/>
          <w:i/>
          <w:iCs/>
          <w:color w:val="222222"/>
          <w:sz w:val="24"/>
          <w:szCs w:val="24"/>
          <w:highlight w:val="white"/>
        </w:rPr>
        <w:t xml:space="preserve"> </w:t>
      </w:r>
      <w:r w:rsidR="004A45D4">
        <w:rPr>
          <w:rFonts w:ascii="Times New Roman" w:eastAsia="Times New Roman" w:hAnsi="Times New Roman" w:cs="Times New Roman"/>
          <w:i/>
          <w:iCs/>
          <w:color w:val="222222"/>
          <w:sz w:val="24"/>
          <w:szCs w:val="24"/>
          <w:highlight w:val="white"/>
        </w:rPr>
        <w:t>by the university contact tracing team</w:t>
      </w:r>
      <w:r w:rsidR="00CE54A5">
        <w:rPr>
          <w:rFonts w:ascii="Times New Roman" w:eastAsia="Times New Roman" w:hAnsi="Times New Roman" w:cs="Times New Roman"/>
          <w:i/>
          <w:iCs/>
          <w:color w:val="222222"/>
          <w:sz w:val="24"/>
          <w:szCs w:val="24"/>
          <w:highlight w:val="white"/>
        </w:rPr>
        <w:t xml:space="preserve">. </w:t>
      </w:r>
      <w:r w:rsidR="3A0AD105" w:rsidRPr="490DA456">
        <w:rPr>
          <w:rFonts w:ascii="Times New Roman" w:eastAsia="Times New Roman" w:hAnsi="Times New Roman" w:cs="Times New Roman"/>
          <w:i/>
          <w:iCs/>
          <w:color w:val="222222"/>
          <w:sz w:val="24"/>
          <w:szCs w:val="24"/>
          <w:highlight w:val="white"/>
        </w:rPr>
        <w:t>The trajectory</w:t>
      </w:r>
      <w:r w:rsidR="00CE54A5">
        <w:rPr>
          <w:rFonts w:ascii="Times New Roman" w:eastAsia="Times New Roman" w:hAnsi="Times New Roman" w:cs="Times New Roman"/>
          <w:i/>
          <w:iCs/>
          <w:color w:val="222222"/>
          <w:sz w:val="24"/>
          <w:szCs w:val="24"/>
          <w:highlight w:val="white"/>
        </w:rPr>
        <w:t xml:space="preserve"> show</w:t>
      </w:r>
      <w:r w:rsidR="00442805">
        <w:rPr>
          <w:rFonts w:ascii="Times New Roman" w:eastAsia="Times New Roman" w:hAnsi="Times New Roman" w:cs="Times New Roman"/>
          <w:i/>
          <w:iCs/>
          <w:color w:val="222222"/>
          <w:sz w:val="24"/>
          <w:szCs w:val="24"/>
          <w:highlight w:val="white"/>
        </w:rPr>
        <w:t>s</w:t>
      </w:r>
      <w:r w:rsidR="00CE54A5">
        <w:rPr>
          <w:rFonts w:ascii="Times New Roman" w:eastAsia="Times New Roman" w:hAnsi="Times New Roman" w:cs="Times New Roman"/>
          <w:i/>
          <w:iCs/>
          <w:color w:val="222222"/>
          <w:sz w:val="24"/>
          <w:szCs w:val="24"/>
          <w:highlight w:val="white"/>
        </w:rPr>
        <w:t xml:space="preserve"> </w:t>
      </w:r>
      <w:r w:rsidR="007E56DC">
        <w:rPr>
          <w:rFonts w:ascii="Times New Roman" w:eastAsia="Times New Roman" w:hAnsi="Times New Roman" w:cs="Times New Roman"/>
          <w:i/>
          <w:iCs/>
          <w:color w:val="222222"/>
          <w:sz w:val="24"/>
          <w:szCs w:val="24"/>
          <w:highlight w:val="white"/>
        </w:rPr>
        <w:t xml:space="preserve">a run-in period during the second wave of COVID-19 in the fall of 2020, </w:t>
      </w:r>
      <w:r w:rsidR="0045706C">
        <w:rPr>
          <w:rFonts w:ascii="Times New Roman" w:eastAsia="Times New Roman" w:hAnsi="Times New Roman" w:cs="Times New Roman"/>
          <w:i/>
          <w:iCs/>
          <w:color w:val="222222"/>
          <w:sz w:val="24"/>
          <w:szCs w:val="24"/>
          <w:highlight w:val="white"/>
        </w:rPr>
        <w:t xml:space="preserve">during </w:t>
      </w:r>
      <w:r w:rsidR="007E56DC">
        <w:rPr>
          <w:rFonts w:ascii="Times New Roman" w:eastAsia="Times New Roman" w:hAnsi="Times New Roman" w:cs="Times New Roman"/>
          <w:i/>
          <w:iCs/>
          <w:color w:val="222222"/>
          <w:sz w:val="24"/>
          <w:szCs w:val="24"/>
          <w:highlight w:val="white"/>
        </w:rPr>
        <w:t xml:space="preserve">which there was likely significant under-detection of </w:t>
      </w:r>
      <w:r w:rsidR="007E56DC" w:rsidRPr="006A329C">
        <w:rPr>
          <w:rFonts w:ascii="Times New Roman" w:eastAsia="Times New Roman" w:hAnsi="Times New Roman" w:cs="Times New Roman"/>
          <w:i/>
          <w:sz w:val="24"/>
          <w:szCs w:val="24"/>
          <w:highlight w:val="white"/>
        </w:rPr>
        <w:t>cases</w:t>
      </w:r>
      <w:r w:rsidR="42724522" w:rsidRPr="006A329C">
        <w:rPr>
          <w:rFonts w:ascii="Times New Roman" w:eastAsia="Times New Roman" w:hAnsi="Times New Roman" w:cs="Times New Roman"/>
          <w:i/>
          <w:iCs/>
          <w:sz w:val="24"/>
          <w:szCs w:val="24"/>
          <w:highlight w:val="white"/>
        </w:rPr>
        <w:t xml:space="preserve"> and contacts</w:t>
      </w:r>
      <w:r w:rsidR="003E4A7C" w:rsidRPr="006A329C">
        <w:rPr>
          <w:rFonts w:ascii="Times New Roman" w:eastAsia="Times New Roman" w:hAnsi="Times New Roman" w:cs="Times New Roman"/>
          <w:i/>
          <w:iCs/>
          <w:sz w:val="24"/>
          <w:szCs w:val="24"/>
          <w:highlight w:val="white"/>
        </w:rPr>
        <w:fldChar w:fldCharType="begin" w:fldLock="1"/>
      </w:r>
      <w:r w:rsidR="00A47E25">
        <w:rPr>
          <w:rFonts w:ascii="Times New Roman" w:eastAsia="Times New Roman" w:hAnsi="Times New Roman" w:cs="Times New Roman"/>
          <w:i/>
          <w:iCs/>
          <w:sz w:val="24"/>
          <w:szCs w:val="24"/>
          <w:highlight w:val="white"/>
        </w:rPr>
        <w:instrText>ADDIN CSL_CITATION {"citationItems":[{"id":"ITEM-1","itemData":{"URL":"https://ourworldindata.org/explorers/coronavirus-data-explorer?zoomToSelection=true&amp;time=2020-03-01..latest&amp;facet=none&amp;pickerSort=asc&amp;pickerMetric=location&amp;Metric=Confirmed+cases&amp;Interval=7-day+rolling+average&amp;Relative+to+Population=true&amp;Color+by+test+positivity=false&amp;country=USA~GBR~CAN~DEU~ITA~IND","accessed":{"date-parts":[["2022","2","6"]]},"id":"ITEM-1","issued":{"date-parts":[["0"]]},"title":"COVID-19 Data Explorer - Our World in Data","type":"webpage"},"uris":["http://www.mendeley.com/documents/?uuid=5900b35f-e7c6-374c-996a-ea1429af28c1"]}],"mendeley":{"formattedCitation":"&lt;sup&gt;3&lt;/sup&gt;","plainTextFormattedCitation":"3","previouslyFormattedCitation":"&lt;sup&gt;4&lt;/sup&gt;"},"properties":{"noteIndex":0},"schema":"https://github.com/citation-style-language/schema/raw/master/csl-citation.json"}</w:instrText>
      </w:r>
      <w:r w:rsidR="003E4A7C" w:rsidRPr="006A329C">
        <w:rPr>
          <w:rFonts w:ascii="Times New Roman" w:eastAsia="Times New Roman" w:hAnsi="Times New Roman" w:cs="Times New Roman"/>
          <w:i/>
          <w:iCs/>
          <w:sz w:val="24"/>
          <w:szCs w:val="24"/>
          <w:highlight w:val="white"/>
        </w:rPr>
        <w:fldChar w:fldCharType="separate"/>
      </w:r>
      <w:r w:rsidR="00A47E25" w:rsidRPr="00A47E25">
        <w:rPr>
          <w:rFonts w:ascii="Times New Roman" w:eastAsia="Times New Roman" w:hAnsi="Times New Roman" w:cs="Times New Roman"/>
          <w:iCs/>
          <w:noProof/>
          <w:sz w:val="24"/>
          <w:szCs w:val="24"/>
          <w:highlight w:val="white"/>
          <w:vertAlign w:val="superscript"/>
        </w:rPr>
        <w:t>3</w:t>
      </w:r>
      <w:r w:rsidR="003E4A7C" w:rsidRPr="006A329C">
        <w:rPr>
          <w:rFonts w:ascii="Times New Roman" w:eastAsia="Times New Roman" w:hAnsi="Times New Roman" w:cs="Times New Roman"/>
          <w:i/>
          <w:iCs/>
          <w:sz w:val="24"/>
          <w:szCs w:val="24"/>
          <w:highlight w:val="white"/>
        </w:rPr>
        <w:fldChar w:fldCharType="end"/>
      </w:r>
      <w:r w:rsidR="007E56DC" w:rsidRPr="006A329C">
        <w:rPr>
          <w:rFonts w:ascii="Times New Roman" w:eastAsia="Times New Roman" w:hAnsi="Times New Roman" w:cs="Times New Roman"/>
          <w:i/>
          <w:iCs/>
          <w:sz w:val="24"/>
          <w:szCs w:val="24"/>
          <w:highlight w:val="white"/>
        </w:rPr>
        <w:t xml:space="preserve">. </w:t>
      </w:r>
      <w:r w:rsidR="003F2AEB" w:rsidRPr="006A329C">
        <w:rPr>
          <w:rFonts w:ascii="Times New Roman" w:eastAsia="Times New Roman" w:hAnsi="Times New Roman" w:cs="Times New Roman"/>
          <w:i/>
          <w:iCs/>
          <w:sz w:val="24"/>
          <w:szCs w:val="24"/>
          <w:highlight w:val="white"/>
        </w:rPr>
        <w:t xml:space="preserve">The </w:t>
      </w:r>
      <w:r w:rsidR="003F2AEB">
        <w:rPr>
          <w:rFonts w:ascii="Times New Roman" w:eastAsia="Times New Roman" w:hAnsi="Times New Roman" w:cs="Times New Roman"/>
          <w:i/>
          <w:iCs/>
          <w:color w:val="222222"/>
          <w:sz w:val="24"/>
          <w:szCs w:val="24"/>
          <w:highlight w:val="white"/>
        </w:rPr>
        <w:t>third (</w:t>
      </w:r>
      <w:r w:rsidR="004B7450">
        <w:rPr>
          <w:rFonts w:ascii="Times New Roman" w:eastAsia="Times New Roman" w:hAnsi="Times New Roman" w:cs="Times New Roman"/>
          <w:i/>
          <w:iCs/>
          <w:color w:val="222222"/>
          <w:sz w:val="24"/>
          <w:szCs w:val="24"/>
          <w:highlight w:val="white"/>
        </w:rPr>
        <w:t>A</w:t>
      </w:r>
      <w:r w:rsidR="003F2AEB">
        <w:rPr>
          <w:rFonts w:ascii="Times New Roman" w:eastAsia="Times New Roman" w:hAnsi="Times New Roman" w:cs="Times New Roman"/>
          <w:i/>
          <w:iCs/>
          <w:color w:val="222222"/>
          <w:sz w:val="24"/>
          <w:szCs w:val="24"/>
          <w:highlight w:val="white"/>
        </w:rPr>
        <w:t xml:space="preserve">lpha VOC), fourth </w:t>
      </w:r>
      <w:r w:rsidR="004B7450" w:rsidRPr="004B7450">
        <w:rPr>
          <w:rFonts w:ascii="Times New Roman" w:eastAsia="Times New Roman" w:hAnsi="Times New Roman" w:cs="Times New Roman"/>
          <w:i/>
          <w:iCs/>
          <w:color w:val="222222"/>
          <w:sz w:val="24"/>
          <w:szCs w:val="24"/>
          <w:highlight w:val="white"/>
          <w:lang w:val="en-US"/>
        </w:rPr>
        <w:t>(</w:t>
      </w:r>
      <w:r w:rsidR="004B7450">
        <w:rPr>
          <w:rFonts w:ascii="Times New Roman" w:eastAsia="Times New Roman" w:hAnsi="Times New Roman" w:cs="Times New Roman"/>
          <w:i/>
          <w:iCs/>
          <w:color w:val="222222"/>
          <w:sz w:val="24"/>
          <w:szCs w:val="24"/>
          <w:highlight w:val="white"/>
          <w:lang w:val="en-US"/>
        </w:rPr>
        <w:t>D</w:t>
      </w:r>
      <w:proofErr w:type="spellStart"/>
      <w:r w:rsidR="003F2AEB">
        <w:rPr>
          <w:rFonts w:ascii="Times New Roman" w:eastAsia="Times New Roman" w:hAnsi="Times New Roman" w:cs="Times New Roman"/>
          <w:i/>
          <w:iCs/>
          <w:color w:val="222222"/>
          <w:sz w:val="24"/>
          <w:szCs w:val="24"/>
          <w:highlight w:val="white"/>
        </w:rPr>
        <w:t>elta</w:t>
      </w:r>
      <w:proofErr w:type="spellEnd"/>
      <w:r w:rsidR="003F2AEB">
        <w:rPr>
          <w:rFonts w:ascii="Times New Roman" w:eastAsia="Times New Roman" w:hAnsi="Times New Roman" w:cs="Times New Roman"/>
          <w:i/>
          <w:iCs/>
          <w:color w:val="222222"/>
          <w:sz w:val="24"/>
          <w:szCs w:val="24"/>
          <w:highlight w:val="white"/>
        </w:rPr>
        <w:t xml:space="preserve"> VOC) and fifth (</w:t>
      </w:r>
      <w:r w:rsidR="004B7450">
        <w:rPr>
          <w:rFonts w:ascii="Times New Roman" w:eastAsia="Times New Roman" w:hAnsi="Times New Roman" w:cs="Times New Roman"/>
          <w:i/>
          <w:iCs/>
          <w:color w:val="222222"/>
          <w:sz w:val="24"/>
          <w:szCs w:val="24"/>
          <w:highlight w:val="white"/>
        </w:rPr>
        <w:t>O</w:t>
      </w:r>
      <w:r w:rsidR="003F2AEB">
        <w:rPr>
          <w:rFonts w:ascii="Times New Roman" w:eastAsia="Times New Roman" w:hAnsi="Times New Roman" w:cs="Times New Roman"/>
          <w:i/>
          <w:iCs/>
          <w:color w:val="222222"/>
          <w:sz w:val="24"/>
          <w:szCs w:val="24"/>
          <w:highlight w:val="white"/>
        </w:rPr>
        <w:t>micron VOC) waves</w:t>
      </w:r>
      <w:r w:rsidR="2FE40287" w:rsidRPr="0AA5ED3D">
        <w:rPr>
          <w:rFonts w:ascii="Times New Roman" w:eastAsia="Times New Roman" w:hAnsi="Times New Roman" w:cs="Times New Roman"/>
          <w:i/>
          <w:iCs/>
          <w:color w:val="222222"/>
          <w:sz w:val="24"/>
          <w:szCs w:val="24"/>
          <w:highlight w:val="white"/>
        </w:rPr>
        <w:t xml:space="preserve"> can be seen</w:t>
      </w:r>
      <w:r w:rsidR="003F2AEB">
        <w:rPr>
          <w:rFonts w:ascii="Times New Roman" w:eastAsia="Times New Roman" w:hAnsi="Times New Roman" w:cs="Times New Roman"/>
          <w:i/>
          <w:iCs/>
          <w:color w:val="222222"/>
          <w:sz w:val="24"/>
          <w:szCs w:val="24"/>
          <w:highlight w:val="white"/>
        </w:rPr>
        <w:t xml:space="preserve"> in spring 2021, fall 2021 and winter 2021-2022, respectively. The </w:t>
      </w:r>
      <w:r w:rsidR="67789AFE" w:rsidRPr="0AA5ED3D">
        <w:rPr>
          <w:rFonts w:ascii="Times New Roman" w:eastAsia="Times New Roman" w:hAnsi="Times New Roman" w:cs="Times New Roman"/>
          <w:i/>
          <w:iCs/>
          <w:color w:val="222222"/>
          <w:sz w:val="24"/>
          <w:szCs w:val="24"/>
          <w:highlight w:val="white"/>
        </w:rPr>
        <w:t>proportion</w:t>
      </w:r>
      <w:r w:rsidR="003E4A7C">
        <w:rPr>
          <w:rFonts w:ascii="Times New Roman" w:eastAsia="Times New Roman" w:hAnsi="Times New Roman" w:cs="Times New Roman"/>
          <w:i/>
          <w:iCs/>
          <w:color w:val="222222"/>
          <w:sz w:val="24"/>
          <w:szCs w:val="24"/>
          <w:highlight w:val="white"/>
        </w:rPr>
        <w:t xml:space="preserve"> </w:t>
      </w:r>
      <w:r w:rsidR="003F2AEB">
        <w:rPr>
          <w:rFonts w:ascii="Times New Roman" w:eastAsia="Times New Roman" w:hAnsi="Times New Roman" w:cs="Times New Roman"/>
          <w:i/>
          <w:iCs/>
          <w:color w:val="222222"/>
          <w:sz w:val="24"/>
          <w:szCs w:val="24"/>
          <w:highlight w:val="white"/>
        </w:rPr>
        <w:t xml:space="preserve">of </w:t>
      </w:r>
      <w:r w:rsidR="00FF0DE3">
        <w:rPr>
          <w:rFonts w:ascii="Times New Roman" w:eastAsia="Times New Roman" w:hAnsi="Times New Roman" w:cs="Times New Roman"/>
          <w:i/>
          <w:iCs/>
          <w:color w:val="222222"/>
          <w:sz w:val="24"/>
          <w:szCs w:val="24"/>
          <w:highlight w:val="white"/>
        </w:rPr>
        <w:t xml:space="preserve">contacts </w:t>
      </w:r>
      <w:r w:rsidR="08D38226" w:rsidRPr="0AA5ED3D">
        <w:rPr>
          <w:rFonts w:ascii="Times New Roman" w:eastAsia="Times New Roman" w:hAnsi="Times New Roman" w:cs="Times New Roman"/>
          <w:i/>
          <w:iCs/>
          <w:color w:val="222222"/>
          <w:sz w:val="24"/>
          <w:szCs w:val="24"/>
          <w:highlight w:val="white"/>
        </w:rPr>
        <w:t>lost to follow-up is</w:t>
      </w:r>
      <w:r w:rsidR="00FF0DE3">
        <w:rPr>
          <w:rFonts w:ascii="Times New Roman" w:eastAsia="Times New Roman" w:hAnsi="Times New Roman" w:cs="Times New Roman"/>
          <w:i/>
          <w:iCs/>
          <w:color w:val="222222"/>
          <w:sz w:val="24"/>
          <w:szCs w:val="24"/>
          <w:highlight w:val="white"/>
        </w:rPr>
        <w:t xml:space="preserve"> shown in blue.</w:t>
      </w:r>
      <w:r w:rsidR="000E0C52">
        <w:rPr>
          <w:rFonts w:ascii="Times New Roman" w:eastAsia="Times New Roman" w:hAnsi="Times New Roman" w:cs="Times New Roman"/>
          <w:i/>
          <w:iCs/>
          <w:color w:val="222222"/>
          <w:sz w:val="24"/>
          <w:szCs w:val="24"/>
          <w:highlight w:val="white"/>
        </w:rPr>
        <w:t xml:space="preserve"> </w:t>
      </w:r>
      <w:r>
        <w:rPr>
          <w:rFonts w:ascii="Times New Roman" w:eastAsia="Times New Roman" w:hAnsi="Times New Roman" w:cs="Times New Roman"/>
          <w:i/>
          <w:iCs/>
          <w:color w:val="222222"/>
          <w:sz w:val="24"/>
          <w:szCs w:val="24"/>
          <w:highlight w:val="white"/>
        </w:rPr>
        <w:t xml:space="preserve"> In addition to the initial analysis focusing on the </w:t>
      </w:r>
      <w:r w:rsidR="004B7450">
        <w:rPr>
          <w:rFonts w:ascii="Times New Roman" w:eastAsia="Times New Roman" w:hAnsi="Times New Roman" w:cs="Times New Roman"/>
          <w:i/>
          <w:iCs/>
          <w:color w:val="222222"/>
          <w:sz w:val="24"/>
          <w:szCs w:val="24"/>
          <w:highlight w:val="white"/>
        </w:rPr>
        <w:t>A</w:t>
      </w:r>
      <w:r>
        <w:rPr>
          <w:rFonts w:ascii="Times New Roman" w:eastAsia="Times New Roman" w:hAnsi="Times New Roman" w:cs="Times New Roman"/>
          <w:i/>
          <w:iCs/>
          <w:color w:val="222222"/>
          <w:sz w:val="24"/>
          <w:szCs w:val="24"/>
          <w:highlight w:val="white"/>
        </w:rPr>
        <w:t>lpha dominant period</w:t>
      </w:r>
      <w:r w:rsidR="00E7430B">
        <w:rPr>
          <w:rFonts w:ascii="Times New Roman" w:eastAsia="Times New Roman" w:hAnsi="Times New Roman" w:cs="Times New Roman"/>
          <w:i/>
          <w:iCs/>
          <w:color w:val="222222"/>
          <w:sz w:val="24"/>
          <w:szCs w:val="24"/>
          <w:highlight w:val="white"/>
        </w:rPr>
        <w:t xml:space="preserve"> (from February 1</w:t>
      </w:r>
      <w:r w:rsidR="00E7430B" w:rsidRPr="00C746B9">
        <w:rPr>
          <w:rFonts w:ascii="Times New Roman" w:eastAsia="Times New Roman" w:hAnsi="Times New Roman" w:cs="Times New Roman"/>
          <w:i/>
          <w:iCs/>
          <w:color w:val="222222"/>
          <w:sz w:val="24"/>
          <w:szCs w:val="24"/>
          <w:highlight w:val="white"/>
          <w:vertAlign w:val="superscript"/>
        </w:rPr>
        <w:t>st</w:t>
      </w:r>
      <w:r w:rsidR="00E7430B">
        <w:rPr>
          <w:rFonts w:ascii="Times New Roman" w:eastAsia="Times New Roman" w:hAnsi="Times New Roman" w:cs="Times New Roman"/>
          <w:i/>
          <w:iCs/>
          <w:color w:val="222222"/>
          <w:sz w:val="24"/>
          <w:szCs w:val="24"/>
          <w:highlight w:val="white"/>
        </w:rPr>
        <w:t xml:space="preserve"> until May 31</w:t>
      </w:r>
      <w:r w:rsidR="00E7430B" w:rsidRPr="00C746B9">
        <w:rPr>
          <w:rFonts w:ascii="Times New Roman" w:eastAsia="Times New Roman" w:hAnsi="Times New Roman" w:cs="Times New Roman"/>
          <w:i/>
          <w:iCs/>
          <w:color w:val="222222"/>
          <w:sz w:val="24"/>
          <w:szCs w:val="24"/>
          <w:highlight w:val="white"/>
          <w:vertAlign w:val="superscript"/>
        </w:rPr>
        <w:t>st</w:t>
      </w:r>
      <w:r w:rsidR="00E7430B">
        <w:rPr>
          <w:rFonts w:ascii="Times New Roman" w:eastAsia="Times New Roman" w:hAnsi="Times New Roman" w:cs="Times New Roman"/>
          <w:i/>
          <w:iCs/>
          <w:color w:val="222222"/>
          <w:sz w:val="24"/>
          <w:szCs w:val="24"/>
          <w:highlight w:val="white"/>
        </w:rPr>
        <w:t>2021)</w:t>
      </w:r>
      <w:r>
        <w:rPr>
          <w:rFonts w:ascii="Times New Roman" w:eastAsia="Times New Roman" w:hAnsi="Times New Roman" w:cs="Times New Roman"/>
          <w:i/>
          <w:iCs/>
          <w:color w:val="222222"/>
          <w:sz w:val="24"/>
          <w:szCs w:val="24"/>
          <w:highlight w:val="white"/>
        </w:rPr>
        <w:t>, periods</w:t>
      </w:r>
      <w:r w:rsidR="005968EF">
        <w:rPr>
          <w:rFonts w:ascii="Times New Roman" w:eastAsia="Times New Roman" w:hAnsi="Times New Roman" w:cs="Times New Roman"/>
          <w:i/>
          <w:iCs/>
          <w:color w:val="222222"/>
          <w:sz w:val="24"/>
          <w:szCs w:val="24"/>
          <w:highlight w:val="white"/>
        </w:rPr>
        <w:t xml:space="preserve"> of interest</w:t>
      </w:r>
      <w:r>
        <w:rPr>
          <w:rFonts w:ascii="Times New Roman" w:eastAsia="Times New Roman" w:hAnsi="Times New Roman" w:cs="Times New Roman"/>
          <w:i/>
          <w:iCs/>
          <w:color w:val="222222"/>
          <w:sz w:val="24"/>
          <w:szCs w:val="24"/>
          <w:highlight w:val="white"/>
        </w:rPr>
        <w:t xml:space="preserve"> were selected</w:t>
      </w:r>
      <w:r w:rsidR="009D2B74">
        <w:rPr>
          <w:rFonts w:ascii="Times New Roman" w:eastAsia="Times New Roman" w:hAnsi="Times New Roman" w:cs="Times New Roman"/>
          <w:i/>
          <w:iCs/>
          <w:color w:val="222222"/>
          <w:sz w:val="24"/>
          <w:szCs w:val="24"/>
          <w:highlight w:val="white"/>
        </w:rPr>
        <w:t xml:space="preserve"> </w:t>
      </w:r>
      <w:r w:rsidR="005968EF">
        <w:rPr>
          <w:rFonts w:ascii="Times New Roman" w:eastAsia="Times New Roman" w:hAnsi="Times New Roman" w:cs="Times New Roman"/>
          <w:i/>
          <w:iCs/>
          <w:color w:val="222222"/>
          <w:sz w:val="24"/>
          <w:szCs w:val="24"/>
          <w:highlight w:val="white"/>
        </w:rPr>
        <w:t xml:space="preserve">during </w:t>
      </w:r>
      <w:r w:rsidR="009D2B74">
        <w:rPr>
          <w:rFonts w:ascii="Times New Roman" w:eastAsia="Times New Roman" w:hAnsi="Times New Roman" w:cs="Times New Roman"/>
          <w:i/>
          <w:iCs/>
          <w:color w:val="222222"/>
          <w:sz w:val="24"/>
          <w:szCs w:val="24"/>
          <w:highlight w:val="white"/>
        </w:rPr>
        <w:t xml:space="preserve">the clear dominance of a particular VOC (Supplementary Figure </w:t>
      </w:r>
      <w:r w:rsidR="00681670">
        <w:rPr>
          <w:rFonts w:ascii="Times New Roman" w:eastAsia="Times New Roman" w:hAnsi="Times New Roman" w:cs="Times New Roman"/>
          <w:i/>
          <w:iCs/>
          <w:color w:val="222222"/>
          <w:sz w:val="24"/>
          <w:szCs w:val="24"/>
          <w:highlight w:val="white"/>
        </w:rPr>
        <w:t>9</w:t>
      </w:r>
      <w:r w:rsidR="00211280">
        <w:rPr>
          <w:rFonts w:ascii="Times New Roman" w:eastAsia="Times New Roman" w:hAnsi="Times New Roman" w:cs="Times New Roman"/>
          <w:i/>
          <w:iCs/>
          <w:color w:val="222222"/>
          <w:sz w:val="24"/>
          <w:szCs w:val="24"/>
          <w:highlight w:val="white"/>
        </w:rPr>
        <w:t>) if they</w:t>
      </w:r>
      <w:r w:rsidR="009D2B74">
        <w:rPr>
          <w:rFonts w:ascii="Times New Roman" w:eastAsia="Times New Roman" w:hAnsi="Times New Roman" w:cs="Times New Roman"/>
          <w:i/>
          <w:iCs/>
          <w:color w:val="222222"/>
          <w:sz w:val="24"/>
          <w:szCs w:val="24"/>
          <w:highlight w:val="white"/>
        </w:rPr>
        <w:t xml:space="preserve"> </w:t>
      </w:r>
      <w:r>
        <w:rPr>
          <w:rFonts w:ascii="Times New Roman" w:eastAsia="Times New Roman" w:hAnsi="Times New Roman" w:cs="Times New Roman"/>
          <w:i/>
          <w:iCs/>
          <w:color w:val="222222"/>
          <w:sz w:val="24"/>
          <w:szCs w:val="24"/>
          <w:highlight w:val="white"/>
        </w:rPr>
        <w:t xml:space="preserve">were characterised by </w:t>
      </w:r>
      <w:r w:rsidR="00211280">
        <w:rPr>
          <w:rFonts w:ascii="Times New Roman" w:eastAsia="Times New Roman" w:hAnsi="Times New Roman" w:cs="Times New Roman"/>
          <w:i/>
          <w:iCs/>
          <w:color w:val="222222"/>
          <w:sz w:val="24"/>
          <w:szCs w:val="24"/>
          <w:highlight w:val="white"/>
        </w:rPr>
        <w:t xml:space="preserve">a </w:t>
      </w:r>
      <w:r>
        <w:rPr>
          <w:rFonts w:ascii="Times New Roman" w:eastAsia="Times New Roman" w:hAnsi="Times New Roman" w:cs="Times New Roman"/>
          <w:i/>
          <w:iCs/>
          <w:color w:val="222222"/>
          <w:sz w:val="24"/>
          <w:szCs w:val="24"/>
          <w:highlight w:val="white"/>
        </w:rPr>
        <w:t>low lost</w:t>
      </w:r>
      <w:r w:rsidR="596E016C" w:rsidRPr="0AA5ED3D">
        <w:rPr>
          <w:rFonts w:ascii="Times New Roman" w:eastAsia="Times New Roman" w:hAnsi="Times New Roman" w:cs="Times New Roman"/>
          <w:i/>
          <w:iCs/>
          <w:color w:val="222222"/>
          <w:sz w:val="24"/>
          <w:szCs w:val="24"/>
          <w:highlight w:val="white"/>
        </w:rPr>
        <w:t xml:space="preserve"> </w:t>
      </w:r>
      <w:r>
        <w:rPr>
          <w:rFonts w:ascii="Times New Roman" w:eastAsia="Times New Roman" w:hAnsi="Times New Roman" w:cs="Times New Roman"/>
          <w:i/>
          <w:iCs/>
          <w:color w:val="222222"/>
          <w:sz w:val="24"/>
          <w:szCs w:val="24"/>
          <w:highlight w:val="white"/>
        </w:rPr>
        <w:t>to</w:t>
      </w:r>
      <w:r w:rsidR="5A7A13FB" w:rsidRPr="0AA5ED3D">
        <w:rPr>
          <w:rFonts w:ascii="Times New Roman" w:eastAsia="Times New Roman" w:hAnsi="Times New Roman" w:cs="Times New Roman"/>
          <w:i/>
          <w:iCs/>
          <w:color w:val="222222"/>
          <w:sz w:val="24"/>
          <w:szCs w:val="24"/>
          <w:highlight w:val="white"/>
        </w:rPr>
        <w:t xml:space="preserve"> </w:t>
      </w:r>
      <w:r>
        <w:rPr>
          <w:rFonts w:ascii="Times New Roman" w:eastAsia="Times New Roman" w:hAnsi="Times New Roman" w:cs="Times New Roman"/>
          <w:i/>
          <w:iCs/>
          <w:color w:val="222222"/>
          <w:sz w:val="24"/>
          <w:szCs w:val="24"/>
          <w:highlight w:val="white"/>
        </w:rPr>
        <w:t>follow</w:t>
      </w:r>
      <w:r w:rsidR="00C746B9">
        <w:rPr>
          <w:rFonts w:ascii="Times New Roman" w:eastAsia="Times New Roman" w:hAnsi="Times New Roman" w:cs="Times New Roman"/>
          <w:i/>
          <w:iCs/>
          <w:color w:val="222222"/>
          <w:sz w:val="24"/>
          <w:szCs w:val="24"/>
          <w:highlight w:val="white"/>
        </w:rPr>
        <w:t>-</w:t>
      </w:r>
      <w:r>
        <w:rPr>
          <w:rFonts w:ascii="Times New Roman" w:eastAsia="Times New Roman" w:hAnsi="Times New Roman" w:cs="Times New Roman"/>
          <w:i/>
          <w:iCs/>
          <w:color w:val="222222"/>
          <w:sz w:val="24"/>
          <w:szCs w:val="24"/>
          <w:highlight w:val="white"/>
        </w:rPr>
        <w:t xml:space="preserve">up rate. </w:t>
      </w:r>
      <w:r w:rsidR="38761815" w:rsidRPr="490DA456">
        <w:rPr>
          <w:rFonts w:ascii="Times New Roman" w:eastAsia="Times New Roman" w:hAnsi="Times New Roman" w:cs="Times New Roman"/>
          <w:i/>
          <w:iCs/>
          <w:color w:val="222222"/>
          <w:sz w:val="24"/>
          <w:szCs w:val="24"/>
          <w:highlight w:val="white"/>
        </w:rPr>
        <w:t>Amongst other factors,</w:t>
      </w:r>
      <w:r>
        <w:rPr>
          <w:rFonts w:ascii="Times New Roman" w:eastAsia="Times New Roman" w:hAnsi="Times New Roman" w:cs="Times New Roman"/>
          <w:i/>
          <w:iCs/>
          <w:color w:val="222222"/>
          <w:sz w:val="24"/>
          <w:szCs w:val="24"/>
          <w:highlight w:val="white"/>
        </w:rPr>
        <w:t xml:space="preserve"> the epidemiological</w:t>
      </w:r>
      <w:r w:rsidR="00C746B9">
        <w:rPr>
          <w:rFonts w:ascii="Times New Roman" w:eastAsia="Times New Roman" w:hAnsi="Times New Roman" w:cs="Times New Roman"/>
          <w:i/>
          <w:iCs/>
          <w:color w:val="222222"/>
          <w:sz w:val="24"/>
          <w:szCs w:val="24"/>
          <w:highlight w:val="white"/>
        </w:rPr>
        <w:t xml:space="preserve"> </w:t>
      </w:r>
      <w:r>
        <w:rPr>
          <w:rFonts w:ascii="Times New Roman" w:eastAsia="Times New Roman" w:hAnsi="Times New Roman" w:cs="Times New Roman"/>
          <w:i/>
          <w:iCs/>
          <w:color w:val="222222"/>
          <w:sz w:val="24"/>
          <w:szCs w:val="24"/>
          <w:highlight w:val="white"/>
        </w:rPr>
        <w:t>trajectory</w:t>
      </w:r>
      <w:r w:rsidR="38761815" w:rsidRPr="490DA456">
        <w:rPr>
          <w:rFonts w:ascii="Times New Roman" w:eastAsia="Times New Roman" w:hAnsi="Times New Roman" w:cs="Times New Roman"/>
          <w:i/>
          <w:iCs/>
          <w:color w:val="222222"/>
          <w:sz w:val="24"/>
          <w:szCs w:val="24"/>
          <w:highlight w:val="white"/>
        </w:rPr>
        <w:t>,</w:t>
      </w:r>
      <w:r>
        <w:rPr>
          <w:rFonts w:ascii="Times New Roman" w:eastAsia="Times New Roman" w:hAnsi="Times New Roman" w:cs="Times New Roman"/>
          <w:i/>
          <w:iCs/>
          <w:color w:val="222222"/>
          <w:sz w:val="24"/>
          <w:szCs w:val="24"/>
          <w:highlight w:val="white"/>
        </w:rPr>
        <w:t xml:space="preserve"> the availability of </w:t>
      </w:r>
      <w:r w:rsidR="5A7A13FB" w:rsidRPr="0AA5ED3D">
        <w:rPr>
          <w:rFonts w:ascii="Times New Roman" w:eastAsia="Times New Roman" w:hAnsi="Times New Roman" w:cs="Times New Roman"/>
          <w:i/>
          <w:iCs/>
          <w:color w:val="222222"/>
          <w:sz w:val="24"/>
          <w:szCs w:val="24"/>
          <w:highlight w:val="white"/>
        </w:rPr>
        <w:t xml:space="preserve">contact </w:t>
      </w:r>
      <w:r>
        <w:rPr>
          <w:rFonts w:ascii="Times New Roman" w:eastAsia="Times New Roman" w:hAnsi="Times New Roman" w:cs="Times New Roman"/>
          <w:i/>
          <w:iCs/>
          <w:color w:val="222222"/>
          <w:sz w:val="24"/>
          <w:szCs w:val="24"/>
          <w:highlight w:val="white"/>
        </w:rPr>
        <w:t xml:space="preserve">tracing manpower </w:t>
      </w:r>
      <w:r w:rsidR="38761815" w:rsidRPr="490DA456">
        <w:rPr>
          <w:rFonts w:ascii="Times New Roman" w:eastAsia="Times New Roman" w:hAnsi="Times New Roman" w:cs="Times New Roman"/>
          <w:i/>
          <w:iCs/>
          <w:color w:val="222222"/>
          <w:sz w:val="24"/>
          <w:szCs w:val="24"/>
          <w:highlight w:val="white"/>
        </w:rPr>
        <w:t xml:space="preserve">and government-mandated testing policies </w:t>
      </w:r>
      <w:r>
        <w:rPr>
          <w:rFonts w:ascii="Times New Roman" w:eastAsia="Times New Roman" w:hAnsi="Times New Roman" w:cs="Times New Roman"/>
          <w:i/>
          <w:iCs/>
          <w:color w:val="222222"/>
          <w:sz w:val="24"/>
          <w:szCs w:val="24"/>
          <w:highlight w:val="white"/>
        </w:rPr>
        <w:t>determined whether contacts were systematically followed up and their outcomes recorded.</w:t>
      </w:r>
    </w:p>
    <w:p w14:paraId="6BFF7BE8" w14:textId="77777777" w:rsidR="006A329C" w:rsidRDefault="006A329C" w:rsidP="008A3ED5">
      <w:pPr>
        <w:rPr>
          <w:rFonts w:ascii="Times New Roman" w:eastAsia="Times New Roman" w:hAnsi="Times New Roman" w:cs="Times New Roman"/>
          <w:i/>
          <w:iCs/>
          <w:color w:val="222222"/>
          <w:sz w:val="24"/>
          <w:szCs w:val="24"/>
        </w:rPr>
      </w:pPr>
    </w:p>
    <w:p w14:paraId="69EAD0F7" w14:textId="17ADB2F3" w:rsidR="008A3ED5" w:rsidRDefault="0AA5ED3D" w:rsidP="008A3ED5">
      <w:r>
        <w:rPr>
          <w:noProof/>
          <w:lang w:val="nl-BE"/>
        </w:rPr>
        <w:drawing>
          <wp:inline distT="0" distB="0" distL="0" distR="0" wp14:anchorId="34676533" wp14:editId="482F355B">
            <wp:extent cx="4572000" cy="3810000"/>
            <wp:effectExtent l="0" t="0" r="0" b="0"/>
            <wp:docPr id="1526257417" name="Picture 1526257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0" cy="3810000"/>
                    </a:xfrm>
                    <a:prstGeom prst="rect">
                      <a:avLst/>
                    </a:prstGeom>
                  </pic:spPr>
                </pic:pic>
              </a:graphicData>
            </a:graphic>
          </wp:inline>
        </w:drawing>
      </w:r>
    </w:p>
    <w:p w14:paraId="10FA33CE" w14:textId="4F01DD06" w:rsidR="000769B4" w:rsidRDefault="00D17697" w:rsidP="009119B2">
      <w:pPr>
        <w:rPr>
          <w:rFonts w:ascii="Times New Roman" w:eastAsia="Times New Roman" w:hAnsi="Times New Roman" w:cs="Times New Roman"/>
          <w:i/>
          <w:iCs/>
          <w:color w:val="222222"/>
          <w:sz w:val="24"/>
          <w:szCs w:val="24"/>
          <w:highlight w:val="white"/>
        </w:rPr>
      </w:pPr>
      <w:r>
        <w:rPr>
          <w:rFonts w:ascii="Times New Roman" w:eastAsia="Times New Roman" w:hAnsi="Times New Roman" w:cs="Times New Roman"/>
          <w:i/>
          <w:iCs/>
          <w:color w:val="222222"/>
          <w:sz w:val="24"/>
          <w:szCs w:val="24"/>
          <w:highlight w:val="white"/>
        </w:rPr>
        <w:t>Supplementary</w:t>
      </w:r>
      <w:r w:rsidR="008A3ED5">
        <w:rPr>
          <w:rFonts w:ascii="Times New Roman" w:eastAsia="Times New Roman" w:hAnsi="Times New Roman" w:cs="Times New Roman"/>
          <w:i/>
          <w:iCs/>
          <w:color w:val="222222"/>
          <w:sz w:val="24"/>
          <w:szCs w:val="24"/>
          <w:highlight w:val="white"/>
        </w:rPr>
        <w:t xml:space="preserve"> </w:t>
      </w:r>
      <w:r w:rsidR="00AE47E2">
        <w:rPr>
          <w:rFonts w:ascii="Times New Roman" w:eastAsia="Times New Roman" w:hAnsi="Times New Roman" w:cs="Times New Roman"/>
          <w:i/>
          <w:iCs/>
          <w:color w:val="222222"/>
          <w:sz w:val="24"/>
          <w:szCs w:val="24"/>
          <w:highlight w:val="white"/>
        </w:rPr>
        <w:t>F</w:t>
      </w:r>
      <w:r w:rsidR="008A3ED5">
        <w:rPr>
          <w:rFonts w:ascii="Times New Roman" w:eastAsia="Times New Roman" w:hAnsi="Times New Roman" w:cs="Times New Roman"/>
          <w:i/>
          <w:iCs/>
          <w:color w:val="222222"/>
          <w:sz w:val="24"/>
          <w:szCs w:val="24"/>
          <w:highlight w:val="white"/>
        </w:rPr>
        <w:t>ig</w:t>
      </w:r>
      <w:r w:rsidR="00DC5564">
        <w:rPr>
          <w:rFonts w:ascii="Times New Roman" w:eastAsia="Times New Roman" w:hAnsi="Times New Roman" w:cs="Times New Roman"/>
          <w:i/>
          <w:iCs/>
          <w:color w:val="222222"/>
          <w:sz w:val="24"/>
          <w:szCs w:val="24"/>
          <w:highlight w:val="white"/>
        </w:rPr>
        <w:t>ure</w:t>
      </w:r>
      <w:r w:rsidR="008A3ED5">
        <w:rPr>
          <w:rFonts w:ascii="Times New Roman" w:eastAsia="Times New Roman" w:hAnsi="Times New Roman" w:cs="Times New Roman"/>
          <w:i/>
          <w:iCs/>
          <w:color w:val="222222"/>
          <w:sz w:val="24"/>
          <w:szCs w:val="24"/>
          <w:highlight w:val="white"/>
        </w:rPr>
        <w:t xml:space="preserve"> 4 shows the distribution of the </w:t>
      </w:r>
      <w:r w:rsidR="144F51A7" w:rsidRPr="0AA5ED3D">
        <w:rPr>
          <w:rFonts w:ascii="Times New Roman" w:eastAsia="Times New Roman" w:hAnsi="Times New Roman" w:cs="Times New Roman"/>
          <w:i/>
          <w:iCs/>
          <w:color w:val="222222"/>
          <w:sz w:val="24"/>
          <w:szCs w:val="24"/>
          <w:highlight w:val="white"/>
        </w:rPr>
        <w:t>number of infected contacts per index case.</w:t>
      </w:r>
      <w:r w:rsidR="008A3ED5">
        <w:rPr>
          <w:rFonts w:ascii="Times New Roman" w:eastAsia="Times New Roman" w:hAnsi="Times New Roman" w:cs="Times New Roman"/>
          <w:i/>
          <w:iCs/>
          <w:color w:val="222222"/>
          <w:sz w:val="24"/>
          <w:szCs w:val="24"/>
          <w:highlight w:val="white"/>
        </w:rPr>
        <w:t xml:space="preserve"> </w:t>
      </w:r>
      <w:r w:rsidR="008A3ED5" w:rsidRPr="00C31362">
        <w:rPr>
          <w:rFonts w:ascii="Times New Roman" w:eastAsia="Times New Roman" w:hAnsi="Times New Roman" w:cs="Times New Roman"/>
          <w:i/>
          <w:iCs/>
          <w:color w:val="222222"/>
          <w:sz w:val="24"/>
          <w:szCs w:val="24"/>
          <w:highlight w:val="white"/>
        </w:rPr>
        <w:t xml:space="preserve">A Poisson distribution (reflecting homogenous distribution of infections, </w:t>
      </w:r>
      <w:r w:rsidR="144F51A7" w:rsidRPr="0AA5ED3D">
        <w:rPr>
          <w:rFonts w:ascii="Times New Roman" w:eastAsia="Times New Roman" w:hAnsi="Times New Roman" w:cs="Times New Roman"/>
          <w:i/>
          <w:iCs/>
          <w:color w:val="222222"/>
          <w:sz w:val="24"/>
          <w:szCs w:val="24"/>
          <w:highlight w:val="white"/>
        </w:rPr>
        <w:t xml:space="preserve">yellow </w:t>
      </w:r>
      <w:r w:rsidR="008A3ED5" w:rsidRPr="00C31362">
        <w:rPr>
          <w:rFonts w:ascii="Times New Roman" w:eastAsia="Times New Roman" w:hAnsi="Times New Roman" w:cs="Times New Roman"/>
          <w:i/>
          <w:iCs/>
          <w:color w:val="222222"/>
          <w:sz w:val="24"/>
          <w:szCs w:val="24"/>
          <w:highlight w:val="white"/>
        </w:rPr>
        <w:t>on the graph) does not fit our data</w:t>
      </w:r>
      <w:r w:rsidR="144F51A7" w:rsidRPr="0AA5ED3D">
        <w:rPr>
          <w:rFonts w:ascii="Times New Roman" w:eastAsia="Times New Roman" w:hAnsi="Times New Roman" w:cs="Times New Roman"/>
          <w:i/>
          <w:iCs/>
          <w:color w:val="222222"/>
          <w:sz w:val="24"/>
          <w:szCs w:val="24"/>
          <w:highlight w:val="white"/>
        </w:rPr>
        <w:t xml:space="preserve"> well.</w:t>
      </w:r>
      <w:r w:rsidR="008A3ED5" w:rsidRPr="00C31362">
        <w:rPr>
          <w:rFonts w:ascii="Times New Roman" w:eastAsia="Times New Roman" w:hAnsi="Times New Roman" w:cs="Times New Roman"/>
          <w:i/>
          <w:iCs/>
          <w:color w:val="222222"/>
          <w:sz w:val="24"/>
          <w:szCs w:val="24"/>
          <w:highlight w:val="white"/>
        </w:rPr>
        <w:t xml:space="preserve"> The data does fit with a negative binomial distribution (</w:t>
      </w:r>
      <w:r w:rsidR="144F51A7" w:rsidRPr="0AA5ED3D">
        <w:rPr>
          <w:rFonts w:ascii="Times New Roman" w:eastAsia="Times New Roman" w:hAnsi="Times New Roman" w:cs="Times New Roman"/>
          <w:i/>
          <w:iCs/>
          <w:color w:val="222222"/>
          <w:sz w:val="24"/>
          <w:szCs w:val="24"/>
          <w:highlight w:val="white"/>
        </w:rPr>
        <w:t xml:space="preserve">blue </w:t>
      </w:r>
      <w:r w:rsidR="008A3ED5" w:rsidRPr="00C31362">
        <w:rPr>
          <w:rFonts w:ascii="Times New Roman" w:eastAsia="Times New Roman" w:hAnsi="Times New Roman" w:cs="Times New Roman"/>
          <w:i/>
          <w:iCs/>
          <w:color w:val="222222"/>
          <w:sz w:val="24"/>
          <w:szCs w:val="24"/>
          <w:highlight w:val="white"/>
        </w:rPr>
        <w:t xml:space="preserve">on the graph) with </w:t>
      </w:r>
      <w:r w:rsidR="113659C1" w:rsidRPr="490DA456">
        <w:rPr>
          <w:rFonts w:ascii="Times New Roman" w:eastAsia="Times New Roman" w:hAnsi="Times New Roman" w:cs="Times New Roman"/>
          <w:i/>
          <w:iCs/>
          <w:color w:val="222222"/>
          <w:sz w:val="24"/>
          <w:szCs w:val="24"/>
          <w:highlight w:val="white"/>
        </w:rPr>
        <w:t>reproduction number Rt</w:t>
      </w:r>
      <w:r w:rsidR="008A3ED5" w:rsidRPr="00C31362">
        <w:rPr>
          <w:rFonts w:ascii="Times New Roman" w:eastAsia="Times New Roman" w:hAnsi="Times New Roman" w:cs="Times New Roman"/>
          <w:i/>
          <w:iCs/>
          <w:color w:val="222222"/>
          <w:sz w:val="24"/>
          <w:szCs w:val="24"/>
          <w:highlight w:val="white"/>
        </w:rPr>
        <w:t xml:space="preserve">=0.595 (average </w:t>
      </w:r>
      <w:r w:rsidR="144F51A7" w:rsidRPr="0AA5ED3D">
        <w:rPr>
          <w:rFonts w:ascii="Times New Roman" w:eastAsia="Times New Roman" w:hAnsi="Times New Roman" w:cs="Times New Roman"/>
          <w:i/>
          <w:iCs/>
          <w:color w:val="222222"/>
          <w:sz w:val="24"/>
          <w:szCs w:val="24"/>
          <w:highlight w:val="white"/>
        </w:rPr>
        <w:t xml:space="preserve">infected </w:t>
      </w:r>
      <w:r w:rsidR="008A3ED5" w:rsidRPr="00C31362">
        <w:rPr>
          <w:rFonts w:ascii="Times New Roman" w:eastAsia="Times New Roman" w:hAnsi="Times New Roman" w:cs="Times New Roman"/>
          <w:i/>
          <w:iCs/>
          <w:color w:val="222222"/>
          <w:sz w:val="24"/>
          <w:szCs w:val="24"/>
          <w:highlight w:val="white"/>
        </w:rPr>
        <w:t xml:space="preserve">contacts per case) and </w:t>
      </w:r>
      <w:r w:rsidR="144F51A7" w:rsidRPr="0AA5ED3D">
        <w:rPr>
          <w:rFonts w:ascii="Times New Roman" w:eastAsia="Times New Roman" w:hAnsi="Times New Roman" w:cs="Times New Roman"/>
          <w:i/>
          <w:iCs/>
          <w:color w:val="222222"/>
          <w:sz w:val="24"/>
          <w:szCs w:val="24"/>
          <w:highlight w:val="white"/>
        </w:rPr>
        <w:t>dispersion parameter</w:t>
      </w:r>
      <w:r w:rsidR="113659C1" w:rsidRPr="490DA456">
        <w:rPr>
          <w:rFonts w:ascii="Times New Roman" w:eastAsia="Times New Roman" w:hAnsi="Times New Roman" w:cs="Times New Roman"/>
          <w:i/>
          <w:iCs/>
          <w:color w:val="222222"/>
          <w:sz w:val="24"/>
          <w:szCs w:val="24"/>
          <w:highlight w:val="white"/>
        </w:rPr>
        <w:t xml:space="preserve"> k=0.407</w:t>
      </w:r>
      <w:r w:rsidR="3401EF83" w:rsidRPr="490DA456">
        <w:rPr>
          <w:rFonts w:ascii="Times New Roman" w:eastAsia="Times New Roman" w:hAnsi="Times New Roman" w:cs="Times New Roman"/>
          <w:i/>
          <w:iCs/>
          <w:color w:val="222222"/>
          <w:sz w:val="24"/>
          <w:szCs w:val="24"/>
          <w:highlight w:val="white"/>
        </w:rPr>
        <w:t>.</w:t>
      </w:r>
      <w:r w:rsidR="008A3ED5" w:rsidRPr="00C31362">
        <w:rPr>
          <w:rFonts w:ascii="Times New Roman" w:eastAsia="Times New Roman" w:hAnsi="Times New Roman" w:cs="Times New Roman"/>
          <w:i/>
          <w:iCs/>
          <w:color w:val="222222"/>
          <w:sz w:val="24"/>
          <w:szCs w:val="24"/>
          <w:highlight w:val="white"/>
        </w:rPr>
        <w:t> </w:t>
      </w:r>
      <w:r w:rsidR="008A3ED5">
        <w:rPr>
          <w:rFonts w:ascii="Times New Roman" w:eastAsia="Times New Roman" w:hAnsi="Times New Roman" w:cs="Times New Roman"/>
          <w:i/>
          <w:iCs/>
          <w:color w:val="222222"/>
          <w:sz w:val="24"/>
          <w:szCs w:val="24"/>
          <w:highlight w:val="white"/>
        </w:rPr>
        <w:t xml:space="preserve">These results </w:t>
      </w:r>
      <w:r w:rsidR="144F51A7" w:rsidRPr="0AA5ED3D">
        <w:rPr>
          <w:rFonts w:ascii="Times New Roman" w:eastAsia="Times New Roman" w:hAnsi="Times New Roman" w:cs="Times New Roman"/>
          <w:i/>
          <w:iCs/>
          <w:color w:val="222222"/>
          <w:sz w:val="24"/>
          <w:szCs w:val="24"/>
          <w:highlight w:val="white"/>
        </w:rPr>
        <w:t>indicate a degree of superspreading similar</w:t>
      </w:r>
      <w:r w:rsidR="008A3ED5">
        <w:rPr>
          <w:rFonts w:ascii="Times New Roman" w:eastAsia="Times New Roman" w:hAnsi="Times New Roman" w:cs="Times New Roman"/>
          <w:i/>
          <w:iCs/>
          <w:color w:val="222222"/>
          <w:sz w:val="24"/>
          <w:szCs w:val="24"/>
          <w:highlight w:val="white"/>
        </w:rPr>
        <w:t xml:space="preserve"> to what </w:t>
      </w:r>
      <w:r w:rsidR="144F51A7" w:rsidRPr="0AA5ED3D">
        <w:rPr>
          <w:rFonts w:ascii="Times New Roman" w:eastAsia="Times New Roman" w:hAnsi="Times New Roman" w:cs="Times New Roman"/>
          <w:i/>
          <w:iCs/>
          <w:color w:val="222222"/>
          <w:sz w:val="24"/>
          <w:szCs w:val="24"/>
          <w:highlight w:val="white"/>
        </w:rPr>
        <w:t>has been</w:t>
      </w:r>
      <w:r w:rsidR="008A3ED5">
        <w:rPr>
          <w:rFonts w:ascii="Times New Roman" w:eastAsia="Times New Roman" w:hAnsi="Times New Roman" w:cs="Times New Roman"/>
          <w:i/>
          <w:iCs/>
          <w:color w:val="222222"/>
          <w:sz w:val="24"/>
          <w:szCs w:val="24"/>
          <w:highlight w:val="white"/>
        </w:rPr>
        <w:t xml:space="preserve"> described in </w:t>
      </w:r>
      <w:r w:rsidR="008A3ED5" w:rsidRPr="006A329C">
        <w:rPr>
          <w:rFonts w:ascii="Times New Roman" w:eastAsia="Times New Roman" w:hAnsi="Times New Roman" w:cs="Times New Roman"/>
          <w:i/>
          <w:iCs/>
          <w:sz w:val="24"/>
          <w:szCs w:val="24"/>
          <w:highlight w:val="white"/>
        </w:rPr>
        <w:t>literature</w:t>
      </w:r>
      <w:r w:rsidR="00093E0F" w:rsidRPr="7FD90E6C">
        <w:rPr>
          <w:rFonts w:ascii="Times New Roman" w:eastAsia="Times New Roman" w:hAnsi="Times New Roman" w:cs="Times New Roman"/>
          <w:color w:val="222222"/>
          <w:sz w:val="24"/>
          <w:szCs w:val="24"/>
          <w:highlight w:val="white"/>
        </w:rPr>
        <w:fldChar w:fldCharType="begin" w:fldLock="1"/>
      </w:r>
      <w:r w:rsidR="00A47E25">
        <w:rPr>
          <w:rFonts w:ascii="Times New Roman" w:eastAsia="Times New Roman" w:hAnsi="Times New Roman" w:cs="Times New Roman"/>
          <w:color w:val="222222"/>
          <w:sz w:val="24"/>
          <w:szCs w:val="24"/>
          <w:highlight w:val="white"/>
        </w:rPr>
        <w:instrText>ADDIN CSL_CITATION {"citationItems":[{"id":"ITEM-1","itemData":{"DOI":"10.1126/SCIENCE.ABD7672","ISSN":"1095-9203","PMID":"33154136","abstract":"Although most cases of coronavirus disease 2019 (COVID-19) have occurred in low-resource countries, little is known about the epidemiology of the disease in such contexts. Data from the Indian states of Tamil Nadu and Andhra Pradesh provide a detailed view into severe acute respiratory syndrome coronavirus 2 (SARS-CoV-2) transmission pathways and mortality in a high-incidence setting. Reported cases and deaths have been concentrated in younger cohorts than would be expected from observations in higher-income countries, even after accounting for demographic differences across settings. Among 575,071 individuals exposed to 84,965 confirmed cases, infection probabilities ranged from 4.7 to 10.7% for low-risk and high-risk contact types, respectively. Same-age contacts were associated with the greatest infection risk. Case fatality ratios spanned 0.05% at ages of 5 to 17 years to 16.6% at ages of 85 years or more. Primary data from low-resource countries are urgently needed to guide control measures.","author":[{"dropping-particle":"","family":"R","given":"Laxminarayan","non-dropping-particle":"","parse-names":false,"suffix":""},{"dropping-particle":"","family":"B","given":"Wahl","non-dropping-particle":"","parse-names":false,"suffix":""},{"dropping-particle":"","family":"SR","given":"Dudala","non-dropping-particle":"","parse-names":false,"suffix":""},{"dropping-particle":"","family":"K","given":"Gopal","non-dropping-particle":"","parse-names":false,"suffix":""},{"dropping-particle":"","family":"C","given":"Mohan B","non-dropping-particle":"","parse-names":false,"suffix":""},{"dropping-particle":"","family":"S","given":"Neelima","non-dropping-particle":"","parse-names":false,"suffix":""},{"dropping-particle":"","family":"KS","given":"Jawahar Reddy","non-dropping-particle":"","parse-names":false,"suffix":""},{"dropping-particle":"","family":"J","given":"Radhakrishnan","non-dropping-particle":"","parse-names":false,"suffix":""},{"dropping-particle":"","family":"JA","given":"Lewnard","non-dropping-particle":"","parse-names":false,"suffix":""}],"container-title":"Science (New York, N.Y.)","id":"ITEM-1","issue":"6517","issued":{"date-parts":[["2020","11","6"]]},"publisher":"Science","title":"Epidemiology and transmission dynamics of COVID-19 in two Indian states","type":"article-journal","volume":"370"},"uris":["http://www.mendeley.com/documents/?uuid=46c03803-377c-3772-ac81-feb0a08c38d7"]},{"id":"ITEM-2","itemData":{"DOI":"10.1038/s41591-020-1092-0","ISSN":"1078-8956","author":[{"dropping-particle":"","family":"Adam","given":"Dillon C.","non-dropping-particle":"","parse-names":false,"suffix":""},{"dropping-particle":"","family":"Wu","given":"Peng","non-dropping-particle":"","parse-names":false,"suffix":""},{"dropping-particle":"","family":"Wong","given":"Jessica Y.","non-dropping-particle":"","parse-names":false,"suffix":""},{"dropping-particle":"","family":"Lau","given":"Eric H. Y.","non-dropping-particle":"","parse-names":false,"suffix":""},{"dropping-particle":"","family":"Tsang","given":"Tim K.","non-dropping-particle":"","parse-names":false,"suffix":""},{"dropping-particle":"","family":"Cauchemez","given":"Simon","non-dropping-particle":"","parse-names":false,"suffix":""},{"dropping-particle":"","family":"Leung","given":"Gabriel M.","non-dropping-particle":"","parse-names":false,"suffix":""},{"dropping-particle":"","family":"Cowling","given":"Benjamin J.","non-dropping-particle":"","parse-names":false,"suffix":""}],"container-title":"Nature Medicine","id":"ITEM-2","issue":"11","issued":{"date-parts":[["2020","11","17"]]},"title":"Clustering and superspreading potential of SARS-CoV-2 infections in Hong Kong","type":"article-journal","volume":"26"},"uris":["http://www.mendeley.com/documents/?uuid=52f16999-d6b8-48c5-a575-8ea82bdbfa20"]},{"id":"ITEM-3","itemData":{"DOI":"10.1016/S1473-3099(20)30287-5","ISSN":"1474-4457","PMID":"32353347","abstract":"BACKGROUND Rapid spread of severe acute respiratory syndrome coronavirus 2 (SARS-CoV-2) in Wuhan, China, prompted heightened surveillance in Shenzhen, China. The resulting data provide a rare opportunity to measure key metrics of disease course, transmission, and the impact of control measures. METHODS From Jan 14 to Feb 12, 2020, the Shenzhen Center for Disease Control and Prevention identified 391 SARS-CoV-2 cases and 1286 close contacts. We compared cases identified through symptomatic surveillance and contact tracing, and estimated the time from symptom onset to confirmation, isolation, and admission to hospital. We estimated metrics of disease transmission and analysed factors influencing transmission risk. FINDINGS Cases were older than the general population (mean age 45 years) and balanced between males (n=187) and females (n=204). 356 (91%) of 391 cases had mild or moderate clinical severity at initial assessment. As of Feb 22, 2020, three cases had died and 225 had recovered (median time to recovery 21 days; 95% CI 20-22). Cases were isolated on average 4·6 days (95% CI 4·1-5·0) after developing symptoms; contact tracing reduced this by 1·9 days (95% CI 1·1-2·7). Household contacts and those travelling with a case were at higher risk of infection (odds ratio 6·27 [95% CI 1·49-26·33] for household contacts and 7·06 [1·43-34·91] for those travelling with a case) than other close contacts. The household secondary attack rate was 11·2% (95% CI 9·1-13·8), and children were as likely to be infected as adults (infection rate 7·4% in children &lt;10 years vs population average of 6·6%). The observed reproductive number (R) was 0·4 (95% CI 0·3-0·5), with a mean serial interval of 6·3 days (95% CI 5·2-7·6). INTERPRETATION Our data on cases as well as their infected and uninfected close contacts provide key insights into the epidemiology of SARS-CoV-2. This analysis shows that isolation and contact tracing reduce the time during which cases are infectious in the community, thereby reducing the R. The overall impact of isolation and contact tracing, however, is uncertain and highly dependent on the number of asymptomatic cases. Moreover, children are at a similar risk of infection to the general population, although less likely to have severe symptoms; hence they should be considered in analyses of transmission and control. FUNDING Emergency Response Program of Harbin Institute of Technology, Emergency Response Program of Peng Cheng Laboratory, US Centers fo…","author":[{"dropping-particle":"","family":"Bi","given":"Qifang","non-dropping-particle":"","parse-names":false,"suffix":""},{"dropping-particle":"","family":"Wu","given":"Yongsheng","non-dropping-particle":"","parse-names":false,"suffix":""},{"dropping-particle":"","family":"Mei","given":"Shujiang","non-dropping-particle":"","parse-names":false,"suffix":""},{"dropping-particle":"","family":"Ye","given":"Chenfei","non-dropping-particle":"","parse-names":false,"suffix":""},{"dropping-particle":"","family":"Zou","given":"Xuan","non-dropping-particle":"","parse-names":false,"suffix":""},{"dropping-particle":"","family":"Zhang","given":"Zhen","non-dropping-particle":"","parse-names":false,"suffix":""},{"dropping-particle":"","family":"Liu","given":"Xiaojian","non-dropping-particle":"","parse-names":false,"suffix":""},{"dropping-particle":"","family":"Wei","given":"Lan","non-dropping-particle":"","parse-names":false,"suffix":""},{"dropping-particle":"","family":"Truelove","given":"Shaun A","non-dropping-particle":"","parse-names":false,"suffix":""},{"dropping-particle":"","family":"Zhang","given":"Tong","non-dropping-particle":"","parse-names":false,"suffix":""},{"dropping-particle":"","family":"Gao","given":"Wei","non-dropping-particle":"","parse-names":false,"suffix":""},{"dropping-particle":"","family":"Cheng","given":"Cong","non-dropping-particle":"","parse-names":false,"suffix":""},{"dropping-particle":"","family":"Tang","given":"Xiujuan","non-dropping-particle":"","parse-names":false,"suffix":""},{"dropping-particle":"","family":"Wu","given":"Xiaoliang","non-dropping-particle":"","parse-names":false,"suffix":""},{"dropping-particle":"","family":"Wu","given":"Yu","non-dropping-particle":"","parse-names":false,"suffix":""},{"dropping-particle":"","family":"Sun","given":"Binbin","non-dropping-particle":"","parse-names":false,"suffix":""},{"dropping-particle":"","family":"Huang","given":"Suli","non-dropping-particle":"","parse-names":false,"suffix":""},{"dropping-particle":"","family":"Sun","given":"Yu","non-dropping-particle":"","parse-names":false,"suffix":""},{"dropping-particle":"","family":"Zhang","given":"Juncen","non-dropping-particle":"","parse-names":false,"suffix":""},{"dropping-particle":"","family":"Ma","given":"Ting","non-dropping-particle":"","parse-names":false,"suffix":""},{"dropping-particle":"","family":"Lessler","given":"Justin","non-dropping-particle":"","parse-names":false,"suffix":""},{"dropping-particle":"","family":"Feng","given":"Tiejian","non-dropping-particle":"","parse-names":false,"suffix":""}],"container-title":"The Lancet. Infectious diseases","id":"ITEM-3","issue":"8","issued":{"date-parts":[["2020","8","1"]]},"note":"Enkel forward contact tracing: D-2","page":"911-919","publisher":"Elsevier","title":"Epidemiology and transmission of COVID-19 in 391 cases and 1286 of their close contacts in Shenzhen, China: a retrospective cohort study.","type":"article-journal","volume":"20"},"uris":["http://www.mendeley.com/documents/?uuid=88da908f-9110-4895-ace1-3dbd042cb43b"]}],"mendeley":{"formattedCitation":"&lt;sup&gt;4–6&lt;/sup&gt;","plainTextFormattedCitation":"4–6","previouslyFormattedCitation":"&lt;sup&gt;5–7&lt;/sup&gt;"},"properties":{"noteIndex":0},"schema":"https://github.com/citation-style-language/schema/raw/master/csl-citation.json"}</w:instrText>
      </w:r>
      <w:r w:rsidR="00093E0F" w:rsidRPr="7FD90E6C">
        <w:rPr>
          <w:rFonts w:ascii="Times New Roman" w:eastAsia="Times New Roman" w:hAnsi="Times New Roman" w:cs="Times New Roman"/>
          <w:color w:val="222222"/>
          <w:sz w:val="24"/>
          <w:szCs w:val="24"/>
          <w:highlight w:val="white"/>
        </w:rPr>
        <w:fldChar w:fldCharType="separate"/>
      </w:r>
      <w:r w:rsidR="00A47E25" w:rsidRPr="00A47E25">
        <w:rPr>
          <w:rFonts w:ascii="Times New Roman" w:eastAsia="Times New Roman" w:hAnsi="Times New Roman" w:cs="Times New Roman"/>
          <w:noProof/>
          <w:color w:val="222222"/>
          <w:sz w:val="24"/>
          <w:szCs w:val="24"/>
          <w:highlight w:val="white"/>
          <w:vertAlign w:val="superscript"/>
        </w:rPr>
        <w:t>4–6</w:t>
      </w:r>
      <w:r w:rsidR="00093E0F" w:rsidRPr="7FD90E6C">
        <w:rPr>
          <w:rFonts w:ascii="Times New Roman" w:eastAsia="Times New Roman" w:hAnsi="Times New Roman" w:cs="Times New Roman"/>
          <w:color w:val="222222"/>
          <w:sz w:val="24"/>
          <w:szCs w:val="24"/>
          <w:highlight w:val="white"/>
        </w:rPr>
        <w:fldChar w:fldCharType="end"/>
      </w:r>
      <w:r w:rsidR="008A3ED5" w:rsidRPr="006A329C">
        <w:rPr>
          <w:rFonts w:ascii="Times New Roman" w:eastAsia="Times New Roman" w:hAnsi="Times New Roman" w:cs="Times New Roman"/>
          <w:i/>
          <w:iCs/>
          <w:sz w:val="24"/>
          <w:szCs w:val="24"/>
          <w:highlight w:val="white"/>
        </w:rPr>
        <w:t xml:space="preserve">. </w:t>
      </w:r>
    </w:p>
    <w:p w14:paraId="7CB74582" w14:textId="77777777" w:rsidR="00D5577E" w:rsidRPr="00D5577E" w:rsidRDefault="00D5577E" w:rsidP="009119B2">
      <w:pPr>
        <w:rPr>
          <w:rFonts w:ascii="Times New Roman" w:eastAsia="Times New Roman" w:hAnsi="Times New Roman" w:cs="Times New Roman"/>
          <w:i/>
          <w:iCs/>
          <w:color w:val="222222"/>
          <w:sz w:val="24"/>
          <w:szCs w:val="24"/>
          <w:highlight w:val="white"/>
        </w:rPr>
      </w:pPr>
    </w:p>
    <w:p w14:paraId="0E77B849" w14:textId="2CF3C484" w:rsidR="000769B4" w:rsidRDefault="16E375A2" w:rsidP="009119B2">
      <w:pPr>
        <w:rPr>
          <w:i/>
          <w:iCs/>
        </w:rPr>
      </w:pPr>
      <w:r>
        <w:rPr>
          <w:noProof/>
          <w:lang w:val="nl-BE"/>
        </w:rPr>
        <w:drawing>
          <wp:inline distT="0" distB="0" distL="0" distR="0" wp14:anchorId="2D67EEBD" wp14:editId="676DA363">
            <wp:extent cx="5733416" cy="2583815"/>
            <wp:effectExtent l="0" t="0" r="635" b="6985"/>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5">
                      <a:extLst>
                        <a:ext uri="{28A0092B-C50C-407E-A947-70E740481C1C}">
                          <a14:useLocalDpi xmlns:a14="http://schemas.microsoft.com/office/drawing/2010/main" val="0"/>
                        </a:ext>
                      </a:extLst>
                    </a:blip>
                    <a:stretch>
                      <a:fillRect/>
                    </a:stretch>
                  </pic:blipFill>
                  <pic:spPr>
                    <a:xfrm>
                      <a:off x="0" y="0"/>
                      <a:ext cx="5733416" cy="2583815"/>
                    </a:xfrm>
                    <a:prstGeom prst="rect">
                      <a:avLst/>
                    </a:prstGeom>
                  </pic:spPr>
                </pic:pic>
              </a:graphicData>
            </a:graphic>
          </wp:inline>
        </w:drawing>
      </w:r>
    </w:p>
    <w:p w14:paraId="3375BCED" w14:textId="13EBF5ED" w:rsidR="009776FA" w:rsidRDefault="000769B4" w:rsidP="00962FFF">
      <w:pPr>
        <w:rPr>
          <w:rFonts w:ascii="Times New Roman" w:hAnsi="Times New Roman" w:cs="Times New Roman"/>
          <w:i/>
          <w:iCs/>
          <w:sz w:val="24"/>
          <w:szCs w:val="24"/>
        </w:rPr>
      </w:pPr>
      <w:r w:rsidRPr="00491262">
        <w:rPr>
          <w:rFonts w:ascii="Times New Roman" w:hAnsi="Times New Roman" w:cs="Times New Roman"/>
          <w:i/>
          <w:iCs/>
          <w:sz w:val="24"/>
          <w:szCs w:val="24"/>
        </w:rPr>
        <w:t xml:space="preserve">Supplementary figure </w:t>
      </w:r>
      <w:r w:rsidR="0077289E" w:rsidRPr="00491262">
        <w:rPr>
          <w:rFonts w:ascii="Times New Roman" w:hAnsi="Times New Roman" w:cs="Times New Roman"/>
          <w:i/>
          <w:iCs/>
          <w:sz w:val="24"/>
          <w:szCs w:val="24"/>
        </w:rPr>
        <w:t>5</w:t>
      </w:r>
      <w:r w:rsidRPr="00491262">
        <w:rPr>
          <w:rFonts w:ascii="Times New Roman" w:hAnsi="Times New Roman" w:cs="Times New Roman"/>
          <w:i/>
          <w:iCs/>
          <w:sz w:val="24"/>
          <w:szCs w:val="24"/>
        </w:rPr>
        <w:t xml:space="preserve">. </w:t>
      </w:r>
      <w:r w:rsidR="01A52A64" w:rsidRPr="00491262">
        <w:rPr>
          <w:rFonts w:ascii="Times New Roman" w:hAnsi="Times New Roman" w:cs="Times New Roman"/>
          <w:i/>
          <w:iCs/>
          <w:sz w:val="24"/>
          <w:szCs w:val="24"/>
        </w:rPr>
        <w:t>Simulation</w:t>
      </w:r>
      <w:r w:rsidR="004C5281" w:rsidRPr="00491262">
        <w:rPr>
          <w:rFonts w:ascii="Times New Roman" w:hAnsi="Times New Roman" w:cs="Times New Roman"/>
          <w:i/>
          <w:iCs/>
          <w:sz w:val="24"/>
          <w:szCs w:val="24"/>
        </w:rPr>
        <w:t xml:space="preserve"> </w:t>
      </w:r>
      <w:r w:rsidR="01A52A64" w:rsidRPr="00491262">
        <w:rPr>
          <w:rFonts w:ascii="Times New Roman" w:hAnsi="Times New Roman" w:cs="Times New Roman"/>
          <w:i/>
          <w:iCs/>
          <w:sz w:val="24"/>
          <w:szCs w:val="24"/>
        </w:rPr>
        <w:t>of the number of tests required for identified contacts of a case</w:t>
      </w:r>
      <w:r w:rsidR="004C5281" w:rsidRPr="00491262">
        <w:rPr>
          <w:rFonts w:ascii="Times New Roman" w:hAnsi="Times New Roman" w:cs="Times New Roman"/>
          <w:i/>
          <w:iCs/>
          <w:sz w:val="24"/>
          <w:szCs w:val="24"/>
        </w:rPr>
        <w:t xml:space="preserve">, </w:t>
      </w:r>
      <w:r w:rsidR="004C5281" w:rsidRPr="54BB9CE4">
        <w:rPr>
          <w:rFonts w:ascii="Times New Roman" w:hAnsi="Times New Roman" w:cs="Times New Roman"/>
          <w:i/>
          <w:iCs/>
          <w:sz w:val="24"/>
          <w:szCs w:val="24"/>
        </w:rPr>
        <w:t xml:space="preserve">based </w:t>
      </w:r>
      <w:r w:rsidR="004C5281" w:rsidRPr="00491262">
        <w:rPr>
          <w:rFonts w:ascii="Times New Roman" w:hAnsi="Times New Roman" w:cs="Times New Roman"/>
          <w:i/>
          <w:iCs/>
          <w:sz w:val="24"/>
          <w:szCs w:val="24"/>
        </w:rPr>
        <w:t>on last exposure dates of contacts in the main study period</w:t>
      </w:r>
      <w:r w:rsidR="01A52A64" w:rsidRPr="00491262">
        <w:rPr>
          <w:rFonts w:ascii="Times New Roman" w:hAnsi="Times New Roman" w:cs="Times New Roman"/>
          <w:i/>
          <w:iCs/>
          <w:sz w:val="24"/>
          <w:szCs w:val="24"/>
        </w:rPr>
        <w:t xml:space="preserve">. </w:t>
      </w:r>
      <w:r w:rsidRPr="00491262">
        <w:rPr>
          <w:rFonts w:ascii="Times New Roman" w:hAnsi="Times New Roman" w:cs="Times New Roman"/>
          <w:i/>
          <w:iCs/>
          <w:sz w:val="24"/>
          <w:szCs w:val="24"/>
        </w:rPr>
        <w:t xml:space="preserve">The </w:t>
      </w:r>
      <w:r w:rsidR="01A52A64" w:rsidRPr="00491262">
        <w:rPr>
          <w:rFonts w:ascii="Times New Roman" w:hAnsi="Times New Roman" w:cs="Times New Roman"/>
          <w:i/>
          <w:iCs/>
          <w:sz w:val="24"/>
          <w:szCs w:val="24"/>
        </w:rPr>
        <w:t xml:space="preserve">simulation shows the </w:t>
      </w:r>
      <w:r w:rsidR="00272958" w:rsidRPr="00491262">
        <w:rPr>
          <w:rFonts w:ascii="Times New Roman" w:hAnsi="Times New Roman" w:cs="Times New Roman"/>
          <w:i/>
          <w:iCs/>
          <w:sz w:val="24"/>
          <w:szCs w:val="24"/>
        </w:rPr>
        <w:t xml:space="preserve">influence of </w:t>
      </w:r>
      <w:r w:rsidR="29ED7855" w:rsidRPr="00491262">
        <w:rPr>
          <w:rFonts w:ascii="Times New Roman" w:hAnsi="Times New Roman" w:cs="Times New Roman"/>
          <w:i/>
          <w:iCs/>
          <w:sz w:val="24"/>
          <w:szCs w:val="24"/>
        </w:rPr>
        <w:t>delays</w:t>
      </w:r>
      <w:r w:rsidR="00E747B8" w:rsidRPr="00491262">
        <w:rPr>
          <w:rFonts w:ascii="Times New Roman" w:hAnsi="Times New Roman" w:cs="Times New Roman"/>
          <w:i/>
          <w:iCs/>
          <w:sz w:val="24"/>
          <w:szCs w:val="24"/>
        </w:rPr>
        <w:t xml:space="preserve"> between </w:t>
      </w:r>
      <w:r w:rsidR="29ED7855" w:rsidRPr="00491262">
        <w:rPr>
          <w:rFonts w:ascii="Times New Roman" w:hAnsi="Times New Roman" w:cs="Times New Roman"/>
          <w:i/>
          <w:iCs/>
          <w:sz w:val="24"/>
          <w:szCs w:val="24"/>
        </w:rPr>
        <w:t>sampling</w:t>
      </w:r>
      <w:r w:rsidR="006A329C" w:rsidRPr="00491262">
        <w:rPr>
          <w:rFonts w:ascii="Times New Roman" w:hAnsi="Times New Roman" w:cs="Times New Roman"/>
          <w:i/>
          <w:iCs/>
          <w:sz w:val="24"/>
          <w:szCs w:val="24"/>
        </w:rPr>
        <w:t xml:space="preserve"> </w:t>
      </w:r>
      <w:r w:rsidR="00643D62" w:rsidRPr="00491262">
        <w:rPr>
          <w:rFonts w:ascii="Times New Roman" w:hAnsi="Times New Roman" w:cs="Times New Roman"/>
          <w:i/>
          <w:iCs/>
          <w:sz w:val="24"/>
          <w:szCs w:val="24"/>
        </w:rPr>
        <w:t xml:space="preserve">of an index </w:t>
      </w:r>
      <w:r w:rsidR="048356AD" w:rsidRPr="00491262">
        <w:rPr>
          <w:rFonts w:ascii="Times New Roman" w:hAnsi="Times New Roman" w:cs="Times New Roman"/>
          <w:i/>
          <w:iCs/>
          <w:sz w:val="24"/>
          <w:szCs w:val="24"/>
        </w:rPr>
        <w:t xml:space="preserve">case </w:t>
      </w:r>
      <w:r w:rsidR="00643D62" w:rsidRPr="00491262">
        <w:rPr>
          <w:rFonts w:ascii="Times New Roman" w:hAnsi="Times New Roman" w:cs="Times New Roman"/>
          <w:i/>
          <w:iCs/>
          <w:sz w:val="24"/>
          <w:szCs w:val="24"/>
        </w:rPr>
        <w:t>and</w:t>
      </w:r>
      <w:r w:rsidR="048356AD" w:rsidRPr="00491262">
        <w:rPr>
          <w:rFonts w:ascii="Times New Roman" w:hAnsi="Times New Roman" w:cs="Times New Roman"/>
          <w:i/>
          <w:iCs/>
          <w:sz w:val="24"/>
          <w:szCs w:val="24"/>
        </w:rPr>
        <w:t xml:space="preserve"> the first test of</w:t>
      </w:r>
      <w:r w:rsidR="00643D62" w:rsidRPr="00491262">
        <w:rPr>
          <w:rFonts w:ascii="Times New Roman" w:hAnsi="Times New Roman" w:cs="Times New Roman"/>
          <w:i/>
          <w:iCs/>
          <w:sz w:val="24"/>
          <w:szCs w:val="24"/>
        </w:rPr>
        <w:t xml:space="preserve"> </w:t>
      </w:r>
      <w:r w:rsidR="00814920" w:rsidRPr="00491262">
        <w:rPr>
          <w:rFonts w:ascii="Times New Roman" w:hAnsi="Times New Roman" w:cs="Times New Roman"/>
          <w:i/>
          <w:iCs/>
          <w:sz w:val="24"/>
          <w:szCs w:val="24"/>
        </w:rPr>
        <w:t>their contact</w:t>
      </w:r>
      <w:r w:rsidR="20CD67CB" w:rsidRPr="00491262">
        <w:rPr>
          <w:rFonts w:ascii="Times New Roman" w:hAnsi="Times New Roman" w:cs="Times New Roman"/>
          <w:i/>
          <w:iCs/>
          <w:sz w:val="24"/>
          <w:szCs w:val="24"/>
        </w:rPr>
        <w:t>. The</w:t>
      </w:r>
      <w:r w:rsidR="00C06102" w:rsidRPr="00491262">
        <w:rPr>
          <w:rFonts w:ascii="Times New Roman" w:hAnsi="Times New Roman" w:cs="Times New Roman"/>
          <w:i/>
          <w:iCs/>
          <w:sz w:val="24"/>
          <w:szCs w:val="24"/>
        </w:rPr>
        <w:t xml:space="preserve"> </w:t>
      </w:r>
      <w:r w:rsidR="0032363F" w:rsidRPr="00491262">
        <w:rPr>
          <w:rFonts w:ascii="Times New Roman" w:hAnsi="Times New Roman" w:cs="Times New Roman"/>
          <w:i/>
          <w:iCs/>
          <w:sz w:val="24"/>
          <w:szCs w:val="24"/>
        </w:rPr>
        <w:t xml:space="preserve">policy set </w:t>
      </w:r>
      <w:r w:rsidR="00E747B8" w:rsidRPr="00491262">
        <w:rPr>
          <w:rFonts w:ascii="Times New Roman" w:hAnsi="Times New Roman" w:cs="Times New Roman"/>
          <w:i/>
          <w:iCs/>
          <w:sz w:val="24"/>
          <w:szCs w:val="24"/>
        </w:rPr>
        <w:t xml:space="preserve">minimal delay required between last exposure and </w:t>
      </w:r>
      <w:r w:rsidR="00126DF9" w:rsidRPr="00491262">
        <w:rPr>
          <w:rFonts w:ascii="Times New Roman" w:hAnsi="Times New Roman" w:cs="Times New Roman"/>
          <w:i/>
          <w:iCs/>
          <w:sz w:val="24"/>
          <w:szCs w:val="24"/>
        </w:rPr>
        <w:t xml:space="preserve">“test to release” </w:t>
      </w:r>
      <w:r w:rsidR="0DFD81A3" w:rsidRPr="00491262">
        <w:rPr>
          <w:rFonts w:ascii="Times New Roman" w:hAnsi="Times New Roman" w:cs="Times New Roman"/>
          <w:i/>
          <w:iCs/>
          <w:sz w:val="24"/>
          <w:szCs w:val="24"/>
        </w:rPr>
        <w:t>is shown on the x-axis.</w:t>
      </w:r>
      <w:r w:rsidR="0081401C" w:rsidRPr="00491262">
        <w:rPr>
          <w:rFonts w:ascii="Times New Roman" w:hAnsi="Times New Roman" w:cs="Times New Roman"/>
          <w:i/>
          <w:iCs/>
          <w:sz w:val="24"/>
          <w:szCs w:val="24"/>
        </w:rPr>
        <w:t xml:space="preserve"> This delay is </w:t>
      </w:r>
      <w:r w:rsidR="4FAD261C" w:rsidRPr="00491262">
        <w:rPr>
          <w:rFonts w:ascii="Times New Roman" w:hAnsi="Times New Roman" w:cs="Times New Roman"/>
          <w:i/>
          <w:iCs/>
          <w:sz w:val="24"/>
          <w:szCs w:val="24"/>
        </w:rPr>
        <w:t>ideally chosen based on</w:t>
      </w:r>
      <w:r w:rsidR="0081401C" w:rsidRPr="00491262">
        <w:rPr>
          <w:rFonts w:ascii="Times New Roman" w:hAnsi="Times New Roman" w:cs="Times New Roman"/>
          <w:i/>
          <w:iCs/>
          <w:sz w:val="24"/>
          <w:szCs w:val="24"/>
        </w:rPr>
        <w:t xml:space="preserve"> </w:t>
      </w:r>
      <w:r w:rsidR="00DC698A" w:rsidRPr="00491262">
        <w:rPr>
          <w:rFonts w:ascii="Times New Roman" w:hAnsi="Times New Roman" w:cs="Times New Roman"/>
          <w:i/>
          <w:iCs/>
          <w:sz w:val="24"/>
          <w:szCs w:val="24"/>
        </w:rPr>
        <w:t xml:space="preserve">sensitivity of the diagnostic test and the </w:t>
      </w:r>
      <w:r w:rsidR="00962FFF" w:rsidRPr="00491262">
        <w:rPr>
          <w:rFonts w:ascii="Times New Roman" w:hAnsi="Times New Roman" w:cs="Times New Roman"/>
          <w:i/>
          <w:iCs/>
          <w:sz w:val="24"/>
          <w:szCs w:val="24"/>
        </w:rPr>
        <w:t xml:space="preserve">accepted </w:t>
      </w:r>
      <w:r w:rsidR="00DC698A" w:rsidRPr="00491262">
        <w:rPr>
          <w:rFonts w:ascii="Times New Roman" w:hAnsi="Times New Roman" w:cs="Times New Roman"/>
          <w:i/>
          <w:iCs/>
          <w:sz w:val="24"/>
          <w:szCs w:val="24"/>
        </w:rPr>
        <w:t xml:space="preserve">risk </w:t>
      </w:r>
      <w:r w:rsidR="00962FFF" w:rsidRPr="00491262">
        <w:rPr>
          <w:rFonts w:ascii="Times New Roman" w:hAnsi="Times New Roman" w:cs="Times New Roman"/>
          <w:i/>
          <w:iCs/>
          <w:sz w:val="24"/>
          <w:szCs w:val="24"/>
        </w:rPr>
        <w:t>of post-quarantine transmission.</w:t>
      </w:r>
      <w:r w:rsidR="006C309F" w:rsidRPr="00491262">
        <w:rPr>
          <w:rFonts w:ascii="Times New Roman" w:hAnsi="Times New Roman" w:cs="Times New Roman"/>
          <w:i/>
          <w:iCs/>
          <w:sz w:val="24"/>
          <w:szCs w:val="24"/>
        </w:rPr>
        <w:t xml:space="preserve"> </w:t>
      </w:r>
      <w:r w:rsidR="00A86ACC" w:rsidRPr="00491262">
        <w:rPr>
          <w:rFonts w:ascii="Times New Roman" w:hAnsi="Times New Roman" w:cs="Times New Roman"/>
          <w:i/>
          <w:iCs/>
          <w:sz w:val="24"/>
          <w:szCs w:val="24"/>
        </w:rPr>
        <w:t xml:space="preserve">The different </w:t>
      </w:r>
      <w:r w:rsidR="00214414" w:rsidRPr="00491262">
        <w:rPr>
          <w:rFonts w:ascii="Times New Roman" w:hAnsi="Times New Roman" w:cs="Times New Roman"/>
          <w:i/>
          <w:iCs/>
          <w:sz w:val="24"/>
          <w:szCs w:val="24"/>
        </w:rPr>
        <w:t xml:space="preserve">marker types and </w:t>
      </w:r>
      <w:r w:rsidR="000E6A8E" w:rsidRPr="00491262">
        <w:rPr>
          <w:rFonts w:ascii="Times New Roman" w:hAnsi="Times New Roman" w:cs="Times New Roman"/>
          <w:i/>
          <w:iCs/>
          <w:sz w:val="24"/>
          <w:szCs w:val="24"/>
        </w:rPr>
        <w:t>line colours correspond to t</w:t>
      </w:r>
      <w:r w:rsidR="006C309F" w:rsidRPr="00491262">
        <w:rPr>
          <w:rFonts w:ascii="Times New Roman" w:hAnsi="Times New Roman" w:cs="Times New Roman"/>
          <w:i/>
          <w:iCs/>
          <w:sz w:val="24"/>
          <w:szCs w:val="24"/>
        </w:rPr>
        <w:t xml:space="preserve">he </w:t>
      </w:r>
      <w:r w:rsidR="04A25A18" w:rsidRPr="00491262">
        <w:rPr>
          <w:rFonts w:ascii="Times New Roman" w:hAnsi="Times New Roman" w:cs="Times New Roman"/>
          <w:i/>
          <w:iCs/>
          <w:sz w:val="24"/>
          <w:szCs w:val="24"/>
        </w:rPr>
        <w:t>fraction of contacts requiring only a single test for both “test to trace” and “test to release” purposes</w:t>
      </w:r>
      <w:r w:rsidR="2B851768" w:rsidRPr="490DA456">
        <w:rPr>
          <w:rFonts w:ascii="Times New Roman" w:hAnsi="Times New Roman" w:cs="Times New Roman"/>
          <w:i/>
          <w:iCs/>
          <w:sz w:val="24"/>
          <w:szCs w:val="24"/>
        </w:rPr>
        <w:t>, with a tracing and testing delay varying</w:t>
      </w:r>
      <w:r w:rsidR="000E6A8E" w:rsidRPr="00491262">
        <w:rPr>
          <w:rFonts w:ascii="Times New Roman" w:hAnsi="Times New Roman" w:cs="Times New Roman"/>
          <w:i/>
          <w:iCs/>
          <w:sz w:val="24"/>
          <w:szCs w:val="24"/>
        </w:rPr>
        <w:t xml:space="preserve"> </w:t>
      </w:r>
      <w:r w:rsidR="37CA22F8" w:rsidRPr="00491262">
        <w:rPr>
          <w:rFonts w:ascii="Times New Roman" w:hAnsi="Times New Roman" w:cs="Times New Roman"/>
          <w:i/>
          <w:iCs/>
          <w:sz w:val="24"/>
          <w:szCs w:val="24"/>
        </w:rPr>
        <w:t xml:space="preserve">from </w:t>
      </w:r>
      <w:r w:rsidR="000E6A8E" w:rsidRPr="00491262">
        <w:rPr>
          <w:rFonts w:ascii="Times New Roman" w:hAnsi="Times New Roman" w:cs="Times New Roman"/>
          <w:i/>
          <w:iCs/>
          <w:sz w:val="24"/>
          <w:szCs w:val="24"/>
        </w:rPr>
        <w:t>immediate</w:t>
      </w:r>
      <w:r w:rsidR="00DC7D13" w:rsidRPr="00491262">
        <w:rPr>
          <w:rFonts w:ascii="Times New Roman" w:hAnsi="Times New Roman" w:cs="Times New Roman"/>
          <w:i/>
          <w:iCs/>
          <w:sz w:val="24"/>
          <w:szCs w:val="24"/>
        </w:rPr>
        <w:t xml:space="preserve">, </w:t>
      </w:r>
      <w:r w:rsidR="00CA76C1" w:rsidRPr="00491262">
        <w:rPr>
          <w:rFonts w:ascii="Times New Roman" w:hAnsi="Times New Roman" w:cs="Times New Roman"/>
          <w:i/>
          <w:iCs/>
          <w:sz w:val="24"/>
          <w:szCs w:val="24"/>
        </w:rPr>
        <w:t xml:space="preserve">which </w:t>
      </w:r>
      <w:r w:rsidR="5BEF0234" w:rsidRPr="00491262">
        <w:rPr>
          <w:rFonts w:ascii="Times New Roman" w:hAnsi="Times New Roman" w:cs="Times New Roman"/>
          <w:i/>
          <w:iCs/>
          <w:sz w:val="24"/>
          <w:szCs w:val="24"/>
        </w:rPr>
        <w:t xml:space="preserve">in practice may only be </w:t>
      </w:r>
      <w:r w:rsidR="00F60D4B" w:rsidRPr="00491262">
        <w:rPr>
          <w:rFonts w:ascii="Times New Roman" w:hAnsi="Times New Roman" w:cs="Times New Roman"/>
          <w:i/>
          <w:iCs/>
          <w:sz w:val="24"/>
          <w:szCs w:val="24"/>
        </w:rPr>
        <w:t xml:space="preserve">possible </w:t>
      </w:r>
      <w:r w:rsidR="0293D35A" w:rsidRPr="00491262">
        <w:rPr>
          <w:rFonts w:ascii="Times New Roman" w:hAnsi="Times New Roman" w:cs="Times New Roman"/>
          <w:i/>
          <w:iCs/>
          <w:sz w:val="24"/>
          <w:szCs w:val="24"/>
        </w:rPr>
        <w:t>with</w:t>
      </w:r>
      <w:r w:rsidR="001D1487" w:rsidRPr="00491262">
        <w:rPr>
          <w:rFonts w:ascii="Times New Roman" w:hAnsi="Times New Roman" w:cs="Times New Roman"/>
          <w:i/>
          <w:iCs/>
          <w:sz w:val="24"/>
          <w:szCs w:val="24"/>
        </w:rPr>
        <w:t xml:space="preserve"> </w:t>
      </w:r>
      <w:r w:rsidR="00303DE8">
        <w:rPr>
          <w:rFonts w:ascii="Times New Roman" w:hAnsi="Times New Roman" w:cs="Times New Roman"/>
          <w:i/>
          <w:iCs/>
          <w:sz w:val="24"/>
          <w:szCs w:val="24"/>
        </w:rPr>
        <w:t xml:space="preserve">point of care </w:t>
      </w:r>
      <w:r w:rsidR="79D60EDF" w:rsidRPr="00491262">
        <w:rPr>
          <w:rFonts w:ascii="Times New Roman" w:hAnsi="Times New Roman" w:cs="Times New Roman"/>
          <w:i/>
          <w:iCs/>
          <w:sz w:val="24"/>
          <w:szCs w:val="24"/>
        </w:rPr>
        <w:t>tests</w:t>
      </w:r>
      <w:r w:rsidR="00CA76C1" w:rsidRPr="00491262">
        <w:rPr>
          <w:rFonts w:ascii="Times New Roman" w:hAnsi="Times New Roman" w:cs="Times New Roman"/>
          <w:i/>
          <w:iCs/>
          <w:sz w:val="24"/>
          <w:szCs w:val="24"/>
        </w:rPr>
        <w:t xml:space="preserve">, to </w:t>
      </w:r>
      <w:r w:rsidR="00DC7D13" w:rsidRPr="490DA456">
        <w:rPr>
          <w:rFonts w:ascii="Times New Roman" w:hAnsi="Times New Roman" w:cs="Times New Roman"/>
          <w:i/>
          <w:sz w:val="24"/>
          <w:szCs w:val="24"/>
        </w:rPr>
        <w:t>4 days</w:t>
      </w:r>
      <w:r w:rsidR="00DC7D13" w:rsidRPr="00491262">
        <w:rPr>
          <w:rFonts w:ascii="Times New Roman" w:hAnsi="Times New Roman" w:cs="Times New Roman"/>
          <w:i/>
          <w:iCs/>
          <w:sz w:val="24"/>
          <w:szCs w:val="24"/>
        </w:rPr>
        <w:t xml:space="preserve">. </w:t>
      </w:r>
      <w:r w:rsidR="004E1FB2" w:rsidRPr="00491262">
        <w:rPr>
          <w:rFonts w:ascii="Times New Roman" w:hAnsi="Times New Roman" w:cs="Times New Roman"/>
          <w:i/>
          <w:iCs/>
          <w:sz w:val="24"/>
          <w:szCs w:val="24"/>
        </w:rPr>
        <w:t xml:space="preserve">As the delay </w:t>
      </w:r>
      <w:r w:rsidR="21A4DD57" w:rsidRPr="00491262">
        <w:rPr>
          <w:rFonts w:ascii="Times New Roman" w:hAnsi="Times New Roman" w:cs="Times New Roman"/>
          <w:i/>
          <w:iCs/>
          <w:sz w:val="24"/>
          <w:szCs w:val="24"/>
        </w:rPr>
        <w:t xml:space="preserve">from </w:t>
      </w:r>
      <w:r w:rsidR="003F274F" w:rsidRPr="00491262">
        <w:rPr>
          <w:rFonts w:ascii="Times New Roman" w:hAnsi="Times New Roman" w:cs="Times New Roman"/>
          <w:i/>
          <w:iCs/>
          <w:sz w:val="24"/>
          <w:szCs w:val="24"/>
        </w:rPr>
        <w:t xml:space="preserve">testing of an index case </w:t>
      </w:r>
      <w:r w:rsidR="21A4DD57" w:rsidRPr="00491262">
        <w:rPr>
          <w:rFonts w:ascii="Times New Roman" w:hAnsi="Times New Roman" w:cs="Times New Roman"/>
          <w:i/>
          <w:iCs/>
          <w:sz w:val="24"/>
          <w:szCs w:val="24"/>
        </w:rPr>
        <w:t>to the first test</w:t>
      </w:r>
      <w:r w:rsidR="007A1355" w:rsidRPr="00491262">
        <w:rPr>
          <w:rFonts w:ascii="Times New Roman" w:hAnsi="Times New Roman" w:cs="Times New Roman"/>
          <w:i/>
          <w:iCs/>
          <w:sz w:val="24"/>
          <w:szCs w:val="24"/>
        </w:rPr>
        <w:t xml:space="preserve"> </w:t>
      </w:r>
      <w:r w:rsidR="06B06D40" w:rsidRPr="490DA456">
        <w:rPr>
          <w:rFonts w:ascii="Times New Roman" w:hAnsi="Times New Roman" w:cs="Times New Roman"/>
          <w:i/>
          <w:iCs/>
          <w:sz w:val="24"/>
          <w:szCs w:val="24"/>
        </w:rPr>
        <w:t>of</w:t>
      </w:r>
      <w:r w:rsidR="007A1355" w:rsidRPr="00491262">
        <w:rPr>
          <w:rFonts w:ascii="Times New Roman" w:hAnsi="Times New Roman" w:cs="Times New Roman"/>
          <w:i/>
          <w:iCs/>
          <w:sz w:val="24"/>
          <w:szCs w:val="24"/>
        </w:rPr>
        <w:t xml:space="preserve"> their contacts </w:t>
      </w:r>
      <w:r w:rsidR="004E1FB2" w:rsidRPr="00491262">
        <w:rPr>
          <w:rFonts w:ascii="Times New Roman" w:hAnsi="Times New Roman" w:cs="Times New Roman"/>
          <w:i/>
          <w:iCs/>
          <w:sz w:val="24"/>
          <w:szCs w:val="24"/>
        </w:rPr>
        <w:t xml:space="preserve">increases and as the </w:t>
      </w:r>
      <w:r w:rsidR="003F274F" w:rsidRPr="00491262">
        <w:rPr>
          <w:rFonts w:ascii="Times New Roman" w:hAnsi="Times New Roman" w:cs="Times New Roman"/>
          <w:i/>
          <w:iCs/>
          <w:sz w:val="24"/>
          <w:szCs w:val="24"/>
        </w:rPr>
        <w:t>policy set minimum delay between last exposure and a valid “test to release”</w:t>
      </w:r>
      <w:r w:rsidR="00AD306A" w:rsidRPr="00491262">
        <w:rPr>
          <w:rFonts w:ascii="Times New Roman" w:hAnsi="Times New Roman" w:cs="Times New Roman"/>
          <w:i/>
          <w:iCs/>
          <w:sz w:val="24"/>
          <w:szCs w:val="24"/>
        </w:rPr>
        <w:t xml:space="preserve"> is shortened, a higher </w:t>
      </w:r>
      <w:r w:rsidR="3821E729" w:rsidRPr="00491262">
        <w:rPr>
          <w:rFonts w:ascii="Times New Roman" w:hAnsi="Times New Roman" w:cs="Times New Roman"/>
          <w:i/>
          <w:iCs/>
          <w:sz w:val="24"/>
          <w:szCs w:val="24"/>
        </w:rPr>
        <w:t>proportion</w:t>
      </w:r>
      <w:r w:rsidR="00AD306A" w:rsidRPr="00491262">
        <w:rPr>
          <w:rFonts w:ascii="Times New Roman" w:hAnsi="Times New Roman" w:cs="Times New Roman"/>
          <w:i/>
          <w:iCs/>
          <w:sz w:val="24"/>
          <w:szCs w:val="24"/>
        </w:rPr>
        <w:t xml:space="preserve"> of individuals </w:t>
      </w:r>
      <w:r w:rsidR="3821E729" w:rsidRPr="00491262">
        <w:rPr>
          <w:rFonts w:ascii="Times New Roman" w:hAnsi="Times New Roman" w:cs="Times New Roman"/>
          <w:i/>
          <w:iCs/>
          <w:sz w:val="24"/>
          <w:szCs w:val="24"/>
        </w:rPr>
        <w:t>can</w:t>
      </w:r>
      <w:r w:rsidR="00AD306A" w:rsidRPr="00491262">
        <w:rPr>
          <w:rFonts w:ascii="Times New Roman" w:hAnsi="Times New Roman" w:cs="Times New Roman"/>
          <w:i/>
          <w:iCs/>
          <w:sz w:val="24"/>
          <w:szCs w:val="24"/>
        </w:rPr>
        <w:t xml:space="preserve"> leave quarantine after a single combined </w:t>
      </w:r>
      <w:r w:rsidR="00953C47" w:rsidRPr="00491262">
        <w:rPr>
          <w:rFonts w:ascii="Times New Roman" w:hAnsi="Times New Roman" w:cs="Times New Roman"/>
          <w:i/>
          <w:iCs/>
          <w:sz w:val="24"/>
          <w:szCs w:val="24"/>
        </w:rPr>
        <w:t>“test to trace” and “test to release”. Given identical delays</w:t>
      </w:r>
      <w:r w:rsidR="2321D290" w:rsidRPr="00491262">
        <w:rPr>
          <w:rFonts w:ascii="Times New Roman" w:hAnsi="Times New Roman" w:cs="Times New Roman"/>
          <w:i/>
          <w:iCs/>
          <w:sz w:val="24"/>
          <w:szCs w:val="24"/>
        </w:rPr>
        <w:t xml:space="preserve"> and policy</w:t>
      </w:r>
      <w:r w:rsidR="00953C47" w:rsidRPr="00491262">
        <w:rPr>
          <w:rFonts w:ascii="Times New Roman" w:hAnsi="Times New Roman" w:cs="Times New Roman"/>
          <w:i/>
          <w:iCs/>
          <w:sz w:val="24"/>
          <w:szCs w:val="24"/>
        </w:rPr>
        <w:t xml:space="preserve">, this percentage is much higher in backward traced </w:t>
      </w:r>
      <w:r w:rsidR="007A1355" w:rsidRPr="00491262">
        <w:rPr>
          <w:rFonts w:ascii="Times New Roman" w:hAnsi="Times New Roman" w:cs="Times New Roman"/>
          <w:i/>
          <w:iCs/>
          <w:sz w:val="24"/>
          <w:szCs w:val="24"/>
        </w:rPr>
        <w:t>contacts than forward traced contacts</w:t>
      </w:r>
      <w:r w:rsidR="045B1265" w:rsidRPr="00491262">
        <w:rPr>
          <w:rFonts w:ascii="Times New Roman" w:hAnsi="Times New Roman" w:cs="Times New Roman"/>
          <w:i/>
          <w:iCs/>
          <w:sz w:val="24"/>
          <w:szCs w:val="24"/>
        </w:rPr>
        <w:t>,</w:t>
      </w:r>
      <w:r w:rsidR="007A1355" w:rsidRPr="00491262">
        <w:rPr>
          <w:rFonts w:ascii="Times New Roman" w:hAnsi="Times New Roman" w:cs="Times New Roman"/>
          <w:i/>
          <w:iCs/>
          <w:sz w:val="24"/>
          <w:szCs w:val="24"/>
        </w:rPr>
        <w:t xml:space="preserve"> due to</w:t>
      </w:r>
      <w:r w:rsidR="00491262">
        <w:rPr>
          <w:rFonts w:ascii="Times New Roman" w:hAnsi="Times New Roman" w:cs="Times New Roman"/>
          <w:i/>
          <w:iCs/>
          <w:sz w:val="24"/>
          <w:szCs w:val="24"/>
        </w:rPr>
        <w:t xml:space="preserve"> </w:t>
      </w:r>
      <w:r w:rsidR="007A1355" w:rsidRPr="00491262">
        <w:rPr>
          <w:rFonts w:ascii="Times New Roman" w:hAnsi="Times New Roman" w:cs="Times New Roman"/>
          <w:i/>
          <w:iCs/>
          <w:sz w:val="24"/>
          <w:szCs w:val="24"/>
        </w:rPr>
        <w:t xml:space="preserve">inherent </w:t>
      </w:r>
      <w:r w:rsidR="10980631" w:rsidRPr="00491262">
        <w:rPr>
          <w:rFonts w:ascii="Times New Roman" w:hAnsi="Times New Roman" w:cs="Times New Roman"/>
          <w:i/>
          <w:iCs/>
          <w:sz w:val="24"/>
          <w:szCs w:val="24"/>
        </w:rPr>
        <w:t>differences in exposure dates. As a result,</w:t>
      </w:r>
      <w:r w:rsidR="001D4A89" w:rsidRPr="00491262">
        <w:rPr>
          <w:rFonts w:ascii="Times New Roman" w:hAnsi="Times New Roman" w:cs="Times New Roman"/>
          <w:i/>
          <w:iCs/>
          <w:sz w:val="24"/>
          <w:szCs w:val="24"/>
        </w:rPr>
        <w:t xml:space="preserve"> the testing burden in backward as opposed to forward traced contacts</w:t>
      </w:r>
      <w:r w:rsidR="10980631" w:rsidRPr="00491262">
        <w:rPr>
          <w:rFonts w:ascii="Times New Roman" w:hAnsi="Times New Roman" w:cs="Times New Roman"/>
          <w:i/>
          <w:iCs/>
          <w:sz w:val="24"/>
          <w:szCs w:val="24"/>
        </w:rPr>
        <w:t xml:space="preserve"> is </w:t>
      </w:r>
      <w:r w:rsidR="001E6024" w:rsidRPr="490DA456">
        <w:rPr>
          <w:rFonts w:ascii="Times New Roman" w:hAnsi="Times New Roman" w:cs="Times New Roman"/>
          <w:i/>
          <w:iCs/>
          <w:sz w:val="24"/>
          <w:szCs w:val="24"/>
        </w:rPr>
        <w:t>lower</w:t>
      </w:r>
      <w:r w:rsidR="001D4A89" w:rsidRPr="00491262">
        <w:rPr>
          <w:rFonts w:ascii="Times New Roman" w:hAnsi="Times New Roman" w:cs="Times New Roman"/>
          <w:i/>
          <w:iCs/>
          <w:sz w:val="24"/>
          <w:szCs w:val="24"/>
        </w:rPr>
        <w:t xml:space="preserve">. </w:t>
      </w:r>
    </w:p>
    <w:p w14:paraId="7B8F9E3A" w14:textId="77777777" w:rsidR="0067141E" w:rsidRDefault="0067141E" w:rsidP="00962FFF">
      <w:pPr>
        <w:rPr>
          <w:rFonts w:ascii="Times New Roman" w:hAnsi="Times New Roman" w:cs="Times New Roman"/>
          <w:i/>
          <w:iCs/>
          <w:sz w:val="24"/>
          <w:szCs w:val="24"/>
        </w:rPr>
      </w:pPr>
    </w:p>
    <w:p w14:paraId="52B626CC" w14:textId="08BC66C7" w:rsidR="005B698B" w:rsidRDefault="0088648E" w:rsidP="00962FFF">
      <w:pPr>
        <w:rPr>
          <w:rFonts w:ascii="Times New Roman" w:hAnsi="Times New Roman" w:cs="Times New Roman"/>
          <w:i/>
          <w:iCs/>
          <w:sz w:val="24"/>
          <w:szCs w:val="24"/>
        </w:rPr>
      </w:pPr>
      <w:r>
        <w:rPr>
          <w:rFonts w:ascii="Times New Roman" w:hAnsi="Times New Roman" w:cs="Times New Roman"/>
          <w:i/>
          <w:noProof/>
          <w:sz w:val="24"/>
          <w:szCs w:val="24"/>
          <w:lang w:val="nl-BE"/>
        </w:rPr>
        <w:drawing>
          <wp:inline distT="0" distB="0" distL="0" distR="0" wp14:anchorId="3EBFA06F" wp14:editId="65A77984">
            <wp:extent cx="5438775" cy="6858000"/>
            <wp:effectExtent l="0" t="0" r="9525"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438775" cy="6858000"/>
                    </a:xfrm>
                    <a:prstGeom prst="rect">
                      <a:avLst/>
                    </a:prstGeom>
                  </pic:spPr>
                </pic:pic>
              </a:graphicData>
            </a:graphic>
          </wp:inline>
        </w:drawing>
      </w:r>
    </w:p>
    <w:p w14:paraId="12A1D5AA" w14:textId="0C7943F3" w:rsidR="002E2E8B" w:rsidRPr="004B7450" w:rsidRDefault="00681670" w:rsidP="00962FFF">
      <w:pPr>
        <w:rPr>
          <w:rFonts w:ascii="Times New Roman" w:hAnsi="Times New Roman" w:cs="Times New Roman"/>
          <w:i/>
          <w:iCs/>
          <w:sz w:val="24"/>
          <w:szCs w:val="24"/>
        </w:rPr>
      </w:pPr>
      <w:r w:rsidRPr="004B7450">
        <w:rPr>
          <w:rFonts w:ascii="Times New Roman" w:hAnsi="Times New Roman" w:cs="Times New Roman"/>
          <w:i/>
          <w:iCs/>
          <w:sz w:val="24"/>
          <w:szCs w:val="24"/>
        </w:rPr>
        <w:t>Supplementary Figure 6</w:t>
      </w:r>
      <w:r w:rsidR="000F4C74" w:rsidRPr="004B7450">
        <w:rPr>
          <w:rFonts w:ascii="Times New Roman" w:hAnsi="Times New Roman" w:cs="Times New Roman"/>
          <w:i/>
          <w:iCs/>
          <w:sz w:val="24"/>
          <w:szCs w:val="24"/>
        </w:rPr>
        <w:t xml:space="preserve"> </w:t>
      </w:r>
      <w:r w:rsidR="00CC174C" w:rsidRPr="004B7450">
        <w:rPr>
          <w:rFonts w:ascii="Times New Roman" w:eastAsia="Times New Roman" w:hAnsi="Times New Roman" w:cs="Times New Roman"/>
          <w:i/>
          <w:iCs/>
          <w:sz w:val="24"/>
          <w:szCs w:val="24"/>
        </w:rPr>
        <w:t>Exclusion flow chart</w:t>
      </w:r>
      <w:r w:rsidR="00BD5955">
        <w:rPr>
          <w:rFonts w:ascii="Times New Roman" w:eastAsia="Times New Roman" w:hAnsi="Times New Roman" w:cs="Times New Roman"/>
          <w:i/>
          <w:iCs/>
          <w:sz w:val="24"/>
          <w:szCs w:val="24"/>
        </w:rPr>
        <w:t>s</w:t>
      </w:r>
      <w:r w:rsidR="00CC174C" w:rsidRPr="004B7450">
        <w:rPr>
          <w:rFonts w:ascii="Times New Roman" w:eastAsia="Times New Roman" w:hAnsi="Times New Roman" w:cs="Times New Roman"/>
          <w:i/>
          <w:iCs/>
          <w:sz w:val="24"/>
          <w:szCs w:val="24"/>
        </w:rPr>
        <w:t xml:space="preserve"> for the number of cases and contacts included and excluded in the </w:t>
      </w:r>
      <w:r w:rsidR="0088648E" w:rsidRPr="004B7450">
        <w:rPr>
          <w:rFonts w:ascii="Times New Roman" w:eastAsia="Times New Roman" w:hAnsi="Times New Roman" w:cs="Times New Roman"/>
          <w:i/>
          <w:iCs/>
          <w:sz w:val="24"/>
          <w:szCs w:val="24"/>
        </w:rPr>
        <w:t xml:space="preserve">four periods </w:t>
      </w:r>
      <w:r w:rsidR="000F6DEB" w:rsidRPr="004B7450">
        <w:rPr>
          <w:rFonts w:ascii="Times New Roman" w:eastAsia="Times New Roman" w:hAnsi="Times New Roman" w:cs="Times New Roman"/>
          <w:i/>
          <w:iCs/>
          <w:sz w:val="24"/>
          <w:szCs w:val="24"/>
        </w:rPr>
        <w:t xml:space="preserve">as highlighted in Supplementary Figure </w:t>
      </w:r>
      <w:r w:rsidR="00E5385E" w:rsidRPr="004B7450">
        <w:rPr>
          <w:rFonts w:ascii="Times New Roman" w:eastAsia="Times New Roman" w:hAnsi="Times New Roman" w:cs="Times New Roman"/>
          <w:i/>
          <w:iCs/>
          <w:sz w:val="24"/>
          <w:szCs w:val="24"/>
        </w:rPr>
        <w:t>3. Panel</w:t>
      </w:r>
      <w:r w:rsidR="0050641B" w:rsidRPr="004B7450">
        <w:rPr>
          <w:rFonts w:ascii="Times New Roman" w:eastAsia="Times New Roman" w:hAnsi="Times New Roman" w:cs="Times New Roman"/>
          <w:i/>
          <w:iCs/>
          <w:sz w:val="24"/>
          <w:szCs w:val="24"/>
        </w:rPr>
        <w:t>s</w:t>
      </w:r>
      <w:r w:rsidR="00E5385E" w:rsidRPr="004B7450">
        <w:rPr>
          <w:rFonts w:ascii="Times New Roman" w:eastAsia="Times New Roman" w:hAnsi="Times New Roman" w:cs="Times New Roman"/>
          <w:i/>
          <w:iCs/>
          <w:sz w:val="24"/>
          <w:szCs w:val="24"/>
        </w:rPr>
        <w:t xml:space="preserve"> </w:t>
      </w:r>
      <w:r w:rsidR="00BD5955">
        <w:rPr>
          <w:rFonts w:ascii="Times New Roman" w:eastAsia="Times New Roman" w:hAnsi="Times New Roman" w:cs="Times New Roman"/>
          <w:i/>
          <w:iCs/>
          <w:sz w:val="24"/>
          <w:szCs w:val="24"/>
        </w:rPr>
        <w:t>(</w:t>
      </w:r>
      <w:r w:rsidR="00E5385E" w:rsidRPr="004B7450">
        <w:rPr>
          <w:rFonts w:ascii="Times New Roman" w:eastAsia="Times New Roman" w:hAnsi="Times New Roman" w:cs="Times New Roman"/>
          <w:i/>
          <w:iCs/>
          <w:sz w:val="24"/>
          <w:szCs w:val="24"/>
        </w:rPr>
        <w:t>a)</w:t>
      </w:r>
      <w:r w:rsidR="0050641B" w:rsidRPr="004B7450">
        <w:rPr>
          <w:rFonts w:ascii="Times New Roman" w:eastAsia="Times New Roman" w:hAnsi="Times New Roman" w:cs="Times New Roman"/>
          <w:i/>
          <w:iCs/>
          <w:sz w:val="24"/>
          <w:szCs w:val="24"/>
        </w:rPr>
        <w:t xml:space="preserve">, </w:t>
      </w:r>
      <w:r w:rsidR="00BD5955">
        <w:rPr>
          <w:rFonts w:ascii="Times New Roman" w:eastAsia="Times New Roman" w:hAnsi="Times New Roman" w:cs="Times New Roman"/>
          <w:i/>
          <w:iCs/>
          <w:sz w:val="24"/>
          <w:szCs w:val="24"/>
        </w:rPr>
        <w:t>(</w:t>
      </w:r>
      <w:r w:rsidR="0050641B" w:rsidRPr="004B7450">
        <w:rPr>
          <w:rFonts w:ascii="Times New Roman" w:eastAsia="Times New Roman" w:hAnsi="Times New Roman" w:cs="Times New Roman"/>
          <w:i/>
          <w:iCs/>
          <w:sz w:val="24"/>
          <w:szCs w:val="24"/>
        </w:rPr>
        <w:t xml:space="preserve">b), </w:t>
      </w:r>
      <w:r w:rsidR="00BD5955">
        <w:rPr>
          <w:rFonts w:ascii="Times New Roman" w:eastAsia="Times New Roman" w:hAnsi="Times New Roman" w:cs="Times New Roman"/>
          <w:i/>
          <w:iCs/>
          <w:sz w:val="24"/>
          <w:szCs w:val="24"/>
        </w:rPr>
        <w:t>(</w:t>
      </w:r>
      <w:r w:rsidR="0050641B" w:rsidRPr="004B7450">
        <w:rPr>
          <w:rFonts w:ascii="Times New Roman" w:eastAsia="Times New Roman" w:hAnsi="Times New Roman" w:cs="Times New Roman"/>
          <w:i/>
          <w:iCs/>
          <w:sz w:val="24"/>
          <w:szCs w:val="24"/>
        </w:rPr>
        <w:t xml:space="preserve">c) and </w:t>
      </w:r>
      <w:r w:rsidR="00BD5955">
        <w:rPr>
          <w:rFonts w:ascii="Times New Roman" w:eastAsia="Times New Roman" w:hAnsi="Times New Roman" w:cs="Times New Roman"/>
          <w:i/>
          <w:iCs/>
          <w:sz w:val="24"/>
          <w:szCs w:val="24"/>
        </w:rPr>
        <w:t>(</w:t>
      </w:r>
      <w:r w:rsidR="0050641B" w:rsidRPr="004B7450">
        <w:rPr>
          <w:rFonts w:ascii="Times New Roman" w:eastAsia="Times New Roman" w:hAnsi="Times New Roman" w:cs="Times New Roman"/>
          <w:i/>
          <w:iCs/>
          <w:sz w:val="24"/>
          <w:szCs w:val="24"/>
        </w:rPr>
        <w:t xml:space="preserve">d) show </w:t>
      </w:r>
      <w:r w:rsidR="00E5385E" w:rsidRPr="004B7450">
        <w:rPr>
          <w:rFonts w:ascii="Times New Roman" w:eastAsia="Times New Roman" w:hAnsi="Times New Roman" w:cs="Times New Roman"/>
          <w:i/>
          <w:iCs/>
          <w:sz w:val="24"/>
          <w:szCs w:val="24"/>
        </w:rPr>
        <w:t xml:space="preserve">the </w:t>
      </w:r>
      <w:r w:rsidR="0050641B" w:rsidRPr="004B7450">
        <w:rPr>
          <w:rFonts w:ascii="Times New Roman" w:eastAsia="Times New Roman" w:hAnsi="Times New Roman" w:cs="Times New Roman"/>
          <w:i/>
          <w:iCs/>
          <w:sz w:val="24"/>
          <w:szCs w:val="24"/>
        </w:rPr>
        <w:t xml:space="preserve">exclusion </w:t>
      </w:r>
      <w:r w:rsidR="00E5385E" w:rsidRPr="004B7450">
        <w:rPr>
          <w:rFonts w:ascii="Times New Roman" w:eastAsia="Times New Roman" w:hAnsi="Times New Roman" w:cs="Times New Roman"/>
          <w:i/>
          <w:iCs/>
          <w:sz w:val="24"/>
          <w:szCs w:val="24"/>
        </w:rPr>
        <w:t>flowchart</w:t>
      </w:r>
      <w:r w:rsidR="0050641B" w:rsidRPr="004B7450">
        <w:rPr>
          <w:rFonts w:ascii="Times New Roman" w:eastAsia="Times New Roman" w:hAnsi="Times New Roman" w:cs="Times New Roman"/>
          <w:i/>
          <w:iCs/>
          <w:sz w:val="24"/>
          <w:szCs w:val="24"/>
        </w:rPr>
        <w:t>s</w:t>
      </w:r>
      <w:r w:rsidR="00E5385E" w:rsidRPr="004B7450">
        <w:rPr>
          <w:rFonts w:ascii="Times New Roman" w:eastAsia="Times New Roman" w:hAnsi="Times New Roman" w:cs="Times New Roman"/>
          <w:i/>
          <w:iCs/>
          <w:sz w:val="24"/>
          <w:szCs w:val="24"/>
        </w:rPr>
        <w:t xml:space="preserve"> for individuals included during the </w:t>
      </w:r>
      <w:r w:rsidR="7AFC5F56" w:rsidRPr="490DA456">
        <w:rPr>
          <w:rFonts w:ascii="Times New Roman" w:eastAsia="Times New Roman" w:hAnsi="Times New Roman" w:cs="Times New Roman"/>
          <w:i/>
          <w:iCs/>
          <w:sz w:val="24"/>
          <w:szCs w:val="24"/>
        </w:rPr>
        <w:t xml:space="preserve">first </w:t>
      </w:r>
      <w:r w:rsidR="00175C0D" w:rsidRPr="004B7450">
        <w:rPr>
          <w:rFonts w:ascii="Times New Roman" w:eastAsia="Times New Roman" w:hAnsi="Times New Roman" w:cs="Times New Roman"/>
          <w:i/>
          <w:iCs/>
          <w:sz w:val="24"/>
          <w:szCs w:val="24"/>
        </w:rPr>
        <w:t>D</w:t>
      </w:r>
      <w:r w:rsidR="0071470B" w:rsidRPr="004B7450">
        <w:rPr>
          <w:rFonts w:ascii="Times New Roman" w:eastAsia="Times New Roman" w:hAnsi="Times New Roman" w:cs="Times New Roman"/>
          <w:i/>
          <w:iCs/>
          <w:sz w:val="24"/>
          <w:szCs w:val="24"/>
        </w:rPr>
        <w:t xml:space="preserve">elta </w:t>
      </w:r>
      <w:r w:rsidR="00E5385E" w:rsidRPr="004B7450">
        <w:rPr>
          <w:rFonts w:ascii="Times New Roman" w:eastAsia="Times New Roman" w:hAnsi="Times New Roman" w:cs="Times New Roman"/>
          <w:i/>
          <w:iCs/>
          <w:sz w:val="24"/>
          <w:szCs w:val="24"/>
        </w:rPr>
        <w:t>dominant</w:t>
      </w:r>
      <w:r w:rsidR="0050641B" w:rsidRPr="004B7450">
        <w:rPr>
          <w:rFonts w:ascii="Times New Roman" w:eastAsia="Times New Roman" w:hAnsi="Times New Roman" w:cs="Times New Roman"/>
          <w:i/>
          <w:iCs/>
          <w:sz w:val="24"/>
          <w:szCs w:val="24"/>
        </w:rPr>
        <w:t xml:space="preserve">, </w:t>
      </w:r>
      <w:r w:rsidR="59A54F71" w:rsidRPr="490DA456">
        <w:rPr>
          <w:rFonts w:ascii="Times New Roman" w:eastAsia="Times New Roman" w:hAnsi="Times New Roman" w:cs="Times New Roman"/>
          <w:i/>
          <w:iCs/>
          <w:sz w:val="24"/>
          <w:szCs w:val="24"/>
        </w:rPr>
        <w:t xml:space="preserve">second </w:t>
      </w:r>
      <w:r w:rsidR="0050641B" w:rsidRPr="004B7450">
        <w:rPr>
          <w:rFonts w:ascii="Times New Roman" w:eastAsia="Times New Roman" w:hAnsi="Times New Roman" w:cs="Times New Roman"/>
          <w:i/>
          <w:iCs/>
          <w:sz w:val="24"/>
          <w:szCs w:val="24"/>
        </w:rPr>
        <w:t xml:space="preserve">Delta dominant, Omicron BA.1 dominant and Omicron BA.2 dominant periods, respectively. </w:t>
      </w:r>
    </w:p>
    <w:p w14:paraId="0E80C3E2" w14:textId="77777777" w:rsidR="00681670" w:rsidRDefault="00681670" w:rsidP="00962FFF">
      <w:pPr>
        <w:rPr>
          <w:i/>
          <w:iCs/>
        </w:rPr>
      </w:pPr>
    </w:p>
    <w:p w14:paraId="75BB8B51" w14:textId="1DFBCE66" w:rsidR="00B5493B" w:rsidRPr="005B0601" w:rsidRDefault="005B0601" w:rsidP="00962FFF">
      <w:pPr>
        <w:rPr>
          <w:i/>
          <w:iCs/>
          <w:lang w:val="en-US"/>
        </w:rPr>
      </w:pPr>
      <w:r w:rsidRPr="005B0601">
        <w:rPr>
          <w:lang w:val="en-US"/>
        </w:rPr>
        <w:t xml:space="preserve"> </w:t>
      </w:r>
      <w:r>
        <w:rPr>
          <w:noProof/>
          <w:lang w:val="nl-BE"/>
        </w:rPr>
        <w:drawing>
          <wp:inline distT="0" distB="0" distL="0" distR="0" wp14:anchorId="5D59763E" wp14:editId="21C9A2EE">
            <wp:extent cx="5733415" cy="3971925"/>
            <wp:effectExtent l="0" t="0" r="635" b="9525"/>
            <wp:docPr id="2" name="Picture 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3415" cy="3971925"/>
                    </a:xfrm>
                    <a:prstGeom prst="rect">
                      <a:avLst/>
                    </a:prstGeom>
                  </pic:spPr>
                </pic:pic>
              </a:graphicData>
            </a:graphic>
          </wp:inline>
        </w:drawing>
      </w:r>
    </w:p>
    <w:p w14:paraId="2BDBE3FA" w14:textId="08B09753" w:rsidR="002E2E8B" w:rsidRPr="00D5577E" w:rsidRDefault="002E2E8B" w:rsidP="00D5577E">
      <w:pPr>
        <w:spacing w:line="240" w:lineRule="auto"/>
        <w:jc w:val="both"/>
        <w:rPr>
          <w:rFonts w:ascii="Times New Roman" w:eastAsia="Times New Roman" w:hAnsi="Times New Roman" w:cs="Times New Roman"/>
          <w:bCs/>
          <w:i/>
          <w:iCs/>
          <w:sz w:val="24"/>
          <w:szCs w:val="24"/>
        </w:rPr>
      </w:pPr>
      <w:r w:rsidRPr="00491262">
        <w:rPr>
          <w:rFonts w:ascii="Times New Roman" w:eastAsia="Times New Roman" w:hAnsi="Times New Roman" w:cs="Times New Roman"/>
          <w:i/>
          <w:sz w:val="24"/>
          <w:szCs w:val="24"/>
        </w:rPr>
        <w:t xml:space="preserve">Supplementary figure </w:t>
      </w:r>
      <w:r w:rsidR="0067141E">
        <w:rPr>
          <w:rFonts w:ascii="Times New Roman" w:eastAsia="Times New Roman" w:hAnsi="Times New Roman" w:cs="Times New Roman"/>
          <w:i/>
          <w:sz w:val="24"/>
          <w:szCs w:val="24"/>
        </w:rPr>
        <w:t>7</w:t>
      </w:r>
      <w:r w:rsidRPr="00491262">
        <w:rPr>
          <w:rFonts w:ascii="Times New Roman" w:eastAsia="Times New Roman" w:hAnsi="Times New Roman" w:cs="Times New Roman"/>
          <w:i/>
          <w:sz w:val="24"/>
          <w:szCs w:val="24"/>
        </w:rPr>
        <w:t xml:space="preserve">. </w:t>
      </w:r>
      <w:r w:rsidR="77F0BA62" w:rsidRPr="0AA5ED3D">
        <w:rPr>
          <w:rFonts w:ascii="Times New Roman" w:eastAsia="Times New Roman" w:hAnsi="Times New Roman" w:cs="Times New Roman"/>
          <w:i/>
          <w:iCs/>
          <w:sz w:val="24"/>
          <w:szCs w:val="24"/>
        </w:rPr>
        <w:t xml:space="preserve">Outcomes </w:t>
      </w:r>
      <w:r w:rsidR="001B4837">
        <w:rPr>
          <w:rFonts w:ascii="Times New Roman" w:eastAsia="Times New Roman" w:hAnsi="Times New Roman" w:cs="Times New Roman"/>
          <w:i/>
          <w:sz w:val="24"/>
          <w:szCs w:val="24"/>
        </w:rPr>
        <w:t>and positivity rates for contacts</w:t>
      </w:r>
      <w:r w:rsidR="77F0BA62" w:rsidRPr="0AA5ED3D">
        <w:rPr>
          <w:rFonts w:ascii="Times New Roman" w:eastAsia="Times New Roman" w:hAnsi="Times New Roman" w:cs="Times New Roman"/>
          <w:i/>
          <w:iCs/>
          <w:sz w:val="24"/>
          <w:szCs w:val="24"/>
        </w:rPr>
        <w:t xml:space="preserve"> in the main study period and subsequent periods of interest, each sub</w:t>
      </w:r>
      <w:r w:rsidR="005B0601">
        <w:rPr>
          <w:rFonts w:ascii="Times New Roman" w:eastAsia="Times New Roman" w:hAnsi="Times New Roman" w:cs="Times New Roman"/>
          <w:i/>
          <w:iCs/>
          <w:sz w:val="24"/>
          <w:szCs w:val="24"/>
        </w:rPr>
        <w:t>-</w:t>
      </w:r>
      <w:r w:rsidR="77F0BA62" w:rsidRPr="0AA5ED3D">
        <w:rPr>
          <w:rFonts w:ascii="Times New Roman" w:eastAsia="Times New Roman" w:hAnsi="Times New Roman" w:cs="Times New Roman"/>
          <w:i/>
          <w:iCs/>
          <w:sz w:val="24"/>
          <w:szCs w:val="24"/>
        </w:rPr>
        <w:t>grouped by the day of last exposure to the index case, relative to the index case’s onset or sampling date.</w:t>
      </w:r>
      <w:r w:rsidR="001B4837">
        <w:rPr>
          <w:rFonts w:ascii="Times New Roman" w:eastAsia="Times New Roman" w:hAnsi="Times New Roman" w:cs="Times New Roman"/>
          <w:i/>
          <w:sz w:val="24"/>
          <w:szCs w:val="24"/>
        </w:rPr>
        <w:t xml:space="preserve"> </w:t>
      </w:r>
      <w:r w:rsidR="0036774A">
        <w:rPr>
          <w:rFonts w:ascii="Times New Roman" w:eastAsia="Times New Roman" w:hAnsi="Times New Roman" w:cs="Times New Roman"/>
          <w:i/>
          <w:sz w:val="24"/>
          <w:szCs w:val="24"/>
        </w:rPr>
        <w:t xml:space="preserve">Panel </w:t>
      </w:r>
      <w:r w:rsidR="001B4837">
        <w:rPr>
          <w:rFonts w:ascii="Times New Roman" w:eastAsia="Times New Roman" w:hAnsi="Times New Roman" w:cs="Times New Roman"/>
          <w:i/>
          <w:sz w:val="24"/>
          <w:szCs w:val="24"/>
        </w:rPr>
        <w:t xml:space="preserve">(a) </w:t>
      </w:r>
      <w:r w:rsidR="736C0530" w:rsidRPr="0AA5ED3D">
        <w:rPr>
          <w:rFonts w:ascii="Times New Roman" w:eastAsia="Times New Roman" w:hAnsi="Times New Roman" w:cs="Times New Roman"/>
          <w:i/>
          <w:iCs/>
          <w:sz w:val="24"/>
          <w:szCs w:val="24"/>
        </w:rPr>
        <w:t>repeats the main study outcomes from</w:t>
      </w:r>
      <w:r w:rsidR="00CA2F04">
        <w:rPr>
          <w:rFonts w:ascii="Times New Roman" w:eastAsia="Times New Roman" w:hAnsi="Times New Roman" w:cs="Times New Roman"/>
          <w:bCs/>
          <w:i/>
          <w:iCs/>
          <w:sz w:val="24"/>
          <w:szCs w:val="24"/>
        </w:rPr>
        <w:t xml:space="preserve"> Figure 3 panels (b) and (c)</w:t>
      </w:r>
      <w:r w:rsidR="001E550F">
        <w:rPr>
          <w:rFonts w:ascii="Times New Roman" w:eastAsia="Times New Roman" w:hAnsi="Times New Roman" w:cs="Times New Roman"/>
          <w:i/>
          <w:sz w:val="24"/>
          <w:szCs w:val="24"/>
        </w:rPr>
        <w:t xml:space="preserve">. </w:t>
      </w:r>
      <w:r w:rsidR="006A746C">
        <w:rPr>
          <w:rFonts w:ascii="Times New Roman" w:eastAsia="Times New Roman" w:hAnsi="Times New Roman" w:cs="Times New Roman"/>
          <w:i/>
          <w:sz w:val="24"/>
          <w:szCs w:val="24"/>
        </w:rPr>
        <w:t xml:space="preserve">Panel (b) </w:t>
      </w:r>
      <w:r w:rsidR="16D565BF" w:rsidRPr="0AA5ED3D">
        <w:rPr>
          <w:rFonts w:ascii="Times New Roman" w:eastAsia="Times New Roman" w:hAnsi="Times New Roman" w:cs="Times New Roman"/>
          <w:i/>
          <w:iCs/>
          <w:sz w:val="24"/>
          <w:szCs w:val="24"/>
        </w:rPr>
        <w:t>shows results for the period</w:t>
      </w:r>
      <w:r w:rsidR="005B0601">
        <w:rPr>
          <w:rFonts w:ascii="Times New Roman" w:eastAsia="Times New Roman" w:hAnsi="Times New Roman" w:cs="Times New Roman"/>
          <w:i/>
          <w:iCs/>
          <w:sz w:val="24"/>
          <w:szCs w:val="24"/>
        </w:rPr>
        <w:t>s</w:t>
      </w:r>
      <w:r w:rsidR="16D565BF" w:rsidRPr="0AA5ED3D">
        <w:rPr>
          <w:rFonts w:ascii="Times New Roman" w:eastAsia="Times New Roman" w:hAnsi="Times New Roman" w:cs="Times New Roman"/>
          <w:i/>
          <w:iCs/>
          <w:sz w:val="24"/>
          <w:szCs w:val="24"/>
        </w:rPr>
        <w:t xml:space="preserve"> </w:t>
      </w:r>
      <w:r w:rsidR="008C229E">
        <w:rPr>
          <w:rFonts w:ascii="Times New Roman" w:eastAsia="Times New Roman" w:hAnsi="Times New Roman" w:cs="Times New Roman"/>
          <w:i/>
          <w:iCs/>
          <w:sz w:val="24"/>
          <w:szCs w:val="24"/>
        </w:rPr>
        <w:t>with high follow up rates during which the Delta variant was dominant</w:t>
      </w:r>
      <w:r w:rsidR="6D75821E" w:rsidRPr="0AA5ED3D">
        <w:rPr>
          <w:rFonts w:ascii="Times New Roman" w:eastAsia="Times New Roman" w:hAnsi="Times New Roman" w:cs="Times New Roman"/>
          <w:i/>
          <w:iCs/>
          <w:sz w:val="24"/>
          <w:szCs w:val="24"/>
        </w:rPr>
        <w:t>. Panel (c</w:t>
      </w:r>
      <w:r w:rsidR="007C7B69">
        <w:rPr>
          <w:rFonts w:ascii="Times New Roman" w:eastAsia="Times New Roman" w:hAnsi="Times New Roman" w:cs="Times New Roman"/>
          <w:i/>
          <w:sz w:val="24"/>
          <w:szCs w:val="24"/>
        </w:rPr>
        <w:t xml:space="preserve">) </w:t>
      </w:r>
      <w:r w:rsidR="007C7B69" w:rsidRPr="0AA5ED3D">
        <w:rPr>
          <w:rFonts w:ascii="Times New Roman" w:eastAsia="Times New Roman" w:hAnsi="Times New Roman" w:cs="Times New Roman"/>
          <w:i/>
          <w:iCs/>
          <w:sz w:val="24"/>
          <w:szCs w:val="24"/>
        </w:rPr>
        <w:t>shows results for the period</w:t>
      </w:r>
      <w:r w:rsidR="007C7B69">
        <w:rPr>
          <w:rFonts w:ascii="Times New Roman" w:eastAsia="Times New Roman" w:hAnsi="Times New Roman" w:cs="Times New Roman"/>
          <w:i/>
          <w:iCs/>
          <w:sz w:val="24"/>
          <w:szCs w:val="24"/>
        </w:rPr>
        <w:t>s</w:t>
      </w:r>
      <w:r w:rsidR="007C7B69" w:rsidRPr="0AA5ED3D">
        <w:rPr>
          <w:rFonts w:ascii="Times New Roman" w:eastAsia="Times New Roman" w:hAnsi="Times New Roman" w:cs="Times New Roman"/>
          <w:i/>
          <w:iCs/>
          <w:sz w:val="24"/>
          <w:szCs w:val="24"/>
        </w:rPr>
        <w:t xml:space="preserve"> </w:t>
      </w:r>
      <w:r w:rsidR="007C7B69">
        <w:rPr>
          <w:rFonts w:ascii="Times New Roman" w:eastAsia="Times New Roman" w:hAnsi="Times New Roman" w:cs="Times New Roman"/>
          <w:i/>
          <w:iCs/>
          <w:sz w:val="24"/>
          <w:szCs w:val="24"/>
        </w:rPr>
        <w:t>with high follow up rates during which the Omicron variant was dominant</w:t>
      </w:r>
      <w:r w:rsidR="001875A3">
        <w:rPr>
          <w:rFonts w:ascii="Times New Roman" w:eastAsia="Times New Roman" w:hAnsi="Times New Roman" w:cs="Times New Roman"/>
          <w:i/>
          <w:sz w:val="24"/>
          <w:szCs w:val="24"/>
        </w:rPr>
        <w:t xml:space="preserve">. </w:t>
      </w:r>
      <w:r w:rsidR="00AC2CA8">
        <w:rPr>
          <w:rFonts w:ascii="Times New Roman" w:eastAsia="Times New Roman" w:hAnsi="Times New Roman" w:cs="Times New Roman"/>
          <w:i/>
          <w:sz w:val="24"/>
          <w:szCs w:val="24"/>
        </w:rPr>
        <w:t>Case</w:t>
      </w:r>
      <w:r w:rsidR="059E7763" w:rsidRPr="490DA456">
        <w:rPr>
          <w:rFonts w:ascii="Times New Roman" w:eastAsia="Times New Roman" w:hAnsi="Times New Roman" w:cs="Times New Roman"/>
          <w:i/>
          <w:iCs/>
          <w:sz w:val="24"/>
          <w:szCs w:val="24"/>
        </w:rPr>
        <w:t>-</w:t>
      </w:r>
      <w:r w:rsidR="00AC2CA8">
        <w:rPr>
          <w:rFonts w:ascii="Times New Roman" w:eastAsia="Times New Roman" w:hAnsi="Times New Roman" w:cs="Times New Roman"/>
          <w:i/>
          <w:sz w:val="24"/>
          <w:szCs w:val="24"/>
        </w:rPr>
        <w:t xml:space="preserve">contact pairs were </w:t>
      </w:r>
      <w:r w:rsidR="00275301">
        <w:rPr>
          <w:rFonts w:ascii="Times New Roman" w:eastAsia="Times New Roman" w:hAnsi="Times New Roman" w:cs="Times New Roman"/>
          <w:i/>
          <w:sz w:val="24"/>
          <w:szCs w:val="24"/>
        </w:rPr>
        <w:t xml:space="preserve">included by means of equivalent inclusion and exclusion criteria </w:t>
      </w:r>
      <w:r w:rsidR="00AC2CA8">
        <w:rPr>
          <w:rFonts w:ascii="Times New Roman" w:eastAsia="Times New Roman" w:hAnsi="Times New Roman" w:cs="Times New Roman"/>
          <w:i/>
          <w:sz w:val="24"/>
          <w:szCs w:val="24"/>
        </w:rPr>
        <w:t xml:space="preserve">as during the </w:t>
      </w:r>
      <w:r w:rsidR="00BD5955">
        <w:rPr>
          <w:rFonts w:ascii="Times New Roman" w:eastAsia="Times New Roman" w:hAnsi="Times New Roman" w:cs="Times New Roman"/>
          <w:i/>
          <w:iCs/>
          <w:sz w:val="24"/>
          <w:szCs w:val="24"/>
        </w:rPr>
        <w:t>A</w:t>
      </w:r>
      <w:r w:rsidR="059E7763" w:rsidRPr="490DA456">
        <w:rPr>
          <w:rFonts w:ascii="Times New Roman" w:eastAsia="Times New Roman" w:hAnsi="Times New Roman" w:cs="Times New Roman"/>
          <w:i/>
          <w:iCs/>
          <w:sz w:val="24"/>
          <w:szCs w:val="24"/>
        </w:rPr>
        <w:t>lpha</w:t>
      </w:r>
      <w:r w:rsidR="00AC2CA8">
        <w:rPr>
          <w:rFonts w:ascii="Times New Roman" w:eastAsia="Times New Roman" w:hAnsi="Times New Roman" w:cs="Times New Roman"/>
          <w:i/>
          <w:sz w:val="24"/>
          <w:szCs w:val="24"/>
        </w:rPr>
        <w:t xml:space="preserve"> period </w:t>
      </w:r>
      <w:r w:rsidR="00275301">
        <w:rPr>
          <w:rFonts w:ascii="Times New Roman" w:eastAsia="Times New Roman" w:hAnsi="Times New Roman" w:cs="Times New Roman"/>
          <w:i/>
          <w:sz w:val="24"/>
          <w:szCs w:val="24"/>
        </w:rPr>
        <w:t>(</w:t>
      </w:r>
      <w:r w:rsidR="00A7763D">
        <w:rPr>
          <w:rFonts w:ascii="Times New Roman" w:eastAsia="Times New Roman" w:hAnsi="Times New Roman" w:cs="Times New Roman"/>
          <w:i/>
          <w:sz w:val="24"/>
          <w:szCs w:val="24"/>
        </w:rPr>
        <w:t xml:space="preserve">Figure 3 and </w:t>
      </w:r>
      <w:r w:rsidR="001875A3">
        <w:rPr>
          <w:rFonts w:ascii="Times New Roman" w:eastAsia="Times New Roman" w:hAnsi="Times New Roman" w:cs="Times New Roman"/>
          <w:i/>
          <w:sz w:val="24"/>
          <w:szCs w:val="24"/>
        </w:rPr>
        <w:t xml:space="preserve">Supplementary Figure </w:t>
      </w:r>
      <w:r w:rsidR="00A7763D">
        <w:rPr>
          <w:rFonts w:ascii="Times New Roman" w:eastAsia="Times New Roman" w:hAnsi="Times New Roman" w:cs="Times New Roman"/>
          <w:i/>
          <w:sz w:val="24"/>
          <w:szCs w:val="24"/>
        </w:rPr>
        <w:t>6</w:t>
      </w:r>
      <w:r w:rsidR="00ED5D03">
        <w:rPr>
          <w:rFonts w:ascii="Times New Roman" w:eastAsia="Times New Roman" w:hAnsi="Times New Roman" w:cs="Times New Roman"/>
          <w:i/>
          <w:sz w:val="24"/>
          <w:szCs w:val="24"/>
        </w:rPr>
        <w:t>)</w:t>
      </w:r>
      <w:r w:rsidR="00AC2CA8">
        <w:rPr>
          <w:rFonts w:ascii="Times New Roman" w:eastAsia="Times New Roman" w:hAnsi="Times New Roman" w:cs="Times New Roman"/>
          <w:i/>
          <w:sz w:val="24"/>
          <w:szCs w:val="24"/>
        </w:rPr>
        <w:t xml:space="preserve">. </w:t>
      </w:r>
      <w:r w:rsidR="7234EC9D" w:rsidRPr="490DA456">
        <w:rPr>
          <w:rFonts w:ascii="Times New Roman" w:eastAsia="Times New Roman" w:hAnsi="Times New Roman" w:cs="Times New Roman"/>
          <w:i/>
          <w:iCs/>
          <w:sz w:val="24"/>
          <w:szCs w:val="24"/>
        </w:rPr>
        <w:t>In</w:t>
      </w:r>
      <w:r w:rsidR="00944030">
        <w:rPr>
          <w:rFonts w:ascii="Times New Roman" w:eastAsia="Times New Roman" w:hAnsi="Times New Roman" w:cs="Times New Roman"/>
          <w:i/>
          <w:sz w:val="24"/>
          <w:szCs w:val="24"/>
        </w:rPr>
        <w:t xml:space="preserve"> addition to</w:t>
      </w:r>
      <w:r w:rsidR="00675F43">
        <w:rPr>
          <w:rFonts w:ascii="Times New Roman" w:eastAsia="Times New Roman" w:hAnsi="Times New Roman" w:cs="Times New Roman"/>
          <w:i/>
          <w:sz w:val="24"/>
          <w:szCs w:val="24"/>
        </w:rPr>
        <w:t xml:space="preserve"> </w:t>
      </w:r>
      <w:r w:rsidR="0041650D">
        <w:rPr>
          <w:rFonts w:ascii="Times New Roman" w:eastAsia="Times New Roman" w:hAnsi="Times New Roman" w:cs="Times New Roman"/>
          <w:i/>
          <w:sz w:val="24"/>
          <w:szCs w:val="24"/>
        </w:rPr>
        <w:t>lower case</w:t>
      </w:r>
      <w:r w:rsidR="3EB44030" w:rsidRPr="490DA456">
        <w:rPr>
          <w:rFonts w:ascii="Times New Roman" w:eastAsia="Times New Roman" w:hAnsi="Times New Roman" w:cs="Times New Roman"/>
          <w:i/>
          <w:iCs/>
          <w:sz w:val="24"/>
          <w:szCs w:val="24"/>
        </w:rPr>
        <w:t xml:space="preserve"> </w:t>
      </w:r>
      <w:proofErr w:type="gramStart"/>
      <w:r w:rsidR="0041650D">
        <w:rPr>
          <w:rFonts w:ascii="Times New Roman" w:eastAsia="Times New Roman" w:hAnsi="Times New Roman" w:cs="Times New Roman"/>
          <w:i/>
          <w:sz w:val="24"/>
          <w:szCs w:val="24"/>
        </w:rPr>
        <w:t>numbers</w:t>
      </w:r>
      <w:r w:rsidR="006B23AD">
        <w:rPr>
          <w:rFonts w:ascii="Times New Roman" w:eastAsia="Times New Roman" w:hAnsi="Times New Roman" w:cs="Times New Roman"/>
          <w:i/>
          <w:sz w:val="24"/>
          <w:szCs w:val="24"/>
        </w:rPr>
        <w:t xml:space="preserve">, </w:t>
      </w:r>
      <w:r w:rsidR="0041650D">
        <w:rPr>
          <w:rFonts w:ascii="Times New Roman" w:eastAsia="Times New Roman" w:hAnsi="Times New Roman" w:cs="Times New Roman"/>
          <w:i/>
          <w:sz w:val="24"/>
          <w:szCs w:val="24"/>
        </w:rPr>
        <w:t xml:space="preserve"> </w:t>
      </w:r>
      <w:r w:rsidR="00944030">
        <w:rPr>
          <w:rFonts w:ascii="Times New Roman" w:eastAsia="Times New Roman" w:hAnsi="Times New Roman" w:cs="Times New Roman"/>
          <w:i/>
          <w:sz w:val="24"/>
          <w:szCs w:val="24"/>
        </w:rPr>
        <w:t>the</w:t>
      </w:r>
      <w:proofErr w:type="gramEnd"/>
      <w:r w:rsidR="00944030">
        <w:rPr>
          <w:rFonts w:ascii="Times New Roman" w:eastAsia="Times New Roman" w:hAnsi="Times New Roman" w:cs="Times New Roman"/>
          <w:i/>
          <w:sz w:val="24"/>
          <w:szCs w:val="24"/>
        </w:rPr>
        <w:t xml:space="preserve"> interpretation of risks in more recent study periods is hindered by </w:t>
      </w:r>
      <w:r w:rsidR="00675F43">
        <w:rPr>
          <w:rFonts w:ascii="Times New Roman" w:eastAsia="Times New Roman" w:hAnsi="Times New Roman" w:cs="Times New Roman"/>
          <w:i/>
          <w:sz w:val="24"/>
          <w:szCs w:val="24"/>
        </w:rPr>
        <w:t xml:space="preserve">higher </w:t>
      </w:r>
      <w:r w:rsidR="652D0710" w:rsidRPr="0AA5ED3D">
        <w:rPr>
          <w:rFonts w:ascii="Times New Roman" w:eastAsia="Times New Roman" w:hAnsi="Times New Roman" w:cs="Times New Roman"/>
          <w:i/>
          <w:iCs/>
          <w:sz w:val="24"/>
          <w:szCs w:val="24"/>
        </w:rPr>
        <w:t>lost to follow-up</w:t>
      </w:r>
      <w:r w:rsidR="00675F43">
        <w:rPr>
          <w:rFonts w:ascii="Times New Roman" w:eastAsia="Times New Roman" w:hAnsi="Times New Roman" w:cs="Times New Roman"/>
          <w:i/>
          <w:sz w:val="24"/>
          <w:szCs w:val="24"/>
        </w:rPr>
        <w:t xml:space="preserve"> rate</w:t>
      </w:r>
      <w:r w:rsidR="0041650D">
        <w:rPr>
          <w:rFonts w:ascii="Times New Roman" w:eastAsia="Times New Roman" w:hAnsi="Times New Roman" w:cs="Times New Roman"/>
          <w:i/>
          <w:sz w:val="24"/>
          <w:szCs w:val="24"/>
        </w:rPr>
        <w:t xml:space="preserve">s </w:t>
      </w:r>
      <w:r w:rsidR="003D324A">
        <w:rPr>
          <w:rFonts w:ascii="Times New Roman" w:eastAsia="Times New Roman" w:hAnsi="Times New Roman" w:cs="Times New Roman"/>
          <w:i/>
          <w:sz w:val="24"/>
          <w:szCs w:val="24"/>
        </w:rPr>
        <w:t>and reduced reliability of the symptomatic control group</w:t>
      </w:r>
      <w:r w:rsidR="7234EC9D" w:rsidRPr="490DA456">
        <w:rPr>
          <w:rFonts w:ascii="Times New Roman" w:eastAsia="Times New Roman" w:hAnsi="Times New Roman" w:cs="Times New Roman"/>
          <w:i/>
          <w:iCs/>
          <w:sz w:val="24"/>
          <w:szCs w:val="24"/>
        </w:rPr>
        <w:t>.</w:t>
      </w:r>
      <w:r w:rsidR="76CFD3D7" w:rsidRPr="490DA456">
        <w:rPr>
          <w:rFonts w:ascii="Times New Roman" w:eastAsia="Times New Roman" w:hAnsi="Times New Roman" w:cs="Times New Roman"/>
          <w:i/>
          <w:iCs/>
          <w:sz w:val="24"/>
          <w:szCs w:val="24"/>
        </w:rPr>
        <w:t xml:space="preserve">. </w:t>
      </w:r>
      <w:r w:rsidR="12D5CA11" w:rsidRPr="490DA456">
        <w:rPr>
          <w:rFonts w:ascii="Times New Roman" w:eastAsia="Times New Roman" w:hAnsi="Times New Roman" w:cs="Times New Roman"/>
          <w:i/>
          <w:iCs/>
          <w:sz w:val="24"/>
          <w:szCs w:val="24"/>
        </w:rPr>
        <w:t>Both</w:t>
      </w:r>
      <w:r w:rsidR="00342EF8">
        <w:rPr>
          <w:rFonts w:ascii="Times New Roman" w:eastAsia="Times New Roman" w:hAnsi="Times New Roman" w:cs="Times New Roman"/>
          <w:i/>
          <w:sz w:val="24"/>
          <w:szCs w:val="24"/>
        </w:rPr>
        <w:t xml:space="preserve"> may have resulted from </w:t>
      </w:r>
      <w:r w:rsidR="00D0462F">
        <w:rPr>
          <w:rFonts w:ascii="Times New Roman" w:eastAsia="Times New Roman" w:hAnsi="Times New Roman" w:cs="Times New Roman"/>
          <w:i/>
          <w:sz w:val="24"/>
          <w:szCs w:val="24"/>
        </w:rPr>
        <w:t xml:space="preserve">the loosening of </w:t>
      </w:r>
      <w:r w:rsidR="0030E8AD" w:rsidRPr="0AA5ED3D">
        <w:rPr>
          <w:rFonts w:ascii="Times New Roman" w:eastAsia="Times New Roman" w:hAnsi="Times New Roman" w:cs="Times New Roman"/>
          <w:i/>
          <w:iCs/>
          <w:sz w:val="24"/>
          <w:szCs w:val="24"/>
        </w:rPr>
        <w:t xml:space="preserve">government-mandated </w:t>
      </w:r>
      <w:r w:rsidR="00D0462F">
        <w:rPr>
          <w:rFonts w:ascii="Times New Roman" w:eastAsia="Times New Roman" w:hAnsi="Times New Roman" w:cs="Times New Roman"/>
          <w:i/>
          <w:sz w:val="24"/>
          <w:szCs w:val="24"/>
        </w:rPr>
        <w:t>testing criteria</w:t>
      </w:r>
      <w:r w:rsidR="00342EF8">
        <w:rPr>
          <w:rFonts w:ascii="Times New Roman" w:eastAsia="Times New Roman" w:hAnsi="Times New Roman" w:cs="Times New Roman"/>
          <w:i/>
          <w:sz w:val="24"/>
          <w:szCs w:val="24"/>
        </w:rPr>
        <w:t xml:space="preserve">, the reduced tendency of contacts to </w:t>
      </w:r>
      <w:r w:rsidR="003A1935">
        <w:rPr>
          <w:rFonts w:ascii="Times New Roman" w:eastAsia="Times New Roman" w:hAnsi="Times New Roman" w:cs="Times New Roman"/>
          <w:i/>
          <w:sz w:val="24"/>
          <w:szCs w:val="24"/>
        </w:rPr>
        <w:t>be tested after vaccination</w:t>
      </w:r>
      <w:r w:rsidR="00D0462F">
        <w:rPr>
          <w:rFonts w:ascii="Times New Roman" w:eastAsia="Times New Roman" w:hAnsi="Times New Roman" w:cs="Times New Roman"/>
          <w:i/>
          <w:sz w:val="24"/>
          <w:szCs w:val="24"/>
        </w:rPr>
        <w:t xml:space="preserve"> and the rollout of </w:t>
      </w:r>
      <w:r w:rsidR="00395A53">
        <w:rPr>
          <w:rFonts w:ascii="Times New Roman" w:eastAsia="Times New Roman" w:hAnsi="Times New Roman" w:cs="Times New Roman"/>
          <w:i/>
          <w:sz w:val="24"/>
          <w:szCs w:val="24"/>
        </w:rPr>
        <w:t>pharmacy</w:t>
      </w:r>
      <w:r w:rsidR="1AF0E9F1" w:rsidRPr="0AA5ED3D">
        <w:rPr>
          <w:rFonts w:ascii="Times New Roman" w:eastAsia="Times New Roman" w:hAnsi="Times New Roman" w:cs="Times New Roman"/>
          <w:i/>
          <w:iCs/>
          <w:sz w:val="24"/>
          <w:szCs w:val="24"/>
        </w:rPr>
        <w:t>-</w:t>
      </w:r>
      <w:r w:rsidR="00395A53">
        <w:rPr>
          <w:rFonts w:ascii="Times New Roman" w:eastAsia="Times New Roman" w:hAnsi="Times New Roman" w:cs="Times New Roman"/>
          <w:i/>
          <w:sz w:val="24"/>
          <w:szCs w:val="24"/>
        </w:rPr>
        <w:t xml:space="preserve">based </w:t>
      </w:r>
      <w:r w:rsidR="00516050">
        <w:rPr>
          <w:rFonts w:ascii="Times New Roman" w:eastAsia="Times New Roman" w:hAnsi="Times New Roman" w:cs="Times New Roman"/>
          <w:i/>
          <w:sz w:val="24"/>
          <w:szCs w:val="24"/>
        </w:rPr>
        <w:t xml:space="preserve">and self-administered </w:t>
      </w:r>
      <w:r w:rsidR="1AF0E9F1" w:rsidRPr="0AA5ED3D">
        <w:rPr>
          <w:rFonts w:ascii="Times New Roman" w:eastAsia="Times New Roman" w:hAnsi="Times New Roman" w:cs="Times New Roman"/>
          <w:i/>
          <w:iCs/>
          <w:sz w:val="24"/>
          <w:szCs w:val="24"/>
        </w:rPr>
        <w:t xml:space="preserve">rapid </w:t>
      </w:r>
      <w:r w:rsidR="00D0462F">
        <w:rPr>
          <w:rFonts w:ascii="Times New Roman" w:eastAsia="Times New Roman" w:hAnsi="Times New Roman" w:cs="Times New Roman"/>
          <w:i/>
          <w:sz w:val="24"/>
          <w:szCs w:val="24"/>
        </w:rPr>
        <w:t xml:space="preserve">antigen </w:t>
      </w:r>
      <w:r w:rsidR="0030E8AD" w:rsidRPr="0AA5ED3D">
        <w:rPr>
          <w:rFonts w:ascii="Times New Roman" w:eastAsia="Times New Roman" w:hAnsi="Times New Roman" w:cs="Times New Roman"/>
          <w:i/>
          <w:iCs/>
          <w:sz w:val="24"/>
          <w:szCs w:val="24"/>
        </w:rPr>
        <w:t>tests, the results of</w:t>
      </w:r>
      <w:r w:rsidR="00D0462F">
        <w:rPr>
          <w:rFonts w:ascii="Times New Roman" w:eastAsia="Times New Roman" w:hAnsi="Times New Roman" w:cs="Times New Roman"/>
          <w:i/>
          <w:sz w:val="24"/>
          <w:szCs w:val="24"/>
        </w:rPr>
        <w:t xml:space="preserve"> which were not </w:t>
      </w:r>
      <w:r w:rsidR="0030E8AD" w:rsidRPr="0AA5ED3D">
        <w:rPr>
          <w:rFonts w:ascii="Times New Roman" w:eastAsia="Times New Roman" w:hAnsi="Times New Roman" w:cs="Times New Roman"/>
          <w:i/>
          <w:iCs/>
          <w:sz w:val="24"/>
          <w:szCs w:val="24"/>
        </w:rPr>
        <w:t xml:space="preserve">directly </w:t>
      </w:r>
      <w:r w:rsidR="00D0462F">
        <w:rPr>
          <w:rFonts w:ascii="Times New Roman" w:eastAsia="Times New Roman" w:hAnsi="Times New Roman" w:cs="Times New Roman"/>
          <w:i/>
          <w:sz w:val="24"/>
          <w:szCs w:val="24"/>
        </w:rPr>
        <w:t>captured by our system</w:t>
      </w:r>
      <w:r w:rsidR="00785873">
        <w:rPr>
          <w:rFonts w:ascii="Times New Roman" w:eastAsia="Times New Roman" w:hAnsi="Times New Roman" w:cs="Times New Roman"/>
          <w:sz w:val="24"/>
          <w:szCs w:val="24"/>
        </w:rPr>
        <w:fldChar w:fldCharType="begin" w:fldLock="1"/>
      </w:r>
      <w:r w:rsidR="00A47E25">
        <w:rPr>
          <w:rFonts w:ascii="Times New Roman" w:eastAsia="Times New Roman" w:hAnsi="Times New Roman" w:cs="Times New Roman"/>
          <w:sz w:val="24"/>
          <w:szCs w:val="24"/>
        </w:rPr>
        <w:instrText>ADDIN CSL_CITATION {"citationItems":[{"id":"ITEM-1","itemData":{"DOI":"10.1186/S13690-022-00875-6","ISSN":"2049-3258","abstract":"Contact tracing is one of the main public health tools in the control of coronavirus disease 2019 (COVID-19). A centralized contact tracing system was developed in Belgium in 2020. We aim to evaluate the performance and describe the results, between January 01, 2021, and September 30, 2021. The characteristics of COVID-19 cases and the impact of COVID-19 vaccination on testing and tracing are also described. We combined laboratory diagnostic test data (molecular and antigen test), vaccination data, and contact tracing data. A descriptive analysis was done to evaluate the performance of contact tracing and describe insights into the epidemiology of COVID-19 by contact tracing. Between January and September 2021, 555.181 COVID-19 cases were reported to the central contact center and 91% were contacted. The average delay between symptom onset and contact tracing initiation was around 5 days, of which 4 days corresponded to pre-testing delay. High-Risk Contacts (HRC) were reported by 49% of the contacted index cases. The mean number of reported HRC was 2.7. In total, 666.869 HRC were reported of which 91% were successfully contacted and 89% of these were tested at least once following the interview. The estimated average secondary attack rate (SAR) among the contacts of the COVID-19 cases who reported at least one contact, was 27% and was significantly higher among household HRC. The proportion of COVID-19 cases who were previously identified as HRC within the central system was 24%. The contact-tracing system contacted more than 90% of the reported COVID-19 cases and their HRC. This proportion remained stable between January 1 2021 and September 30 2021 despite an increase in cases in March–April 2021. We report high SAR, indicating that through contact tracing a large number of infections were prospectively detected. The system can be further improved by (1) reducing the delay between onset of illness and medical consultation (2) having more exhaustive reporting of HRC by the COVID-19 case.","author":[{"dropping-particle":"","family":"Proesmans","given":"Kristiaan","non-dropping-particle":"","parse-names":false,"suffix":""},{"dropping-particle":"","family":"Hancart","given":"Sharon","non-dropping-particle":"","parse-names":false,"suffix":""},{"dropping-particle":"","family":"Braeye","given":"Toon","non-dropping-particle":"","parse-names":false,"suffix":""},{"dropping-particle":"","family":"Klamer","given":"Sofieke","non-dropping-particle":"","parse-names":false,"suffix":""},{"dropping-particle":"","family":"Robesyn","given":"Emmanuel","non-dropping-particle":"","parse-names":false,"suffix":""},{"dropping-particle":"","family":"Djiena","given":"Achille","non-dropping-particle":"","parse-names":false,"suffix":""},{"dropping-particle":"","family":"Leeuw","given":"Frances","non-dropping-particle":"De","parse-names":false,"suffix":""},{"dropping-particle":"","family":"Mahieu","given":"Romain","non-dropping-particle":"","parse-names":false,"suffix":""},{"dropping-particle":"","family":"Dreuw","given":"Alex","non-dropping-particle":"","parse-names":false,"suffix":""},{"dropping-particle":"","family":"Hammami","given":"Naima","non-dropping-particle":"","parse-names":false,"suffix":""},{"dropping-particle":"","family":"Wildemeersch","given":"Dirk","non-dropping-particle":"","parse-names":false,"suffix":""},{"dropping-particle":"","family":"Cornelissen","given":"Laura","non-dropping-particle":"","parse-names":false,"suffix":""},{"dropping-particle":"","family":"Cauteren","given":"Dieter","non-dropping-particle":"Van","parse-names":false,"suffix":""}],"container-title":"Archives of Public Health 2022 80:1","id":"ITEM-1","issue":"1","issued":{"date-parts":[["2022","4","13"]]},"page":"1-10","publisher":"BioMed Central","title":"COVID-19 contact tracing in Belgium: main indicators and performance, January – September 2021","type":"article-journal","volume":"80"},"uris":["http://www.mendeley.com/documents/?uuid=5208d8fc-6d8a-3d52-9e47-20ce4b773546"]},{"id":"ITEM-2","itemData":{"URL":"https://covid-19.sciensano.be/nl/procedures/home","accessed":{"date-parts":[["2022","4","28"]]},"id":"ITEM-2","issued":{"date-parts":[["0"]]},"title":"Procedures - meest recente wijzigingen | Coronavirus Covid-19","type":"webpage"},"uris":["http://www.mendeley.com/documents/?uuid=98bc3552-46cf-37fa-8efc-61920cd30b6b"]},{"id":"ITEM-3","itemData":{"author":[{"dropping-particle":"","family":"Centre for Disease Prevention","given":"European","non-dropping-particle":"","parse-names":false,"suffix":""}],"id":"ITEM-3","issued":{"date-parts":[["0"]]},"title":"Evaluation of the SARS-CoV-2 testing policy in Belgium","type":"article-journal"},"uris":["http://www.mendeley.com/documents/?uuid=d226f8fd-8840-360b-acea-17aa9b320774"]},{"id":"ITEM-4","itemData":{"author":[{"dropping-particle":"","family":"Raymenants","given":"Joren","non-dropping-particle":"","parse-names":false,"suffix":""},{"dropping-particle":"","family":"Geenen","given":"Caspar","non-dropping-particle":"","parse-names":false,"suffix":""},{"dropping-particle":"","family":"Thibaut","given":"Jonathan","non-dropping-particle":"","parse-names":false,"suffix":""},{"dropping-particle":"","family":"Gorissen","given":"Sarah","non-dropping-particle":"","parse-names":false,"suffix":""},{"dropping-particle":"","family":"Nelissen","given":"Klaar","non-dropping-particle":"","parse-names":false,"suffix":""},{"dropping-particle":"","family":"André","given":"Emmanuel","non-dropping-particle":"","parse-names":false,"suffix":""}],"id":"ITEM-4","issued":{"date-parts":[["0"]]},"title":"Integrated PCR testing and extended window contact tracing system for COVID-19 to improve comprehensiveness and speed.","type":"article-journal"},"uris":["http://www.mendeley.com/documents/?uuid=2406810e-6979-3b24-9f36-16a874de12f6"]}],"mendeley":{"formattedCitation":"&lt;sup&gt;1,2,7,8&lt;/sup&gt;","plainTextFormattedCitation":"1,2,7,8","previouslyFormattedCitation":"&lt;sup&gt;1,2,8,9&lt;/sup&gt;"},"properties":{"noteIndex":0},"schema":"https://github.com/citation-style-language/schema/raw/master/csl-citation.json"}</w:instrText>
      </w:r>
      <w:r w:rsidR="00785873">
        <w:rPr>
          <w:rFonts w:ascii="Times New Roman" w:eastAsia="Times New Roman" w:hAnsi="Times New Roman" w:cs="Times New Roman"/>
          <w:sz w:val="24"/>
          <w:szCs w:val="24"/>
        </w:rPr>
        <w:fldChar w:fldCharType="separate"/>
      </w:r>
      <w:r w:rsidR="00A47E25" w:rsidRPr="00A47E25">
        <w:rPr>
          <w:rFonts w:ascii="Times New Roman" w:eastAsia="Times New Roman" w:hAnsi="Times New Roman" w:cs="Times New Roman"/>
          <w:noProof/>
          <w:sz w:val="24"/>
          <w:szCs w:val="24"/>
          <w:vertAlign w:val="superscript"/>
        </w:rPr>
        <w:t>1,2,7,8</w:t>
      </w:r>
      <w:r w:rsidR="00785873">
        <w:rPr>
          <w:rFonts w:ascii="Times New Roman" w:eastAsia="Times New Roman" w:hAnsi="Times New Roman" w:cs="Times New Roman"/>
          <w:sz w:val="24"/>
          <w:szCs w:val="24"/>
        </w:rPr>
        <w:fldChar w:fldCharType="end"/>
      </w:r>
      <w:r w:rsidR="003A71DE">
        <w:rPr>
          <w:rFonts w:ascii="Times New Roman" w:eastAsia="Times New Roman" w:hAnsi="Times New Roman" w:cs="Times New Roman"/>
          <w:i/>
          <w:sz w:val="24"/>
          <w:szCs w:val="24"/>
        </w:rPr>
        <w:t>.</w:t>
      </w:r>
      <w:r w:rsidR="00282E60">
        <w:rPr>
          <w:rFonts w:ascii="Times New Roman" w:eastAsia="Times New Roman" w:hAnsi="Times New Roman" w:cs="Times New Roman"/>
          <w:i/>
          <w:sz w:val="24"/>
          <w:szCs w:val="24"/>
        </w:rPr>
        <w:t xml:space="preserve"> </w:t>
      </w:r>
    </w:p>
    <w:p w14:paraId="06731C53" w14:textId="77777777" w:rsidR="0087653C" w:rsidRPr="00684C8B" w:rsidRDefault="0087653C" w:rsidP="00962FFF">
      <w:pPr>
        <w:rPr>
          <w:i/>
          <w:iCs/>
          <w:lang w:val="en-US"/>
        </w:rPr>
      </w:pPr>
    </w:p>
    <w:p w14:paraId="03588B85" w14:textId="777DD63C" w:rsidR="007D0E85" w:rsidRDefault="007D0E85" w:rsidP="007D0E85">
      <w:pPr>
        <w:pStyle w:val="Subtitle"/>
      </w:pPr>
      <w:r>
        <w:t>Supplementary Methods</w:t>
      </w:r>
    </w:p>
    <w:p w14:paraId="76ED1361" w14:textId="77777777" w:rsidR="007D0E85" w:rsidRDefault="007D0E85" w:rsidP="007D0E85">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Target population size estimate</w:t>
      </w:r>
    </w:p>
    <w:p w14:paraId="1A7220E9" w14:textId="50B404BA" w:rsidR="007D0E85" w:rsidRDefault="007D0E85" w:rsidP="007D0E8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target population</w:t>
      </w:r>
      <w:r w:rsidR="00FB496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consisted of higher education students living or studying in the city of Leuven, the eight largest </w:t>
      </w:r>
      <w:proofErr w:type="gramStart"/>
      <w:r>
        <w:rPr>
          <w:rFonts w:ascii="Times New Roman" w:eastAsia="Times New Roman" w:hAnsi="Times New Roman" w:cs="Times New Roman"/>
          <w:sz w:val="24"/>
          <w:szCs w:val="24"/>
        </w:rPr>
        <w:t>city</w:t>
      </w:r>
      <w:proofErr w:type="gramEnd"/>
      <w:r>
        <w:rPr>
          <w:rFonts w:ascii="Times New Roman" w:eastAsia="Times New Roman" w:hAnsi="Times New Roman" w:cs="Times New Roman"/>
          <w:sz w:val="24"/>
          <w:szCs w:val="24"/>
        </w:rPr>
        <w:t xml:space="preserve"> in Belgium at around 102,000 inhabitants. Leuven </w:t>
      </w:r>
      <w:proofErr w:type="gramStart"/>
      <w:r>
        <w:rPr>
          <w:rFonts w:ascii="Times New Roman" w:eastAsia="Times New Roman" w:hAnsi="Times New Roman" w:cs="Times New Roman"/>
          <w:sz w:val="24"/>
          <w:szCs w:val="24"/>
        </w:rPr>
        <w:t>is located in</w:t>
      </w:r>
      <w:proofErr w:type="gramEnd"/>
      <w:r>
        <w:rPr>
          <w:rFonts w:ascii="Times New Roman" w:eastAsia="Times New Roman" w:hAnsi="Times New Roman" w:cs="Times New Roman"/>
          <w:sz w:val="24"/>
          <w:szCs w:val="24"/>
        </w:rPr>
        <w:t xml:space="preserve"> the province of Flemish Brabant in Belgium, 25 km east of Brussels. Its higher education institutions accommodated 56,390 students on their Leuven campuses in the </w:t>
      </w:r>
      <w:r w:rsidR="319FDCC4" w:rsidRPr="0AA5ED3D">
        <w:rPr>
          <w:rFonts w:ascii="Times New Roman" w:eastAsia="Times New Roman" w:hAnsi="Times New Roman" w:cs="Times New Roman"/>
          <w:sz w:val="24"/>
          <w:szCs w:val="24"/>
        </w:rPr>
        <w:t xml:space="preserve">main </w:t>
      </w:r>
      <w:r>
        <w:rPr>
          <w:rFonts w:ascii="Times New Roman" w:eastAsia="Times New Roman" w:hAnsi="Times New Roman" w:cs="Times New Roman"/>
          <w:sz w:val="24"/>
          <w:szCs w:val="24"/>
        </w:rPr>
        <w:t xml:space="preserve">study period. The KU Leuven association, the largest institution, had 56,099 students enrolled in its Leuven based campuses at the start of February 2021. Other institutions </w:t>
      </w:r>
      <w:proofErr w:type="spellStart"/>
      <w:r>
        <w:rPr>
          <w:rFonts w:ascii="Times New Roman" w:eastAsia="Times New Roman" w:hAnsi="Times New Roman" w:cs="Times New Roman"/>
          <w:sz w:val="24"/>
          <w:szCs w:val="24"/>
        </w:rPr>
        <w:t>Vlerick</w:t>
      </w:r>
      <w:proofErr w:type="spellEnd"/>
      <w:r>
        <w:rPr>
          <w:rFonts w:ascii="Times New Roman" w:eastAsia="Times New Roman" w:hAnsi="Times New Roman" w:cs="Times New Roman"/>
          <w:sz w:val="24"/>
          <w:szCs w:val="24"/>
        </w:rPr>
        <w:t xml:space="preserve"> Business School and the Evangelical Theological Faculty had 63 and 228 enrolments respectively.</w:t>
      </w:r>
    </w:p>
    <w:p w14:paraId="72CDA1EC" w14:textId="78F5AB73" w:rsidR="007D0E85" w:rsidRDefault="007D0E85" w:rsidP="007D0E8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40,144 students attached to the KU Leuven association had an official address or a student room in the city of Leuven or its surrounding communes. Extrapolated for the other higher education students in the Leuven region, for which we did not have residency addresses available, a total of 40,352 tertiary education students were estimated to have an address in the Leuven area.</w:t>
      </w:r>
    </w:p>
    <w:p w14:paraId="55C9CD4C" w14:textId="65F39D65" w:rsidR="007D0E85" w:rsidRDefault="007D0E85" w:rsidP="007D0E85">
      <w:pPr>
        <w:jc w:val="both"/>
        <w:rPr>
          <w:rFonts w:ascii="Roboto" w:eastAsia="Roboto" w:hAnsi="Roboto" w:cs="Roboto"/>
          <w:color w:val="222222"/>
          <w:sz w:val="27"/>
          <w:szCs w:val="27"/>
        </w:rPr>
      </w:pPr>
      <w:r>
        <w:rPr>
          <w:rFonts w:ascii="Times New Roman" w:eastAsia="Times New Roman" w:hAnsi="Times New Roman" w:cs="Times New Roman"/>
          <w:sz w:val="24"/>
          <w:szCs w:val="24"/>
        </w:rPr>
        <w:t xml:space="preserve">Generalised contact restrictions and the limitation of in-person teaching </w:t>
      </w:r>
      <w:r w:rsidR="319FDCC4" w:rsidRPr="0AA5ED3D">
        <w:rPr>
          <w:rFonts w:ascii="Times New Roman" w:eastAsia="Times New Roman" w:hAnsi="Times New Roman" w:cs="Times New Roman"/>
          <w:sz w:val="24"/>
          <w:szCs w:val="24"/>
        </w:rPr>
        <w:t xml:space="preserve">in the main study period </w:t>
      </w:r>
      <w:r>
        <w:rPr>
          <w:rFonts w:ascii="Times New Roman" w:eastAsia="Times New Roman" w:hAnsi="Times New Roman" w:cs="Times New Roman"/>
          <w:sz w:val="24"/>
          <w:szCs w:val="24"/>
        </w:rPr>
        <w:t xml:space="preserve">likely prompted some students to reside outside of the Leuven area during the second semester of the 2020-2021 academic year, reducing the actual size of the target population.  To estimate the true fraction of </w:t>
      </w:r>
      <w:proofErr w:type="gramStart"/>
      <w:r>
        <w:rPr>
          <w:rFonts w:ascii="Times New Roman" w:eastAsia="Times New Roman" w:hAnsi="Times New Roman" w:cs="Times New Roman"/>
          <w:sz w:val="24"/>
          <w:szCs w:val="24"/>
        </w:rPr>
        <w:t>students</w:t>
      </w:r>
      <w:proofErr w:type="gramEnd"/>
      <w:r>
        <w:rPr>
          <w:rFonts w:ascii="Times New Roman" w:eastAsia="Times New Roman" w:hAnsi="Times New Roman" w:cs="Times New Roman"/>
          <w:sz w:val="24"/>
          <w:szCs w:val="24"/>
        </w:rPr>
        <w:t xml:space="preserve"> present, we looked at our contact tracing information. Any positive case triggered the investigation of students sharing common living areas with the index case. From this data, we calculated that 76.1% of students were physically present at their student room during the study period. When taking this into account, the average target population was estimated at 32,965 students.</w:t>
      </w:r>
    </w:p>
    <w:p w14:paraId="39D5D279" w14:textId="77777777" w:rsidR="007D0E85" w:rsidRDefault="007D0E85" w:rsidP="007D0E85">
      <w:pPr>
        <w:jc w:val="both"/>
        <w:rPr>
          <w:rFonts w:ascii="Roboto" w:eastAsia="Roboto" w:hAnsi="Roboto" w:cs="Roboto"/>
          <w:color w:val="222222"/>
          <w:sz w:val="27"/>
          <w:szCs w:val="27"/>
        </w:rPr>
      </w:pPr>
    </w:p>
    <w:p w14:paraId="5AF83B14" w14:textId="77777777" w:rsidR="007D0E85" w:rsidRDefault="007D0E85" w:rsidP="007D0E85">
      <w:pPr>
        <w:jc w:val="both"/>
        <w:rPr>
          <w:rFonts w:ascii="Times New Roman" w:eastAsia="Times New Roman" w:hAnsi="Times New Roman" w:cs="Times New Roman"/>
          <w:b/>
          <w:color w:val="222221"/>
          <w:sz w:val="24"/>
          <w:szCs w:val="24"/>
          <w:highlight w:val="white"/>
        </w:rPr>
      </w:pPr>
      <w:r>
        <w:rPr>
          <w:rFonts w:ascii="Times New Roman" w:eastAsia="Times New Roman" w:hAnsi="Times New Roman" w:cs="Times New Roman"/>
          <w:b/>
          <w:color w:val="222221"/>
          <w:sz w:val="24"/>
          <w:szCs w:val="24"/>
          <w:highlight w:val="white"/>
        </w:rPr>
        <w:t>General contact restrictions in study period</w:t>
      </w:r>
    </w:p>
    <w:p w14:paraId="0429CFAF" w14:textId="03BF5A9C" w:rsidR="007D0E85" w:rsidRDefault="007D0E85" w:rsidP="007D0E8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Existing general contact restrictions have a major impact in any contact tracing program’s effectiveness and efficiency by influencing the type and number of contacts an index case encounters prior to and during their infection. </w:t>
      </w:r>
    </w:p>
    <w:p w14:paraId="54C7D038" w14:textId="445E2FB0" w:rsidR="007D0E85" w:rsidRPr="004359EF" w:rsidRDefault="007D0E85" w:rsidP="007D0E85">
      <w:pPr>
        <w:jc w:val="both"/>
        <w:rPr>
          <w:rFonts w:ascii="Times New Roman" w:eastAsia="Times New Roman" w:hAnsi="Times New Roman" w:cs="Times New Roman"/>
          <w:color w:val="222221"/>
          <w:sz w:val="24"/>
          <w:szCs w:val="24"/>
          <w:highlight w:val="white"/>
        </w:rPr>
      </w:pPr>
      <w:r>
        <w:rPr>
          <w:rFonts w:ascii="Times New Roman" w:eastAsia="Times New Roman" w:hAnsi="Times New Roman" w:cs="Times New Roman"/>
          <w:sz w:val="24"/>
          <w:szCs w:val="24"/>
        </w:rPr>
        <w:t>One measure for assessing general contact restrictions are the Google community mobility reports</w:t>
      </w:r>
      <w:r w:rsidR="004D1752">
        <w:rPr>
          <w:rFonts w:ascii="Times New Roman" w:eastAsia="Times New Roman" w:hAnsi="Times New Roman" w:cs="Times New Roman"/>
          <w:sz w:val="24"/>
          <w:szCs w:val="24"/>
        </w:rPr>
        <w:fldChar w:fldCharType="begin" w:fldLock="1"/>
      </w:r>
      <w:r w:rsidR="00A47E25">
        <w:rPr>
          <w:rFonts w:ascii="Times New Roman" w:eastAsia="Times New Roman" w:hAnsi="Times New Roman" w:cs="Times New Roman"/>
          <w:sz w:val="24"/>
          <w:szCs w:val="24"/>
        </w:rPr>
        <w:instrText>ADDIN CSL_CITATION {"citationItems":[{"id":"ITEM-1","itemData":{"URL":"https://www.google.com/covid19/mobility/","accessed":{"date-parts":[["2021","9","26"]]},"container-title":"Google","id":"ITEM-1","issued":{"date-parts":[["2021"]]},"title":"COVID-19 Communitiy Mobility Reports","type":"webpage"},"uris":["http://www.mendeley.com/documents/?uuid=a7d417cb-16d8-40b2-bf0e-aaf9a80081ef"]}],"mendeley":{"formattedCitation":"&lt;sup&gt;9&lt;/sup&gt;","plainTextFormattedCitation":"9","previouslyFormattedCitation":"&lt;sup&gt;10&lt;/sup&gt;"},"properties":{"noteIndex":0},"schema":"https://github.com/citation-style-language/schema/raw/master/csl-citation.json"}</w:instrText>
      </w:r>
      <w:r w:rsidR="004D1752">
        <w:rPr>
          <w:rFonts w:ascii="Times New Roman" w:eastAsia="Times New Roman" w:hAnsi="Times New Roman" w:cs="Times New Roman"/>
          <w:sz w:val="24"/>
          <w:szCs w:val="24"/>
        </w:rPr>
        <w:fldChar w:fldCharType="separate"/>
      </w:r>
      <w:r w:rsidR="00A47E25" w:rsidRPr="00A47E25">
        <w:rPr>
          <w:rFonts w:ascii="Times New Roman" w:eastAsia="Times New Roman" w:hAnsi="Times New Roman" w:cs="Times New Roman"/>
          <w:noProof/>
          <w:sz w:val="24"/>
          <w:szCs w:val="24"/>
          <w:vertAlign w:val="superscript"/>
        </w:rPr>
        <w:t>9</w:t>
      </w:r>
      <w:r w:rsidR="004D1752">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In the province of Flemish Brabant, where the city of Leuven represents almost 9% of the population, the </w:t>
      </w:r>
      <w:r w:rsidR="00CE78E0">
        <w:rPr>
          <w:rFonts w:ascii="Times New Roman" w:eastAsia="Times New Roman" w:hAnsi="Times New Roman" w:cs="Times New Roman"/>
          <w:sz w:val="24"/>
          <w:szCs w:val="24"/>
        </w:rPr>
        <w:t xml:space="preserve">frequency of visits </w:t>
      </w:r>
      <w:r w:rsidR="5F25BE1C" w:rsidRPr="0AA5ED3D">
        <w:rPr>
          <w:rFonts w:ascii="Times New Roman" w:eastAsia="Times New Roman" w:hAnsi="Times New Roman" w:cs="Times New Roman"/>
          <w:sz w:val="24"/>
          <w:szCs w:val="24"/>
        </w:rPr>
        <w:t xml:space="preserve">during the main study period </w:t>
      </w:r>
      <w:proofErr w:type="gramStart"/>
      <w:r w:rsidR="00CE78E0">
        <w:rPr>
          <w:rFonts w:ascii="Times New Roman" w:eastAsia="Times New Roman" w:hAnsi="Times New Roman" w:cs="Times New Roman"/>
          <w:sz w:val="24"/>
          <w:szCs w:val="24"/>
        </w:rPr>
        <w:t>as a whole was</w:t>
      </w:r>
      <w:proofErr w:type="gramEnd"/>
      <w:r w:rsidR="00CE78E0">
        <w:rPr>
          <w:rFonts w:ascii="Times New Roman" w:eastAsia="Times New Roman" w:hAnsi="Times New Roman" w:cs="Times New Roman"/>
          <w:sz w:val="24"/>
          <w:szCs w:val="24"/>
        </w:rPr>
        <w:t xml:space="preserve"> reduced by 31% for retail and recreation, 41% for transit stations and 30% for workplaces in comparison to baseline levels. Visits were increased by 2% for grocery and pharmacy and 59% for parks in comparison to baseline levels</w:t>
      </w:r>
      <w:r w:rsidR="00CE78E0" w:rsidRPr="0AA5ED3D">
        <w:rPr>
          <w:rFonts w:ascii="Times New Roman" w:eastAsia="Times New Roman" w:hAnsi="Times New Roman" w:cs="Times New Roman"/>
          <w:color w:val="000000" w:themeColor="text1"/>
          <w:sz w:val="24"/>
          <w:szCs w:val="24"/>
        </w:rPr>
        <w:t>. Time spent in residential buildings was increased by 13% during the study period.</w:t>
      </w:r>
      <w:r w:rsidR="004359EF" w:rsidRPr="0AA5ED3D">
        <w:rPr>
          <w:rFonts w:ascii="Times New Roman" w:eastAsia="Times New Roman" w:hAnsi="Times New Roman" w:cs="Times New Roman"/>
          <w:color w:val="000000" w:themeColor="text1"/>
          <w:sz w:val="24"/>
          <w:szCs w:val="24"/>
        </w:rPr>
        <w:t xml:space="preserve"> </w:t>
      </w:r>
      <w:r w:rsidR="004359EF">
        <w:rPr>
          <w:rFonts w:ascii="Times New Roman" w:eastAsia="Times New Roman" w:hAnsi="Times New Roman" w:cs="Times New Roman"/>
          <w:color w:val="222221"/>
          <w:sz w:val="24"/>
          <w:szCs w:val="24"/>
          <w:highlight w:val="white"/>
        </w:rPr>
        <w:t xml:space="preserve">During later periods, generalized contact restrictions were generally less stringent than they were in the main study period, as can be seen in </w:t>
      </w:r>
      <w:r w:rsidR="004359EF">
        <w:rPr>
          <w:rFonts w:ascii="Times New Roman" w:eastAsia="Times New Roman" w:hAnsi="Times New Roman" w:cs="Times New Roman"/>
          <w:i/>
          <w:iCs/>
          <w:color w:val="222221"/>
          <w:sz w:val="24"/>
          <w:szCs w:val="24"/>
          <w:highlight w:val="white"/>
        </w:rPr>
        <w:t xml:space="preserve">Supplementary Figure </w:t>
      </w:r>
      <w:r w:rsidR="000415DF">
        <w:rPr>
          <w:rFonts w:ascii="Times New Roman" w:eastAsia="Times New Roman" w:hAnsi="Times New Roman" w:cs="Times New Roman"/>
          <w:i/>
          <w:iCs/>
          <w:color w:val="222221"/>
          <w:sz w:val="24"/>
          <w:szCs w:val="24"/>
          <w:highlight w:val="white"/>
        </w:rPr>
        <w:t>8</w:t>
      </w:r>
      <w:r w:rsidR="004359EF">
        <w:rPr>
          <w:rFonts w:ascii="Times New Roman" w:eastAsia="Times New Roman" w:hAnsi="Times New Roman" w:cs="Times New Roman"/>
          <w:i/>
          <w:iCs/>
          <w:color w:val="222221"/>
          <w:sz w:val="24"/>
          <w:szCs w:val="24"/>
          <w:highlight w:val="white"/>
        </w:rPr>
        <w:t xml:space="preserve"> </w:t>
      </w:r>
      <w:r w:rsidR="004359EF" w:rsidRPr="00AC4A3A">
        <w:rPr>
          <w:rFonts w:ascii="Times New Roman" w:eastAsia="Times New Roman" w:hAnsi="Times New Roman" w:cs="Times New Roman"/>
          <w:color w:val="222221"/>
          <w:sz w:val="24"/>
          <w:szCs w:val="24"/>
          <w:highlight w:val="white"/>
        </w:rPr>
        <w:t>below.</w:t>
      </w:r>
      <w:r w:rsidR="004359EF">
        <w:rPr>
          <w:rFonts w:ascii="Times New Roman" w:eastAsia="Times New Roman" w:hAnsi="Times New Roman" w:cs="Times New Roman"/>
          <w:color w:val="222221"/>
          <w:sz w:val="24"/>
          <w:szCs w:val="24"/>
          <w:highlight w:val="white"/>
        </w:rPr>
        <w:t xml:space="preserve"> </w:t>
      </w:r>
    </w:p>
    <w:p w14:paraId="5FC4E37C" w14:textId="58D8344C" w:rsidR="007D0E85" w:rsidRDefault="007D0E85" w:rsidP="007D0E8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Containment and closure policies can also be summarised by the Oxford COVID-19 Government Response Tracker (</w:t>
      </w:r>
      <w:proofErr w:type="spellStart"/>
      <w:r>
        <w:rPr>
          <w:rFonts w:ascii="Times New Roman" w:eastAsia="Times New Roman" w:hAnsi="Times New Roman" w:cs="Times New Roman"/>
          <w:sz w:val="24"/>
          <w:szCs w:val="24"/>
        </w:rPr>
        <w:t>OxCGRT</w:t>
      </w:r>
      <w:proofErr w:type="spellEnd"/>
      <w:r>
        <w:rPr>
          <w:rFonts w:ascii="Times New Roman" w:eastAsia="Times New Roman" w:hAnsi="Times New Roman" w:cs="Times New Roman"/>
          <w:sz w:val="24"/>
          <w:szCs w:val="24"/>
        </w:rPr>
        <w:t>) stringency index</w:t>
      </w:r>
      <w:r w:rsidR="00842D8C">
        <w:rPr>
          <w:rFonts w:ascii="Times New Roman" w:eastAsia="Times New Roman" w:hAnsi="Times New Roman" w:cs="Times New Roman"/>
          <w:sz w:val="24"/>
          <w:szCs w:val="24"/>
        </w:rPr>
        <w:fldChar w:fldCharType="begin" w:fldLock="1"/>
      </w:r>
      <w:r w:rsidR="00A47E25">
        <w:rPr>
          <w:rFonts w:ascii="Times New Roman" w:eastAsia="Times New Roman" w:hAnsi="Times New Roman" w:cs="Times New Roman"/>
          <w:sz w:val="24"/>
          <w:szCs w:val="24"/>
        </w:rPr>
        <w:instrText>ADDIN CSL_CITATION {"citationItems":[{"id":"ITEM-1","itemData":{"DOI":"10.1038/s41562-021-01079-8","ISSN":"2397-3374","author":[{"dropping-particle":"","family":"Hale","given":"Thomas","non-dropping-particle":"","parse-names":false,"suffix":""},{"dropping-particle":"","family":"Angrist","given":"Noam","non-dropping-particle":"","parse-names":false,"suffix":""},{"dropping-particle":"","family":"Goldszmidt","given":"Rafael","non-dropping-particle":"","parse-names":false,"suffix":""},{"dropping-particle":"","family":"Kira","given":"Beatriz","non-dropping-particle":"","parse-names":false,"suffix":""},{"dropping-particle":"","family":"Petherick","given":"Anna","non-dropping-particle":"","parse-names":false,"suffix":""},{"dropping-particle":"","family":"Phillips","given":"Toby","non-dropping-particle":"","parse-names":false,"suffix":""},{"dropping-particle":"","family":"Webster","given":"Samuel","non-dropping-particle":"","parse-names":false,"suffix":""},{"dropping-particle":"","family":"Cameron-Blake","given":"Emily","non-dropping-particle":"","parse-names":false,"suffix":""},{"dropping-particle":"","family":"Hallas","given":"Laura","non-dropping-particle":"","parse-names":false,"suffix":""},{"dropping-particle":"","family":"Majumdar","given":"Saptarshi","non-dropping-particle":"","parse-names":false,"suffix":""},{"dropping-particle":"","family":"Tatlow","given":"Helen","non-dropping-particle":"","parse-names":false,"suffix":""}],"container-title":"Nature Human Behaviour","id":"ITEM-1","issue":"4","issued":{"date-parts":[["2021","4","8"]]},"title":"A global panel database of pandemic policies (Oxford COVID-19 Government Response Tracker)","type":"article-journal","volume":"5"},"uris":["http://www.mendeley.com/documents/?uuid=7490e250-ce12-41f9-a381-e209bd1a1244"]}],"mendeley":{"formattedCitation":"&lt;sup&gt;10&lt;/sup&gt;","plainTextFormattedCitation":"10","previouslyFormattedCitation":"&lt;sup&gt;11&lt;/sup&gt;"},"properties":{"noteIndex":0},"schema":"https://github.com/citation-style-language/schema/raw/master/csl-citation.json"}</w:instrText>
      </w:r>
      <w:r w:rsidR="00842D8C">
        <w:rPr>
          <w:rFonts w:ascii="Times New Roman" w:eastAsia="Times New Roman" w:hAnsi="Times New Roman" w:cs="Times New Roman"/>
          <w:sz w:val="24"/>
          <w:szCs w:val="24"/>
        </w:rPr>
        <w:fldChar w:fldCharType="separate"/>
      </w:r>
      <w:r w:rsidR="00A47E25" w:rsidRPr="00A47E25">
        <w:rPr>
          <w:rFonts w:ascii="Times New Roman" w:eastAsia="Times New Roman" w:hAnsi="Times New Roman" w:cs="Times New Roman"/>
          <w:noProof/>
          <w:sz w:val="24"/>
          <w:szCs w:val="24"/>
          <w:vertAlign w:val="superscript"/>
        </w:rPr>
        <w:t>10</w:t>
      </w:r>
      <w:r w:rsidR="00842D8C">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This is an aggregate score quantifying </w:t>
      </w:r>
      <w:r>
        <w:rPr>
          <w:rFonts w:ascii="Times New Roman" w:eastAsia="Times New Roman" w:hAnsi="Times New Roman" w:cs="Times New Roman"/>
          <w:color w:val="222222"/>
          <w:sz w:val="24"/>
          <w:szCs w:val="24"/>
        </w:rPr>
        <w:t>containment and closure policies, sometimes referred to as lockdown policies</w:t>
      </w:r>
      <w:r w:rsidR="00767E1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stringency index varied from 62.96 at the start of the </w:t>
      </w:r>
      <w:r w:rsidR="00BF378A">
        <w:rPr>
          <w:rFonts w:ascii="Times New Roman" w:eastAsia="Times New Roman" w:hAnsi="Times New Roman" w:cs="Times New Roman"/>
          <w:sz w:val="24"/>
          <w:szCs w:val="24"/>
        </w:rPr>
        <w:t xml:space="preserve">main </w:t>
      </w:r>
      <w:r>
        <w:rPr>
          <w:rFonts w:ascii="Times New Roman" w:eastAsia="Times New Roman" w:hAnsi="Times New Roman" w:cs="Times New Roman"/>
          <w:sz w:val="24"/>
          <w:szCs w:val="24"/>
        </w:rPr>
        <w:t>study period to 75.93 during a period of strengthened measures around Easter and 54.63 from the start of May onwards.</w:t>
      </w:r>
      <w:r w:rsidR="00BF378A">
        <w:rPr>
          <w:rFonts w:ascii="Times New Roman" w:eastAsia="Times New Roman" w:hAnsi="Times New Roman" w:cs="Times New Roman"/>
          <w:sz w:val="24"/>
          <w:szCs w:val="24"/>
        </w:rPr>
        <w:t xml:space="preserve"> </w:t>
      </w:r>
      <w:r w:rsidR="00F25CF9">
        <w:rPr>
          <w:rFonts w:ascii="Times New Roman" w:eastAsia="Times New Roman" w:hAnsi="Times New Roman" w:cs="Times New Roman"/>
          <w:sz w:val="24"/>
          <w:szCs w:val="24"/>
        </w:rPr>
        <w:t xml:space="preserve">The remainder of 2021 and start of 2022 saw a general reduction of the </w:t>
      </w:r>
      <w:r w:rsidR="005807B4">
        <w:rPr>
          <w:rFonts w:ascii="Times New Roman" w:eastAsia="Times New Roman" w:hAnsi="Times New Roman" w:cs="Times New Roman"/>
          <w:sz w:val="24"/>
          <w:szCs w:val="24"/>
        </w:rPr>
        <w:t>stringency index</w:t>
      </w:r>
      <w:r w:rsidR="00223DDE">
        <w:rPr>
          <w:rFonts w:ascii="Times New Roman" w:eastAsia="Times New Roman" w:hAnsi="Times New Roman" w:cs="Times New Roman"/>
          <w:sz w:val="24"/>
          <w:szCs w:val="24"/>
        </w:rPr>
        <w:fldChar w:fldCharType="begin" w:fldLock="1"/>
      </w:r>
      <w:r w:rsidR="00A47E25">
        <w:rPr>
          <w:rFonts w:ascii="Times New Roman" w:eastAsia="Times New Roman" w:hAnsi="Times New Roman" w:cs="Times New Roman"/>
          <w:sz w:val="24"/>
          <w:szCs w:val="24"/>
        </w:rPr>
        <w:instrText>ADDIN CSL_CITATION {"citationItems":[{"id":"ITEM-1","itemData":{"URL":"https://covidtracker.bsg.ox.ac.uk/stringency-scatter","accessed":{"date-parts":[["2022","4","22"]]},"id":"ITEM-1","issued":{"date-parts":[["0"]]},"title":"OxCGRT","type":"webpage"},"uris":["http://www.mendeley.com/documents/?uuid=51de9efb-e8ea-473b-bbe8-b6d238022965"]}],"mendeley":{"formattedCitation":"&lt;sup&gt;11&lt;/sup&gt;","plainTextFormattedCitation":"11","previouslyFormattedCitation":"&lt;sup&gt;12&lt;/sup&gt;"},"properties":{"noteIndex":0},"schema":"https://github.com/citation-style-language/schema/raw/master/csl-citation.json"}</w:instrText>
      </w:r>
      <w:r w:rsidR="00223DDE">
        <w:rPr>
          <w:rFonts w:ascii="Times New Roman" w:eastAsia="Times New Roman" w:hAnsi="Times New Roman" w:cs="Times New Roman"/>
          <w:sz w:val="24"/>
          <w:szCs w:val="24"/>
        </w:rPr>
        <w:fldChar w:fldCharType="separate"/>
      </w:r>
      <w:r w:rsidR="00A47E25" w:rsidRPr="00A47E25">
        <w:rPr>
          <w:rFonts w:ascii="Times New Roman" w:eastAsia="Times New Roman" w:hAnsi="Times New Roman" w:cs="Times New Roman"/>
          <w:noProof/>
          <w:sz w:val="24"/>
          <w:szCs w:val="24"/>
          <w:vertAlign w:val="superscript"/>
        </w:rPr>
        <w:t>11</w:t>
      </w:r>
      <w:r w:rsidR="00223DDE">
        <w:rPr>
          <w:rFonts w:ascii="Times New Roman" w:eastAsia="Times New Roman" w:hAnsi="Times New Roman" w:cs="Times New Roman"/>
          <w:sz w:val="24"/>
          <w:szCs w:val="24"/>
        </w:rPr>
        <w:fldChar w:fldCharType="end"/>
      </w:r>
      <w:r w:rsidR="005807B4">
        <w:rPr>
          <w:rFonts w:ascii="Times New Roman" w:eastAsia="Times New Roman" w:hAnsi="Times New Roman" w:cs="Times New Roman"/>
          <w:sz w:val="24"/>
          <w:szCs w:val="24"/>
        </w:rPr>
        <w:t>.</w:t>
      </w:r>
    </w:p>
    <w:p w14:paraId="0BE6F273" w14:textId="669AD1B5" w:rsidR="007D0E85" w:rsidRDefault="007D0E85" w:rsidP="007D0E85">
      <w:pPr>
        <w:jc w:val="both"/>
        <w:rPr>
          <w:rFonts w:ascii="Times New Roman" w:eastAsia="Times New Roman" w:hAnsi="Times New Roman" w:cs="Times New Roman"/>
          <w:color w:val="222221"/>
          <w:sz w:val="24"/>
          <w:szCs w:val="24"/>
          <w:highlight w:val="white"/>
        </w:rPr>
      </w:pPr>
      <w:r>
        <w:rPr>
          <w:rFonts w:ascii="Times New Roman" w:eastAsia="Times New Roman" w:hAnsi="Times New Roman" w:cs="Times New Roman"/>
          <w:sz w:val="24"/>
          <w:szCs w:val="24"/>
        </w:rPr>
        <w:t xml:space="preserve">For tertiary education students specifically, occupancy levels of </w:t>
      </w:r>
      <w:r>
        <w:rPr>
          <w:rFonts w:ascii="Times New Roman" w:eastAsia="Times New Roman" w:hAnsi="Times New Roman" w:cs="Times New Roman"/>
          <w:color w:val="222221"/>
          <w:sz w:val="24"/>
          <w:szCs w:val="24"/>
          <w:highlight w:val="white"/>
        </w:rPr>
        <w:t>in-person educational activities were limited to 10% of the usual levels from February until halfway April and increased to 20% thereafter.</w:t>
      </w:r>
    </w:p>
    <w:p w14:paraId="34573D81" w14:textId="4901AFCB" w:rsidR="00AC4A3A" w:rsidRDefault="00044C17" w:rsidP="007D0E85">
      <w:pPr>
        <w:jc w:val="both"/>
        <w:rPr>
          <w:rFonts w:ascii="Times New Roman" w:eastAsia="Times New Roman" w:hAnsi="Times New Roman" w:cs="Times New Roman"/>
          <w:color w:val="222221"/>
          <w:sz w:val="24"/>
          <w:szCs w:val="24"/>
          <w:highlight w:val="white"/>
        </w:rPr>
      </w:pPr>
      <w:r>
        <w:rPr>
          <w:rFonts w:ascii="Times New Roman" w:eastAsia="Times New Roman" w:hAnsi="Times New Roman" w:cs="Times New Roman"/>
          <w:noProof/>
          <w:color w:val="222221"/>
          <w:sz w:val="24"/>
          <w:szCs w:val="24"/>
          <w:lang w:val="nl-BE"/>
        </w:rPr>
        <w:drawing>
          <wp:inline distT="0" distB="0" distL="0" distR="0" wp14:anchorId="60C1E4A6" wp14:editId="14B5E7C4">
            <wp:extent cx="5733415" cy="3594735"/>
            <wp:effectExtent l="0" t="0" r="635" b="5715"/>
            <wp:docPr id="18" name="Picture 1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histo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33415" cy="3594735"/>
                    </a:xfrm>
                    <a:prstGeom prst="rect">
                      <a:avLst/>
                    </a:prstGeom>
                  </pic:spPr>
                </pic:pic>
              </a:graphicData>
            </a:graphic>
          </wp:inline>
        </w:drawing>
      </w:r>
    </w:p>
    <w:p w14:paraId="13D1629F" w14:textId="2E9078D9" w:rsidR="00AC4A3A" w:rsidRDefault="00AC4A3A" w:rsidP="007D0E85">
      <w:pPr>
        <w:jc w:val="both"/>
        <w:rPr>
          <w:rFonts w:ascii="Times New Roman" w:eastAsia="Times New Roman" w:hAnsi="Times New Roman" w:cs="Times New Roman"/>
          <w:i/>
          <w:iCs/>
          <w:color w:val="222221"/>
          <w:sz w:val="24"/>
          <w:szCs w:val="24"/>
          <w:highlight w:val="white"/>
        </w:rPr>
      </w:pPr>
      <w:r>
        <w:rPr>
          <w:rFonts w:ascii="Times New Roman" w:eastAsia="Times New Roman" w:hAnsi="Times New Roman" w:cs="Times New Roman"/>
          <w:i/>
          <w:iCs/>
          <w:color w:val="222221"/>
          <w:sz w:val="24"/>
          <w:szCs w:val="24"/>
          <w:highlight w:val="white"/>
        </w:rPr>
        <w:t xml:space="preserve">Supplementary </w:t>
      </w:r>
      <w:r w:rsidR="00515664">
        <w:rPr>
          <w:rFonts w:ascii="Times New Roman" w:eastAsia="Times New Roman" w:hAnsi="Times New Roman" w:cs="Times New Roman"/>
          <w:i/>
          <w:iCs/>
          <w:color w:val="222221"/>
          <w:sz w:val="24"/>
          <w:szCs w:val="24"/>
          <w:highlight w:val="white"/>
        </w:rPr>
        <w:t xml:space="preserve">Figure </w:t>
      </w:r>
      <w:r w:rsidR="0067141E">
        <w:rPr>
          <w:rFonts w:ascii="Times New Roman" w:eastAsia="Times New Roman" w:hAnsi="Times New Roman" w:cs="Times New Roman"/>
          <w:i/>
          <w:iCs/>
          <w:color w:val="222221"/>
          <w:sz w:val="24"/>
          <w:szCs w:val="24"/>
          <w:highlight w:val="white"/>
        </w:rPr>
        <w:t>8</w:t>
      </w:r>
      <w:r w:rsidR="0046141E">
        <w:rPr>
          <w:rFonts w:ascii="Times New Roman" w:eastAsia="Times New Roman" w:hAnsi="Times New Roman" w:cs="Times New Roman"/>
          <w:i/>
          <w:iCs/>
          <w:color w:val="222221"/>
          <w:sz w:val="24"/>
          <w:szCs w:val="24"/>
          <w:highlight w:val="white"/>
        </w:rPr>
        <w:t>.</w:t>
      </w:r>
      <w:r w:rsidR="00515664">
        <w:rPr>
          <w:rFonts w:ascii="Times New Roman" w:eastAsia="Times New Roman" w:hAnsi="Times New Roman" w:cs="Times New Roman"/>
          <w:i/>
          <w:iCs/>
          <w:color w:val="222221"/>
          <w:sz w:val="24"/>
          <w:szCs w:val="24"/>
          <w:highlight w:val="white"/>
        </w:rPr>
        <w:t xml:space="preserve"> </w:t>
      </w:r>
      <w:r w:rsidR="001243C0">
        <w:rPr>
          <w:rFonts w:ascii="Times New Roman" w:eastAsia="Times New Roman" w:hAnsi="Times New Roman" w:cs="Times New Roman"/>
          <w:i/>
          <w:iCs/>
          <w:color w:val="222221"/>
          <w:sz w:val="24"/>
          <w:szCs w:val="24"/>
          <w:highlight w:val="white"/>
        </w:rPr>
        <w:t>Google mobility data</w:t>
      </w:r>
      <w:r w:rsidR="00F5356F">
        <w:rPr>
          <w:rFonts w:ascii="Times New Roman" w:eastAsia="Times New Roman" w:hAnsi="Times New Roman" w:cs="Times New Roman"/>
          <w:i/>
          <w:iCs/>
          <w:color w:val="222221"/>
          <w:sz w:val="24"/>
          <w:szCs w:val="24"/>
          <w:highlight w:val="white"/>
        </w:rPr>
        <w:t xml:space="preserve"> </w:t>
      </w:r>
      <w:r w:rsidR="001243C0">
        <w:rPr>
          <w:rFonts w:ascii="Times New Roman" w:eastAsia="Times New Roman" w:hAnsi="Times New Roman" w:cs="Times New Roman"/>
          <w:i/>
          <w:iCs/>
          <w:color w:val="222221"/>
          <w:sz w:val="24"/>
          <w:szCs w:val="24"/>
          <w:highlight w:val="white"/>
        </w:rPr>
        <w:t xml:space="preserve">between February </w:t>
      </w:r>
      <w:proofErr w:type="gramStart"/>
      <w:r w:rsidR="001243C0">
        <w:rPr>
          <w:rFonts w:ascii="Times New Roman" w:eastAsia="Times New Roman" w:hAnsi="Times New Roman" w:cs="Times New Roman"/>
          <w:i/>
          <w:iCs/>
          <w:color w:val="222221"/>
          <w:sz w:val="24"/>
          <w:szCs w:val="24"/>
          <w:highlight w:val="white"/>
        </w:rPr>
        <w:t>1</w:t>
      </w:r>
      <w:r w:rsidR="001243C0" w:rsidRPr="00003270">
        <w:rPr>
          <w:rFonts w:ascii="Times New Roman" w:eastAsia="Times New Roman" w:hAnsi="Times New Roman" w:cs="Times New Roman"/>
          <w:i/>
          <w:iCs/>
          <w:color w:val="222221"/>
          <w:sz w:val="24"/>
          <w:szCs w:val="24"/>
          <w:highlight w:val="white"/>
          <w:vertAlign w:val="superscript"/>
        </w:rPr>
        <w:t>st</w:t>
      </w:r>
      <w:proofErr w:type="gramEnd"/>
      <w:r w:rsidR="001243C0">
        <w:rPr>
          <w:rFonts w:ascii="Times New Roman" w:eastAsia="Times New Roman" w:hAnsi="Times New Roman" w:cs="Times New Roman"/>
          <w:i/>
          <w:iCs/>
          <w:color w:val="222221"/>
          <w:sz w:val="24"/>
          <w:szCs w:val="24"/>
          <w:highlight w:val="white"/>
        </w:rPr>
        <w:t xml:space="preserve"> 2021 and </w:t>
      </w:r>
      <w:r w:rsidR="00F5356F">
        <w:rPr>
          <w:rFonts w:ascii="Times New Roman" w:eastAsia="Times New Roman" w:hAnsi="Times New Roman" w:cs="Times New Roman"/>
          <w:i/>
          <w:iCs/>
          <w:color w:val="222221"/>
          <w:sz w:val="24"/>
          <w:szCs w:val="24"/>
          <w:highlight w:val="white"/>
        </w:rPr>
        <w:t>February 31st</w:t>
      </w:r>
      <w:r w:rsidR="001243C0" w:rsidRPr="00003270">
        <w:rPr>
          <w:rFonts w:ascii="Times New Roman" w:eastAsia="Times New Roman" w:hAnsi="Times New Roman" w:cs="Times New Roman"/>
          <w:i/>
          <w:iCs/>
          <w:color w:val="222221"/>
          <w:sz w:val="24"/>
          <w:szCs w:val="24"/>
          <w:highlight w:val="white"/>
          <w:vertAlign w:val="superscript"/>
        </w:rPr>
        <w:t>t</w:t>
      </w:r>
      <w:r w:rsidR="001243C0">
        <w:rPr>
          <w:rFonts w:ascii="Times New Roman" w:eastAsia="Times New Roman" w:hAnsi="Times New Roman" w:cs="Times New Roman"/>
          <w:i/>
          <w:iCs/>
          <w:color w:val="222221"/>
          <w:sz w:val="24"/>
          <w:szCs w:val="24"/>
          <w:highlight w:val="white"/>
        </w:rPr>
        <w:t xml:space="preserve"> 2022</w:t>
      </w:r>
      <w:r w:rsidR="0088397B">
        <w:rPr>
          <w:rFonts w:ascii="Times New Roman" w:eastAsia="Times New Roman" w:hAnsi="Times New Roman" w:cs="Times New Roman"/>
          <w:i/>
          <w:iCs/>
          <w:color w:val="222221"/>
          <w:sz w:val="24"/>
          <w:szCs w:val="24"/>
          <w:highlight w:val="white"/>
        </w:rPr>
        <w:t xml:space="preserve"> for the region of Flemish Brabant, Belgium.</w:t>
      </w:r>
      <w:r w:rsidR="005319FE">
        <w:rPr>
          <w:rFonts w:ascii="Times New Roman" w:eastAsia="Times New Roman" w:hAnsi="Times New Roman" w:cs="Times New Roman"/>
          <w:i/>
          <w:iCs/>
          <w:color w:val="222221"/>
          <w:sz w:val="24"/>
          <w:szCs w:val="24"/>
          <w:highlight w:val="white"/>
        </w:rPr>
        <w:t xml:space="preserve"> Changes in mobility patterns are</w:t>
      </w:r>
      <w:r w:rsidR="001243C0">
        <w:rPr>
          <w:rFonts w:ascii="Times New Roman" w:eastAsia="Times New Roman" w:hAnsi="Times New Roman" w:cs="Times New Roman"/>
          <w:i/>
          <w:iCs/>
          <w:color w:val="222221"/>
          <w:sz w:val="24"/>
          <w:szCs w:val="24"/>
          <w:highlight w:val="white"/>
        </w:rPr>
        <w:t xml:space="preserve"> </w:t>
      </w:r>
      <w:r w:rsidR="00F5356F">
        <w:rPr>
          <w:rFonts w:ascii="Times New Roman" w:eastAsia="Times New Roman" w:hAnsi="Times New Roman" w:cs="Times New Roman"/>
          <w:i/>
          <w:iCs/>
          <w:color w:val="222221"/>
          <w:sz w:val="24"/>
          <w:szCs w:val="24"/>
          <w:highlight w:val="white"/>
        </w:rPr>
        <w:t>expressed as percentage</w:t>
      </w:r>
      <w:r w:rsidR="005319FE">
        <w:rPr>
          <w:rFonts w:ascii="Times New Roman" w:eastAsia="Times New Roman" w:hAnsi="Times New Roman" w:cs="Times New Roman"/>
          <w:i/>
          <w:iCs/>
          <w:color w:val="222221"/>
          <w:sz w:val="24"/>
          <w:szCs w:val="24"/>
          <w:highlight w:val="white"/>
        </w:rPr>
        <w:t xml:space="preserve"> changes</w:t>
      </w:r>
      <w:r w:rsidR="00F5356F">
        <w:rPr>
          <w:rFonts w:ascii="Times New Roman" w:eastAsia="Times New Roman" w:hAnsi="Times New Roman" w:cs="Times New Roman"/>
          <w:i/>
          <w:iCs/>
          <w:color w:val="222221"/>
          <w:sz w:val="24"/>
          <w:szCs w:val="24"/>
          <w:highlight w:val="white"/>
        </w:rPr>
        <w:t xml:space="preserve"> </w:t>
      </w:r>
      <w:r w:rsidR="64412964" w:rsidRPr="0AA5ED3D">
        <w:rPr>
          <w:rFonts w:ascii="Times New Roman" w:eastAsia="Times New Roman" w:hAnsi="Times New Roman" w:cs="Times New Roman"/>
          <w:i/>
          <w:iCs/>
          <w:color w:val="222221"/>
          <w:sz w:val="24"/>
          <w:szCs w:val="24"/>
          <w:highlight w:val="white"/>
        </w:rPr>
        <w:t>in</w:t>
      </w:r>
      <w:r w:rsidR="005319FE">
        <w:rPr>
          <w:rFonts w:ascii="Times New Roman" w:eastAsia="Times New Roman" w:hAnsi="Times New Roman" w:cs="Times New Roman"/>
          <w:i/>
          <w:iCs/>
          <w:color w:val="222221"/>
          <w:sz w:val="24"/>
          <w:szCs w:val="24"/>
          <w:highlight w:val="white"/>
        </w:rPr>
        <w:t xml:space="preserve"> number of visits to </w:t>
      </w:r>
      <w:proofErr w:type="gramStart"/>
      <w:r w:rsidR="005319FE">
        <w:rPr>
          <w:rFonts w:ascii="Times New Roman" w:eastAsia="Times New Roman" w:hAnsi="Times New Roman" w:cs="Times New Roman"/>
          <w:i/>
          <w:iCs/>
          <w:color w:val="222221"/>
          <w:sz w:val="24"/>
          <w:szCs w:val="24"/>
          <w:highlight w:val="white"/>
        </w:rPr>
        <w:t>particular places</w:t>
      </w:r>
      <w:proofErr w:type="gramEnd"/>
      <w:r w:rsidR="005319FE">
        <w:rPr>
          <w:rFonts w:ascii="Times New Roman" w:eastAsia="Times New Roman" w:hAnsi="Times New Roman" w:cs="Times New Roman"/>
          <w:i/>
          <w:iCs/>
          <w:color w:val="222221"/>
          <w:sz w:val="24"/>
          <w:szCs w:val="24"/>
          <w:highlight w:val="white"/>
        </w:rPr>
        <w:t xml:space="preserve"> of interest</w:t>
      </w:r>
      <w:r w:rsidR="007103CD">
        <w:rPr>
          <w:rFonts w:ascii="Times New Roman" w:eastAsia="Times New Roman" w:hAnsi="Times New Roman" w:cs="Times New Roman"/>
          <w:i/>
          <w:iCs/>
          <w:color w:val="222221"/>
          <w:sz w:val="24"/>
          <w:szCs w:val="24"/>
          <w:highlight w:val="white"/>
        </w:rPr>
        <w:t>, grouped by category,</w:t>
      </w:r>
      <w:r w:rsidR="005319FE">
        <w:rPr>
          <w:rFonts w:ascii="Times New Roman" w:eastAsia="Times New Roman" w:hAnsi="Times New Roman" w:cs="Times New Roman"/>
          <w:i/>
          <w:iCs/>
          <w:color w:val="222221"/>
          <w:sz w:val="24"/>
          <w:szCs w:val="24"/>
          <w:highlight w:val="white"/>
        </w:rPr>
        <w:t xml:space="preserve"> </w:t>
      </w:r>
      <w:r w:rsidR="00CC643B">
        <w:rPr>
          <w:rFonts w:ascii="Times New Roman" w:eastAsia="Times New Roman" w:hAnsi="Times New Roman" w:cs="Times New Roman"/>
          <w:i/>
          <w:iCs/>
          <w:color w:val="222221"/>
          <w:sz w:val="24"/>
          <w:szCs w:val="24"/>
          <w:highlight w:val="white"/>
        </w:rPr>
        <w:t xml:space="preserve">in the region </w:t>
      </w:r>
      <w:r w:rsidR="005319FE">
        <w:rPr>
          <w:rFonts w:ascii="Times New Roman" w:eastAsia="Times New Roman" w:hAnsi="Times New Roman" w:cs="Times New Roman"/>
          <w:i/>
          <w:iCs/>
          <w:color w:val="222221"/>
          <w:sz w:val="24"/>
          <w:szCs w:val="24"/>
          <w:highlight w:val="white"/>
        </w:rPr>
        <w:t xml:space="preserve">relative to </w:t>
      </w:r>
      <w:r w:rsidR="00F5356F">
        <w:rPr>
          <w:rFonts w:ascii="Times New Roman" w:eastAsia="Times New Roman" w:hAnsi="Times New Roman" w:cs="Times New Roman"/>
          <w:i/>
          <w:iCs/>
          <w:color w:val="222221"/>
          <w:sz w:val="24"/>
          <w:szCs w:val="24"/>
          <w:highlight w:val="white"/>
        </w:rPr>
        <w:t>baseline levels</w:t>
      </w:r>
      <w:r w:rsidR="005319FE">
        <w:rPr>
          <w:rFonts w:ascii="Times New Roman" w:eastAsia="Times New Roman" w:hAnsi="Times New Roman" w:cs="Times New Roman"/>
          <w:i/>
          <w:iCs/>
          <w:color w:val="222221"/>
          <w:sz w:val="24"/>
          <w:szCs w:val="24"/>
          <w:highlight w:val="white"/>
        </w:rPr>
        <w:t xml:space="preserve"> </w:t>
      </w:r>
      <w:r w:rsidR="008C4D35">
        <w:rPr>
          <w:rFonts w:ascii="Times New Roman" w:eastAsia="Times New Roman" w:hAnsi="Times New Roman" w:cs="Times New Roman"/>
          <w:i/>
          <w:iCs/>
          <w:color w:val="222221"/>
          <w:sz w:val="24"/>
          <w:szCs w:val="24"/>
          <w:highlight w:val="white"/>
        </w:rPr>
        <w:t xml:space="preserve">at the start of 2020. </w:t>
      </w:r>
      <w:r w:rsidR="00CC643B">
        <w:rPr>
          <w:rFonts w:ascii="Times New Roman" w:eastAsia="Times New Roman" w:hAnsi="Times New Roman" w:cs="Times New Roman"/>
          <w:i/>
          <w:iCs/>
          <w:color w:val="222221"/>
          <w:sz w:val="24"/>
          <w:szCs w:val="24"/>
          <w:highlight w:val="white"/>
        </w:rPr>
        <w:t xml:space="preserve">For the </w:t>
      </w:r>
      <w:r w:rsidR="0046141E">
        <w:rPr>
          <w:rFonts w:ascii="Times New Roman" w:eastAsia="Times New Roman" w:hAnsi="Times New Roman" w:cs="Times New Roman"/>
          <w:i/>
          <w:iCs/>
          <w:color w:val="222221"/>
          <w:sz w:val="24"/>
          <w:szCs w:val="24"/>
          <w:highlight w:val="white"/>
        </w:rPr>
        <w:t xml:space="preserve">‘residential’ category, the % change in total time spent as opposed to baseline is shown. </w:t>
      </w:r>
      <w:r w:rsidR="008C4D35">
        <w:rPr>
          <w:rFonts w:ascii="Times New Roman" w:eastAsia="Times New Roman" w:hAnsi="Times New Roman" w:cs="Times New Roman"/>
          <w:i/>
          <w:iCs/>
          <w:color w:val="222221"/>
          <w:sz w:val="24"/>
          <w:szCs w:val="24"/>
          <w:highlight w:val="white"/>
        </w:rPr>
        <w:t xml:space="preserve">They </w:t>
      </w:r>
      <w:r w:rsidR="001243C0">
        <w:rPr>
          <w:rFonts w:ascii="Times New Roman" w:eastAsia="Times New Roman" w:hAnsi="Times New Roman" w:cs="Times New Roman"/>
          <w:i/>
          <w:iCs/>
          <w:color w:val="222221"/>
          <w:sz w:val="24"/>
          <w:szCs w:val="24"/>
          <w:highlight w:val="white"/>
        </w:rPr>
        <w:t>demonstrat</w:t>
      </w:r>
      <w:r w:rsidR="008C4D35">
        <w:rPr>
          <w:rFonts w:ascii="Times New Roman" w:eastAsia="Times New Roman" w:hAnsi="Times New Roman" w:cs="Times New Roman"/>
          <w:i/>
          <w:iCs/>
          <w:color w:val="222221"/>
          <w:sz w:val="24"/>
          <w:szCs w:val="24"/>
          <w:highlight w:val="white"/>
        </w:rPr>
        <w:t>e</w:t>
      </w:r>
      <w:r w:rsidR="001243C0">
        <w:rPr>
          <w:rFonts w:ascii="Times New Roman" w:eastAsia="Times New Roman" w:hAnsi="Times New Roman" w:cs="Times New Roman"/>
          <w:i/>
          <w:iCs/>
          <w:color w:val="222221"/>
          <w:sz w:val="24"/>
          <w:szCs w:val="24"/>
          <w:highlight w:val="white"/>
        </w:rPr>
        <w:t xml:space="preserve"> the </w:t>
      </w:r>
      <w:r w:rsidR="00003270">
        <w:rPr>
          <w:rFonts w:ascii="Times New Roman" w:eastAsia="Times New Roman" w:hAnsi="Times New Roman" w:cs="Times New Roman"/>
          <w:i/>
          <w:iCs/>
          <w:color w:val="222221"/>
          <w:sz w:val="24"/>
          <w:szCs w:val="24"/>
          <w:highlight w:val="white"/>
        </w:rPr>
        <w:t xml:space="preserve">progressive normalisation of mobility patterns over the course of </w:t>
      </w:r>
      <w:r w:rsidR="00003270" w:rsidRPr="007103CD">
        <w:rPr>
          <w:rFonts w:ascii="Times New Roman" w:eastAsia="Times New Roman" w:hAnsi="Times New Roman" w:cs="Times New Roman"/>
          <w:i/>
          <w:iCs/>
          <w:sz w:val="24"/>
          <w:szCs w:val="24"/>
          <w:highlight w:val="white"/>
        </w:rPr>
        <w:t>2021.</w:t>
      </w:r>
      <w:r w:rsidR="00790448" w:rsidRPr="007103CD">
        <w:rPr>
          <w:rFonts w:ascii="Times New Roman" w:eastAsia="Times New Roman" w:hAnsi="Times New Roman" w:cs="Times New Roman"/>
          <w:i/>
          <w:iCs/>
          <w:sz w:val="24"/>
          <w:szCs w:val="24"/>
          <w:highlight w:val="white"/>
        </w:rPr>
        <w:fldChar w:fldCharType="begin" w:fldLock="1"/>
      </w:r>
      <w:r w:rsidR="00A47E25">
        <w:rPr>
          <w:rFonts w:ascii="Times New Roman" w:eastAsia="Times New Roman" w:hAnsi="Times New Roman" w:cs="Times New Roman"/>
          <w:i/>
          <w:iCs/>
          <w:sz w:val="24"/>
          <w:szCs w:val="24"/>
          <w:highlight w:val="white"/>
        </w:rPr>
        <w:instrText>ADDIN CSL_CITATION {"citationItems":[{"id":"ITEM-1","itemData":{"URL":"https://www.google.com/covid19/mobility/","accessed":{"date-parts":[["2021","9","26"]]},"container-title":"Google","id":"ITEM-1","issued":{"date-parts":[["2021"]]},"title":"COVID-19 Communitiy Mobility Reports","type":"webpage"},"uris":["http://www.mendeley.com/documents/?uuid=a7d417cb-16d8-40b2-bf0e-aaf9a80081ef"]}],"mendeley":{"formattedCitation":"&lt;sup&gt;9&lt;/sup&gt;","plainTextFormattedCitation":"9","previouslyFormattedCitation":"&lt;sup&gt;10&lt;/sup&gt;"},"properties":{"noteIndex":0},"schema":"https://github.com/citation-style-language/schema/raw/master/csl-citation.json"}</w:instrText>
      </w:r>
      <w:r w:rsidR="00790448" w:rsidRPr="007103CD">
        <w:rPr>
          <w:rFonts w:ascii="Times New Roman" w:eastAsia="Times New Roman" w:hAnsi="Times New Roman" w:cs="Times New Roman"/>
          <w:i/>
          <w:iCs/>
          <w:sz w:val="24"/>
          <w:szCs w:val="24"/>
          <w:highlight w:val="white"/>
        </w:rPr>
        <w:fldChar w:fldCharType="separate"/>
      </w:r>
      <w:r w:rsidR="00A47E25" w:rsidRPr="00A47E25">
        <w:rPr>
          <w:rFonts w:ascii="Times New Roman" w:eastAsia="Times New Roman" w:hAnsi="Times New Roman" w:cs="Times New Roman"/>
          <w:iCs/>
          <w:noProof/>
          <w:sz w:val="24"/>
          <w:szCs w:val="24"/>
          <w:highlight w:val="white"/>
          <w:vertAlign w:val="superscript"/>
        </w:rPr>
        <w:t>9</w:t>
      </w:r>
      <w:r w:rsidR="00790448" w:rsidRPr="007103CD">
        <w:rPr>
          <w:rFonts w:ascii="Times New Roman" w:eastAsia="Times New Roman" w:hAnsi="Times New Roman" w:cs="Times New Roman"/>
          <w:i/>
          <w:iCs/>
          <w:sz w:val="24"/>
          <w:szCs w:val="24"/>
          <w:highlight w:val="white"/>
        </w:rPr>
        <w:fldChar w:fldCharType="end"/>
      </w:r>
      <w:r w:rsidR="00003270" w:rsidRPr="007103CD">
        <w:rPr>
          <w:rFonts w:ascii="Times New Roman" w:eastAsia="Times New Roman" w:hAnsi="Times New Roman" w:cs="Times New Roman"/>
          <w:i/>
          <w:iCs/>
          <w:sz w:val="24"/>
          <w:szCs w:val="24"/>
          <w:highlight w:val="white"/>
        </w:rPr>
        <w:t xml:space="preserve"> </w:t>
      </w:r>
    </w:p>
    <w:p w14:paraId="63F47655" w14:textId="77777777" w:rsidR="00003270" w:rsidRPr="00003270" w:rsidRDefault="00003270" w:rsidP="007D0E85">
      <w:pPr>
        <w:jc w:val="both"/>
        <w:rPr>
          <w:rFonts w:ascii="Times New Roman" w:eastAsia="Times New Roman" w:hAnsi="Times New Roman" w:cs="Times New Roman"/>
          <w:i/>
          <w:iCs/>
          <w:color w:val="222221"/>
          <w:sz w:val="24"/>
          <w:szCs w:val="24"/>
          <w:highlight w:val="white"/>
        </w:rPr>
      </w:pPr>
    </w:p>
    <w:p w14:paraId="35EFD19D" w14:textId="77777777" w:rsidR="007D0E85" w:rsidRDefault="007D0E85" w:rsidP="007D0E85">
      <w:pPr>
        <w:jc w:val="both"/>
        <w:rPr>
          <w:rFonts w:ascii="Times New Roman" w:eastAsia="Times New Roman" w:hAnsi="Times New Roman" w:cs="Times New Roman"/>
          <w:color w:val="999999"/>
          <w:sz w:val="24"/>
          <w:szCs w:val="24"/>
        </w:rPr>
      </w:pPr>
      <w:r>
        <w:rPr>
          <w:rFonts w:ascii="Times New Roman" w:eastAsia="Times New Roman" w:hAnsi="Times New Roman" w:cs="Times New Roman"/>
          <w:b/>
          <w:sz w:val="24"/>
          <w:szCs w:val="24"/>
        </w:rPr>
        <w:t xml:space="preserve">Other public health programs focussing on testing &amp; contact tracing </w:t>
      </w:r>
    </w:p>
    <w:p w14:paraId="4C49317A" w14:textId="6679E4E9" w:rsidR="007D0E85" w:rsidRDefault="007D0E85" w:rsidP="007D0E85">
      <w:pPr>
        <w:jc w:val="both"/>
        <w:rPr>
          <w:rFonts w:ascii="Roboto" w:eastAsia="Roboto" w:hAnsi="Roboto" w:cs="Roboto"/>
          <w:color w:val="222222"/>
          <w:sz w:val="27"/>
          <w:szCs w:val="27"/>
        </w:rPr>
      </w:pPr>
      <w:r>
        <w:rPr>
          <w:rFonts w:ascii="Times New Roman" w:eastAsia="Times New Roman" w:hAnsi="Times New Roman" w:cs="Times New Roman"/>
          <w:sz w:val="24"/>
          <w:szCs w:val="24"/>
        </w:rPr>
        <w:t xml:space="preserve">Our program ran in parallel with existing contact tracing programs at the level of the Flemish region and the city of Leuven. </w:t>
      </w:r>
      <w:r w:rsidR="319FDCC4" w:rsidRPr="0AA5ED3D">
        <w:rPr>
          <w:rFonts w:ascii="Times New Roman" w:eastAsia="Times New Roman" w:hAnsi="Times New Roman" w:cs="Times New Roman"/>
          <w:sz w:val="24"/>
          <w:szCs w:val="24"/>
        </w:rPr>
        <w:t>During the main study period, the</w:t>
      </w:r>
      <w:r>
        <w:rPr>
          <w:rFonts w:ascii="Times New Roman" w:eastAsia="Times New Roman" w:hAnsi="Times New Roman" w:cs="Times New Roman"/>
          <w:sz w:val="24"/>
          <w:szCs w:val="24"/>
        </w:rPr>
        <w:t xml:space="preserve"> Flemish program focused on contact tracing with testing both immediately and 7 days after exposure for contacts last encountered by the index case up to two days prior to symptom onset or diagnosis</w:t>
      </w:r>
      <w:r w:rsidR="00DF3C95">
        <w:rPr>
          <w:rFonts w:ascii="Times New Roman" w:eastAsia="Times New Roman" w:hAnsi="Times New Roman" w:cs="Times New Roman"/>
          <w:sz w:val="24"/>
          <w:szCs w:val="24"/>
        </w:rPr>
        <w:fldChar w:fldCharType="begin" w:fldLock="1"/>
      </w:r>
      <w:r w:rsidR="00493A7D">
        <w:rPr>
          <w:rFonts w:ascii="Times New Roman" w:eastAsia="Times New Roman" w:hAnsi="Times New Roman" w:cs="Times New Roman"/>
          <w:sz w:val="24"/>
          <w:szCs w:val="24"/>
        </w:rPr>
        <w:instrText>ADDIN CSL_CITATION {"citationItems":[{"id":"ITEM-1","itemData":{"DOI":"10.1186/S13690-022-00875-6","ISSN":"2049-3258","abstract":"Contact tracing is one of the main public health tools in the control of coronavirus disease 2019 (COVID-19). A centralized contact tracing system was developed in Belgium in 2020. We aim to evaluate the performance and describe the results, between January 01, 2021, and September 30, 2021. The characteristics of COVID-19 cases and the impact of COVID-19 vaccination on testing and tracing are also described. We combined laboratory diagnostic test data (molecular and antigen test), vaccination data, and contact tracing data. A descriptive analysis was done to evaluate the performance of contact tracing and describe insights into the epidemiology of COVID-19 by contact tracing. Between January and September 2021, 555.181 COVID-19 cases were reported to the central contact center and 91% were contacted. The average delay between symptom onset and contact tracing initiation was around 5 days, of which 4 days corresponded to pre-testing delay. High-Risk Contacts (HRC) were reported by 49% of the contacted index cases. The mean number of reported HRC was 2.7. In total, 666.869 HRC were reported of which 91% were successfully contacted and 89% of these were tested at least once following the interview. The estimated average secondary attack rate (SAR) among the contacts of the COVID-19 cases who reported at least one contact, was 27% and was significantly higher among household HRC. The proportion of COVID-19 cases who were previously identified as HRC within the central system was 24%. The contact-tracing system contacted more than 90% of the reported COVID-19 cases and their HRC. This proportion remained stable between January 1 2021 and September 30 2021 despite an increase in cases in March–April 2021. We report high SAR, indicating that through contact tracing a large number of infections were prospectively detected. The system can be further improved by (1) reducing the delay between onset of illness and medical consultation (2) having more exhaustive reporting of HRC by the COVID-19 case.","author":[{"dropping-particle":"","family":"Proesmans","given":"Kristiaan","non-dropping-particle":"","parse-names":false,"suffix":""},{"dropping-particle":"","family":"Hancart","given":"Sharon","non-dropping-particle":"","parse-names":false,"suffix":""},{"dropping-particle":"","family":"Braeye","given":"Toon","non-dropping-particle":"","parse-names":false,"suffix":""},{"dropping-particle":"","family":"Klamer","given":"Sofieke","non-dropping-particle":"","parse-names":false,"suffix":""},{"dropping-particle":"","family":"Robesyn","given":"Emmanuel","non-dropping-particle":"","parse-names":false,"suffix":""},{"dropping-particle":"","family":"Djiena","given":"Achille","non-dropping-particle":"","parse-names":false,"suffix":""},{"dropping-particle":"","family":"Leeuw","given":"Frances","non-dropping-particle":"De","parse-names":false,"suffix":""},{"dropping-particle":"","family":"Mahieu","given":"Romain","non-dropping-particle":"","parse-names":false,"suffix":""},{"dropping-particle":"","family":"Dreuw","given":"Alex","non-dropping-particle":"","parse-names":false,"suffix":""},{"dropping-particle":"","family":"Hammami","given":"Naima","non-dropping-particle":"","parse-names":false,"suffix":""},{"dropping-particle":"","family":"Wildemeersch","given":"Dirk","non-dropping-particle":"","parse-names":false,"suffix":""},{"dropping-particle":"","family":"Cornelissen","given":"Laura","non-dropping-particle":"","parse-names":false,"suffix":""},{"dropping-particle":"","family":"Cauteren","given":"Dieter","non-dropping-particle":"Van","parse-names":false,"suffix":""}],"container-title":"Archives of Public Health 2022 80:1","id":"ITEM-1","issue":"1","issued":{"date-parts":[["2022","4","13"]]},"page":"1-10","publisher":"BioMed Central","title":"COVID-19 contact tracing in Belgium: main indicators and performance, January – September 2021","type":"article-journal","volume":"80"},"uris":["http://www.mendeley.com/documents/?uuid=4f2c99bb-7f21-45c3-a881-ef1bed194ec7"]}],"mendeley":{"formattedCitation":"&lt;sup&gt;2&lt;/sup&gt;","plainTextFormattedCitation":"2","previouslyFormattedCitation":"&lt;sup&gt;2&lt;/sup&gt;"},"properties":{"noteIndex":0},"schema":"https://github.com/citation-style-language/schema/raw/master/csl-citation.json"}</w:instrText>
      </w:r>
      <w:r w:rsidR="00DF3C95">
        <w:rPr>
          <w:rFonts w:ascii="Times New Roman" w:eastAsia="Times New Roman" w:hAnsi="Times New Roman" w:cs="Times New Roman"/>
          <w:sz w:val="24"/>
          <w:szCs w:val="24"/>
        </w:rPr>
        <w:fldChar w:fldCharType="separate"/>
      </w:r>
      <w:r w:rsidR="00E827F1" w:rsidRPr="00E827F1">
        <w:rPr>
          <w:rFonts w:ascii="Times New Roman" w:eastAsia="Times New Roman" w:hAnsi="Times New Roman" w:cs="Times New Roman"/>
          <w:noProof/>
          <w:sz w:val="24"/>
          <w:szCs w:val="24"/>
          <w:vertAlign w:val="superscript"/>
        </w:rPr>
        <w:t>2</w:t>
      </w:r>
      <w:r w:rsidR="00DF3C95">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The city of Leuven focused on the containment of clusters of infections in congregate care settings and schools. Outbreaks in student residences were investigated by the KU Leuven contact tracing program.</w:t>
      </w:r>
    </w:p>
    <w:p w14:paraId="2EFBED10" w14:textId="77777777" w:rsidR="007D0E85" w:rsidRDefault="007D0E85" w:rsidP="007D0E85">
      <w:pPr>
        <w:jc w:val="both"/>
        <w:rPr>
          <w:rFonts w:ascii="Roboto" w:eastAsia="Roboto" w:hAnsi="Roboto" w:cs="Roboto"/>
          <w:color w:val="222222"/>
          <w:sz w:val="27"/>
          <w:szCs w:val="27"/>
        </w:rPr>
      </w:pPr>
    </w:p>
    <w:p w14:paraId="32CCC70D" w14:textId="77777777" w:rsidR="00AE085B" w:rsidRDefault="00884D35" w:rsidP="007D0E85">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Variants of SARS-CoV-2 in study cases</w:t>
      </w:r>
    </w:p>
    <w:p w14:paraId="66180420" w14:textId="564E005F" w:rsidR="007D0E85" w:rsidRPr="000B46F8" w:rsidRDefault="3329B750" w:rsidP="007D0E85">
      <w:pPr>
        <w:jc w:val="both"/>
        <w:rPr>
          <w:rFonts w:ascii="Times New Roman" w:eastAsia="Times New Roman" w:hAnsi="Times New Roman" w:cs="Times New Roman"/>
          <w:sz w:val="24"/>
          <w:szCs w:val="24"/>
        </w:rPr>
      </w:pPr>
      <w:r w:rsidRPr="0AA5ED3D">
        <w:rPr>
          <w:rFonts w:ascii="Times New Roman" w:eastAsia="Times New Roman" w:hAnsi="Times New Roman" w:cs="Times New Roman"/>
          <w:sz w:val="24"/>
          <w:szCs w:val="24"/>
        </w:rPr>
        <w:t>T</w:t>
      </w:r>
      <w:r w:rsidR="08536585" w:rsidRPr="0AA5ED3D">
        <w:rPr>
          <w:rFonts w:ascii="Times New Roman" w:eastAsia="Times New Roman" w:hAnsi="Times New Roman" w:cs="Times New Roman"/>
          <w:sz w:val="24"/>
          <w:szCs w:val="24"/>
        </w:rPr>
        <w:t>hrough</w:t>
      </w:r>
      <w:r w:rsidRPr="0AA5ED3D">
        <w:rPr>
          <w:rFonts w:ascii="Times New Roman" w:eastAsia="Times New Roman" w:hAnsi="Times New Roman" w:cs="Times New Roman"/>
          <w:sz w:val="24"/>
          <w:szCs w:val="24"/>
        </w:rPr>
        <w:t>out</w:t>
      </w:r>
      <w:r w:rsidR="00AE085B">
        <w:rPr>
          <w:rFonts w:ascii="Times New Roman" w:eastAsia="Times New Roman" w:hAnsi="Times New Roman" w:cs="Times New Roman"/>
          <w:sz w:val="24"/>
          <w:szCs w:val="24"/>
        </w:rPr>
        <w:t xml:space="preserve"> the </w:t>
      </w:r>
      <w:r w:rsidR="00B64550">
        <w:rPr>
          <w:rFonts w:ascii="Times New Roman" w:eastAsia="Times New Roman" w:hAnsi="Times New Roman" w:cs="Times New Roman"/>
          <w:sz w:val="24"/>
          <w:szCs w:val="24"/>
        </w:rPr>
        <w:t xml:space="preserve">main </w:t>
      </w:r>
      <w:r w:rsidR="00AE085B">
        <w:rPr>
          <w:rFonts w:ascii="Times New Roman" w:eastAsia="Times New Roman" w:hAnsi="Times New Roman" w:cs="Times New Roman"/>
          <w:sz w:val="24"/>
          <w:szCs w:val="24"/>
        </w:rPr>
        <w:t>study</w:t>
      </w:r>
      <w:r w:rsidR="00B64550">
        <w:rPr>
          <w:rFonts w:ascii="Times New Roman" w:eastAsia="Times New Roman" w:hAnsi="Times New Roman" w:cs="Times New Roman"/>
          <w:sz w:val="24"/>
          <w:szCs w:val="24"/>
        </w:rPr>
        <w:t xml:space="preserve"> period (February until May 2021)</w:t>
      </w:r>
      <w:r w:rsidR="00AE085B">
        <w:rPr>
          <w:rFonts w:ascii="Times New Roman" w:eastAsia="Times New Roman" w:hAnsi="Times New Roman" w:cs="Times New Roman"/>
          <w:sz w:val="24"/>
          <w:szCs w:val="24"/>
        </w:rPr>
        <w:t xml:space="preserve">, </w:t>
      </w:r>
      <w:r w:rsidR="00AE085B" w:rsidDel="000A1D76">
        <w:rPr>
          <w:rFonts w:ascii="Times New Roman" w:eastAsia="Times New Roman" w:hAnsi="Times New Roman" w:cs="Times New Roman"/>
          <w:sz w:val="24"/>
          <w:szCs w:val="24"/>
        </w:rPr>
        <w:t xml:space="preserve">the </w:t>
      </w:r>
      <w:r w:rsidR="00306C8A">
        <w:rPr>
          <w:rFonts w:ascii="Times New Roman" w:eastAsia="Times New Roman" w:hAnsi="Times New Roman" w:cs="Times New Roman"/>
          <w:sz w:val="24"/>
          <w:szCs w:val="24"/>
        </w:rPr>
        <w:t>B.1.1.7</w:t>
      </w:r>
      <w:r w:rsidR="007D0E85">
        <w:rPr>
          <w:rFonts w:ascii="Times New Roman" w:eastAsia="Times New Roman" w:hAnsi="Times New Roman" w:cs="Times New Roman"/>
          <w:sz w:val="24"/>
          <w:szCs w:val="24"/>
        </w:rPr>
        <w:t xml:space="preserve"> </w:t>
      </w:r>
      <w:r w:rsidR="319FDCC4" w:rsidRPr="0AA5ED3D">
        <w:rPr>
          <w:rFonts w:ascii="Times New Roman" w:eastAsia="Times New Roman" w:hAnsi="Times New Roman" w:cs="Times New Roman"/>
          <w:sz w:val="24"/>
          <w:szCs w:val="24"/>
        </w:rPr>
        <w:t xml:space="preserve">(Alpha) </w:t>
      </w:r>
      <w:r w:rsidR="007D0E85">
        <w:rPr>
          <w:rFonts w:ascii="Times New Roman" w:eastAsia="Times New Roman" w:hAnsi="Times New Roman" w:cs="Times New Roman"/>
          <w:sz w:val="24"/>
          <w:szCs w:val="24"/>
        </w:rPr>
        <w:t xml:space="preserve">variant was dominant </w:t>
      </w:r>
      <w:r w:rsidR="7ACF5730" w:rsidRPr="0AA5ED3D">
        <w:rPr>
          <w:rFonts w:ascii="Times New Roman" w:eastAsia="Times New Roman" w:hAnsi="Times New Roman" w:cs="Times New Roman"/>
          <w:sz w:val="24"/>
          <w:szCs w:val="24"/>
        </w:rPr>
        <w:t>on a national level</w:t>
      </w:r>
      <w:r w:rsidR="319FDCC4" w:rsidRPr="0AA5ED3D">
        <w:rPr>
          <w:rFonts w:ascii="Times New Roman" w:eastAsia="Times New Roman" w:hAnsi="Times New Roman" w:cs="Times New Roman"/>
          <w:sz w:val="24"/>
          <w:szCs w:val="24"/>
        </w:rPr>
        <w:t>.</w:t>
      </w:r>
      <w:r w:rsidR="000A1D76">
        <w:rPr>
          <w:rFonts w:ascii="Times New Roman" w:eastAsia="Times New Roman" w:hAnsi="Times New Roman" w:cs="Times New Roman"/>
          <w:sz w:val="24"/>
          <w:szCs w:val="24"/>
        </w:rPr>
        <w:t xml:space="preserve"> This changed in the study periods thereafter</w:t>
      </w:r>
      <w:r w:rsidR="000B46F8">
        <w:rPr>
          <w:rFonts w:ascii="Times New Roman" w:eastAsia="Times New Roman" w:hAnsi="Times New Roman" w:cs="Times New Roman"/>
          <w:sz w:val="24"/>
          <w:szCs w:val="24"/>
        </w:rPr>
        <w:t xml:space="preserve"> (</w:t>
      </w:r>
      <w:r w:rsidR="000B46F8">
        <w:rPr>
          <w:rFonts w:ascii="Times New Roman" w:eastAsia="Times New Roman" w:hAnsi="Times New Roman" w:cs="Times New Roman"/>
          <w:i/>
          <w:iCs/>
          <w:sz w:val="24"/>
          <w:szCs w:val="24"/>
        </w:rPr>
        <w:t xml:space="preserve">Supplementary Figure </w:t>
      </w:r>
      <w:r w:rsidR="000415DF">
        <w:rPr>
          <w:rFonts w:ascii="Times New Roman" w:eastAsia="Times New Roman" w:hAnsi="Times New Roman" w:cs="Times New Roman"/>
          <w:i/>
          <w:iCs/>
          <w:sz w:val="24"/>
          <w:szCs w:val="24"/>
        </w:rPr>
        <w:t>9</w:t>
      </w:r>
      <w:r w:rsidR="000B46F8">
        <w:rPr>
          <w:rFonts w:ascii="Times New Roman" w:eastAsia="Times New Roman" w:hAnsi="Times New Roman" w:cs="Times New Roman"/>
          <w:sz w:val="24"/>
          <w:szCs w:val="24"/>
        </w:rPr>
        <w:t>).</w:t>
      </w:r>
    </w:p>
    <w:p w14:paraId="1243E002" w14:textId="0ABA6EE8" w:rsidR="0053356B" w:rsidRDefault="0053356B" w:rsidP="007D0E85">
      <w:pPr>
        <w:jc w:val="both"/>
      </w:pPr>
    </w:p>
    <w:p w14:paraId="00E8F3BC" w14:textId="77777777" w:rsidR="00241CFB" w:rsidRDefault="00241CFB" w:rsidP="007D0E85">
      <w:pPr>
        <w:jc w:val="both"/>
        <w:rPr>
          <w:rFonts w:ascii="Times New Roman" w:eastAsia="Times New Roman" w:hAnsi="Times New Roman" w:cs="Times New Roman"/>
          <w:sz w:val="24"/>
          <w:szCs w:val="24"/>
        </w:rPr>
      </w:pPr>
    </w:p>
    <w:p w14:paraId="767883B5" w14:textId="7E7E23FE" w:rsidR="003A7851" w:rsidRDefault="7073D80E" w:rsidP="007D0E85">
      <w:pPr>
        <w:jc w:val="both"/>
        <w:rPr>
          <w:rFonts w:ascii="Times New Roman" w:eastAsia="Times New Roman" w:hAnsi="Times New Roman" w:cs="Times New Roman"/>
          <w:sz w:val="24"/>
          <w:szCs w:val="24"/>
        </w:rPr>
      </w:pPr>
      <w:r>
        <w:rPr>
          <w:noProof/>
          <w:lang w:val="nl-BE"/>
        </w:rPr>
        <w:drawing>
          <wp:inline distT="0" distB="0" distL="0" distR="0" wp14:anchorId="3F0FB50A" wp14:editId="2D9E1670">
            <wp:extent cx="5733416" cy="3074670"/>
            <wp:effectExtent l="0" t="0" r="635" b="0"/>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3416" cy="3074670"/>
                    </a:xfrm>
                    <a:prstGeom prst="rect">
                      <a:avLst/>
                    </a:prstGeom>
                  </pic:spPr>
                </pic:pic>
              </a:graphicData>
            </a:graphic>
          </wp:inline>
        </w:drawing>
      </w:r>
    </w:p>
    <w:p w14:paraId="44F2D68B" w14:textId="61202058" w:rsidR="008562A9" w:rsidRDefault="00C83D3A" w:rsidP="007D0E85">
      <w:pPr>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Supplementary figure </w:t>
      </w:r>
      <w:r w:rsidR="0067141E">
        <w:rPr>
          <w:rFonts w:ascii="Times New Roman" w:eastAsia="Times New Roman" w:hAnsi="Times New Roman" w:cs="Times New Roman"/>
          <w:i/>
          <w:iCs/>
          <w:sz w:val="24"/>
          <w:szCs w:val="24"/>
        </w:rPr>
        <w:t>9</w:t>
      </w:r>
      <w:r w:rsidR="008562A9">
        <w:rPr>
          <w:rFonts w:ascii="Times New Roman" w:eastAsia="Times New Roman" w:hAnsi="Times New Roman" w:cs="Times New Roman"/>
          <w:i/>
          <w:iCs/>
          <w:sz w:val="24"/>
          <w:szCs w:val="24"/>
        </w:rPr>
        <w:t xml:space="preserve"> shows the distribution of variants of concern in Belgium from </w:t>
      </w:r>
      <w:r w:rsidR="00701E89">
        <w:rPr>
          <w:rFonts w:ascii="Times New Roman" w:eastAsia="Times New Roman" w:hAnsi="Times New Roman" w:cs="Times New Roman"/>
          <w:i/>
          <w:iCs/>
          <w:sz w:val="24"/>
          <w:szCs w:val="24"/>
        </w:rPr>
        <w:t>January 2021</w:t>
      </w:r>
      <w:r w:rsidR="008562A9">
        <w:rPr>
          <w:rFonts w:ascii="Times New Roman" w:eastAsia="Times New Roman" w:hAnsi="Times New Roman" w:cs="Times New Roman"/>
          <w:i/>
          <w:iCs/>
          <w:sz w:val="24"/>
          <w:szCs w:val="24"/>
        </w:rPr>
        <w:t xml:space="preserve"> until </w:t>
      </w:r>
      <w:r w:rsidR="00474F58">
        <w:rPr>
          <w:rFonts w:ascii="Times New Roman" w:eastAsia="Times New Roman" w:hAnsi="Times New Roman" w:cs="Times New Roman"/>
          <w:i/>
          <w:iCs/>
          <w:sz w:val="24"/>
          <w:szCs w:val="24"/>
        </w:rPr>
        <w:t xml:space="preserve">March </w:t>
      </w:r>
      <w:r w:rsidR="00474F58" w:rsidRPr="007103CD">
        <w:rPr>
          <w:rFonts w:ascii="Times New Roman" w:eastAsia="Times New Roman" w:hAnsi="Times New Roman" w:cs="Times New Roman"/>
          <w:i/>
          <w:sz w:val="24"/>
          <w:szCs w:val="24"/>
        </w:rPr>
        <w:t>2022</w:t>
      </w:r>
      <w:r w:rsidR="000232AF" w:rsidRPr="007103CD">
        <w:rPr>
          <w:rFonts w:ascii="Times New Roman" w:eastAsia="Times New Roman" w:hAnsi="Times New Roman" w:cs="Times New Roman"/>
          <w:i/>
          <w:iCs/>
          <w:sz w:val="24"/>
          <w:szCs w:val="24"/>
        </w:rPr>
        <w:fldChar w:fldCharType="begin" w:fldLock="1"/>
      </w:r>
      <w:r w:rsidR="00A47E25">
        <w:rPr>
          <w:rFonts w:ascii="Times New Roman" w:eastAsia="Times New Roman" w:hAnsi="Times New Roman" w:cs="Times New Roman"/>
          <w:i/>
          <w:iCs/>
          <w:sz w:val="24"/>
          <w:szCs w:val="24"/>
        </w:rPr>
        <w:instrText>ADDIN CSL_CITATION {"citationItems":[{"id":"ITEM-1","itemData":{"author":[{"dropping-particle":"","family":"Nevejan","given":"Louis","non-dropping-particle":"","parse-names":false,"suffix":""},{"dropping-particle":"","family":"Wenseleers","given":"Tom","non-dropping-particle":"","parse-names":false,"suffix":""},{"dropping-particle":"","family":"Slechten","given":"Bram","non-dropping-particle":"","parse-names":false,"suffix":""},{"dropping-particle":"Van","family":"Weyenbergh","given":"Johan","non-dropping-particle":"","parse-names":false,"suffix":""},{"dropping-particle":"","family":"Keyaerts","given":"Els","non-dropping-particle":"","parse-names":false,"suffix":""},{"dropping-particle":"","family":"Raymenants","given":"Joren","non-dropping-particle":"","parse-names":false,"suffix":""},{"dropping-particle":"","family":"Potter","given":"Barney","non-dropping-particle":"","parse-names":false,"suffix":""},{"dropping-particle":"","family":"Janssenswillen","given":"Sunita","non-dropping-particle":"","parse-names":false,"suffix":""},{"dropping-particle":"","family":"Wollants","given":"Elke","non-dropping-particle":"","parse-names":false,"suffix":""},{"dropping-particle":"Van","family":"Ranst","given":"Marc","non-dropping-particle":"","parse-names":false,"suffix":""}],"id":"ITEM-1","issued":{"date-parts":[["0"]]},"title":"Genomic surveillance report - update for Belgium, April 5th 2022","type":"article-journal"},"uris":["http://www.mendeley.com/documents/?uuid=e3dee158-ed22-4f37-aed1-aa09d79f9761"]}],"mendeley":{"formattedCitation":"&lt;sup&gt;12&lt;/sup&gt;","plainTextFormattedCitation":"12","previouslyFormattedCitation":"&lt;sup&gt;13&lt;/sup&gt;"},"properties":{"noteIndex":0},"schema":"https://github.com/citation-style-language/schema/raw/master/csl-citation.json"}</w:instrText>
      </w:r>
      <w:r w:rsidR="000232AF" w:rsidRPr="007103CD">
        <w:rPr>
          <w:rFonts w:ascii="Times New Roman" w:eastAsia="Times New Roman" w:hAnsi="Times New Roman" w:cs="Times New Roman"/>
          <w:i/>
          <w:iCs/>
          <w:sz w:val="24"/>
          <w:szCs w:val="24"/>
        </w:rPr>
        <w:fldChar w:fldCharType="separate"/>
      </w:r>
      <w:r w:rsidR="00A47E25" w:rsidRPr="00A47E25">
        <w:rPr>
          <w:rFonts w:ascii="Times New Roman" w:eastAsia="Times New Roman" w:hAnsi="Times New Roman" w:cs="Times New Roman"/>
          <w:iCs/>
          <w:noProof/>
          <w:sz w:val="24"/>
          <w:szCs w:val="24"/>
          <w:vertAlign w:val="superscript"/>
        </w:rPr>
        <w:t>12</w:t>
      </w:r>
      <w:r w:rsidR="000232AF" w:rsidRPr="007103CD">
        <w:rPr>
          <w:rFonts w:ascii="Times New Roman" w:eastAsia="Times New Roman" w:hAnsi="Times New Roman" w:cs="Times New Roman"/>
          <w:i/>
          <w:iCs/>
          <w:sz w:val="24"/>
          <w:szCs w:val="24"/>
        </w:rPr>
        <w:fldChar w:fldCharType="end"/>
      </w:r>
      <w:r w:rsidR="00474F58" w:rsidRPr="007103CD">
        <w:rPr>
          <w:rFonts w:ascii="Times New Roman" w:eastAsia="Times New Roman" w:hAnsi="Times New Roman" w:cs="Times New Roman"/>
          <w:i/>
          <w:iCs/>
          <w:sz w:val="24"/>
          <w:szCs w:val="24"/>
        </w:rPr>
        <w:t>.</w:t>
      </w:r>
      <w:r w:rsidR="008562A9" w:rsidRPr="007103CD">
        <w:rPr>
          <w:rFonts w:ascii="Times New Roman" w:eastAsia="Times New Roman" w:hAnsi="Times New Roman" w:cs="Times New Roman"/>
          <w:i/>
          <w:iCs/>
          <w:sz w:val="24"/>
          <w:szCs w:val="24"/>
        </w:rPr>
        <w:t xml:space="preserve"> </w:t>
      </w:r>
    </w:p>
    <w:p w14:paraId="5B17A091" w14:textId="77777777" w:rsidR="00351018" w:rsidRDefault="00351018" w:rsidP="007D0E85">
      <w:pPr>
        <w:jc w:val="both"/>
        <w:rPr>
          <w:rFonts w:ascii="Times New Roman" w:eastAsia="Times New Roman" w:hAnsi="Times New Roman" w:cs="Times New Roman"/>
          <w:i/>
          <w:iCs/>
          <w:sz w:val="24"/>
          <w:szCs w:val="24"/>
        </w:rPr>
      </w:pPr>
    </w:p>
    <w:p w14:paraId="6BE92894" w14:textId="1D286080" w:rsidR="007D0E85" w:rsidRDefault="007D0E85" w:rsidP="007D0E85">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Presence of immunity in the population under study</w:t>
      </w:r>
    </w:p>
    <w:p w14:paraId="190EB0D9" w14:textId="3136EA8C" w:rsidR="000A7569" w:rsidDel="00B668BA" w:rsidRDefault="00767E18" w:rsidP="007D0E8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Test centre data show that t</w:t>
      </w:r>
      <w:r w:rsidR="007D0E85">
        <w:rPr>
          <w:rFonts w:ascii="Times New Roman" w:eastAsia="Times New Roman" w:hAnsi="Times New Roman" w:cs="Times New Roman"/>
          <w:sz w:val="24"/>
          <w:szCs w:val="24"/>
        </w:rPr>
        <w:t>he percentage of students reporting having received at least one COVID-19 vaccine increased from 2.8% (18 out of 611 and 118 out of 4211 respectively) in February and March to 8.6% (250 out of 2913) in April and 10</w:t>
      </w:r>
      <w:r w:rsidR="00306C8A">
        <w:rPr>
          <w:rFonts w:ascii="Times New Roman" w:eastAsia="Times New Roman" w:hAnsi="Times New Roman" w:cs="Times New Roman"/>
          <w:sz w:val="24"/>
          <w:szCs w:val="24"/>
        </w:rPr>
        <w:t>.</w:t>
      </w:r>
      <w:r w:rsidR="007D0E85">
        <w:rPr>
          <w:rFonts w:ascii="Times New Roman" w:eastAsia="Times New Roman" w:hAnsi="Times New Roman" w:cs="Times New Roman"/>
          <w:sz w:val="24"/>
          <w:szCs w:val="24"/>
        </w:rPr>
        <w:t>2% (182 out of 1776) in May 2021. These numbers are in line with the data publicly available for the Flemish region, showing that by the start of February, 2.47% of the 18 to 34 year old Flemish had received at least one dose of a COVID-19 vaccine, which increased to 5.46% in the beginning of March, 11.1% in the beginning of April, 13.4% in the beginning of May and 17.1% in the beginning of June</w:t>
      </w:r>
      <w:r w:rsidR="009E66A2">
        <w:rPr>
          <w:rFonts w:ascii="Times New Roman" w:eastAsia="Times New Roman" w:hAnsi="Times New Roman" w:cs="Times New Roman"/>
          <w:sz w:val="24"/>
          <w:szCs w:val="24"/>
        </w:rPr>
        <w:fldChar w:fldCharType="begin" w:fldLock="1"/>
      </w:r>
      <w:r w:rsidR="00A47E25">
        <w:rPr>
          <w:rFonts w:ascii="Times New Roman" w:eastAsia="Times New Roman" w:hAnsi="Times New Roman" w:cs="Times New Roman"/>
          <w:sz w:val="24"/>
          <w:szCs w:val="24"/>
        </w:rPr>
        <w:instrText>ADDIN CSL_CITATION {"citationItems":[{"id":"ITEM-1","itemData":{"URL":"https://covid-vaccinatie.be/en","accessed":{"date-parts":[["2021","9","26"]]},"container-title":"Sciensano","id":"ITEM-1","issued":{"date-parts":[["2021"]]},"title":"Dashboard Covid Vaccinations Belgium","type":"webpage"},"uris":["http://www.mendeley.com/documents/?uuid=6030f849-81ec-4538-8d1f-63bee19164f4"]}],"mendeley":{"formattedCitation":"&lt;sup&gt;13&lt;/sup&gt;","plainTextFormattedCitation":"13","previouslyFormattedCitation":"&lt;sup&gt;14&lt;/sup&gt;"},"properties":{"noteIndex":0},"schema":"https://github.com/citation-style-language/schema/raw/master/csl-citation.json"}</w:instrText>
      </w:r>
      <w:r w:rsidR="009E66A2">
        <w:rPr>
          <w:rFonts w:ascii="Times New Roman" w:eastAsia="Times New Roman" w:hAnsi="Times New Roman" w:cs="Times New Roman"/>
          <w:sz w:val="24"/>
          <w:szCs w:val="24"/>
        </w:rPr>
        <w:fldChar w:fldCharType="separate"/>
      </w:r>
      <w:r w:rsidR="00A47E25" w:rsidRPr="00A47E25">
        <w:rPr>
          <w:rFonts w:ascii="Times New Roman" w:eastAsia="Times New Roman" w:hAnsi="Times New Roman" w:cs="Times New Roman"/>
          <w:noProof/>
          <w:sz w:val="24"/>
          <w:szCs w:val="24"/>
          <w:vertAlign w:val="superscript"/>
        </w:rPr>
        <w:t>13</w:t>
      </w:r>
      <w:r w:rsidR="009E66A2">
        <w:rPr>
          <w:rFonts w:ascii="Times New Roman" w:eastAsia="Times New Roman" w:hAnsi="Times New Roman" w:cs="Times New Roman"/>
          <w:sz w:val="24"/>
          <w:szCs w:val="24"/>
        </w:rPr>
        <w:fldChar w:fldCharType="end"/>
      </w:r>
      <w:r w:rsidR="007D0E85">
        <w:rPr>
          <w:rFonts w:ascii="Times New Roman" w:eastAsia="Times New Roman" w:hAnsi="Times New Roman" w:cs="Times New Roman"/>
          <w:sz w:val="24"/>
          <w:szCs w:val="24"/>
        </w:rPr>
        <w:t xml:space="preserve">. </w:t>
      </w:r>
      <w:r w:rsidR="00E277B0">
        <w:rPr>
          <w:rFonts w:ascii="Times New Roman" w:eastAsia="Times New Roman" w:hAnsi="Times New Roman" w:cs="Times New Roman"/>
          <w:sz w:val="24"/>
          <w:szCs w:val="24"/>
        </w:rPr>
        <w:t>From September onwards, the percentage of students reporting having been f</w:t>
      </w:r>
      <w:r w:rsidR="00C659A4">
        <w:rPr>
          <w:rFonts w:ascii="Times New Roman" w:eastAsia="Times New Roman" w:hAnsi="Times New Roman" w:cs="Times New Roman"/>
          <w:sz w:val="24"/>
          <w:szCs w:val="24"/>
        </w:rPr>
        <w:t>u</w:t>
      </w:r>
      <w:r w:rsidR="00E277B0">
        <w:rPr>
          <w:rFonts w:ascii="Times New Roman" w:eastAsia="Times New Roman" w:hAnsi="Times New Roman" w:cs="Times New Roman"/>
          <w:sz w:val="24"/>
          <w:szCs w:val="24"/>
        </w:rPr>
        <w:t xml:space="preserve">lly vaccinated </w:t>
      </w:r>
      <w:r w:rsidR="005B5E8A">
        <w:rPr>
          <w:rFonts w:ascii="Times New Roman" w:eastAsia="Times New Roman" w:hAnsi="Times New Roman" w:cs="Times New Roman"/>
          <w:sz w:val="24"/>
          <w:szCs w:val="24"/>
        </w:rPr>
        <w:t>reached</w:t>
      </w:r>
      <w:r w:rsidR="00E277B0">
        <w:rPr>
          <w:rFonts w:ascii="Times New Roman" w:eastAsia="Times New Roman" w:hAnsi="Times New Roman" w:cs="Times New Roman"/>
          <w:sz w:val="24"/>
          <w:szCs w:val="24"/>
        </w:rPr>
        <w:t xml:space="preserve"> </w:t>
      </w:r>
      <w:r w:rsidR="005E26D1">
        <w:rPr>
          <w:rFonts w:ascii="Times New Roman" w:eastAsia="Times New Roman" w:hAnsi="Times New Roman" w:cs="Times New Roman"/>
          <w:sz w:val="24"/>
          <w:szCs w:val="24"/>
        </w:rPr>
        <w:t>90</w:t>
      </w:r>
      <w:r w:rsidR="00FB4967">
        <w:rPr>
          <w:rFonts w:ascii="Times New Roman" w:eastAsia="Times New Roman" w:hAnsi="Times New Roman" w:cs="Times New Roman"/>
          <w:sz w:val="24"/>
          <w:szCs w:val="24"/>
        </w:rPr>
        <w:t>%.</w:t>
      </w:r>
      <w:r w:rsidR="00F40352">
        <w:rPr>
          <w:rFonts w:ascii="Times New Roman" w:eastAsia="Times New Roman" w:hAnsi="Times New Roman" w:cs="Times New Roman"/>
          <w:sz w:val="24"/>
          <w:szCs w:val="24"/>
        </w:rPr>
        <w:t xml:space="preserve"> The rollout of booster doses </w:t>
      </w:r>
      <w:r w:rsidR="00D72BDD">
        <w:rPr>
          <w:rFonts w:ascii="Times New Roman" w:eastAsia="Times New Roman" w:hAnsi="Times New Roman" w:cs="Times New Roman"/>
          <w:sz w:val="24"/>
          <w:szCs w:val="24"/>
        </w:rPr>
        <w:t xml:space="preserve">was initiated </w:t>
      </w:r>
      <w:r w:rsidR="00131F9E">
        <w:rPr>
          <w:rFonts w:ascii="Times New Roman" w:eastAsia="Times New Roman" w:hAnsi="Times New Roman" w:cs="Times New Roman"/>
          <w:sz w:val="24"/>
          <w:szCs w:val="24"/>
        </w:rPr>
        <w:t xml:space="preserve">at the end of 2021. </w:t>
      </w:r>
      <w:r w:rsidR="000A7569">
        <w:rPr>
          <w:rFonts w:ascii="Times New Roman" w:eastAsia="Times New Roman" w:hAnsi="Times New Roman" w:cs="Times New Roman"/>
          <w:sz w:val="24"/>
          <w:szCs w:val="24"/>
        </w:rPr>
        <w:t xml:space="preserve">Test centre data show that the percentage of students reporting having received a booster dose of a COVID-19 vaccine increased </w:t>
      </w:r>
      <w:r w:rsidR="00631CEF">
        <w:rPr>
          <w:rFonts w:ascii="Times New Roman" w:eastAsia="Times New Roman" w:hAnsi="Times New Roman" w:cs="Times New Roman"/>
          <w:sz w:val="24"/>
          <w:szCs w:val="24"/>
        </w:rPr>
        <w:t>to 29</w:t>
      </w:r>
      <w:r w:rsidR="000A7569">
        <w:rPr>
          <w:rFonts w:ascii="Times New Roman" w:eastAsia="Times New Roman" w:hAnsi="Times New Roman" w:cs="Times New Roman"/>
          <w:sz w:val="24"/>
          <w:szCs w:val="24"/>
        </w:rPr>
        <w:t xml:space="preserve">% </w:t>
      </w:r>
      <w:r w:rsidR="00F00693">
        <w:rPr>
          <w:rFonts w:ascii="Times New Roman" w:eastAsia="Times New Roman" w:hAnsi="Times New Roman" w:cs="Times New Roman"/>
          <w:sz w:val="24"/>
          <w:szCs w:val="24"/>
        </w:rPr>
        <w:t xml:space="preserve">in January 2022 and </w:t>
      </w:r>
      <w:r w:rsidR="001A2396">
        <w:rPr>
          <w:rFonts w:ascii="Times New Roman" w:eastAsia="Times New Roman" w:hAnsi="Times New Roman" w:cs="Times New Roman"/>
          <w:sz w:val="24"/>
          <w:szCs w:val="24"/>
        </w:rPr>
        <w:t xml:space="preserve">54% in February 2022 </w:t>
      </w:r>
      <w:r w:rsidR="000A7569">
        <w:rPr>
          <w:rFonts w:ascii="Times New Roman" w:eastAsia="Times New Roman" w:hAnsi="Times New Roman" w:cs="Times New Roman"/>
          <w:sz w:val="24"/>
          <w:szCs w:val="24"/>
        </w:rPr>
        <w:t>(</w:t>
      </w:r>
      <w:r w:rsidR="00DB058A">
        <w:rPr>
          <w:rFonts w:ascii="Times New Roman" w:eastAsia="Times New Roman" w:hAnsi="Times New Roman" w:cs="Times New Roman"/>
          <w:sz w:val="24"/>
          <w:szCs w:val="24"/>
        </w:rPr>
        <w:t>1010</w:t>
      </w:r>
      <w:r w:rsidR="000A7569">
        <w:rPr>
          <w:rFonts w:ascii="Times New Roman" w:eastAsia="Times New Roman" w:hAnsi="Times New Roman" w:cs="Times New Roman"/>
          <w:sz w:val="24"/>
          <w:szCs w:val="24"/>
        </w:rPr>
        <w:t xml:space="preserve"> out of </w:t>
      </w:r>
      <w:r w:rsidR="0083158F">
        <w:rPr>
          <w:rFonts w:ascii="Times New Roman" w:eastAsia="Times New Roman" w:hAnsi="Times New Roman" w:cs="Times New Roman"/>
          <w:sz w:val="24"/>
          <w:szCs w:val="24"/>
        </w:rPr>
        <w:t xml:space="preserve">3500 </w:t>
      </w:r>
      <w:r w:rsidR="000A7569">
        <w:rPr>
          <w:rFonts w:ascii="Times New Roman" w:eastAsia="Times New Roman" w:hAnsi="Times New Roman" w:cs="Times New Roman"/>
          <w:sz w:val="24"/>
          <w:szCs w:val="24"/>
        </w:rPr>
        <w:t xml:space="preserve">and </w:t>
      </w:r>
      <w:r w:rsidR="002D2E7B">
        <w:rPr>
          <w:rFonts w:ascii="Times New Roman" w:eastAsia="Times New Roman" w:hAnsi="Times New Roman" w:cs="Times New Roman"/>
          <w:sz w:val="24"/>
          <w:szCs w:val="24"/>
        </w:rPr>
        <w:t>2411 out of 4500</w:t>
      </w:r>
      <w:r w:rsidR="000A7569">
        <w:rPr>
          <w:rFonts w:ascii="Times New Roman" w:eastAsia="Times New Roman" w:hAnsi="Times New Roman" w:cs="Times New Roman"/>
          <w:sz w:val="24"/>
          <w:szCs w:val="24"/>
        </w:rPr>
        <w:t xml:space="preserve"> respectively)</w:t>
      </w:r>
      <w:r w:rsidR="002D2E7B">
        <w:rPr>
          <w:rFonts w:ascii="Times New Roman" w:eastAsia="Times New Roman" w:hAnsi="Times New Roman" w:cs="Times New Roman"/>
          <w:sz w:val="24"/>
          <w:szCs w:val="24"/>
        </w:rPr>
        <w:t>.</w:t>
      </w:r>
    </w:p>
    <w:p w14:paraId="4A8AFA50" w14:textId="654AD4CA" w:rsidR="007D0E85" w:rsidRPr="00134622" w:rsidRDefault="00A5694A" w:rsidP="00C30F98">
      <w:pPr>
        <w:pStyle w:val="Heading1"/>
        <w:rPr>
          <w:rFonts w:ascii="Times New Roman" w:eastAsia="Times New Roman" w:hAnsi="Times New Roman" w:cs="Times New Roman"/>
          <w:b/>
          <w:color w:val="auto"/>
          <w:sz w:val="24"/>
          <w:szCs w:val="24"/>
          <w:lang w:val="fr-FR"/>
        </w:rPr>
      </w:pPr>
      <w:proofErr w:type="spellStart"/>
      <w:r w:rsidRPr="00134622">
        <w:rPr>
          <w:rFonts w:ascii="Times New Roman" w:eastAsia="Times New Roman" w:hAnsi="Times New Roman" w:cs="Times New Roman"/>
          <w:b/>
          <w:color w:val="auto"/>
          <w:sz w:val="24"/>
          <w:szCs w:val="24"/>
          <w:lang w:val="fr-FR"/>
        </w:rPr>
        <w:t>References</w:t>
      </w:r>
      <w:proofErr w:type="spellEnd"/>
    </w:p>
    <w:p w14:paraId="02D23A9B" w14:textId="77777777" w:rsidR="00A5694A" w:rsidRPr="00134622" w:rsidRDefault="00A5694A" w:rsidP="00A5694A">
      <w:pPr>
        <w:rPr>
          <w:highlight w:val="white"/>
          <w:lang w:val="fr-FR"/>
        </w:rPr>
      </w:pPr>
    </w:p>
    <w:p w14:paraId="16ABC462" w14:textId="3DB888DB" w:rsidR="00A47E25" w:rsidRPr="00A47E25" w:rsidRDefault="009E66A2" w:rsidP="00A47E25">
      <w:pPr>
        <w:widowControl w:val="0"/>
        <w:autoSpaceDE w:val="0"/>
        <w:autoSpaceDN w:val="0"/>
        <w:adjustRightInd w:val="0"/>
        <w:spacing w:line="240" w:lineRule="auto"/>
        <w:ind w:left="640" w:hanging="640"/>
        <w:rPr>
          <w:noProof/>
          <w:szCs w:val="24"/>
        </w:rPr>
      </w:pPr>
      <w:r>
        <w:fldChar w:fldCharType="begin" w:fldLock="1"/>
      </w:r>
      <w:r w:rsidRPr="00134622">
        <w:rPr>
          <w:lang w:val="en-US"/>
        </w:rPr>
        <w:instrText xml:space="preserve">ADDIN Mendeley Bibliography CSL_BIBLIOGRAPHY </w:instrText>
      </w:r>
      <w:r>
        <w:fldChar w:fldCharType="separate"/>
      </w:r>
      <w:r w:rsidR="00A47E25" w:rsidRPr="00A47E25">
        <w:rPr>
          <w:noProof/>
          <w:szCs w:val="24"/>
        </w:rPr>
        <w:t>1.</w:t>
      </w:r>
      <w:r w:rsidR="00A47E25" w:rsidRPr="00A47E25">
        <w:rPr>
          <w:noProof/>
          <w:szCs w:val="24"/>
        </w:rPr>
        <w:tab/>
        <w:t xml:space="preserve">Raymenants, J. </w:t>
      </w:r>
      <w:r w:rsidR="00A47E25" w:rsidRPr="00A47E25">
        <w:rPr>
          <w:i/>
          <w:iCs/>
          <w:noProof/>
          <w:szCs w:val="24"/>
        </w:rPr>
        <w:t>et al.</w:t>
      </w:r>
      <w:r w:rsidR="00A47E25" w:rsidRPr="00A47E25">
        <w:rPr>
          <w:noProof/>
          <w:szCs w:val="24"/>
        </w:rPr>
        <w:t xml:space="preserve"> Integrated PCR testing and extended window contact tracing system for COVID-19 to improve comprehensiveness and speed.</w:t>
      </w:r>
    </w:p>
    <w:p w14:paraId="56999FB1" w14:textId="77777777" w:rsidR="00A47E25" w:rsidRPr="00A47E25" w:rsidRDefault="00A47E25" w:rsidP="00A47E25">
      <w:pPr>
        <w:widowControl w:val="0"/>
        <w:autoSpaceDE w:val="0"/>
        <w:autoSpaceDN w:val="0"/>
        <w:adjustRightInd w:val="0"/>
        <w:spacing w:line="240" w:lineRule="auto"/>
        <w:ind w:left="640" w:hanging="640"/>
        <w:rPr>
          <w:noProof/>
          <w:szCs w:val="24"/>
        </w:rPr>
      </w:pPr>
      <w:r w:rsidRPr="00A47E25">
        <w:rPr>
          <w:noProof/>
          <w:szCs w:val="24"/>
        </w:rPr>
        <w:t>2.</w:t>
      </w:r>
      <w:r w:rsidRPr="00A47E25">
        <w:rPr>
          <w:noProof/>
          <w:szCs w:val="24"/>
        </w:rPr>
        <w:tab/>
        <w:t xml:space="preserve">Proesmans, K. </w:t>
      </w:r>
      <w:r w:rsidRPr="00A47E25">
        <w:rPr>
          <w:i/>
          <w:iCs/>
          <w:noProof/>
          <w:szCs w:val="24"/>
        </w:rPr>
        <w:t>et al.</w:t>
      </w:r>
      <w:r w:rsidRPr="00A47E25">
        <w:rPr>
          <w:noProof/>
          <w:szCs w:val="24"/>
        </w:rPr>
        <w:t xml:space="preserve"> COVID-19 contact tracing in Belgium: main indicators and performance, January – September 2021. </w:t>
      </w:r>
      <w:r w:rsidRPr="00A47E25">
        <w:rPr>
          <w:i/>
          <w:iCs/>
          <w:noProof/>
          <w:szCs w:val="24"/>
        </w:rPr>
        <w:t>Arch. Public Heal. 2022 801</w:t>
      </w:r>
      <w:r w:rsidRPr="00A47E25">
        <w:rPr>
          <w:noProof/>
          <w:szCs w:val="24"/>
        </w:rPr>
        <w:t xml:space="preserve"> </w:t>
      </w:r>
      <w:r w:rsidRPr="00A47E25">
        <w:rPr>
          <w:b/>
          <w:bCs/>
          <w:noProof/>
          <w:szCs w:val="24"/>
        </w:rPr>
        <w:t>80</w:t>
      </w:r>
      <w:r w:rsidRPr="00A47E25">
        <w:rPr>
          <w:noProof/>
          <w:szCs w:val="24"/>
        </w:rPr>
        <w:t>, 1–10 (2022).</w:t>
      </w:r>
    </w:p>
    <w:p w14:paraId="5E903D10" w14:textId="77777777" w:rsidR="00A47E25" w:rsidRPr="00A47E25" w:rsidRDefault="00A47E25" w:rsidP="00A47E25">
      <w:pPr>
        <w:widowControl w:val="0"/>
        <w:autoSpaceDE w:val="0"/>
        <w:autoSpaceDN w:val="0"/>
        <w:adjustRightInd w:val="0"/>
        <w:spacing w:line="240" w:lineRule="auto"/>
        <w:ind w:left="640" w:hanging="640"/>
        <w:rPr>
          <w:noProof/>
          <w:szCs w:val="24"/>
        </w:rPr>
      </w:pPr>
      <w:r w:rsidRPr="00A47E25">
        <w:rPr>
          <w:noProof/>
          <w:szCs w:val="24"/>
        </w:rPr>
        <w:t>3.</w:t>
      </w:r>
      <w:r w:rsidRPr="00A47E25">
        <w:rPr>
          <w:noProof/>
          <w:szCs w:val="24"/>
        </w:rPr>
        <w:tab/>
        <w:t>COVID-19 Data Explorer - Our World in Data. https://ourworldindata.org/explorers/coronavirus-data-explorer?zoomToSelection=true&amp;time=2020-03-01..latest&amp;facet=none&amp;pickerSort=asc&amp;pickerMetric=location&amp;Metric=Confirmed+cases&amp;Interval=7-day+rolling+average&amp;Relative+to+Population=true&amp;Color+by+test+positivity=false&amp;country=USA~GBR~CAN~DEU~ITA~IND.</w:t>
      </w:r>
    </w:p>
    <w:p w14:paraId="5E838100" w14:textId="77777777" w:rsidR="00A47E25" w:rsidRPr="00A47E25" w:rsidRDefault="00A47E25" w:rsidP="00A47E25">
      <w:pPr>
        <w:widowControl w:val="0"/>
        <w:autoSpaceDE w:val="0"/>
        <w:autoSpaceDN w:val="0"/>
        <w:adjustRightInd w:val="0"/>
        <w:spacing w:line="240" w:lineRule="auto"/>
        <w:ind w:left="640" w:hanging="640"/>
        <w:rPr>
          <w:noProof/>
          <w:szCs w:val="24"/>
        </w:rPr>
      </w:pPr>
      <w:r w:rsidRPr="00A47E25">
        <w:rPr>
          <w:noProof/>
          <w:szCs w:val="24"/>
        </w:rPr>
        <w:t>4.</w:t>
      </w:r>
      <w:r w:rsidRPr="00A47E25">
        <w:rPr>
          <w:noProof/>
          <w:szCs w:val="24"/>
        </w:rPr>
        <w:tab/>
        <w:t xml:space="preserve">R, L. </w:t>
      </w:r>
      <w:r w:rsidRPr="00A47E25">
        <w:rPr>
          <w:i/>
          <w:iCs/>
          <w:noProof/>
          <w:szCs w:val="24"/>
        </w:rPr>
        <w:t>et al.</w:t>
      </w:r>
      <w:r w:rsidRPr="00A47E25">
        <w:rPr>
          <w:noProof/>
          <w:szCs w:val="24"/>
        </w:rPr>
        <w:t xml:space="preserve"> Epidemiology and transmission dynamics of COVID-19 in two Indian states. </w:t>
      </w:r>
      <w:r w:rsidRPr="00A47E25">
        <w:rPr>
          <w:i/>
          <w:iCs/>
          <w:noProof/>
          <w:szCs w:val="24"/>
        </w:rPr>
        <w:t>Science</w:t>
      </w:r>
      <w:r w:rsidRPr="00A47E25">
        <w:rPr>
          <w:noProof/>
          <w:szCs w:val="24"/>
        </w:rPr>
        <w:t xml:space="preserve"> </w:t>
      </w:r>
      <w:r w:rsidRPr="00A47E25">
        <w:rPr>
          <w:b/>
          <w:bCs/>
          <w:noProof/>
          <w:szCs w:val="24"/>
        </w:rPr>
        <w:t>370</w:t>
      </w:r>
      <w:r w:rsidRPr="00A47E25">
        <w:rPr>
          <w:noProof/>
          <w:szCs w:val="24"/>
        </w:rPr>
        <w:t>, (2020).</w:t>
      </w:r>
    </w:p>
    <w:p w14:paraId="75F8D64E" w14:textId="77777777" w:rsidR="00A47E25" w:rsidRPr="00A47E25" w:rsidRDefault="00A47E25" w:rsidP="00A47E25">
      <w:pPr>
        <w:widowControl w:val="0"/>
        <w:autoSpaceDE w:val="0"/>
        <w:autoSpaceDN w:val="0"/>
        <w:adjustRightInd w:val="0"/>
        <w:spacing w:line="240" w:lineRule="auto"/>
        <w:ind w:left="640" w:hanging="640"/>
        <w:rPr>
          <w:noProof/>
          <w:szCs w:val="24"/>
        </w:rPr>
      </w:pPr>
      <w:r w:rsidRPr="00A47E25">
        <w:rPr>
          <w:noProof/>
          <w:szCs w:val="24"/>
        </w:rPr>
        <w:t>5.</w:t>
      </w:r>
      <w:r w:rsidRPr="00A47E25">
        <w:rPr>
          <w:noProof/>
          <w:szCs w:val="24"/>
        </w:rPr>
        <w:tab/>
        <w:t xml:space="preserve">Adam, D. C. </w:t>
      </w:r>
      <w:r w:rsidRPr="00A47E25">
        <w:rPr>
          <w:i/>
          <w:iCs/>
          <w:noProof/>
          <w:szCs w:val="24"/>
        </w:rPr>
        <w:t>et al.</w:t>
      </w:r>
      <w:r w:rsidRPr="00A47E25">
        <w:rPr>
          <w:noProof/>
          <w:szCs w:val="24"/>
        </w:rPr>
        <w:t xml:space="preserve"> Clustering and superspreading potential of SARS-CoV-2 infections in Hong Kong. </w:t>
      </w:r>
      <w:r w:rsidRPr="00A47E25">
        <w:rPr>
          <w:i/>
          <w:iCs/>
          <w:noProof/>
          <w:szCs w:val="24"/>
        </w:rPr>
        <w:t>Nat. Med.</w:t>
      </w:r>
      <w:r w:rsidRPr="00A47E25">
        <w:rPr>
          <w:noProof/>
          <w:szCs w:val="24"/>
        </w:rPr>
        <w:t xml:space="preserve"> </w:t>
      </w:r>
      <w:r w:rsidRPr="00A47E25">
        <w:rPr>
          <w:b/>
          <w:bCs/>
          <w:noProof/>
          <w:szCs w:val="24"/>
        </w:rPr>
        <w:t>26</w:t>
      </w:r>
      <w:r w:rsidRPr="00A47E25">
        <w:rPr>
          <w:noProof/>
          <w:szCs w:val="24"/>
        </w:rPr>
        <w:t>, (2020).</w:t>
      </w:r>
    </w:p>
    <w:p w14:paraId="66427175" w14:textId="77777777" w:rsidR="00A47E25" w:rsidRPr="00A47E25" w:rsidRDefault="00A47E25" w:rsidP="00A47E25">
      <w:pPr>
        <w:widowControl w:val="0"/>
        <w:autoSpaceDE w:val="0"/>
        <w:autoSpaceDN w:val="0"/>
        <w:adjustRightInd w:val="0"/>
        <w:spacing w:line="240" w:lineRule="auto"/>
        <w:ind w:left="640" w:hanging="640"/>
        <w:rPr>
          <w:noProof/>
          <w:szCs w:val="24"/>
        </w:rPr>
      </w:pPr>
      <w:r w:rsidRPr="00A47E25">
        <w:rPr>
          <w:noProof/>
          <w:szCs w:val="24"/>
        </w:rPr>
        <w:t>6.</w:t>
      </w:r>
      <w:r w:rsidRPr="00A47E25">
        <w:rPr>
          <w:noProof/>
          <w:szCs w:val="24"/>
        </w:rPr>
        <w:tab/>
        <w:t xml:space="preserve">Bi, Q. </w:t>
      </w:r>
      <w:r w:rsidRPr="00A47E25">
        <w:rPr>
          <w:i/>
          <w:iCs/>
          <w:noProof/>
          <w:szCs w:val="24"/>
        </w:rPr>
        <w:t>et al.</w:t>
      </w:r>
      <w:r w:rsidRPr="00A47E25">
        <w:rPr>
          <w:noProof/>
          <w:szCs w:val="24"/>
        </w:rPr>
        <w:t xml:space="preserve"> Epidemiology and transmission of COVID-19 in 391 cases and 1286 of their close contacts in Shenzhen, China: a retrospective cohort study. </w:t>
      </w:r>
      <w:r w:rsidRPr="00A47E25">
        <w:rPr>
          <w:i/>
          <w:iCs/>
          <w:noProof/>
          <w:szCs w:val="24"/>
        </w:rPr>
        <w:t>Lancet. Infect. Dis.</w:t>
      </w:r>
      <w:r w:rsidRPr="00A47E25">
        <w:rPr>
          <w:noProof/>
          <w:szCs w:val="24"/>
        </w:rPr>
        <w:t xml:space="preserve"> </w:t>
      </w:r>
      <w:r w:rsidRPr="00A47E25">
        <w:rPr>
          <w:b/>
          <w:bCs/>
          <w:noProof/>
          <w:szCs w:val="24"/>
        </w:rPr>
        <w:t>20</w:t>
      </w:r>
      <w:r w:rsidRPr="00A47E25">
        <w:rPr>
          <w:noProof/>
          <w:szCs w:val="24"/>
        </w:rPr>
        <w:t>, 911–919 (2020).</w:t>
      </w:r>
    </w:p>
    <w:p w14:paraId="1E0790EA" w14:textId="77777777" w:rsidR="00A47E25" w:rsidRPr="00A47E25" w:rsidRDefault="00A47E25" w:rsidP="00A47E25">
      <w:pPr>
        <w:widowControl w:val="0"/>
        <w:autoSpaceDE w:val="0"/>
        <w:autoSpaceDN w:val="0"/>
        <w:adjustRightInd w:val="0"/>
        <w:spacing w:line="240" w:lineRule="auto"/>
        <w:ind w:left="640" w:hanging="640"/>
        <w:rPr>
          <w:noProof/>
          <w:szCs w:val="24"/>
        </w:rPr>
      </w:pPr>
      <w:r w:rsidRPr="00A47E25">
        <w:rPr>
          <w:noProof/>
          <w:szCs w:val="24"/>
        </w:rPr>
        <w:t>7.</w:t>
      </w:r>
      <w:r w:rsidRPr="00A47E25">
        <w:rPr>
          <w:noProof/>
          <w:szCs w:val="24"/>
        </w:rPr>
        <w:tab/>
        <w:t>Procedures - meest recente wijzigingen | Coronavirus Covid-19. https://covid-19.sciensano.be/nl/procedures/home.</w:t>
      </w:r>
    </w:p>
    <w:p w14:paraId="234F1AB4" w14:textId="77777777" w:rsidR="00A47E25" w:rsidRPr="00A47E25" w:rsidRDefault="00A47E25" w:rsidP="00A47E25">
      <w:pPr>
        <w:widowControl w:val="0"/>
        <w:autoSpaceDE w:val="0"/>
        <w:autoSpaceDN w:val="0"/>
        <w:adjustRightInd w:val="0"/>
        <w:spacing w:line="240" w:lineRule="auto"/>
        <w:ind w:left="640" w:hanging="640"/>
        <w:rPr>
          <w:noProof/>
          <w:szCs w:val="24"/>
        </w:rPr>
      </w:pPr>
      <w:r w:rsidRPr="00A47E25">
        <w:rPr>
          <w:noProof/>
          <w:szCs w:val="24"/>
        </w:rPr>
        <w:t>8.</w:t>
      </w:r>
      <w:r w:rsidRPr="00A47E25">
        <w:rPr>
          <w:noProof/>
          <w:szCs w:val="24"/>
        </w:rPr>
        <w:tab/>
        <w:t>Centre for Disease Prevention, E. Evaluation of the SARS-CoV-2 testing policy in Belgium.</w:t>
      </w:r>
    </w:p>
    <w:p w14:paraId="2CC03FFC" w14:textId="77777777" w:rsidR="00A47E25" w:rsidRPr="00A47E25" w:rsidRDefault="00A47E25" w:rsidP="00A47E25">
      <w:pPr>
        <w:widowControl w:val="0"/>
        <w:autoSpaceDE w:val="0"/>
        <w:autoSpaceDN w:val="0"/>
        <w:adjustRightInd w:val="0"/>
        <w:spacing w:line="240" w:lineRule="auto"/>
        <w:ind w:left="640" w:hanging="640"/>
        <w:rPr>
          <w:noProof/>
          <w:szCs w:val="24"/>
        </w:rPr>
      </w:pPr>
      <w:r w:rsidRPr="00A47E25">
        <w:rPr>
          <w:noProof/>
          <w:szCs w:val="24"/>
        </w:rPr>
        <w:t>9.</w:t>
      </w:r>
      <w:r w:rsidRPr="00A47E25">
        <w:rPr>
          <w:noProof/>
          <w:szCs w:val="24"/>
        </w:rPr>
        <w:tab/>
        <w:t xml:space="preserve">COVID-19 Communitiy Mobility Reports. </w:t>
      </w:r>
      <w:r w:rsidRPr="00A47E25">
        <w:rPr>
          <w:i/>
          <w:iCs/>
          <w:noProof/>
          <w:szCs w:val="24"/>
        </w:rPr>
        <w:t>Google</w:t>
      </w:r>
      <w:r w:rsidRPr="00A47E25">
        <w:rPr>
          <w:noProof/>
          <w:szCs w:val="24"/>
        </w:rPr>
        <w:t xml:space="preserve"> https://www.google.com/covid19/mobility/ (2021).</w:t>
      </w:r>
    </w:p>
    <w:p w14:paraId="66638328" w14:textId="77777777" w:rsidR="00A47E25" w:rsidRPr="00A47E25" w:rsidRDefault="00A47E25" w:rsidP="00A47E25">
      <w:pPr>
        <w:widowControl w:val="0"/>
        <w:autoSpaceDE w:val="0"/>
        <w:autoSpaceDN w:val="0"/>
        <w:adjustRightInd w:val="0"/>
        <w:spacing w:line="240" w:lineRule="auto"/>
        <w:ind w:left="640" w:hanging="640"/>
        <w:rPr>
          <w:noProof/>
          <w:szCs w:val="24"/>
        </w:rPr>
      </w:pPr>
      <w:r w:rsidRPr="00A47E25">
        <w:rPr>
          <w:noProof/>
          <w:szCs w:val="24"/>
        </w:rPr>
        <w:t>10.</w:t>
      </w:r>
      <w:r w:rsidRPr="00A47E25">
        <w:rPr>
          <w:noProof/>
          <w:szCs w:val="24"/>
        </w:rPr>
        <w:tab/>
        <w:t xml:space="preserve">Hale, T. </w:t>
      </w:r>
      <w:r w:rsidRPr="00A47E25">
        <w:rPr>
          <w:i/>
          <w:iCs/>
          <w:noProof/>
          <w:szCs w:val="24"/>
        </w:rPr>
        <w:t>et al.</w:t>
      </w:r>
      <w:r w:rsidRPr="00A47E25">
        <w:rPr>
          <w:noProof/>
          <w:szCs w:val="24"/>
        </w:rPr>
        <w:t xml:space="preserve"> A global panel database of pandemic policies (Oxford COVID-19 Government Response Tracker). </w:t>
      </w:r>
      <w:r w:rsidRPr="00A47E25">
        <w:rPr>
          <w:i/>
          <w:iCs/>
          <w:noProof/>
          <w:szCs w:val="24"/>
        </w:rPr>
        <w:t>Nat. Hum. Behav.</w:t>
      </w:r>
      <w:r w:rsidRPr="00A47E25">
        <w:rPr>
          <w:noProof/>
          <w:szCs w:val="24"/>
        </w:rPr>
        <w:t xml:space="preserve"> </w:t>
      </w:r>
      <w:r w:rsidRPr="00A47E25">
        <w:rPr>
          <w:b/>
          <w:bCs/>
          <w:noProof/>
          <w:szCs w:val="24"/>
        </w:rPr>
        <w:t>5</w:t>
      </w:r>
      <w:r w:rsidRPr="00A47E25">
        <w:rPr>
          <w:noProof/>
          <w:szCs w:val="24"/>
        </w:rPr>
        <w:t>, (2021).</w:t>
      </w:r>
    </w:p>
    <w:p w14:paraId="12AB82DB" w14:textId="77777777" w:rsidR="00A47E25" w:rsidRPr="00A47E25" w:rsidRDefault="00A47E25" w:rsidP="00A47E25">
      <w:pPr>
        <w:widowControl w:val="0"/>
        <w:autoSpaceDE w:val="0"/>
        <w:autoSpaceDN w:val="0"/>
        <w:adjustRightInd w:val="0"/>
        <w:spacing w:line="240" w:lineRule="auto"/>
        <w:ind w:left="640" w:hanging="640"/>
        <w:rPr>
          <w:noProof/>
          <w:szCs w:val="24"/>
        </w:rPr>
      </w:pPr>
      <w:r w:rsidRPr="00A47E25">
        <w:rPr>
          <w:noProof/>
          <w:szCs w:val="24"/>
        </w:rPr>
        <w:t>11.</w:t>
      </w:r>
      <w:r w:rsidRPr="00A47E25">
        <w:rPr>
          <w:noProof/>
          <w:szCs w:val="24"/>
        </w:rPr>
        <w:tab/>
        <w:t>OxCGRT. https://covidtracker.bsg.ox.ac.uk/stringency-scatter.</w:t>
      </w:r>
    </w:p>
    <w:p w14:paraId="58C7BF8F" w14:textId="77777777" w:rsidR="00A47E25" w:rsidRPr="00A47E25" w:rsidRDefault="00A47E25" w:rsidP="00A47E25">
      <w:pPr>
        <w:widowControl w:val="0"/>
        <w:autoSpaceDE w:val="0"/>
        <w:autoSpaceDN w:val="0"/>
        <w:adjustRightInd w:val="0"/>
        <w:spacing w:line="240" w:lineRule="auto"/>
        <w:ind w:left="640" w:hanging="640"/>
        <w:rPr>
          <w:noProof/>
          <w:szCs w:val="24"/>
        </w:rPr>
      </w:pPr>
      <w:r w:rsidRPr="00A47E25">
        <w:rPr>
          <w:noProof/>
          <w:szCs w:val="24"/>
        </w:rPr>
        <w:t>12.</w:t>
      </w:r>
      <w:r w:rsidRPr="00A47E25">
        <w:rPr>
          <w:noProof/>
          <w:szCs w:val="24"/>
        </w:rPr>
        <w:tab/>
        <w:t xml:space="preserve">Nevejan, L. </w:t>
      </w:r>
      <w:r w:rsidRPr="00A47E25">
        <w:rPr>
          <w:i/>
          <w:iCs/>
          <w:noProof/>
          <w:szCs w:val="24"/>
        </w:rPr>
        <w:t>et al.</w:t>
      </w:r>
      <w:r w:rsidRPr="00A47E25">
        <w:rPr>
          <w:noProof/>
          <w:szCs w:val="24"/>
        </w:rPr>
        <w:t xml:space="preserve"> Genomic surveillance report - update for Belgium, April 5th 2022.</w:t>
      </w:r>
    </w:p>
    <w:p w14:paraId="020CAD0A" w14:textId="77777777" w:rsidR="00A47E25" w:rsidRPr="00A47E25" w:rsidRDefault="00A47E25" w:rsidP="00A47E25">
      <w:pPr>
        <w:widowControl w:val="0"/>
        <w:autoSpaceDE w:val="0"/>
        <w:autoSpaceDN w:val="0"/>
        <w:adjustRightInd w:val="0"/>
        <w:spacing w:line="240" w:lineRule="auto"/>
        <w:ind w:left="640" w:hanging="640"/>
        <w:rPr>
          <w:noProof/>
        </w:rPr>
      </w:pPr>
      <w:r w:rsidRPr="00A47E25">
        <w:rPr>
          <w:noProof/>
          <w:szCs w:val="24"/>
        </w:rPr>
        <w:t>13.</w:t>
      </w:r>
      <w:r w:rsidRPr="00A47E25">
        <w:rPr>
          <w:noProof/>
          <w:szCs w:val="24"/>
        </w:rPr>
        <w:tab/>
        <w:t xml:space="preserve">Dashboard Covid Vaccinations Belgium. </w:t>
      </w:r>
      <w:r w:rsidRPr="00A47E25">
        <w:rPr>
          <w:i/>
          <w:iCs/>
          <w:noProof/>
          <w:szCs w:val="24"/>
        </w:rPr>
        <w:t>Sciensano</w:t>
      </w:r>
      <w:r w:rsidRPr="00A47E25">
        <w:rPr>
          <w:noProof/>
          <w:szCs w:val="24"/>
        </w:rPr>
        <w:t xml:space="preserve"> https://covid-vaccinatie.be/en (2021).</w:t>
      </w:r>
    </w:p>
    <w:p w14:paraId="15FA4B5F" w14:textId="4B53E9E3" w:rsidR="00590B6F" w:rsidRDefault="009E66A2">
      <w:r>
        <w:fldChar w:fldCharType="end"/>
      </w:r>
    </w:p>
    <w:sectPr w:rsidR="00590B6F" w:rsidSect="00FC7228">
      <w:footerReference w:type="default" r:id="rId20"/>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16AB5" w14:textId="77777777" w:rsidR="00406DBD" w:rsidRDefault="00406DBD" w:rsidP="00A67CDC">
      <w:pPr>
        <w:spacing w:line="240" w:lineRule="auto"/>
      </w:pPr>
      <w:r>
        <w:separator/>
      </w:r>
    </w:p>
  </w:endnote>
  <w:endnote w:type="continuationSeparator" w:id="0">
    <w:p w14:paraId="7D24769D" w14:textId="77777777" w:rsidR="00406DBD" w:rsidRDefault="00406DBD" w:rsidP="00A67CDC">
      <w:pPr>
        <w:spacing w:line="240" w:lineRule="auto"/>
      </w:pPr>
      <w:r>
        <w:continuationSeparator/>
      </w:r>
    </w:p>
  </w:endnote>
  <w:endnote w:type="continuationNotice" w:id="1">
    <w:p w14:paraId="1A7CC2FA" w14:textId="77777777" w:rsidR="00406DBD" w:rsidRDefault="00406DB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Roboto">
    <w:altName w:val="Roboto"/>
    <w:charset w:val="00"/>
    <w:family w:val="auto"/>
    <w:pitch w:val="variable"/>
    <w:sig w:usb0="E00002FF" w:usb1="5000205B" w:usb2="0000002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990871"/>
      <w:docPartObj>
        <w:docPartGallery w:val="Page Numbers (Bottom of Page)"/>
        <w:docPartUnique/>
      </w:docPartObj>
    </w:sdtPr>
    <w:sdtEndPr>
      <w:rPr>
        <w:noProof/>
      </w:rPr>
    </w:sdtEndPr>
    <w:sdtContent>
      <w:p w14:paraId="76E7B7B7" w14:textId="5CF86E17" w:rsidR="00A67CDC" w:rsidRDefault="00A67CD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876D9B0" w14:textId="77777777" w:rsidR="00A67CDC" w:rsidRDefault="00A67C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86EFBF" w14:textId="77777777" w:rsidR="00406DBD" w:rsidRDefault="00406DBD" w:rsidP="00A67CDC">
      <w:pPr>
        <w:spacing w:line="240" w:lineRule="auto"/>
      </w:pPr>
      <w:r>
        <w:separator/>
      </w:r>
    </w:p>
  </w:footnote>
  <w:footnote w:type="continuationSeparator" w:id="0">
    <w:p w14:paraId="6ED9B833" w14:textId="77777777" w:rsidR="00406DBD" w:rsidRDefault="00406DBD" w:rsidP="00A67CDC">
      <w:pPr>
        <w:spacing w:line="240" w:lineRule="auto"/>
      </w:pPr>
      <w:r>
        <w:continuationSeparator/>
      </w:r>
    </w:p>
  </w:footnote>
  <w:footnote w:type="continuationNotice" w:id="1">
    <w:p w14:paraId="0FA7653C" w14:textId="77777777" w:rsidR="00406DBD" w:rsidRDefault="00406DBD">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5E1AC1"/>
    <w:multiLevelType w:val="hybridMultilevel"/>
    <w:tmpl w:val="5FA49F7A"/>
    <w:lvl w:ilvl="0" w:tplc="945E8860">
      <w:start w:val="2"/>
      <w:numFmt w:val="bullet"/>
      <w:lvlText w:val="-"/>
      <w:lvlJc w:val="left"/>
      <w:pPr>
        <w:ind w:left="720" w:hanging="360"/>
      </w:pPr>
      <w:rPr>
        <w:rFonts w:ascii="Arial" w:eastAsia="Arial"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4BF83E73"/>
    <w:multiLevelType w:val="hybridMultilevel"/>
    <w:tmpl w:val="790EA482"/>
    <w:lvl w:ilvl="0" w:tplc="AD16BDA8">
      <w:start w:val="23"/>
      <w:numFmt w:val="bullet"/>
      <w:lvlText w:val="-"/>
      <w:lvlJc w:val="left"/>
      <w:pPr>
        <w:ind w:left="720" w:hanging="360"/>
      </w:pPr>
      <w:rPr>
        <w:rFonts w:ascii="Arial" w:eastAsia="Arial"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714E078D"/>
    <w:multiLevelType w:val="hybridMultilevel"/>
    <w:tmpl w:val="C83AE6C6"/>
    <w:lvl w:ilvl="0" w:tplc="C4244072">
      <w:start w:val="5"/>
      <w:numFmt w:val="bullet"/>
      <w:lvlText w:val="-"/>
      <w:lvlJc w:val="left"/>
      <w:pPr>
        <w:ind w:left="720" w:hanging="360"/>
      </w:pPr>
      <w:rPr>
        <w:rFonts w:ascii="Arial" w:eastAsia="Arial"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trackRevisions/>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E85"/>
    <w:rsid w:val="00003270"/>
    <w:rsid w:val="00010BC4"/>
    <w:rsid w:val="0001200D"/>
    <w:rsid w:val="000232AF"/>
    <w:rsid w:val="00023B50"/>
    <w:rsid w:val="00027234"/>
    <w:rsid w:val="00033D1F"/>
    <w:rsid w:val="0003465B"/>
    <w:rsid w:val="000415DF"/>
    <w:rsid w:val="00041EB0"/>
    <w:rsid w:val="00044C17"/>
    <w:rsid w:val="0004605A"/>
    <w:rsid w:val="00046854"/>
    <w:rsid w:val="00050907"/>
    <w:rsid w:val="0005580C"/>
    <w:rsid w:val="00062F0A"/>
    <w:rsid w:val="000769B4"/>
    <w:rsid w:val="00076E02"/>
    <w:rsid w:val="00084767"/>
    <w:rsid w:val="00087604"/>
    <w:rsid w:val="00091BF1"/>
    <w:rsid w:val="00093E0F"/>
    <w:rsid w:val="00094754"/>
    <w:rsid w:val="00097F62"/>
    <w:rsid w:val="000A1D76"/>
    <w:rsid w:val="000A200D"/>
    <w:rsid w:val="000A4F02"/>
    <w:rsid w:val="000A7569"/>
    <w:rsid w:val="000B0E7B"/>
    <w:rsid w:val="000B1657"/>
    <w:rsid w:val="000B4078"/>
    <w:rsid w:val="000B46F8"/>
    <w:rsid w:val="000C51E5"/>
    <w:rsid w:val="000C6892"/>
    <w:rsid w:val="000E0C52"/>
    <w:rsid w:val="000E41AA"/>
    <w:rsid w:val="000E6A8E"/>
    <w:rsid w:val="000E7CD5"/>
    <w:rsid w:val="000F216F"/>
    <w:rsid w:val="000F4C74"/>
    <w:rsid w:val="000F6DEB"/>
    <w:rsid w:val="00101F58"/>
    <w:rsid w:val="0010672C"/>
    <w:rsid w:val="001104C9"/>
    <w:rsid w:val="00122E8A"/>
    <w:rsid w:val="001243C0"/>
    <w:rsid w:val="00124633"/>
    <w:rsid w:val="00126283"/>
    <w:rsid w:val="00126690"/>
    <w:rsid w:val="00126DF9"/>
    <w:rsid w:val="001276A2"/>
    <w:rsid w:val="00131F9E"/>
    <w:rsid w:val="00134622"/>
    <w:rsid w:val="00146C2F"/>
    <w:rsid w:val="00150BDE"/>
    <w:rsid w:val="0015160E"/>
    <w:rsid w:val="00156D80"/>
    <w:rsid w:val="00163737"/>
    <w:rsid w:val="00174DF7"/>
    <w:rsid w:val="00175C0D"/>
    <w:rsid w:val="00186DD6"/>
    <w:rsid w:val="001875A3"/>
    <w:rsid w:val="00195160"/>
    <w:rsid w:val="001A2396"/>
    <w:rsid w:val="001A2D0A"/>
    <w:rsid w:val="001A550F"/>
    <w:rsid w:val="001B0B36"/>
    <w:rsid w:val="001B4837"/>
    <w:rsid w:val="001C7FB5"/>
    <w:rsid w:val="001D1487"/>
    <w:rsid w:val="001D2F9A"/>
    <w:rsid w:val="001D4A89"/>
    <w:rsid w:val="001E0AF3"/>
    <w:rsid w:val="001E550F"/>
    <w:rsid w:val="001E6024"/>
    <w:rsid w:val="001E6C8E"/>
    <w:rsid w:val="001F2A8A"/>
    <w:rsid w:val="00206072"/>
    <w:rsid w:val="00206C64"/>
    <w:rsid w:val="00211280"/>
    <w:rsid w:val="00214414"/>
    <w:rsid w:val="00223511"/>
    <w:rsid w:val="00223A85"/>
    <w:rsid w:val="00223DDE"/>
    <w:rsid w:val="00233741"/>
    <w:rsid w:val="00236540"/>
    <w:rsid w:val="00241CFB"/>
    <w:rsid w:val="002558A5"/>
    <w:rsid w:val="0026324B"/>
    <w:rsid w:val="002643FA"/>
    <w:rsid w:val="00272958"/>
    <w:rsid w:val="00275301"/>
    <w:rsid w:val="00275621"/>
    <w:rsid w:val="00280953"/>
    <w:rsid w:val="00282E60"/>
    <w:rsid w:val="002A0A0E"/>
    <w:rsid w:val="002A26D4"/>
    <w:rsid w:val="002A2C2A"/>
    <w:rsid w:val="002A397A"/>
    <w:rsid w:val="002A4628"/>
    <w:rsid w:val="002A5658"/>
    <w:rsid w:val="002A6E2F"/>
    <w:rsid w:val="002C1DA8"/>
    <w:rsid w:val="002C4861"/>
    <w:rsid w:val="002D1CD0"/>
    <w:rsid w:val="002D26DA"/>
    <w:rsid w:val="002D2E7B"/>
    <w:rsid w:val="002E2E8B"/>
    <w:rsid w:val="002F5E1A"/>
    <w:rsid w:val="00303DE8"/>
    <w:rsid w:val="003051A8"/>
    <w:rsid w:val="00306C8A"/>
    <w:rsid w:val="0030E8AD"/>
    <w:rsid w:val="00311ACD"/>
    <w:rsid w:val="0032363F"/>
    <w:rsid w:val="00327749"/>
    <w:rsid w:val="0033037F"/>
    <w:rsid w:val="00342EF8"/>
    <w:rsid w:val="00351018"/>
    <w:rsid w:val="00353B17"/>
    <w:rsid w:val="00353FCD"/>
    <w:rsid w:val="00360492"/>
    <w:rsid w:val="0036303D"/>
    <w:rsid w:val="00365344"/>
    <w:rsid w:val="00365B3E"/>
    <w:rsid w:val="0036774A"/>
    <w:rsid w:val="00367B5F"/>
    <w:rsid w:val="00370B28"/>
    <w:rsid w:val="003743AA"/>
    <w:rsid w:val="0037774C"/>
    <w:rsid w:val="003878EB"/>
    <w:rsid w:val="0039095A"/>
    <w:rsid w:val="00395A15"/>
    <w:rsid w:val="00395A53"/>
    <w:rsid w:val="003A0519"/>
    <w:rsid w:val="003A15EB"/>
    <w:rsid w:val="003A1935"/>
    <w:rsid w:val="003A4B74"/>
    <w:rsid w:val="003A71DE"/>
    <w:rsid w:val="003A75E9"/>
    <w:rsid w:val="003A7851"/>
    <w:rsid w:val="003B1A15"/>
    <w:rsid w:val="003D324A"/>
    <w:rsid w:val="003D4276"/>
    <w:rsid w:val="003E4A7C"/>
    <w:rsid w:val="003E5985"/>
    <w:rsid w:val="003F274F"/>
    <w:rsid w:val="003F2AEB"/>
    <w:rsid w:val="004049E4"/>
    <w:rsid w:val="00406DBD"/>
    <w:rsid w:val="0041305D"/>
    <w:rsid w:val="0041469D"/>
    <w:rsid w:val="00415337"/>
    <w:rsid w:val="0041650D"/>
    <w:rsid w:val="004223DC"/>
    <w:rsid w:val="00432286"/>
    <w:rsid w:val="004359EF"/>
    <w:rsid w:val="00442684"/>
    <w:rsid w:val="00442805"/>
    <w:rsid w:val="004430E4"/>
    <w:rsid w:val="00451A12"/>
    <w:rsid w:val="0045500B"/>
    <w:rsid w:val="00456055"/>
    <w:rsid w:val="0045706C"/>
    <w:rsid w:val="0045792C"/>
    <w:rsid w:val="0046141E"/>
    <w:rsid w:val="00467DA2"/>
    <w:rsid w:val="00474F58"/>
    <w:rsid w:val="0047F4E5"/>
    <w:rsid w:val="004858BE"/>
    <w:rsid w:val="004871F0"/>
    <w:rsid w:val="00491262"/>
    <w:rsid w:val="00493A7D"/>
    <w:rsid w:val="00495535"/>
    <w:rsid w:val="00495842"/>
    <w:rsid w:val="004964C1"/>
    <w:rsid w:val="004A03A9"/>
    <w:rsid w:val="004A45D4"/>
    <w:rsid w:val="004A5216"/>
    <w:rsid w:val="004A5877"/>
    <w:rsid w:val="004B1E19"/>
    <w:rsid w:val="004B7450"/>
    <w:rsid w:val="004C13A0"/>
    <w:rsid w:val="004C13AE"/>
    <w:rsid w:val="004C2483"/>
    <w:rsid w:val="004C44BA"/>
    <w:rsid w:val="004C4AB7"/>
    <w:rsid w:val="004C5281"/>
    <w:rsid w:val="004D1752"/>
    <w:rsid w:val="004D68B8"/>
    <w:rsid w:val="004D6922"/>
    <w:rsid w:val="004E1FB2"/>
    <w:rsid w:val="004E3D12"/>
    <w:rsid w:val="004E7233"/>
    <w:rsid w:val="004E775C"/>
    <w:rsid w:val="004F02F9"/>
    <w:rsid w:val="004F7072"/>
    <w:rsid w:val="0050641B"/>
    <w:rsid w:val="0050761B"/>
    <w:rsid w:val="00513632"/>
    <w:rsid w:val="00515664"/>
    <w:rsid w:val="00516050"/>
    <w:rsid w:val="005319FE"/>
    <w:rsid w:val="0053356B"/>
    <w:rsid w:val="005411F4"/>
    <w:rsid w:val="00541272"/>
    <w:rsid w:val="005429B6"/>
    <w:rsid w:val="00562FB2"/>
    <w:rsid w:val="00566C48"/>
    <w:rsid w:val="00577FCC"/>
    <w:rsid w:val="005807B4"/>
    <w:rsid w:val="0058203A"/>
    <w:rsid w:val="00582BB7"/>
    <w:rsid w:val="00582E1F"/>
    <w:rsid w:val="005864E2"/>
    <w:rsid w:val="0058FED4"/>
    <w:rsid w:val="00590B6F"/>
    <w:rsid w:val="00593534"/>
    <w:rsid w:val="0059458F"/>
    <w:rsid w:val="005968EF"/>
    <w:rsid w:val="005A06B1"/>
    <w:rsid w:val="005A1C64"/>
    <w:rsid w:val="005B0601"/>
    <w:rsid w:val="005B2A20"/>
    <w:rsid w:val="005B5921"/>
    <w:rsid w:val="005B5E8A"/>
    <w:rsid w:val="005B698B"/>
    <w:rsid w:val="005B7EC3"/>
    <w:rsid w:val="005C32E9"/>
    <w:rsid w:val="005C691A"/>
    <w:rsid w:val="005E0655"/>
    <w:rsid w:val="005E26D1"/>
    <w:rsid w:val="005E37F4"/>
    <w:rsid w:val="005E4C4B"/>
    <w:rsid w:val="0060048D"/>
    <w:rsid w:val="0060401F"/>
    <w:rsid w:val="006078F8"/>
    <w:rsid w:val="00614FCA"/>
    <w:rsid w:val="0061515B"/>
    <w:rsid w:val="00615A42"/>
    <w:rsid w:val="00622E5D"/>
    <w:rsid w:val="00631CEF"/>
    <w:rsid w:val="00643D62"/>
    <w:rsid w:val="00665333"/>
    <w:rsid w:val="0067141E"/>
    <w:rsid w:val="00674817"/>
    <w:rsid w:val="00675326"/>
    <w:rsid w:val="00675F43"/>
    <w:rsid w:val="00676F1D"/>
    <w:rsid w:val="00681670"/>
    <w:rsid w:val="00684C8B"/>
    <w:rsid w:val="00686180"/>
    <w:rsid w:val="0069106C"/>
    <w:rsid w:val="00693C79"/>
    <w:rsid w:val="006964A6"/>
    <w:rsid w:val="006A329C"/>
    <w:rsid w:val="006A643D"/>
    <w:rsid w:val="006A746C"/>
    <w:rsid w:val="006B23AD"/>
    <w:rsid w:val="006B5255"/>
    <w:rsid w:val="006C14EB"/>
    <w:rsid w:val="006C309F"/>
    <w:rsid w:val="006C409D"/>
    <w:rsid w:val="006C47A1"/>
    <w:rsid w:val="006D117D"/>
    <w:rsid w:val="006D4B5C"/>
    <w:rsid w:val="006D5CB6"/>
    <w:rsid w:val="006E21BA"/>
    <w:rsid w:val="006E7E9D"/>
    <w:rsid w:val="006F5221"/>
    <w:rsid w:val="00701E89"/>
    <w:rsid w:val="00706725"/>
    <w:rsid w:val="007103CD"/>
    <w:rsid w:val="0071470B"/>
    <w:rsid w:val="007225FA"/>
    <w:rsid w:val="00724A1E"/>
    <w:rsid w:val="00724FDC"/>
    <w:rsid w:val="00742268"/>
    <w:rsid w:val="007449F5"/>
    <w:rsid w:val="0076531F"/>
    <w:rsid w:val="0076642C"/>
    <w:rsid w:val="00767E18"/>
    <w:rsid w:val="00770DF0"/>
    <w:rsid w:val="00771F15"/>
    <w:rsid w:val="0077289E"/>
    <w:rsid w:val="0077527D"/>
    <w:rsid w:val="00775B26"/>
    <w:rsid w:val="007776DA"/>
    <w:rsid w:val="00785873"/>
    <w:rsid w:val="00787304"/>
    <w:rsid w:val="007877F3"/>
    <w:rsid w:val="00790448"/>
    <w:rsid w:val="00791206"/>
    <w:rsid w:val="00794CC4"/>
    <w:rsid w:val="007A10E3"/>
    <w:rsid w:val="007A1355"/>
    <w:rsid w:val="007A6D6A"/>
    <w:rsid w:val="007B2AE6"/>
    <w:rsid w:val="007B3F07"/>
    <w:rsid w:val="007B5AB2"/>
    <w:rsid w:val="007C3D7A"/>
    <w:rsid w:val="007C7B69"/>
    <w:rsid w:val="007D0E85"/>
    <w:rsid w:val="007D16FB"/>
    <w:rsid w:val="007E3F52"/>
    <w:rsid w:val="007E56DC"/>
    <w:rsid w:val="00805169"/>
    <w:rsid w:val="0081401C"/>
    <w:rsid w:val="00814920"/>
    <w:rsid w:val="00823C41"/>
    <w:rsid w:val="0083158F"/>
    <w:rsid w:val="00842D8C"/>
    <w:rsid w:val="008445F0"/>
    <w:rsid w:val="00851400"/>
    <w:rsid w:val="008526D4"/>
    <w:rsid w:val="008562A9"/>
    <w:rsid w:val="00856A28"/>
    <w:rsid w:val="00856F17"/>
    <w:rsid w:val="00862157"/>
    <w:rsid w:val="0086DD5A"/>
    <w:rsid w:val="0087653C"/>
    <w:rsid w:val="00881CBB"/>
    <w:rsid w:val="0088397B"/>
    <w:rsid w:val="00884652"/>
    <w:rsid w:val="00884D35"/>
    <w:rsid w:val="0088648E"/>
    <w:rsid w:val="0088659E"/>
    <w:rsid w:val="00893F4F"/>
    <w:rsid w:val="008A08FF"/>
    <w:rsid w:val="008A3ED5"/>
    <w:rsid w:val="008A6850"/>
    <w:rsid w:val="008B1C36"/>
    <w:rsid w:val="008B23CE"/>
    <w:rsid w:val="008B4620"/>
    <w:rsid w:val="008C03D0"/>
    <w:rsid w:val="008C229E"/>
    <w:rsid w:val="008C4D35"/>
    <w:rsid w:val="008D1DA6"/>
    <w:rsid w:val="008E542B"/>
    <w:rsid w:val="008F6952"/>
    <w:rsid w:val="009042E6"/>
    <w:rsid w:val="0090729A"/>
    <w:rsid w:val="009072B1"/>
    <w:rsid w:val="009104DF"/>
    <w:rsid w:val="0091099D"/>
    <w:rsid w:val="009119B2"/>
    <w:rsid w:val="00925F44"/>
    <w:rsid w:val="00930FCB"/>
    <w:rsid w:val="009327AC"/>
    <w:rsid w:val="00934B11"/>
    <w:rsid w:val="009435F8"/>
    <w:rsid w:val="00944030"/>
    <w:rsid w:val="00950444"/>
    <w:rsid w:val="00953C47"/>
    <w:rsid w:val="00954E65"/>
    <w:rsid w:val="00956E28"/>
    <w:rsid w:val="00962FFF"/>
    <w:rsid w:val="009739DF"/>
    <w:rsid w:val="00974339"/>
    <w:rsid w:val="009776FA"/>
    <w:rsid w:val="009777B0"/>
    <w:rsid w:val="009861BB"/>
    <w:rsid w:val="0098648F"/>
    <w:rsid w:val="00987609"/>
    <w:rsid w:val="009917A1"/>
    <w:rsid w:val="00992F91"/>
    <w:rsid w:val="009A074D"/>
    <w:rsid w:val="009A4910"/>
    <w:rsid w:val="009A711D"/>
    <w:rsid w:val="009B724F"/>
    <w:rsid w:val="009C4CDB"/>
    <w:rsid w:val="009C6CBA"/>
    <w:rsid w:val="009C6E6E"/>
    <w:rsid w:val="009D0EC7"/>
    <w:rsid w:val="009D2B74"/>
    <w:rsid w:val="009D6BCE"/>
    <w:rsid w:val="009D7529"/>
    <w:rsid w:val="009E66A2"/>
    <w:rsid w:val="009F11AA"/>
    <w:rsid w:val="009F40EF"/>
    <w:rsid w:val="00A000F0"/>
    <w:rsid w:val="00A010C6"/>
    <w:rsid w:val="00A069C1"/>
    <w:rsid w:val="00A113DD"/>
    <w:rsid w:val="00A31790"/>
    <w:rsid w:val="00A321D6"/>
    <w:rsid w:val="00A379F1"/>
    <w:rsid w:val="00A40E7D"/>
    <w:rsid w:val="00A43B01"/>
    <w:rsid w:val="00A47E25"/>
    <w:rsid w:val="00A529C5"/>
    <w:rsid w:val="00A5694A"/>
    <w:rsid w:val="00A57F32"/>
    <w:rsid w:val="00A628FD"/>
    <w:rsid w:val="00A67CDC"/>
    <w:rsid w:val="00A702F7"/>
    <w:rsid w:val="00A7484E"/>
    <w:rsid w:val="00A7763D"/>
    <w:rsid w:val="00A84CE2"/>
    <w:rsid w:val="00A86ACC"/>
    <w:rsid w:val="00A94F1D"/>
    <w:rsid w:val="00AA3305"/>
    <w:rsid w:val="00AB079F"/>
    <w:rsid w:val="00AB1B5C"/>
    <w:rsid w:val="00AB6F00"/>
    <w:rsid w:val="00AB737F"/>
    <w:rsid w:val="00AB7E3D"/>
    <w:rsid w:val="00AC2CA8"/>
    <w:rsid w:val="00AC4A3A"/>
    <w:rsid w:val="00AC673C"/>
    <w:rsid w:val="00AD042D"/>
    <w:rsid w:val="00AD306A"/>
    <w:rsid w:val="00AE085B"/>
    <w:rsid w:val="00AE47E2"/>
    <w:rsid w:val="00AE4F78"/>
    <w:rsid w:val="00AF2F99"/>
    <w:rsid w:val="00AF5AEE"/>
    <w:rsid w:val="00AF612D"/>
    <w:rsid w:val="00B00FFD"/>
    <w:rsid w:val="00B07539"/>
    <w:rsid w:val="00B107A1"/>
    <w:rsid w:val="00B171AC"/>
    <w:rsid w:val="00B20BD5"/>
    <w:rsid w:val="00B22B6C"/>
    <w:rsid w:val="00B32866"/>
    <w:rsid w:val="00B3397A"/>
    <w:rsid w:val="00B3400D"/>
    <w:rsid w:val="00B41A10"/>
    <w:rsid w:val="00B528B5"/>
    <w:rsid w:val="00B53BBD"/>
    <w:rsid w:val="00B5493B"/>
    <w:rsid w:val="00B64550"/>
    <w:rsid w:val="00B668BA"/>
    <w:rsid w:val="00B80A56"/>
    <w:rsid w:val="00B81D3B"/>
    <w:rsid w:val="00B8430A"/>
    <w:rsid w:val="00B9075B"/>
    <w:rsid w:val="00B91069"/>
    <w:rsid w:val="00B9247C"/>
    <w:rsid w:val="00BA4707"/>
    <w:rsid w:val="00BA7E18"/>
    <w:rsid w:val="00BB31B5"/>
    <w:rsid w:val="00BB48BF"/>
    <w:rsid w:val="00BB4AEE"/>
    <w:rsid w:val="00BB4F05"/>
    <w:rsid w:val="00BC2D6A"/>
    <w:rsid w:val="00BD38FF"/>
    <w:rsid w:val="00BD3927"/>
    <w:rsid w:val="00BD5955"/>
    <w:rsid w:val="00BE37E6"/>
    <w:rsid w:val="00BF23DB"/>
    <w:rsid w:val="00BF378A"/>
    <w:rsid w:val="00BF46C2"/>
    <w:rsid w:val="00C06102"/>
    <w:rsid w:val="00C114EA"/>
    <w:rsid w:val="00C130F3"/>
    <w:rsid w:val="00C246D7"/>
    <w:rsid w:val="00C254F7"/>
    <w:rsid w:val="00C30F98"/>
    <w:rsid w:val="00C33C16"/>
    <w:rsid w:val="00C367ED"/>
    <w:rsid w:val="00C42002"/>
    <w:rsid w:val="00C63B5A"/>
    <w:rsid w:val="00C659A4"/>
    <w:rsid w:val="00C741FB"/>
    <w:rsid w:val="00C746B9"/>
    <w:rsid w:val="00C81612"/>
    <w:rsid w:val="00C82230"/>
    <w:rsid w:val="00C83B72"/>
    <w:rsid w:val="00C83D3A"/>
    <w:rsid w:val="00C847A3"/>
    <w:rsid w:val="00C84BA7"/>
    <w:rsid w:val="00C8544F"/>
    <w:rsid w:val="00C85552"/>
    <w:rsid w:val="00C938B3"/>
    <w:rsid w:val="00C95F7C"/>
    <w:rsid w:val="00C96D76"/>
    <w:rsid w:val="00CA2F04"/>
    <w:rsid w:val="00CA487F"/>
    <w:rsid w:val="00CA76C1"/>
    <w:rsid w:val="00CB1787"/>
    <w:rsid w:val="00CC174C"/>
    <w:rsid w:val="00CC42BD"/>
    <w:rsid w:val="00CC643B"/>
    <w:rsid w:val="00CC70B6"/>
    <w:rsid w:val="00CC7318"/>
    <w:rsid w:val="00CD093F"/>
    <w:rsid w:val="00CD1F00"/>
    <w:rsid w:val="00CD5568"/>
    <w:rsid w:val="00CE54A5"/>
    <w:rsid w:val="00CE78E0"/>
    <w:rsid w:val="00CF1A2A"/>
    <w:rsid w:val="00CF3B92"/>
    <w:rsid w:val="00CF7A41"/>
    <w:rsid w:val="00CF7A90"/>
    <w:rsid w:val="00D0462F"/>
    <w:rsid w:val="00D15C27"/>
    <w:rsid w:val="00D17697"/>
    <w:rsid w:val="00D25B0C"/>
    <w:rsid w:val="00D271B7"/>
    <w:rsid w:val="00D3582D"/>
    <w:rsid w:val="00D41F43"/>
    <w:rsid w:val="00D47B60"/>
    <w:rsid w:val="00D5577E"/>
    <w:rsid w:val="00D55B91"/>
    <w:rsid w:val="00D64634"/>
    <w:rsid w:val="00D70CBE"/>
    <w:rsid w:val="00D70CED"/>
    <w:rsid w:val="00D72BDD"/>
    <w:rsid w:val="00D74E4C"/>
    <w:rsid w:val="00D7574B"/>
    <w:rsid w:val="00D83E6C"/>
    <w:rsid w:val="00D85B9C"/>
    <w:rsid w:val="00D90059"/>
    <w:rsid w:val="00D91814"/>
    <w:rsid w:val="00D91FD6"/>
    <w:rsid w:val="00DA393E"/>
    <w:rsid w:val="00DA6378"/>
    <w:rsid w:val="00DA67E8"/>
    <w:rsid w:val="00DB0115"/>
    <w:rsid w:val="00DB058A"/>
    <w:rsid w:val="00DB664D"/>
    <w:rsid w:val="00DB6F63"/>
    <w:rsid w:val="00DB7248"/>
    <w:rsid w:val="00DB73AB"/>
    <w:rsid w:val="00DC5564"/>
    <w:rsid w:val="00DC5BB9"/>
    <w:rsid w:val="00DC698A"/>
    <w:rsid w:val="00DC7D13"/>
    <w:rsid w:val="00DF044F"/>
    <w:rsid w:val="00DF215B"/>
    <w:rsid w:val="00DF3C95"/>
    <w:rsid w:val="00E10F1F"/>
    <w:rsid w:val="00E1508C"/>
    <w:rsid w:val="00E15EAC"/>
    <w:rsid w:val="00E277B0"/>
    <w:rsid w:val="00E5385E"/>
    <w:rsid w:val="00E61C26"/>
    <w:rsid w:val="00E70F65"/>
    <w:rsid w:val="00E71582"/>
    <w:rsid w:val="00E7430B"/>
    <w:rsid w:val="00E747B8"/>
    <w:rsid w:val="00E827F1"/>
    <w:rsid w:val="00E90C74"/>
    <w:rsid w:val="00E9700A"/>
    <w:rsid w:val="00EA6AC7"/>
    <w:rsid w:val="00EB2536"/>
    <w:rsid w:val="00EB76ED"/>
    <w:rsid w:val="00EC2A87"/>
    <w:rsid w:val="00EC529F"/>
    <w:rsid w:val="00ED44E2"/>
    <w:rsid w:val="00ED4899"/>
    <w:rsid w:val="00ED5D03"/>
    <w:rsid w:val="00ED712C"/>
    <w:rsid w:val="00EE0195"/>
    <w:rsid w:val="00EE222D"/>
    <w:rsid w:val="00EE2F2C"/>
    <w:rsid w:val="00EF037B"/>
    <w:rsid w:val="00EF299F"/>
    <w:rsid w:val="00EF52BC"/>
    <w:rsid w:val="00F00693"/>
    <w:rsid w:val="00F150BD"/>
    <w:rsid w:val="00F218A6"/>
    <w:rsid w:val="00F23BC3"/>
    <w:rsid w:val="00F25CF9"/>
    <w:rsid w:val="00F27C8E"/>
    <w:rsid w:val="00F3255B"/>
    <w:rsid w:val="00F35099"/>
    <w:rsid w:val="00F40352"/>
    <w:rsid w:val="00F528F2"/>
    <w:rsid w:val="00F5356F"/>
    <w:rsid w:val="00F60D4B"/>
    <w:rsid w:val="00F654F0"/>
    <w:rsid w:val="00F664FB"/>
    <w:rsid w:val="00F6671D"/>
    <w:rsid w:val="00F769F8"/>
    <w:rsid w:val="00F83ABE"/>
    <w:rsid w:val="00F9605B"/>
    <w:rsid w:val="00FA6C1F"/>
    <w:rsid w:val="00FB3ED4"/>
    <w:rsid w:val="00FB4967"/>
    <w:rsid w:val="00FB6DB3"/>
    <w:rsid w:val="00FC0960"/>
    <w:rsid w:val="00FC7228"/>
    <w:rsid w:val="00FD39B7"/>
    <w:rsid w:val="00FD58A5"/>
    <w:rsid w:val="00FD708E"/>
    <w:rsid w:val="00FE1DE7"/>
    <w:rsid w:val="00FE6DD4"/>
    <w:rsid w:val="00FF0DE3"/>
    <w:rsid w:val="00FF104C"/>
    <w:rsid w:val="00FF518A"/>
    <w:rsid w:val="01137D87"/>
    <w:rsid w:val="013D1C12"/>
    <w:rsid w:val="0186CDC6"/>
    <w:rsid w:val="018CD743"/>
    <w:rsid w:val="01970B40"/>
    <w:rsid w:val="01A52A64"/>
    <w:rsid w:val="01C51025"/>
    <w:rsid w:val="01F87334"/>
    <w:rsid w:val="020AE71F"/>
    <w:rsid w:val="020C24A4"/>
    <w:rsid w:val="0218EEFC"/>
    <w:rsid w:val="026A846C"/>
    <w:rsid w:val="027B649F"/>
    <w:rsid w:val="0293D35A"/>
    <w:rsid w:val="0299B700"/>
    <w:rsid w:val="029A31D2"/>
    <w:rsid w:val="02C279E9"/>
    <w:rsid w:val="02C6B482"/>
    <w:rsid w:val="02EEFF39"/>
    <w:rsid w:val="0308100B"/>
    <w:rsid w:val="03460C17"/>
    <w:rsid w:val="03650465"/>
    <w:rsid w:val="03979923"/>
    <w:rsid w:val="03A3C3CE"/>
    <w:rsid w:val="03D22F46"/>
    <w:rsid w:val="03DF4B03"/>
    <w:rsid w:val="03F2EEEE"/>
    <w:rsid w:val="04044C8A"/>
    <w:rsid w:val="0415B30E"/>
    <w:rsid w:val="042B9705"/>
    <w:rsid w:val="0438FDBE"/>
    <w:rsid w:val="044D0C6D"/>
    <w:rsid w:val="045B1265"/>
    <w:rsid w:val="046A0AE8"/>
    <w:rsid w:val="046E8C08"/>
    <w:rsid w:val="0470714E"/>
    <w:rsid w:val="048356AD"/>
    <w:rsid w:val="04948626"/>
    <w:rsid w:val="04A25A18"/>
    <w:rsid w:val="04AE9D75"/>
    <w:rsid w:val="04B44F14"/>
    <w:rsid w:val="04D51C5F"/>
    <w:rsid w:val="04D59D30"/>
    <w:rsid w:val="0501EB65"/>
    <w:rsid w:val="052EE017"/>
    <w:rsid w:val="05699F47"/>
    <w:rsid w:val="057E7E29"/>
    <w:rsid w:val="059E7763"/>
    <w:rsid w:val="05CC8FDF"/>
    <w:rsid w:val="05F92B40"/>
    <w:rsid w:val="05FA7D91"/>
    <w:rsid w:val="061652CE"/>
    <w:rsid w:val="06262CDF"/>
    <w:rsid w:val="0633414A"/>
    <w:rsid w:val="0645DBE9"/>
    <w:rsid w:val="06918E5A"/>
    <w:rsid w:val="069656CB"/>
    <w:rsid w:val="06B06D40"/>
    <w:rsid w:val="06E38341"/>
    <w:rsid w:val="06E4D6AF"/>
    <w:rsid w:val="07611E56"/>
    <w:rsid w:val="0778D44F"/>
    <w:rsid w:val="079C7C85"/>
    <w:rsid w:val="07A4EAE2"/>
    <w:rsid w:val="07AA48B2"/>
    <w:rsid w:val="07AADDF3"/>
    <w:rsid w:val="07CBE304"/>
    <w:rsid w:val="07D5A70A"/>
    <w:rsid w:val="07E44D6D"/>
    <w:rsid w:val="0846C7C6"/>
    <w:rsid w:val="0852B37C"/>
    <w:rsid w:val="08536585"/>
    <w:rsid w:val="087B8A64"/>
    <w:rsid w:val="08A32B11"/>
    <w:rsid w:val="08B882BA"/>
    <w:rsid w:val="08D38226"/>
    <w:rsid w:val="08DA0F05"/>
    <w:rsid w:val="08F839EF"/>
    <w:rsid w:val="08FE26A9"/>
    <w:rsid w:val="0904C97D"/>
    <w:rsid w:val="090C9A84"/>
    <w:rsid w:val="091CAED8"/>
    <w:rsid w:val="0930675B"/>
    <w:rsid w:val="095E2706"/>
    <w:rsid w:val="099D78CE"/>
    <w:rsid w:val="09BC556F"/>
    <w:rsid w:val="09E07C9B"/>
    <w:rsid w:val="09E37A0D"/>
    <w:rsid w:val="0A29C48C"/>
    <w:rsid w:val="0A2C7F9D"/>
    <w:rsid w:val="0A38C6AE"/>
    <w:rsid w:val="0A6984E9"/>
    <w:rsid w:val="0A6FB79A"/>
    <w:rsid w:val="0A8873DA"/>
    <w:rsid w:val="0A8A3C0B"/>
    <w:rsid w:val="0A8F93AC"/>
    <w:rsid w:val="0AA5ED3D"/>
    <w:rsid w:val="0AB49316"/>
    <w:rsid w:val="0B123FFA"/>
    <w:rsid w:val="0B35DA00"/>
    <w:rsid w:val="0B91742E"/>
    <w:rsid w:val="0BA83318"/>
    <w:rsid w:val="0BC4E74A"/>
    <w:rsid w:val="0BDD8326"/>
    <w:rsid w:val="0C0252DD"/>
    <w:rsid w:val="0C1EA03A"/>
    <w:rsid w:val="0C571547"/>
    <w:rsid w:val="0C6CB0D4"/>
    <w:rsid w:val="0CA7154D"/>
    <w:rsid w:val="0CA9BB38"/>
    <w:rsid w:val="0CAF8EC2"/>
    <w:rsid w:val="0CD21A9B"/>
    <w:rsid w:val="0CD4C21F"/>
    <w:rsid w:val="0CECE02C"/>
    <w:rsid w:val="0CF100AD"/>
    <w:rsid w:val="0D125E82"/>
    <w:rsid w:val="0D417725"/>
    <w:rsid w:val="0D68CE69"/>
    <w:rsid w:val="0D75DC3E"/>
    <w:rsid w:val="0D79ACD0"/>
    <w:rsid w:val="0DFD81A3"/>
    <w:rsid w:val="0E073182"/>
    <w:rsid w:val="0E5C18AD"/>
    <w:rsid w:val="0E696C49"/>
    <w:rsid w:val="0E77B765"/>
    <w:rsid w:val="0EA7E368"/>
    <w:rsid w:val="0ED1A38B"/>
    <w:rsid w:val="0EDDD104"/>
    <w:rsid w:val="0EDEB07D"/>
    <w:rsid w:val="0F0A1A68"/>
    <w:rsid w:val="0F25FD4F"/>
    <w:rsid w:val="0F42B6D4"/>
    <w:rsid w:val="0F5FF21F"/>
    <w:rsid w:val="0F75F5EC"/>
    <w:rsid w:val="0FBF3F60"/>
    <w:rsid w:val="0FC57CB1"/>
    <w:rsid w:val="0FF73474"/>
    <w:rsid w:val="10010489"/>
    <w:rsid w:val="10346930"/>
    <w:rsid w:val="103EF009"/>
    <w:rsid w:val="104E73E8"/>
    <w:rsid w:val="10560D63"/>
    <w:rsid w:val="106CF38D"/>
    <w:rsid w:val="107A9475"/>
    <w:rsid w:val="10802D2A"/>
    <w:rsid w:val="1092203C"/>
    <w:rsid w:val="10980631"/>
    <w:rsid w:val="10F32F59"/>
    <w:rsid w:val="10F7D3DE"/>
    <w:rsid w:val="110BF6A0"/>
    <w:rsid w:val="112CFFF5"/>
    <w:rsid w:val="113317A3"/>
    <w:rsid w:val="113659C1"/>
    <w:rsid w:val="115C5B57"/>
    <w:rsid w:val="116F99FF"/>
    <w:rsid w:val="11A90C00"/>
    <w:rsid w:val="11FE4886"/>
    <w:rsid w:val="12136279"/>
    <w:rsid w:val="125D67AA"/>
    <w:rsid w:val="12D5CA11"/>
    <w:rsid w:val="13346878"/>
    <w:rsid w:val="134F7C31"/>
    <w:rsid w:val="13723A7F"/>
    <w:rsid w:val="1385ED86"/>
    <w:rsid w:val="1386637A"/>
    <w:rsid w:val="139B5F84"/>
    <w:rsid w:val="139F2AF9"/>
    <w:rsid w:val="13B8DF3B"/>
    <w:rsid w:val="144F51A7"/>
    <w:rsid w:val="1484A7C6"/>
    <w:rsid w:val="14AB9839"/>
    <w:rsid w:val="14E610C6"/>
    <w:rsid w:val="14ED6D5F"/>
    <w:rsid w:val="1501191F"/>
    <w:rsid w:val="15092DE3"/>
    <w:rsid w:val="15187A27"/>
    <w:rsid w:val="152DE3D0"/>
    <w:rsid w:val="152E4972"/>
    <w:rsid w:val="15318D46"/>
    <w:rsid w:val="154050AA"/>
    <w:rsid w:val="157334CE"/>
    <w:rsid w:val="15A65D30"/>
    <w:rsid w:val="15D077CC"/>
    <w:rsid w:val="15E009D3"/>
    <w:rsid w:val="161678A4"/>
    <w:rsid w:val="1631A812"/>
    <w:rsid w:val="164B8888"/>
    <w:rsid w:val="16606EE6"/>
    <w:rsid w:val="167FFE83"/>
    <w:rsid w:val="169BD924"/>
    <w:rsid w:val="16A47164"/>
    <w:rsid w:val="16BA0DC6"/>
    <w:rsid w:val="16C40240"/>
    <w:rsid w:val="16D565BF"/>
    <w:rsid w:val="16E375A2"/>
    <w:rsid w:val="16F026E9"/>
    <w:rsid w:val="17008CDF"/>
    <w:rsid w:val="1710EA86"/>
    <w:rsid w:val="171A3604"/>
    <w:rsid w:val="172B9FBC"/>
    <w:rsid w:val="1748E31D"/>
    <w:rsid w:val="17789243"/>
    <w:rsid w:val="177FB580"/>
    <w:rsid w:val="1790837C"/>
    <w:rsid w:val="17B3EB6F"/>
    <w:rsid w:val="17B55384"/>
    <w:rsid w:val="17E909CA"/>
    <w:rsid w:val="17F9B73F"/>
    <w:rsid w:val="18072471"/>
    <w:rsid w:val="182D35EE"/>
    <w:rsid w:val="1858033F"/>
    <w:rsid w:val="186F2255"/>
    <w:rsid w:val="18B381CC"/>
    <w:rsid w:val="18BFA78C"/>
    <w:rsid w:val="18FDC83D"/>
    <w:rsid w:val="190C1077"/>
    <w:rsid w:val="19437BBC"/>
    <w:rsid w:val="197CBD36"/>
    <w:rsid w:val="197D8884"/>
    <w:rsid w:val="198361BD"/>
    <w:rsid w:val="19ABE243"/>
    <w:rsid w:val="19B53BC2"/>
    <w:rsid w:val="1A1F757E"/>
    <w:rsid w:val="1A458294"/>
    <w:rsid w:val="1A469AE5"/>
    <w:rsid w:val="1A577189"/>
    <w:rsid w:val="1A74AB25"/>
    <w:rsid w:val="1A89A4A1"/>
    <w:rsid w:val="1A970A17"/>
    <w:rsid w:val="1AA68012"/>
    <w:rsid w:val="1AC96ED2"/>
    <w:rsid w:val="1AF0BFC0"/>
    <w:rsid w:val="1AF0E9F1"/>
    <w:rsid w:val="1B169175"/>
    <w:rsid w:val="1B18F345"/>
    <w:rsid w:val="1B24AB8B"/>
    <w:rsid w:val="1B457A0F"/>
    <w:rsid w:val="1B542143"/>
    <w:rsid w:val="1B7957A9"/>
    <w:rsid w:val="1BBEBB89"/>
    <w:rsid w:val="1BBF212B"/>
    <w:rsid w:val="1BC64885"/>
    <w:rsid w:val="1C038641"/>
    <w:rsid w:val="1C0FF084"/>
    <w:rsid w:val="1C135604"/>
    <w:rsid w:val="1C241342"/>
    <w:rsid w:val="1C393915"/>
    <w:rsid w:val="1C7B909E"/>
    <w:rsid w:val="1C86A913"/>
    <w:rsid w:val="1CBD9330"/>
    <w:rsid w:val="1D0D9F59"/>
    <w:rsid w:val="1D1D9912"/>
    <w:rsid w:val="1D2997D9"/>
    <w:rsid w:val="1D495CA6"/>
    <w:rsid w:val="1D5D422C"/>
    <w:rsid w:val="1D6BC2A0"/>
    <w:rsid w:val="1D7D17C3"/>
    <w:rsid w:val="1D99B2E2"/>
    <w:rsid w:val="1DB3F7D8"/>
    <w:rsid w:val="1DBFF1D4"/>
    <w:rsid w:val="1DE31D1F"/>
    <w:rsid w:val="1DFC0E8E"/>
    <w:rsid w:val="1E099FBE"/>
    <w:rsid w:val="1E114E78"/>
    <w:rsid w:val="1E125E5C"/>
    <w:rsid w:val="1E14B7AE"/>
    <w:rsid w:val="1E80C594"/>
    <w:rsid w:val="1EAC918A"/>
    <w:rsid w:val="1EDA8D0D"/>
    <w:rsid w:val="1EDC8769"/>
    <w:rsid w:val="1EE49E81"/>
    <w:rsid w:val="1EE6E7DC"/>
    <w:rsid w:val="1F4BFC56"/>
    <w:rsid w:val="1F7C3D07"/>
    <w:rsid w:val="1F8EC791"/>
    <w:rsid w:val="1FD28693"/>
    <w:rsid w:val="1FE40E61"/>
    <w:rsid w:val="1FEC924E"/>
    <w:rsid w:val="200710D9"/>
    <w:rsid w:val="201CC455"/>
    <w:rsid w:val="201DDB56"/>
    <w:rsid w:val="2021CBD2"/>
    <w:rsid w:val="2024344A"/>
    <w:rsid w:val="2031F977"/>
    <w:rsid w:val="2033E71D"/>
    <w:rsid w:val="20532A79"/>
    <w:rsid w:val="207A8262"/>
    <w:rsid w:val="209C7F1E"/>
    <w:rsid w:val="20BBE039"/>
    <w:rsid w:val="20BF6389"/>
    <w:rsid w:val="20CD67CB"/>
    <w:rsid w:val="20E4DE30"/>
    <w:rsid w:val="20E970BC"/>
    <w:rsid w:val="20EE20E9"/>
    <w:rsid w:val="213D915B"/>
    <w:rsid w:val="214FD6A2"/>
    <w:rsid w:val="215BF2AC"/>
    <w:rsid w:val="2186AAF4"/>
    <w:rsid w:val="21966A4A"/>
    <w:rsid w:val="21A4DD57"/>
    <w:rsid w:val="21AF073D"/>
    <w:rsid w:val="21B3E940"/>
    <w:rsid w:val="21DBBCBE"/>
    <w:rsid w:val="21E8D865"/>
    <w:rsid w:val="21EB84C1"/>
    <w:rsid w:val="220DB8A1"/>
    <w:rsid w:val="225101E9"/>
    <w:rsid w:val="2257D1A2"/>
    <w:rsid w:val="2268F667"/>
    <w:rsid w:val="228C59FF"/>
    <w:rsid w:val="22986B69"/>
    <w:rsid w:val="22BD15EA"/>
    <w:rsid w:val="22D48D0F"/>
    <w:rsid w:val="230CBA39"/>
    <w:rsid w:val="23207EF4"/>
    <w:rsid w:val="2321D290"/>
    <w:rsid w:val="2325590B"/>
    <w:rsid w:val="23388A7D"/>
    <w:rsid w:val="234BCBB9"/>
    <w:rsid w:val="235FFD71"/>
    <w:rsid w:val="2385C429"/>
    <w:rsid w:val="23866B11"/>
    <w:rsid w:val="23C4F57D"/>
    <w:rsid w:val="23D19E4E"/>
    <w:rsid w:val="23EA0998"/>
    <w:rsid w:val="23FE3E90"/>
    <w:rsid w:val="2406A501"/>
    <w:rsid w:val="24083A02"/>
    <w:rsid w:val="2411CEE5"/>
    <w:rsid w:val="2429EF90"/>
    <w:rsid w:val="2432549E"/>
    <w:rsid w:val="24810C26"/>
    <w:rsid w:val="249D1577"/>
    <w:rsid w:val="24DA1D55"/>
    <w:rsid w:val="24DA4F2B"/>
    <w:rsid w:val="24F552CA"/>
    <w:rsid w:val="24F55320"/>
    <w:rsid w:val="25052D6D"/>
    <w:rsid w:val="2508B4F2"/>
    <w:rsid w:val="252AD5A0"/>
    <w:rsid w:val="252CA6A0"/>
    <w:rsid w:val="252DF13B"/>
    <w:rsid w:val="2558CF41"/>
    <w:rsid w:val="2563B124"/>
    <w:rsid w:val="25A1149C"/>
    <w:rsid w:val="25A59471"/>
    <w:rsid w:val="25A98E4D"/>
    <w:rsid w:val="25AF2845"/>
    <w:rsid w:val="25B54B86"/>
    <w:rsid w:val="25DB4CE0"/>
    <w:rsid w:val="25EC3D41"/>
    <w:rsid w:val="2639B573"/>
    <w:rsid w:val="2685A460"/>
    <w:rsid w:val="26A2C3FA"/>
    <w:rsid w:val="26D486D9"/>
    <w:rsid w:val="26D6C0C2"/>
    <w:rsid w:val="26DC04F2"/>
    <w:rsid w:val="26E69691"/>
    <w:rsid w:val="27128B2E"/>
    <w:rsid w:val="271C6886"/>
    <w:rsid w:val="272D6F6A"/>
    <w:rsid w:val="27403EFC"/>
    <w:rsid w:val="27BBE6C3"/>
    <w:rsid w:val="27C61382"/>
    <w:rsid w:val="27D11D46"/>
    <w:rsid w:val="27D14F1C"/>
    <w:rsid w:val="2812461F"/>
    <w:rsid w:val="283ADF52"/>
    <w:rsid w:val="2841D357"/>
    <w:rsid w:val="288ABAA6"/>
    <w:rsid w:val="28BC0CBF"/>
    <w:rsid w:val="28C50FC5"/>
    <w:rsid w:val="28C8DB4D"/>
    <w:rsid w:val="28E346E4"/>
    <w:rsid w:val="28EC0557"/>
    <w:rsid w:val="28EF22DF"/>
    <w:rsid w:val="28F1FFFD"/>
    <w:rsid w:val="29416ADF"/>
    <w:rsid w:val="2945042B"/>
    <w:rsid w:val="2951E337"/>
    <w:rsid w:val="2965F4D5"/>
    <w:rsid w:val="29740FE9"/>
    <w:rsid w:val="297EA350"/>
    <w:rsid w:val="298CD39F"/>
    <w:rsid w:val="29ED7855"/>
    <w:rsid w:val="29FFCEC7"/>
    <w:rsid w:val="2A02DB7C"/>
    <w:rsid w:val="2A0F819A"/>
    <w:rsid w:val="2A29BC22"/>
    <w:rsid w:val="2A65BDF8"/>
    <w:rsid w:val="2A72CAEA"/>
    <w:rsid w:val="2A7E6482"/>
    <w:rsid w:val="2A9FC86C"/>
    <w:rsid w:val="2ABBBCED"/>
    <w:rsid w:val="2AD2FE54"/>
    <w:rsid w:val="2AD37262"/>
    <w:rsid w:val="2AF43F5D"/>
    <w:rsid w:val="2B044F28"/>
    <w:rsid w:val="2B464243"/>
    <w:rsid w:val="2B634114"/>
    <w:rsid w:val="2B851768"/>
    <w:rsid w:val="2B9084F4"/>
    <w:rsid w:val="2B90C8D8"/>
    <w:rsid w:val="2B943059"/>
    <w:rsid w:val="2BBFB7FA"/>
    <w:rsid w:val="2BD6D7E1"/>
    <w:rsid w:val="2BEA8E16"/>
    <w:rsid w:val="2BF67AA0"/>
    <w:rsid w:val="2BFA1E7B"/>
    <w:rsid w:val="2C2E1C9C"/>
    <w:rsid w:val="2C3B0155"/>
    <w:rsid w:val="2C6E84F0"/>
    <w:rsid w:val="2C99350F"/>
    <w:rsid w:val="2CBE3316"/>
    <w:rsid w:val="2CBE8AAC"/>
    <w:rsid w:val="2D21B1B4"/>
    <w:rsid w:val="2D252DFB"/>
    <w:rsid w:val="2D3A5571"/>
    <w:rsid w:val="2D52E91D"/>
    <w:rsid w:val="2D5F4307"/>
    <w:rsid w:val="2D7E1D70"/>
    <w:rsid w:val="2D978713"/>
    <w:rsid w:val="2D9853E9"/>
    <w:rsid w:val="2DA18D9A"/>
    <w:rsid w:val="2DD1CEF0"/>
    <w:rsid w:val="2E14CCA6"/>
    <w:rsid w:val="2E28FCD5"/>
    <w:rsid w:val="2E33757A"/>
    <w:rsid w:val="2E51D59E"/>
    <w:rsid w:val="2E5C6976"/>
    <w:rsid w:val="2EA722D9"/>
    <w:rsid w:val="2EA99C67"/>
    <w:rsid w:val="2EAB96B9"/>
    <w:rsid w:val="2EF32996"/>
    <w:rsid w:val="2F1D17AE"/>
    <w:rsid w:val="2F23C564"/>
    <w:rsid w:val="2F250EBF"/>
    <w:rsid w:val="2F2D25B8"/>
    <w:rsid w:val="2F3993C2"/>
    <w:rsid w:val="2F3BF1A2"/>
    <w:rsid w:val="2F7723E4"/>
    <w:rsid w:val="2F77DA4C"/>
    <w:rsid w:val="2FB3925F"/>
    <w:rsid w:val="2FE40287"/>
    <w:rsid w:val="2FE696F4"/>
    <w:rsid w:val="302F1D1D"/>
    <w:rsid w:val="3039A4F1"/>
    <w:rsid w:val="30864B02"/>
    <w:rsid w:val="309EE37F"/>
    <w:rsid w:val="30B1DE32"/>
    <w:rsid w:val="30BD4616"/>
    <w:rsid w:val="30C65A04"/>
    <w:rsid w:val="30E0AAAD"/>
    <w:rsid w:val="3115D31E"/>
    <w:rsid w:val="3132E33B"/>
    <w:rsid w:val="313A72CB"/>
    <w:rsid w:val="3169752E"/>
    <w:rsid w:val="3171086B"/>
    <w:rsid w:val="3180D723"/>
    <w:rsid w:val="318A73EB"/>
    <w:rsid w:val="319D4259"/>
    <w:rsid w:val="319FDCC4"/>
    <w:rsid w:val="31A1481D"/>
    <w:rsid w:val="31D2C3DE"/>
    <w:rsid w:val="31DF0AC9"/>
    <w:rsid w:val="32097C4F"/>
    <w:rsid w:val="320E7F6E"/>
    <w:rsid w:val="32484C78"/>
    <w:rsid w:val="324D6ADD"/>
    <w:rsid w:val="32617719"/>
    <w:rsid w:val="32873995"/>
    <w:rsid w:val="329A36F2"/>
    <w:rsid w:val="32EF1AC6"/>
    <w:rsid w:val="32FB71D9"/>
    <w:rsid w:val="33125186"/>
    <w:rsid w:val="3329B750"/>
    <w:rsid w:val="33359C15"/>
    <w:rsid w:val="333D5E43"/>
    <w:rsid w:val="33489E3D"/>
    <w:rsid w:val="335A63C5"/>
    <w:rsid w:val="3366D69B"/>
    <w:rsid w:val="3372B620"/>
    <w:rsid w:val="33B08958"/>
    <w:rsid w:val="33C24D11"/>
    <w:rsid w:val="33DA85EE"/>
    <w:rsid w:val="33DADD5F"/>
    <w:rsid w:val="33FD15A4"/>
    <w:rsid w:val="3401EF83"/>
    <w:rsid w:val="340C0127"/>
    <w:rsid w:val="34158D9B"/>
    <w:rsid w:val="3424319C"/>
    <w:rsid w:val="3449DC78"/>
    <w:rsid w:val="3476FDDB"/>
    <w:rsid w:val="348AA582"/>
    <w:rsid w:val="34CF9810"/>
    <w:rsid w:val="34D59B56"/>
    <w:rsid w:val="34D63090"/>
    <w:rsid w:val="34DB1F69"/>
    <w:rsid w:val="34E2A848"/>
    <w:rsid w:val="35115607"/>
    <w:rsid w:val="351E71AE"/>
    <w:rsid w:val="3537F0DF"/>
    <w:rsid w:val="3546EDB7"/>
    <w:rsid w:val="355115A9"/>
    <w:rsid w:val="356770B6"/>
    <w:rsid w:val="3579E043"/>
    <w:rsid w:val="357F966A"/>
    <w:rsid w:val="3585BD88"/>
    <w:rsid w:val="359F625A"/>
    <w:rsid w:val="35A467A4"/>
    <w:rsid w:val="35B33C57"/>
    <w:rsid w:val="35B42416"/>
    <w:rsid w:val="35DD8D7D"/>
    <w:rsid w:val="35FE8C3A"/>
    <w:rsid w:val="3609F1B4"/>
    <w:rsid w:val="3629FB3D"/>
    <w:rsid w:val="363E3C7F"/>
    <w:rsid w:val="3653D80C"/>
    <w:rsid w:val="36933E70"/>
    <w:rsid w:val="36A1E58B"/>
    <w:rsid w:val="36A4A9E7"/>
    <w:rsid w:val="36A4E8C6"/>
    <w:rsid w:val="36C2BC20"/>
    <w:rsid w:val="36E5D9B3"/>
    <w:rsid w:val="371C176B"/>
    <w:rsid w:val="371DE9A8"/>
    <w:rsid w:val="3738E44B"/>
    <w:rsid w:val="37962EB6"/>
    <w:rsid w:val="37A14E02"/>
    <w:rsid w:val="37C6312D"/>
    <w:rsid w:val="37CA22F8"/>
    <w:rsid w:val="37D9B2D1"/>
    <w:rsid w:val="380373D0"/>
    <w:rsid w:val="38213976"/>
    <w:rsid w:val="3821E729"/>
    <w:rsid w:val="383F5906"/>
    <w:rsid w:val="384AB47D"/>
    <w:rsid w:val="384AD0CE"/>
    <w:rsid w:val="387202D4"/>
    <w:rsid w:val="38761815"/>
    <w:rsid w:val="3877DA7B"/>
    <w:rsid w:val="3882EA62"/>
    <w:rsid w:val="3896F0BB"/>
    <w:rsid w:val="38A1900C"/>
    <w:rsid w:val="38A851C9"/>
    <w:rsid w:val="38ACDF24"/>
    <w:rsid w:val="38B79558"/>
    <w:rsid w:val="38DCB88A"/>
    <w:rsid w:val="38E04432"/>
    <w:rsid w:val="38E10FAB"/>
    <w:rsid w:val="38FDB71A"/>
    <w:rsid w:val="39003760"/>
    <w:rsid w:val="39312364"/>
    <w:rsid w:val="3970E193"/>
    <w:rsid w:val="397AF215"/>
    <w:rsid w:val="3985A4F6"/>
    <w:rsid w:val="39CCE3E8"/>
    <w:rsid w:val="3A08A931"/>
    <w:rsid w:val="3A0AD105"/>
    <w:rsid w:val="3A2A16DB"/>
    <w:rsid w:val="3ADF2B12"/>
    <w:rsid w:val="3AF398AA"/>
    <w:rsid w:val="3B0982B3"/>
    <w:rsid w:val="3B1487F7"/>
    <w:rsid w:val="3B29CCE1"/>
    <w:rsid w:val="3B2CA604"/>
    <w:rsid w:val="3B3BA09C"/>
    <w:rsid w:val="3B48E9FC"/>
    <w:rsid w:val="3B52E336"/>
    <w:rsid w:val="3B74EC9F"/>
    <w:rsid w:val="3B763BEE"/>
    <w:rsid w:val="3B9D79B6"/>
    <w:rsid w:val="3BCC240C"/>
    <w:rsid w:val="3BD038B4"/>
    <w:rsid w:val="3BDD6A46"/>
    <w:rsid w:val="3C0BBDF6"/>
    <w:rsid w:val="3C0D5D20"/>
    <w:rsid w:val="3C14F46B"/>
    <w:rsid w:val="3C18EBAB"/>
    <w:rsid w:val="3C2D919D"/>
    <w:rsid w:val="3C573612"/>
    <w:rsid w:val="3C8DBA2E"/>
    <w:rsid w:val="3CCAD445"/>
    <w:rsid w:val="3D1E10B3"/>
    <w:rsid w:val="3D2D617D"/>
    <w:rsid w:val="3D344F4B"/>
    <w:rsid w:val="3D3C313E"/>
    <w:rsid w:val="3D50C740"/>
    <w:rsid w:val="3D52F028"/>
    <w:rsid w:val="3D6D794B"/>
    <w:rsid w:val="3D74A2B2"/>
    <w:rsid w:val="3D7D25A3"/>
    <w:rsid w:val="3D9F15E7"/>
    <w:rsid w:val="3DA99D9C"/>
    <w:rsid w:val="3DC91949"/>
    <w:rsid w:val="3DCFCA99"/>
    <w:rsid w:val="3DE43FFE"/>
    <w:rsid w:val="3DFC3819"/>
    <w:rsid w:val="3E22D114"/>
    <w:rsid w:val="3E2842F4"/>
    <w:rsid w:val="3E36A878"/>
    <w:rsid w:val="3E414B3C"/>
    <w:rsid w:val="3E6C2C7A"/>
    <w:rsid w:val="3EB44030"/>
    <w:rsid w:val="3ECC6CBA"/>
    <w:rsid w:val="3ECD2CF2"/>
    <w:rsid w:val="3F1A01CD"/>
    <w:rsid w:val="3F28DF4C"/>
    <w:rsid w:val="3F6F4897"/>
    <w:rsid w:val="3F93BF92"/>
    <w:rsid w:val="3FABE611"/>
    <w:rsid w:val="3FB7B109"/>
    <w:rsid w:val="3FBB85DA"/>
    <w:rsid w:val="3FC13FCE"/>
    <w:rsid w:val="3FDB7147"/>
    <w:rsid w:val="3FEDFCD7"/>
    <w:rsid w:val="4002D9AE"/>
    <w:rsid w:val="4022B92B"/>
    <w:rsid w:val="4030A179"/>
    <w:rsid w:val="403D3E31"/>
    <w:rsid w:val="40449344"/>
    <w:rsid w:val="40520F75"/>
    <w:rsid w:val="408B65CB"/>
    <w:rsid w:val="40DD72B0"/>
    <w:rsid w:val="40E3DB69"/>
    <w:rsid w:val="40F10B9E"/>
    <w:rsid w:val="410706B4"/>
    <w:rsid w:val="41190DEC"/>
    <w:rsid w:val="4126B5BE"/>
    <w:rsid w:val="4129DD88"/>
    <w:rsid w:val="416961D7"/>
    <w:rsid w:val="416BF1CC"/>
    <w:rsid w:val="41786350"/>
    <w:rsid w:val="41BFD7C0"/>
    <w:rsid w:val="41D33B08"/>
    <w:rsid w:val="41D7482A"/>
    <w:rsid w:val="4211BB67"/>
    <w:rsid w:val="4211CD70"/>
    <w:rsid w:val="42180337"/>
    <w:rsid w:val="421B74D0"/>
    <w:rsid w:val="42312688"/>
    <w:rsid w:val="424CDE9B"/>
    <w:rsid w:val="425589DC"/>
    <w:rsid w:val="425AF244"/>
    <w:rsid w:val="426157DB"/>
    <w:rsid w:val="4270DD48"/>
    <w:rsid w:val="42724522"/>
    <w:rsid w:val="42B2648D"/>
    <w:rsid w:val="42BF4346"/>
    <w:rsid w:val="42C81E79"/>
    <w:rsid w:val="42D5437A"/>
    <w:rsid w:val="42FE44ED"/>
    <w:rsid w:val="4312D29B"/>
    <w:rsid w:val="434E2857"/>
    <w:rsid w:val="437954D9"/>
    <w:rsid w:val="43DB7D6A"/>
    <w:rsid w:val="43E447CB"/>
    <w:rsid w:val="4414EDC8"/>
    <w:rsid w:val="4432DE20"/>
    <w:rsid w:val="444497A6"/>
    <w:rsid w:val="4456C86E"/>
    <w:rsid w:val="4477097D"/>
    <w:rsid w:val="447D9755"/>
    <w:rsid w:val="448CA7BD"/>
    <w:rsid w:val="44A22B8A"/>
    <w:rsid w:val="44AD53F6"/>
    <w:rsid w:val="44E0452A"/>
    <w:rsid w:val="4556B368"/>
    <w:rsid w:val="45694897"/>
    <w:rsid w:val="457378C6"/>
    <w:rsid w:val="459508B4"/>
    <w:rsid w:val="459BBA14"/>
    <w:rsid w:val="45B3796B"/>
    <w:rsid w:val="45D4C76E"/>
    <w:rsid w:val="45FD37FE"/>
    <w:rsid w:val="46428DFA"/>
    <w:rsid w:val="468AB6AF"/>
    <w:rsid w:val="46A8439C"/>
    <w:rsid w:val="46BCD564"/>
    <w:rsid w:val="46D1A16D"/>
    <w:rsid w:val="46DFF98C"/>
    <w:rsid w:val="46F728B0"/>
    <w:rsid w:val="46F91D96"/>
    <w:rsid w:val="471C3178"/>
    <w:rsid w:val="472A0D49"/>
    <w:rsid w:val="472DA4B1"/>
    <w:rsid w:val="473CC687"/>
    <w:rsid w:val="47408055"/>
    <w:rsid w:val="474A17B5"/>
    <w:rsid w:val="47553613"/>
    <w:rsid w:val="475C9A71"/>
    <w:rsid w:val="476D5A78"/>
    <w:rsid w:val="477C4649"/>
    <w:rsid w:val="47906897"/>
    <w:rsid w:val="4795FE6C"/>
    <w:rsid w:val="47978FF1"/>
    <w:rsid w:val="47B31BAE"/>
    <w:rsid w:val="47EEFD7D"/>
    <w:rsid w:val="47F5FDB9"/>
    <w:rsid w:val="4800CBA1"/>
    <w:rsid w:val="4807F0CB"/>
    <w:rsid w:val="4833F8A9"/>
    <w:rsid w:val="4846E282"/>
    <w:rsid w:val="484C308E"/>
    <w:rsid w:val="4868ACCE"/>
    <w:rsid w:val="487DAD56"/>
    <w:rsid w:val="48B04F6D"/>
    <w:rsid w:val="490DA456"/>
    <w:rsid w:val="4941FF4D"/>
    <w:rsid w:val="494BF6B7"/>
    <w:rsid w:val="494C3FB3"/>
    <w:rsid w:val="495081C2"/>
    <w:rsid w:val="4982B2BF"/>
    <w:rsid w:val="49A661F5"/>
    <w:rsid w:val="49C84C01"/>
    <w:rsid w:val="49CB8F92"/>
    <w:rsid w:val="49CC8BB1"/>
    <w:rsid w:val="49D03AB5"/>
    <w:rsid w:val="49D20BE7"/>
    <w:rsid w:val="49FC1E6D"/>
    <w:rsid w:val="49FFB8CD"/>
    <w:rsid w:val="4A05A49E"/>
    <w:rsid w:val="4A07FB71"/>
    <w:rsid w:val="4A13EB18"/>
    <w:rsid w:val="4A27E876"/>
    <w:rsid w:val="4A2C777D"/>
    <w:rsid w:val="4A38966D"/>
    <w:rsid w:val="4A7520EC"/>
    <w:rsid w:val="4AA3F847"/>
    <w:rsid w:val="4AAC6771"/>
    <w:rsid w:val="4AB571B4"/>
    <w:rsid w:val="4AB59022"/>
    <w:rsid w:val="4AE1844F"/>
    <w:rsid w:val="4AF28C55"/>
    <w:rsid w:val="4B0BE68E"/>
    <w:rsid w:val="4B449036"/>
    <w:rsid w:val="4B75EE6E"/>
    <w:rsid w:val="4B8ABD80"/>
    <w:rsid w:val="4B9623DD"/>
    <w:rsid w:val="4BC8E7F3"/>
    <w:rsid w:val="4BEC5A17"/>
    <w:rsid w:val="4BF378E0"/>
    <w:rsid w:val="4BF3BB1B"/>
    <w:rsid w:val="4C0AE0F1"/>
    <w:rsid w:val="4C4954B4"/>
    <w:rsid w:val="4C6B52B2"/>
    <w:rsid w:val="4C74C51A"/>
    <w:rsid w:val="4C76E9AE"/>
    <w:rsid w:val="4CBD0F8D"/>
    <w:rsid w:val="4CBF5043"/>
    <w:rsid w:val="4CC49AAD"/>
    <w:rsid w:val="4CCA19B3"/>
    <w:rsid w:val="4CD3ABF5"/>
    <w:rsid w:val="4CDFF05D"/>
    <w:rsid w:val="4CE11D90"/>
    <w:rsid w:val="4D1D8331"/>
    <w:rsid w:val="4D278D2D"/>
    <w:rsid w:val="4D33385E"/>
    <w:rsid w:val="4D38E3FB"/>
    <w:rsid w:val="4D562244"/>
    <w:rsid w:val="4D59A66C"/>
    <w:rsid w:val="4D64BD1E"/>
    <w:rsid w:val="4D747ED8"/>
    <w:rsid w:val="4D8B83F5"/>
    <w:rsid w:val="4D8FAF25"/>
    <w:rsid w:val="4DB902EF"/>
    <w:rsid w:val="4DC0978A"/>
    <w:rsid w:val="4DC0D5FD"/>
    <w:rsid w:val="4DE89F12"/>
    <w:rsid w:val="4DF8538B"/>
    <w:rsid w:val="4E146CEA"/>
    <w:rsid w:val="4E45BDEC"/>
    <w:rsid w:val="4E53361F"/>
    <w:rsid w:val="4E5E3559"/>
    <w:rsid w:val="4E668DF5"/>
    <w:rsid w:val="4E7CA037"/>
    <w:rsid w:val="4EA203AB"/>
    <w:rsid w:val="4ECD91CE"/>
    <w:rsid w:val="4ED45064"/>
    <w:rsid w:val="4EF3893B"/>
    <w:rsid w:val="4F5F7995"/>
    <w:rsid w:val="4F84AFFF"/>
    <w:rsid w:val="4F873807"/>
    <w:rsid w:val="4F98687E"/>
    <w:rsid w:val="4FAA138F"/>
    <w:rsid w:val="4FAD261C"/>
    <w:rsid w:val="4FB93565"/>
    <w:rsid w:val="4FD0BABB"/>
    <w:rsid w:val="50039F54"/>
    <w:rsid w:val="50123867"/>
    <w:rsid w:val="5042BDA1"/>
    <w:rsid w:val="504B3091"/>
    <w:rsid w:val="5060E68E"/>
    <w:rsid w:val="5063E8B4"/>
    <w:rsid w:val="506CC380"/>
    <w:rsid w:val="5088CDA8"/>
    <w:rsid w:val="50A21A92"/>
    <w:rsid w:val="50B8D97F"/>
    <w:rsid w:val="50EC5FA1"/>
    <w:rsid w:val="51004AF1"/>
    <w:rsid w:val="5135105E"/>
    <w:rsid w:val="514F8C4B"/>
    <w:rsid w:val="516189F5"/>
    <w:rsid w:val="5166F8D8"/>
    <w:rsid w:val="51756690"/>
    <w:rsid w:val="518E4C8A"/>
    <w:rsid w:val="51BDE2D9"/>
    <w:rsid w:val="51C02D2C"/>
    <w:rsid w:val="51D9F69E"/>
    <w:rsid w:val="521659A2"/>
    <w:rsid w:val="523DB4A1"/>
    <w:rsid w:val="52705758"/>
    <w:rsid w:val="52963E75"/>
    <w:rsid w:val="52AAB048"/>
    <w:rsid w:val="52C4D4C4"/>
    <w:rsid w:val="52D6F168"/>
    <w:rsid w:val="53110FB3"/>
    <w:rsid w:val="531DE044"/>
    <w:rsid w:val="53260930"/>
    <w:rsid w:val="53283ED7"/>
    <w:rsid w:val="534E5A2A"/>
    <w:rsid w:val="537FE7B1"/>
    <w:rsid w:val="538C0F51"/>
    <w:rsid w:val="539EA4B4"/>
    <w:rsid w:val="53AEB1F3"/>
    <w:rsid w:val="53C16F74"/>
    <w:rsid w:val="53C6AB60"/>
    <w:rsid w:val="53CB0D6D"/>
    <w:rsid w:val="53E6D276"/>
    <w:rsid w:val="53FCC1CC"/>
    <w:rsid w:val="54416954"/>
    <w:rsid w:val="5449DAA8"/>
    <w:rsid w:val="5452EFC6"/>
    <w:rsid w:val="545ACE29"/>
    <w:rsid w:val="548C5711"/>
    <w:rsid w:val="54934679"/>
    <w:rsid w:val="54A9ED5A"/>
    <w:rsid w:val="54BB9CE4"/>
    <w:rsid w:val="54C83BFD"/>
    <w:rsid w:val="54C89205"/>
    <w:rsid w:val="5513D3ED"/>
    <w:rsid w:val="55491DF3"/>
    <w:rsid w:val="5556E1E3"/>
    <w:rsid w:val="55B265C5"/>
    <w:rsid w:val="55CD4CF5"/>
    <w:rsid w:val="55F168F8"/>
    <w:rsid w:val="55F2AADA"/>
    <w:rsid w:val="560931B5"/>
    <w:rsid w:val="5639951A"/>
    <w:rsid w:val="564A429C"/>
    <w:rsid w:val="56753DBD"/>
    <w:rsid w:val="56AEBB51"/>
    <w:rsid w:val="56B8BDBB"/>
    <w:rsid w:val="56C156BE"/>
    <w:rsid w:val="56C9B4AE"/>
    <w:rsid w:val="56EB2E3D"/>
    <w:rsid w:val="5704BB41"/>
    <w:rsid w:val="57336C78"/>
    <w:rsid w:val="573424DC"/>
    <w:rsid w:val="5745A950"/>
    <w:rsid w:val="5748B611"/>
    <w:rsid w:val="5784D8F2"/>
    <w:rsid w:val="5786DDDE"/>
    <w:rsid w:val="57957B66"/>
    <w:rsid w:val="57A47F14"/>
    <w:rsid w:val="57C3C9BD"/>
    <w:rsid w:val="57EF0F60"/>
    <w:rsid w:val="57F1A40C"/>
    <w:rsid w:val="57F2B537"/>
    <w:rsid w:val="5809863A"/>
    <w:rsid w:val="5825F184"/>
    <w:rsid w:val="582DCBAB"/>
    <w:rsid w:val="583AE472"/>
    <w:rsid w:val="584425F6"/>
    <w:rsid w:val="585E0E17"/>
    <w:rsid w:val="586A72A5"/>
    <w:rsid w:val="5873F2C7"/>
    <w:rsid w:val="5889524E"/>
    <w:rsid w:val="588D2336"/>
    <w:rsid w:val="5895C665"/>
    <w:rsid w:val="589B9374"/>
    <w:rsid w:val="58BFE4BA"/>
    <w:rsid w:val="58C57460"/>
    <w:rsid w:val="58D877BE"/>
    <w:rsid w:val="58DC50EB"/>
    <w:rsid w:val="5903B8D8"/>
    <w:rsid w:val="5918B467"/>
    <w:rsid w:val="591B9B8E"/>
    <w:rsid w:val="5935EB65"/>
    <w:rsid w:val="59489910"/>
    <w:rsid w:val="5952DC44"/>
    <w:rsid w:val="596E016C"/>
    <w:rsid w:val="599775C3"/>
    <w:rsid w:val="59A54F71"/>
    <w:rsid w:val="59BCB890"/>
    <w:rsid w:val="59BF8075"/>
    <w:rsid w:val="59C7FC8C"/>
    <w:rsid w:val="59EA3ECB"/>
    <w:rsid w:val="5A259C1E"/>
    <w:rsid w:val="5A36FF2E"/>
    <w:rsid w:val="5A54C4AF"/>
    <w:rsid w:val="5A600B39"/>
    <w:rsid w:val="5A695985"/>
    <w:rsid w:val="5A7A13FB"/>
    <w:rsid w:val="5A87EBED"/>
    <w:rsid w:val="5A93B126"/>
    <w:rsid w:val="5ABF7304"/>
    <w:rsid w:val="5AC16E99"/>
    <w:rsid w:val="5AEA4D68"/>
    <w:rsid w:val="5B0A932D"/>
    <w:rsid w:val="5B56E2B3"/>
    <w:rsid w:val="5B5B504B"/>
    <w:rsid w:val="5B5FA09B"/>
    <w:rsid w:val="5B64718B"/>
    <w:rsid w:val="5B819088"/>
    <w:rsid w:val="5BC90671"/>
    <w:rsid w:val="5BDF1789"/>
    <w:rsid w:val="5BEF0234"/>
    <w:rsid w:val="5C0FC64B"/>
    <w:rsid w:val="5C28C753"/>
    <w:rsid w:val="5C315F32"/>
    <w:rsid w:val="5C40B994"/>
    <w:rsid w:val="5C4DFC32"/>
    <w:rsid w:val="5C5D9BFB"/>
    <w:rsid w:val="5C742C98"/>
    <w:rsid w:val="5C9D6F03"/>
    <w:rsid w:val="5C9F2FBA"/>
    <w:rsid w:val="5CAE9312"/>
    <w:rsid w:val="5CB7A8FD"/>
    <w:rsid w:val="5CBDB375"/>
    <w:rsid w:val="5CC1F368"/>
    <w:rsid w:val="5CC97E30"/>
    <w:rsid w:val="5CD264F1"/>
    <w:rsid w:val="5CD9CB9F"/>
    <w:rsid w:val="5D123B79"/>
    <w:rsid w:val="5D4C055F"/>
    <w:rsid w:val="5D6B45F1"/>
    <w:rsid w:val="5D7B51D8"/>
    <w:rsid w:val="5DA8B4FC"/>
    <w:rsid w:val="5DC02427"/>
    <w:rsid w:val="5DC913D1"/>
    <w:rsid w:val="5DDD90F8"/>
    <w:rsid w:val="5DFD2AF2"/>
    <w:rsid w:val="5E06793E"/>
    <w:rsid w:val="5E0E295B"/>
    <w:rsid w:val="5E1C109F"/>
    <w:rsid w:val="5E31C266"/>
    <w:rsid w:val="5E5B7456"/>
    <w:rsid w:val="5E5C79B6"/>
    <w:rsid w:val="5EC2D80F"/>
    <w:rsid w:val="5ECB0908"/>
    <w:rsid w:val="5ED32BFD"/>
    <w:rsid w:val="5EE68CE7"/>
    <w:rsid w:val="5F061E8C"/>
    <w:rsid w:val="5F25BE1C"/>
    <w:rsid w:val="5F29C15D"/>
    <w:rsid w:val="5F55FD9D"/>
    <w:rsid w:val="5F6A0831"/>
    <w:rsid w:val="5F721A57"/>
    <w:rsid w:val="5FCEC1B7"/>
    <w:rsid w:val="601E0DA9"/>
    <w:rsid w:val="60232742"/>
    <w:rsid w:val="6075F3C9"/>
    <w:rsid w:val="6092A7FB"/>
    <w:rsid w:val="60CD1CCD"/>
    <w:rsid w:val="60CE089D"/>
    <w:rsid w:val="60E80F78"/>
    <w:rsid w:val="60E8751A"/>
    <w:rsid w:val="611425EE"/>
    <w:rsid w:val="61240B4F"/>
    <w:rsid w:val="61625968"/>
    <w:rsid w:val="617021BE"/>
    <w:rsid w:val="618969E3"/>
    <w:rsid w:val="618ACBA4"/>
    <w:rsid w:val="618ED8C6"/>
    <w:rsid w:val="6194CD13"/>
    <w:rsid w:val="61D3E5E0"/>
    <w:rsid w:val="621BD101"/>
    <w:rsid w:val="624BBEE4"/>
    <w:rsid w:val="625C1A8C"/>
    <w:rsid w:val="626F2B3B"/>
    <w:rsid w:val="629924F0"/>
    <w:rsid w:val="629B41CE"/>
    <w:rsid w:val="629BD946"/>
    <w:rsid w:val="629C6E19"/>
    <w:rsid w:val="62A37DD0"/>
    <w:rsid w:val="62B33B3B"/>
    <w:rsid w:val="62B378A4"/>
    <w:rsid w:val="62B8E787"/>
    <w:rsid w:val="62C920DA"/>
    <w:rsid w:val="62D3A09D"/>
    <w:rsid w:val="62DE407F"/>
    <w:rsid w:val="6303834C"/>
    <w:rsid w:val="630CE292"/>
    <w:rsid w:val="63157241"/>
    <w:rsid w:val="63367616"/>
    <w:rsid w:val="6348B34C"/>
    <w:rsid w:val="63642165"/>
    <w:rsid w:val="63B715A8"/>
    <w:rsid w:val="63BDDEC5"/>
    <w:rsid w:val="63D36ED0"/>
    <w:rsid w:val="63D89EAA"/>
    <w:rsid w:val="63E3701F"/>
    <w:rsid w:val="6419C780"/>
    <w:rsid w:val="64412964"/>
    <w:rsid w:val="645121D5"/>
    <w:rsid w:val="64641B44"/>
    <w:rsid w:val="649558B9"/>
    <w:rsid w:val="64968BC6"/>
    <w:rsid w:val="64C17F52"/>
    <w:rsid w:val="64C2563B"/>
    <w:rsid w:val="64C4FC1C"/>
    <w:rsid w:val="64CD0131"/>
    <w:rsid w:val="64DBE5D7"/>
    <w:rsid w:val="652B41DF"/>
    <w:rsid w:val="652D0710"/>
    <w:rsid w:val="6595902B"/>
    <w:rsid w:val="65A146EF"/>
    <w:rsid w:val="65AA171B"/>
    <w:rsid w:val="65AA2B5B"/>
    <w:rsid w:val="65B80419"/>
    <w:rsid w:val="65CC82BA"/>
    <w:rsid w:val="65FDA83B"/>
    <w:rsid w:val="6619AE59"/>
    <w:rsid w:val="661F7B10"/>
    <w:rsid w:val="66423638"/>
    <w:rsid w:val="66635C33"/>
    <w:rsid w:val="666D41F7"/>
    <w:rsid w:val="669CCC27"/>
    <w:rsid w:val="66A23797"/>
    <w:rsid w:val="66A3B0C5"/>
    <w:rsid w:val="66A7FDDC"/>
    <w:rsid w:val="66B2F924"/>
    <w:rsid w:val="670A5757"/>
    <w:rsid w:val="6716739B"/>
    <w:rsid w:val="673376A7"/>
    <w:rsid w:val="6743A732"/>
    <w:rsid w:val="6747851C"/>
    <w:rsid w:val="67636C67"/>
    <w:rsid w:val="676C79CD"/>
    <w:rsid w:val="67789AFE"/>
    <w:rsid w:val="679122F3"/>
    <w:rsid w:val="67A172EA"/>
    <w:rsid w:val="67D99A79"/>
    <w:rsid w:val="67E391A6"/>
    <w:rsid w:val="67EBBFF6"/>
    <w:rsid w:val="67F39C15"/>
    <w:rsid w:val="67F402B0"/>
    <w:rsid w:val="682B3B2D"/>
    <w:rsid w:val="684E9949"/>
    <w:rsid w:val="685C2788"/>
    <w:rsid w:val="6868B9A8"/>
    <w:rsid w:val="687420F5"/>
    <w:rsid w:val="6887D557"/>
    <w:rsid w:val="68A5A208"/>
    <w:rsid w:val="68C3F32F"/>
    <w:rsid w:val="68CFAF63"/>
    <w:rsid w:val="690C49BA"/>
    <w:rsid w:val="69168892"/>
    <w:rsid w:val="6940B8F5"/>
    <w:rsid w:val="694378C3"/>
    <w:rsid w:val="6959B7CE"/>
    <w:rsid w:val="695B8499"/>
    <w:rsid w:val="69904DE3"/>
    <w:rsid w:val="69961259"/>
    <w:rsid w:val="699A1D7C"/>
    <w:rsid w:val="69A38C8B"/>
    <w:rsid w:val="69B67BBC"/>
    <w:rsid w:val="69C1C3ED"/>
    <w:rsid w:val="69C6C23D"/>
    <w:rsid w:val="69C894DE"/>
    <w:rsid w:val="69CFBFC4"/>
    <w:rsid w:val="69D03022"/>
    <w:rsid w:val="6A330914"/>
    <w:rsid w:val="6A6AAB10"/>
    <w:rsid w:val="6A6EA866"/>
    <w:rsid w:val="6AD3A0AC"/>
    <w:rsid w:val="6AE5CC42"/>
    <w:rsid w:val="6AF1A491"/>
    <w:rsid w:val="6AF498EE"/>
    <w:rsid w:val="6B179E9D"/>
    <w:rsid w:val="6B5B0B8C"/>
    <w:rsid w:val="6B756707"/>
    <w:rsid w:val="6B9052A0"/>
    <w:rsid w:val="6B97D35E"/>
    <w:rsid w:val="6BB42F25"/>
    <w:rsid w:val="6BBD6B5F"/>
    <w:rsid w:val="6BD07BDA"/>
    <w:rsid w:val="6BDB0B0B"/>
    <w:rsid w:val="6BE412F9"/>
    <w:rsid w:val="6BF0930B"/>
    <w:rsid w:val="6BF7DBE3"/>
    <w:rsid w:val="6C1479A0"/>
    <w:rsid w:val="6C7E72D3"/>
    <w:rsid w:val="6CA262DC"/>
    <w:rsid w:val="6CB255B6"/>
    <w:rsid w:val="6CB7024A"/>
    <w:rsid w:val="6CB950BA"/>
    <w:rsid w:val="6D0451BF"/>
    <w:rsid w:val="6D0C93A9"/>
    <w:rsid w:val="6D142577"/>
    <w:rsid w:val="6D23FE8D"/>
    <w:rsid w:val="6D2D86B8"/>
    <w:rsid w:val="6D638FAC"/>
    <w:rsid w:val="6D6665C6"/>
    <w:rsid w:val="6D7142E7"/>
    <w:rsid w:val="6D75821E"/>
    <w:rsid w:val="6D7B1B5F"/>
    <w:rsid w:val="6D7BA744"/>
    <w:rsid w:val="6D883991"/>
    <w:rsid w:val="6D9E9B5D"/>
    <w:rsid w:val="6DA59D5D"/>
    <w:rsid w:val="6E2FD118"/>
    <w:rsid w:val="6E46C99D"/>
    <w:rsid w:val="6E4EECC7"/>
    <w:rsid w:val="6E54E114"/>
    <w:rsid w:val="6E7D030E"/>
    <w:rsid w:val="6ED632FE"/>
    <w:rsid w:val="6F3D2014"/>
    <w:rsid w:val="6F49AA72"/>
    <w:rsid w:val="6F4DFE7D"/>
    <w:rsid w:val="6F5256FA"/>
    <w:rsid w:val="6F64088D"/>
    <w:rsid w:val="6F64F521"/>
    <w:rsid w:val="6F694EF4"/>
    <w:rsid w:val="6F8A61B8"/>
    <w:rsid w:val="6FE57873"/>
    <w:rsid w:val="6FEF9B5C"/>
    <w:rsid w:val="6FFE28AF"/>
    <w:rsid w:val="7009F028"/>
    <w:rsid w:val="7021E13F"/>
    <w:rsid w:val="7029B61B"/>
    <w:rsid w:val="7044EAFD"/>
    <w:rsid w:val="7049EED9"/>
    <w:rsid w:val="7073D80E"/>
    <w:rsid w:val="708AB6CD"/>
    <w:rsid w:val="70AD5685"/>
    <w:rsid w:val="70AFB9CB"/>
    <w:rsid w:val="70CA9F63"/>
    <w:rsid w:val="70D64A94"/>
    <w:rsid w:val="70DEE4C2"/>
    <w:rsid w:val="711401A0"/>
    <w:rsid w:val="71E60303"/>
    <w:rsid w:val="71F67391"/>
    <w:rsid w:val="7214D803"/>
    <w:rsid w:val="7217DC36"/>
    <w:rsid w:val="7234EC9D"/>
    <w:rsid w:val="7259853B"/>
    <w:rsid w:val="72602C00"/>
    <w:rsid w:val="7267CD39"/>
    <w:rsid w:val="727A9083"/>
    <w:rsid w:val="727EF139"/>
    <w:rsid w:val="728EA7E9"/>
    <w:rsid w:val="729CCE3C"/>
    <w:rsid w:val="72A00621"/>
    <w:rsid w:val="72CDD283"/>
    <w:rsid w:val="72EBFCEC"/>
    <w:rsid w:val="72EC95CD"/>
    <w:rsid w:val="72F05DA2"/>
    <w:rsid w:val="72F3375C"/>
    <w:rsid w:val="72F8922E"/>
    <w:rsid w:val="730E0DF3"/>
    <w:rsid w:val="7311126D"/>
    <w:rsid w:val="733E767B"/>
    <w:rsid w:val="734276B3"/>
    <w:rsid w:val="73535D3E"/>
    <w:rsid w:val="735917EF"/>
    <w:rsid w:val="736C0530"/>
    <w:rsid w:val="736C3AD0"/>
    <w:rsid w:val="736D5757"/>
    <w:rsid w:val="73815747"/>
    <w:rsid w:val="73B0B464"/>
    <w:rsid w:val="73B74A51"/>
    <w:rsid w:val="73BCB1BE"/>
    <w:rsid w:val="73C79E01"/>
    <w:rsid w:val="73CB39F1"/>
    <w:rsid w:val="73E2A22E"/>
    <w:rsid w:val="73FBFC61"/>
    <w:rsid w:val="73FE6609"/>
    <w:rsid w:val="74160974"/>
    <w:rsid w:val="741B4818"/>
    <w:rsid w:val="742E6595"/>
    <w:rsid w:val="7433F86C"/>
    <w:rsid w:val="748E776D"/>
    <w:rsid w:val="74B52006"/>
    <w:rsid w:val="74BEFF55"/>
    <w:rsid w:val="74C1069A"/>
    <w:rsid w:val="74CD28E3"/>
    <w:rsid w:val="74DC80AC"/>
    <w:rsid w:val="74F7C6FC"/>
    <w:rsid w:val="74FE9764"/>
    <w:rsid w:val="74FF6694"/>
    <w:rsid w:val="754EDFE6"/>
    <w:rsid w:val="755C4248"/>
    <w:rsid w:val="757C4DC7"/>
    <w:rsid w:val="758D9EFD"/>
    <w:rsid w:val="75C3C38D"/>
    <w:rsid w:val="75D9CF54"/>
    <w:rsid w:val="75DAED0D"/>
    <w:rsid w:val="7618F131"/>
    <w:rsid w:val="763BB6E3"/>
    <w:rsid w:val="7654C915"/>
    <w:rsid w:val="7698EA01"/>
    <w:rsid w:val="76A4F0EA"/>
    <w:rsid w:val="76A5F438"/>
    <w:rsid w:val="76B4F80D"/>
    <w:rsid w:val="76C42338"/>
    <w:rsid w:val="76CFD3D7"/>
    <w:rsid w:val="76DF8041"/>
    <w:rsid w:val="76E2892D"/>
    <w:rsid w:val="76FD1A1F"/>
    <w:rsid w:val="770171A6"/>
    <w:rsid w:val="7702250B"/>
    <w:rsid w:val="7716CD46"/>
    <w:rsid w:val="773517DD"/>
    <w:rsid w:val="7748D453"/>
    <w:rsid w:val="775DBBF9"/>
    <w:rsid w:val="77814AE6"/>
    <w:rsid w:val="7787F351"/>
    <w:rsid w:val="77886E23"/>
    <w:rsid w:val="778E0902"/>
    <w:rsid w:val="77B2E13B"/>
    <w:rsid w:val="77B98EF2"/>
    <w:rsid w:val="77BA40E5"/>
    <w:rsid w:val="77BF5169"/>
    <w:rsid w:val="77F0BA62"/>
    <w:rsid w:val="77F178EF"/>
    <w:rsid w:val="77FC12D1"/>
    <w:rsid w:val="78094DBC"/>
    <w:rsid w:val="782651E9"/>
    <w:rsid w:val="782B8363"/>
    <w:rsid w:val="782E78BB"/>
    <w:rsid w:val="783F9EDA"/>
    <w:rsid w:val="78889AFD"/>
    <w:rsid w:val="7898423D"/>
    <w:rsid w:val="78A0946A"/>
    <w:rsid w:val="78B833C8"/>
    <w:rsid w:val="78BD2BF6"/>
    <w:rsid w:val="78E2F63A"/>
    <w:rsid w:val="79287F13"/>
    <w:rsid w:val="794ADA29"/>
    <w:rsid w:val="795EAD9F"/>
    <w:rsid w:val="79991222"/>
    <w:rsid w:val="79A9CBAC"/>
    <w:rsid w:val="79D60EDF"/>
    <w:rsid w:val="79D865E1"/>
    <w:rsid w:val="79DDA36F"/>
    <w:rsid w:val="79EC9C87"/>
    <w:rsid w:val="79F5CFAD"/>
    <w:rsid w:val="79F6AF26"/>
    <w:rsid w:val="7A141A70"/>
    <w:rsid w:val="7A233BA1"/>
    <w:rsid w:val="7A58A248"/>
    <w:rsid w:val="7ABFFF4C"/>
    <w:rsid w:val="7AC9CC70"/>
    <w:rsid w:val="7ACF5730"/>
    <w:rsid w:val="7AD9C707"/>
    <w:rsid w:val="7ADD3256"/>
    <w:rsid w:val="7AE7E777"/>
    <w:rsid w:val="7AFC5F56"/>
    <w:rsid w:val="7AFF1C1F"/>
    <w:rsid w:val="7B057CE5"/>
    <w:rsid w:val="7B0F8123"/>
    <w:rsid w:val="7B1AB5EE"/>
    <w:rsid w:val="7B258DDC"/>
    <w:rsid w:val="7B50529D"/>
    <w:rsid w:val="7BB1ACAC"/>
    <w:rsid w:val="7BD5ED32"/>
    <w:rsid w:val="7BD7BDA2"/>
    <w:rsid w:val="7BF39DC8"/>
    <w:rsid w:val="7BF83E85"/>
    <w:rsid w:val="7C073941"/>
    <w:rsid w:val="7C1158B1"/>
    <w:rsid w:val="7C16878C"/>
    <w:rsid w:val="7C1C65EF"/>
    <w:rsid w:val="7C35DC62"/>
    <w:rsid w:val="7C4E47CB"/>
    <w:rsid w:val="7CE3C2D8"/>
    <w:rsid w:val="7CEA8A55"/>
    <w:rsid w:val="7D0E69F0"/>
    <w:rsid w:val="7D3AD213"/>
    <w:rsid w:val="7D540969"/>
    <w:rsid w:val="7D65B83C"/>
    <w:rsid w:val="7D6C7363"/>
    <w:rsid w:val="7D6C7DA9"/>
    <w:rsid w:val="7DCA3753"/>
    <w:rsid w:val="7DD15EAD"/>
    <w:rsid w:val="7DD45423"/>
    <w:rsid w:val="7E082E66"/>
    <w:rsid w:val="7E0A3614"/>
    <w:rsid w:val="7E17273E"/>
    <w:rsid w:val="7E180877"/>
    <w:rsid w:val="7E54EA2D"/>
    <w:rsid w:val="7E5F1C44"/>
    <w:rsid w:val="7E7EF94C"/>
    <w:rsid w:val="7EA3C79C"/>
    <w:rsid w:val="7EA60C17"/>
    <w:rsid w:val="7EBC246E"/>
    <w:rsid w:val="7EE9C8D8"/>
    <w:rsid w:val="7EEFB28D"/>
    <w:rsid w:val="7EFFFFFA"/>
    <w:rsid w:val="7F4C529A"/>
    <w:rsid w:val="7F5384FE"/>
    <w:rsid w:val="7F5BC166"/>
    <w:rsid w:val="7F5FC3F0"/>
    <w:rsid w:val="7F62163D"/>
    <w:rsid w:val="7F7F61E7"/>
    <w:rsid w:val="7F8CC172"/>
    <w:rsid w:val="7F8D3E7D"/>
    <w:rsid w:val="7FA7A4A4"/>
    <w:rsid w:val="7FAC0955"/>
    <w:rsid w:val="7FCAA355"/>
    <w:rsid w:val="7FD5E563"/>
    <w:rsid w:val="7FDDE5DA"/>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3F673C"/>
  <w15:chartTrackingRefBased/>
  <w15:docId w15:val="{958FA739-F855-40C8-BA77-F2E55DC2F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0E85"/>
    <w:pPr>
      <w:spacing w:after="0" w:line="276" w:lineRule="auto"/>
    </w:pPr>
    <w:rPr>
      <w:rFonts w:ascii="Arial" w:eastAsia="Arial" w:hAnsi="Arial" w:cs="Arial"/>
      <w:lang w:val="en-GB" w:eastAsia="nl-BE"/>
    </w:rPr>
  </w:style>
  <w:style w:type="paragraph" w:styleId="Heading1">
    <w:name w:val="heading 1"/>
    <w:basedOn w:val="Normal"/>
    <w:next w:val="Normal"/>
    <w:link w:val="Heading1Char"/>
    <w:uiPriority w:val="9"/>
    <w:qFormat/>
    <w:rsid w:val="00C30F9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7D0E85"/>
    <w:pPr>
      <w:keepNext/>
      <w:keepLines/>
      <w:spacing w:after="320"/>
    </w:pPr>
    <w:rPr>
      <w:color w:val="666666"/>
      <w:sz w:val="30"/>
      <w:szCs w:val="30"/>
    </w:rPr>
  </w:style>
  <w:style w:type="character" w:customStyle="1" w:styleId="SubtitleChar">
    <w:name w:val="Subtitle Char"/>
    <w:basedOn w:val="DefaultParagraphFont"/>
    <w:link w:val="Subtitle"/>
    <w:uiPriority w:val="11"/>
    <w:rsid w:val="007D0E85"/>
    <w:rPr>
      <w:rFonts w:ascii="Arial" w:eastAsia="Arial" w:hAnsi="Arial" w:cs="Arial"/>
      <w:color w:val="666666"/>
      <w:sz w:val="30"/>
      <w:szCs w:val="30"/>
      <w:lang w:val="en-GB" w:eastAsia="nl-BE"/>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rial" w:eastAsia="Arial" w:hAnsi="Arial" w:cs="Arial"/>
      <w:sz w:val="20"/>
      <w:szCs w:val="20"/>
      <w:lang w:val="en-GB" w:eastAsia="nl-BE"/>
    </w:rPr>
  </w:style>
  <w:style w:type="character" w:styleId="CommentReference">
    <w:name w:val="annotation reference"/>
    <w:basedOn w:val="DefaultParagraphFont"/>
    <w:uiPriority w:val="99"/>
    <w:semiHidden/>
    <w:unhideWhenUsed/>
    <w:rPr>
      <w:sz w:val="16"/>
      <w:szCs w:val="16"/>
    </w:rPr>
  </w:style>
  <w:style w:type="character" w:styleId="PlaceholderText">
    <w:name w:val="Placeholder Text"/>
    <w:basedOn w:val="DefaultParagraphFont"/>
    <w:uiPriority w:val="99"/>
    <w:semiHidden/>
    <w:rsid w:val="00C30F98"/>
    <w:rPr>
      <w:color w:val="808080"/>
    </w:rPr>
  </w:style>
  <w:style w:type="character" w:customStyle="1" w:styleId="Heading1Char">
    <w:name w:val="Heading 1 Char"/>
    <w:basedOn w:val="DefaultParagraphFont"/>
    <w:link w:val="Heading1"/>
    <w:uiPriority w:val="9"/>
    <w:rsid w:val="00C30F98"/>
    <w:rPr>
      <w:rFonts w:asciiTheme="majorHAnsi" w:eastAsiaTheme="majorEastAsia" w:hAnsiTheme="majorHAnsi" w:cstheme="majorBidi"/>
      <w:color w:val="2F5496" w:themeColor="accent1" w:themeShade="BF"/>
      <w:sz w:val="32"/>
      <w:szCs w:val="32"/>
      <w:lang w:val="en-GB" w:eastAsia="nl-BE"/>
    </w:rPr>
  </w:style>
  <w:style w:type="paragraph" w:styleId="Header">
    <w:name w:val="header"/>
    <w:basedOn w:val="Normal"/>
    <w:link w:val="HeaderChar"/>
    <w:uiPriority w:val="99"/>
    <w:unhideWhenUsed/>
    <w:rsid w:val="00A67CDC"/>
    <w:pPr>
      <w:tabs>
        <w:tab w:val="center" w:pos="4513"/>
        <w:tab w:val="right" w:pos="9026"/>
      </w:tabs>
      <w:spacing w:line="240" w:lineRule="auto"/>
    </w:pPr>
  </w:style>
  <w:style w:type="character" w:customStyle="1" w:styleId="HeaderChar">
    <w:name w:val="Header Char"/>
    <w:basedOn w:val="DefaultParagraphFont"/>
    <w:link w:val="Header"/>
    <w:uiPriority w:val="99"/>
    <w:rsid w:val="00A67CDC"/>
    <w:rPr>
      <w:rFonts w:ascii="Arial" w:eastAsia="Arial" w:hAnsi="Arial" w:cs="Arial"/>
      <w:lang w:val="en-GB" w:eastAsia="nl-BE"/>
    </w:rPr>
  </w:style>
  <w:style w:type="paragraph" w:styleId="Footer">
    <w:name w:val="footer"/>
    <w:basedOn w:val="Normal"/>
    <w:link w:val="FooterChar"/>
    <w:uiPriority w:val="99"/>
    <w:unhideWhenUsed/>
    <w:rsid w:val="00A67CDC"/>
    <w:pPr>
      <w:tabs>
        <w:tab w:val="center" w:pos="4513"/>
        <w:tab w:val="right" w:pos="9026"/>
      </w:tabs>
      <w:spacing w:line="240" w:lineRule="auto"/>
    </w:pPr>
  </w:style>
  <w:style w:type="character" w:customStyle="1" w:styleId="FooterChar">
    <w:name w:val="Footer Char"/>
    <w:basedOn w:val="DefaultParagraphFont"/>
    <w:link w:val="Footer"/>
    <w:uiPriority w:val="99"/>
    <w:rsid w:val="00A67CDC"/>
    <w:rPr>
      <w:rFonts w:ascii="Arial" w:eastAsia="Arial" w:hAnsi="Arial" w:cs="Arial"/>
      <w:lang w:val="en-GB" w:eastAsia="nl-BE"/>
    </w:rPr>
  </w:style>
  <w:style w:type="paragraph" w:styleId="BalloonText">
    <w:name w:val="Balloon Text"/>
    <w:basedOn w:val="Normal"/>
    <w:link w:val="BalloonTextChar"/>
    <w:uiPriority w:val="99"/>
    <w:semiHidden/>
    <w:unhideWhenUsed/>
    <w:rsid w:val="00B3400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400D"/>
    <w:rPr>
      <w:rFonts w:ascii="Segoe UI" w:eastAsia="Arial" w:hAnsi="Segoe UI" w:cs="Segoe UI"/>
      <w:sz w:val="18"/>
      <w:szCs w:val="18"/>
      <w:lang w:val="en-GB" w:eastAsia="nl-BE"/>
    </w:rPr>
  </w:style>
  <w:style w:type="paragraph" w:styleId="CommentSubject">
    <w:name w:val="annotation subject"/>
    <w:basedOn w:val="CommentText"/>
    <w:next w:val="CommentText"/>
    <w:link w:val="CommentSubjectChar"/>
    <w:uiPriority w:val="99"/>
    <w:semiHidden/>
    <w:unhideWhenUsed/>
    <w:rsid w:val="000C51E5"/>
    <w:rPr>
      <w:b/>
      <w:bCs/>
    </w:rPr>
  </w:style>
  <w:style w:type="character" w:customStyle="1" w:styleId="CommentSubjectChar">
    <w:name w:val="Comment Subject Char"/>
    <w:basedOn w:val="CommentTextChar"/>
    <w:link w:val="CommentSubject"/>
    <w:uiPriority w:val="99"/>
    <w:semiHidden/>
    <w:rsid w:val="000C51E5"/>
    <w:rPr>
      <w:rFonts w:ascii="Arial" w:eastAsia="Arial" w:hAnsi="Arial" w:cs="Arial"/>
      <w:b/>
      <w:bCs/>
      <w:sz w:val="20"/>
      <w:szCs w:val="20"/>
      <w:lang w:val="en-GB" w:eastAsia="nl-BE"/>
    </w:rPr>
  </w:style>
  <w:style w:type="paragraph" w:styleId="Revision">
    <w:name w:val="Revision"/>
    <w:hidden/>
    <w:uiPriority w:val="99"/>
    <w:semiHidden/>
    <w:rsid w:val="00954E65"/>
    <w:pPr>
      <w:spacing w:after="0" w:line="240" w:lineRule="auto"/>
    </w:pPr>
    <w:rPr>
      <w:rFonts w:ascii="Arial" w:eastAsia="Arial" w:hAnsi="Arial" w:cs="Arial"/>
      <w:lang w:val="en-GB" w:eastAsia="nl-BE"/>
    </w:rPr>
  </w:style>
  <w:style w:type="paragraph" w:styleId="ListParagraph">
    <w:name w:val="List Paragraph"/>
    <w:basedOn w:val="Normal"/>
    <w:uiPriority w:val="34"/>
    <w:qFormat/>
    <w:rsid w:val="00C84BA7"/>
    <w:pPr>
      <w:ind w:left="720"/>
      <w:contextualSpacing/>
    </w:pPr>
  </w:style>
  <w:style w:type="paragraph" w:styleId="NormalWeb">
    <w:name w:val="Normal (Web)"/>
    <w:basedOn w:val="Normal"/>
    <w:uiPriority w:val="99"/>
    <w:semiHidden/>
    <w:unhideWhenUsed/>
    <w:rsid w:val="004871F0"/>
    <w:pPr>
      <w:spacing w:before="100" w:beforeAutospacing="1" w:after="100" w:afterAutospacing="1" w:line="240" w:lineRule="auto"/>
    </w:pPr>
    <w:rPr>
      <w:rFonts w:ascii="Times New Roman" w:eastAsia="Times New Roman" w:hAnsi="Times New Roman" w:cs="Times New Roman"/>
      <w:sz w:val="24"/>
      <w:szCs w:val="24"/>
      <w:lang w:val="nl-BE"/>
    </w:rPr>
  </w:style>
  <w:style w:type="character" w:customStyle="1" w:styleId="UnresolvedMention1">
    <w:name w:val="Unresolved Mention1"/>
    <w:basedOn w:val="DefaultParagraphFont"/>
    <w:uiPriority w:val="99"/>
    <w:unhideWhenUsed/>
    <w:rsid w:val="00C82230"/>
    <w:rPr>
      <w:color w:val="605E5C"/>
      <w:shd w:val="clear" w:color="auto" w:fill="E1DFDD"/>
    </w:rPr>
  </w:style>
  <w:style w:type="character" w:customStyle="1" w:styleId="Mention1">
    <w:name w:val="Mention1"/>
    <w:basedOn w:val="DefaultParagraphFont"/>
    <w:uiPriority w:val="99"/>
    <w:unhideWhenUsed/>
    <w:rsid w:val="00C8223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8245">
      <w:bodyDiv w:val="1"/>
      <w:marLeft w:val="0"/>
      <w:marRight w:val="0"/>
      <w:marTop w:val="0"/>
      <w:marBottom w:val="0"/>
      <w:divBdr>
        <w:top w:val="none" w:sz="0" w:space="0" w:color="auto"/>
        <w:left w:val="none" w:sz="0" w:space="0" w:color="auto"/>
        <w:bottom w:val="none" w:sz="0" w:space="0" w:color="auto"/>
        <w:right w:val="none" w:sz="0" w:space="0" w:color="auto"/>
      </w:divBdr>
      <w:divsChild>
        <w:div w:id="1636984632">
          <w:marLeft w:val="640"/>
          <w:marRight w:val="0"/>
          <w:marTop w:val="0"/>
          <w:marBottom w:val="0"/>
          <w:divBdr>
            <w:top w:val="none" w:sz="0" w:space="0" w:color="auto"/>
            <w:left w:val="none" w:sz="0" w:space="0" w:color="auto"/>
            <w:bottom w:val="none" w:sz="0" w:space="0" w:color="auto"/>
            <w:right w:val="none" w:sz="0" w:space="0" w:color="auto"/>
          </w:divBdr>
        </w:div>
        <w:div w:id="1853033739">
          <w:marLeft w:val="640"/>
          <w:marRight w:val="0"/>
          <w:marTop w:val="0"/>
          <w:marBottom w:val="0"/>
          <w:divBdr>
            <w:top w:val="none" w:sz="0" w:space="0" w:color="auto"/>
            <w:left w:val="none" w:sz="0" w:space="0" w:color="auto"/>
            <w:bottom w:val="none" w:sz="0" w:space="0" w:color="auto"/>
            <w:right w:val="none" w:sz="0" w:space="0" w:color="auto"/>
          </w:divBdr>
        </w:div>
      </w:divsChild>
    </w:div>
    <w:div w:id="178856346">
      <w:bodyDiv w:val="1"/>
      <w:marLeft w:val="0"/>
      <w:marRight w:val="0"/>
      <w:marTop w:val="0"/>
      <w:marBottom w:val="0"/>
      <w:divBdr>
        <w:top w:val="none" w:sz="0" w:space="0" w:color="auto"/>
        <w:left w:val="none" w:sz="0" w:space="0" w:color="auto"/>
        <w:bottom w:val="none" w:sz="0" w:space="0" w:color="auto"/>
        <w:right w:val="none" w:sz="0" w:space="0" w:color="auto"/>
      </w:divBdr>
      <w:divsChild>
        <w:div w:id="1444421608">
          <w:marLeft w:val="640"/>
          <w:marRight w:val="0"/>
          <w:marTop w:val="0"/>
          <w:marBottom w:val="0"/>
          <w:divBdr>
            <w:top w:val="none" w:sz="0" w:space="0" w:color="auto"/>
            <w:left w:val="none" w:sz="0" w:space="0" w:color="auto"/>
            <w:bottom w:val="none" w:sz="0" w:space="0" w:color="auto"/>
            <w:right w:val="none" w:sz="0" w:space="0" w:color="auto"/>
          </w:divBdr>
        </w:div>
        <w:div w:id="1484352281">
          <w:marLeft w:val="640"/>
          <w:marRight w:val="0"/>
          <w:marTop w:val="0"/>
          <w:marBottom w:val="0"/>
          <w:divBdr>
            <w:top w:val="none" w:sz="0" w:space="0" w:color="auto"/>
            <w:left w:val="none" w:sz="0" w:space="0" w:color="auto"/>
            <w:bottom w:val="none" w:sz="0" w:space="0" w:color="auto"/>
            <w:right w:val="none" w:sz="0" w:space="0" w:color="auto"/>
          </w:divBdr>
        </w:div>
        <w:div w:id="1724404994">
          <w:marLeft w:val="640"/>
          <w:marRight w:val="0"/>
          <w:marTop w:val="0"/>
          <w:marBottom w:val="0"/>
          <w:divBdr>
            <w:top w:val="none" w:sz="0" w:space="0" w:color="auto"/>
            <w:left w:val="none" w:sz="0" w:space="0" w:color="auto"/>
            <w:bottom w:val="none" w:sz="0" w:space="0" w:color="auto"/>
            <w:right w:val="none" w:sz="0" w:space="0" w:color="auto"/>
          </w:divBdr>
        </w:div>
      </w:divsChild>
    </w:div>
    <w:div w:id="1202327539">
      <w:bodyDiv w:val="1"/>
      <w:marLeft w:val="0"/>
      <w:marRight w:val="0"/>
      <w:marTop w:val="0"/>
      <w:marBottom w:val="0"/>
      <w:divBdr>
        <w:top w:val="none" w:sz="0" w:space="0" w:color="auto"/>
        <w:left w:val="none" w:sz="0" w:space="0" w:color="auto"/>
        <w:bottom w:val="none" w:sz="0" w:space="0" w:color="auto"/>
        <w:right w:val="none" w:sz="0" w:space="0" w:color="auto"/>
      </w:divBdr>
      <w:divsChild>
        <w:div w:id="1005018267">
          <w:marLeft w:val="640"/>
          <w:marRight w:val="0"/>
          <w:marTop w:val="0"/>
          <w:marBottom w:val="0"/>
          <w:divBdr>
            <w:top w:val="none" w:sz="0" w:space="0" w:color="auto"/>
            <w:left w:val="none" w:sz="0" w:space="0" w:color="auto"/>
            <w:bottom w:val="none" w:sz="0" w:space="0" w:color="auto"/>
            <w:right w:val="none" w:sz="0" w:space="0" w:color="auto"/>
          </w:divBdr>
        </w:div>
        <w:div w:id="1283154476">
          <w:marLeft w:val="640"/>
          <w:marRight w:val="0"/>
          <w:marTop w:val="0"/>
          <w:marBottom w:val="0"/>
          <w:divBdr>
            <w:top w:val="none" w:sz="0" w:space="0" w:color="auto"/>
            <w:left w:val="none" w:sz="0" w:space="0" w:color="auto"/>
            <w:bottom w:val="none" w:sz="0" w:space="0" w:color="auto"/>
            <w:right w:val="none" w:sz="0" w:space="0" w:color="auto"/>
          </w:divBdr>
        </w:div>
      </w:divsChild>
    </w:div>
    <w:div w:id="1304041253">
      <w:bodyDiv w:val="1"/>
      <w:marLeft w:val="0"/>
      <w:marRight w:val="0"/>
      <w:marTop w:val="0"/>
      <w:marBottom w:val="0"/>
      <w:divBdr>
        <w:top w:val="none" w:sz="0" w:space="0" w:color="auto"/>
        <w:left w:val="none" w:sz="0" w:space="0" w:color="auto"/>
        <w:bottom w:val="none" w:sz="0" w:space="0" w:color="auto"/>
        <w:right w:val="none" w:sz="0" w:space="0" w:color="auto"/>
      </w:divBdr>
      <w:divsChild>
        <w:div w:id="831212518">
          <w:marLeft w:val="640"/>
          <w:marRight w:val="0"/>
          <w:marTop w:val="0"/>
          <w:marBottom w:val="0"/>
          <w:divBdr>
            <w:top w:val="none" w:sz="0" w:space="0" w:color="auto"/>
            <w:left w:val="none" w:sz="0" w:space="0" w:color="auto"/>
            <w:bottom w:val="none" w:sz="0" w:space="0" w:color="auto"/>
            <w:right w:val="none" w:sz="0" w:space="0" w:color="auto"/>
          </w:divBdr>
        </w:div>
        <w:div w:id="1428235372">
          <w:marLeft w:val="640"/>
          <w:marRight w:val="0"/>
          <w:marTop w:val="0"/>
          <w:marBottom w:val="0"/>
          <w:divBdr>
            <w:top w:val="none" w:sz="0" w:space="0" w:color="auto"/>
            <w:left w:val="none" w:sz="0" w:space="0" w:color="auto"/>
            <w:bottom w:val="none" w:sz="0" w:space="0" w:color="auto"/>
            <w:right w:val="none" w:sz="0" w:space="0" w:color="auto"/>
          </w:divBdr>
        </w:div>
        <w:div w:id="1866746646">
          <w:marLeft w:val="640"/>
          <w:marRight w:val="0"/>
          <w:marTop w:val="0"/>
          <w:marBottom w:val="0"/>
          <w:divBdr>
            <w:top w:val="none" w:sz="0" w:space="0" w:color="auto"/>
            <w:left w:val="none" w:sz="0" w:space="0" w:color="auto"/>
            <w:bottom w:val="none" w:sz="0" w:space="0" w:color="auto"/>
            <w:right w:val="none" w:sz="0" w:space="0" w:color="auto"/>
          </w:divBdr>
        </w:div>
      </w:divsChild>
    </w:div>
    <w:div w:id="1317684481">
      <w:bodyDiv w:val="1"/>
      <w:marLeft w:val="0"/>
      <w:marRight w:val="0"/>
      <w:marTop w:val="0"/>
      <w:marBottom w:val="0"/>
      <w:divBdr>
        <w:top w:val="none" w:sz="0" w:space="0" w:color="auto"/>
        <w:left w:val="none" w:sz="0" w:space="0" w:color="auto"/>
        <w:bottom w:val="none" w:sz="0" w:space="0" w:color="auto"/>
        <w:right w:val="none" w:sz="0" w:space="0" w:color="auto"/>
      </w:divBdr>
      <w:divsChild>
        <w:div w:id="459685294">
          <w:marLeft w:val="640"/>
          <w:marRight w:val="0"/>
          <w:marTop w:val="0"/>
          <w:marBottom w:val="0"/>
          <w:divBdr>
            <w:top w:val="none" w:sz="0" w:space="0" w:color="auto"/>
            <w:left w:val="none" w:sz="0" w:space="0" w:color="auto"/>
            <w:bottom w:val="none" w:sz="0" w:space="0" w:color="auto"/>
            <w:right w:val="none" w:sz="0" w:space="0" w:color="auto"/>
          </w:divBdr>
        </w:div>
        <w:div w:id="753891560">
          <w:marLeft w:val="640"/>
          <w:marRight w:val="0"/>
          <w:marTop w:val="0"/>
          <w:marBottom w:val="0"/>
          <w:divBdr>
            <w:top w:val="none" w:sz="0" w:space="0" w:color="auto"/>
            <w:left w:val="none" w:sz="0" w:space="0" w:color="auto"/>
            <w:bottom w:val="none" w:sz="0" w:space="0" w:color="auto"/>
            <w:right w:val="none" w:sz="0" w:space="0" w:color="auto"/>
          </w:divBdr>
        </w:div>
      </w:divsChild>
    </w:div>
    <w:div w:id="1525090953">
      <w:bodyDiv w:val="1"/>
      <w:marLeft w:val="0"/>
      <w:marRight w:val="0"/>
      <w:marTop w:val="0"/>
      <w:marBottom w:val="0"/>
      <w:divBdr>
        <w:top w:val="none" w:sz="0" w:space="0" w:color="auto"/>
        <w:left w:val="none" w:sz="0" w:space="0" w:color="auto"/>
        <w:bottom w:val="none" w:sz="0" w:space="0" w:color="auto"/>
        <w:right w:val="none" w:sz="0" w:space="0" w:color="auto"/>
      </w:divBdr>
    </w:div>
    <w:div w:id="1636712514">
      <w:bodyDiv w:val="1"/>
      <w:marLeft w:val="0"/>
      <w:marRight w:val="0"/>
      <w:marTop w:val="0"/>
      <w:marBottom w:val="0"/>
      <w:divBdr>
        <w:top w:val="none" w:sz="0" w:space="0" w:color="auto"/>
        <w:left w:val="none" w:sz="0" w:space="0" w:color="auto"/>
        <w:bottom w:val="none" w:sz="0" w:space="0" w:color="auto"/>
        <w:right w:val="none" w:sz="0" w:space="0" w:color="auto"/>
      </w:divBdr>
    </w:div>
    <w:div w:id="1962806434">
      <w:bodyDiv w:val="1"/>
      <w:marLeft w:val="0"/>
      <w:marRight w:val="0"/>
      <w:marTop w:val="0"/>
      <w:marBottom w:val="0"/>
      <w:divBdr>
        <w:top w:val="none" w:sz="0" w:space="0" w:color="auto"/>
        <w:left w:val="none" w:sz="0" w:space="0" w:color="auto"/>
        <w:bottom w:val="none" w:sz="0" w:space="0" w:color="auto"/>
        <w:right w:val="none" w:sz="0" w:space="0" w:color="auto"/>
      </w:divBdr>
      <w:divsChild>
        <w:div w:id="250479189">
          <w:marLeft w:val="640"/>
          <w:marRight w:val="0"/>
          <w:marTop w:val="0"/>
          <w:marBottom w:val="0"/>
          <w:divBdr>
            <w:top w:val="none" w:sz="0" w:space="0" w:color="auto"/>
            <w:left w:val="none" w:sz="0" w:space="0" w:color="auto"/>
            <w:bottom w:val="none" w:sz="0" w:space="0" w:color="auto"/>
            <w:right w:val="none" w:sz="0" w:space="0" w:color="auto"/>
          </w:divBdr>
        </w:div>
        <w:div w:id="1405027924">
          <w:marLeft w:val="640"/>
          <w:marRight w:val="0"/>
          <w:marTop w:val="0"/>
          <w:marBottom w:val="0"/>
          <w:divBdr>
            <w:top w:val="none" w:sz="0" w:space="0" w:color="auto"/>
            <w:left w:val="none" w:sz="0" w:space="0" w:color="auto"/>
            <w:bottom w:val="none" w:sz="0" w:space="0" w:color="auto"/>
            <w:right w:val="none" w:sz="0" w:space="0" w:color="auto"/>
          </w:divBdr>
        </w:div>
        <w:div w:id="1408110950">
          <w:marLeft w:val="640"/>
          <w:marRight w:val="0"/>
          <w:marTop w:val="0"/>
          <w:marBottom w:val="0"/>
          <w:divBdr>
            <w:top w:val="none" w:sz="0" w:space="0" w:color="auto"/>
            <w:left w:val="none" w:sz="0" w:space="0" w:color="auto"/>
            <w:bottom w:val="none" w:sz="0" w:space="0" w:color="auto"/>
            <w:right w:val="none" w:sz="0" w:space="0" w:color="auto"/>
          </w:divBdr>
        </w:div>
      </w:divsChild>
    </w:div>
    <w:div w:id="2111729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3C5912A-E312-4603-90F1-FC669B4737B8}">
  <we:reference id="wa104382081" version="1.28.0.0" store="en-US" storeType="OMEX"/>
  <we:alternateReferences>
    <we:reference id="WA104382081" version="1.28.0.0" store="" storeType="OMEX"/>
  </we:alternateReferences>
  <we:properties>
    <we:property name="MENDELEY_CITATIONS" value="[{&quot;citationID&quot;:&quot;MENDELEY_CITATION_90be2b5c-9b3b-458e-bc0e-e2804fff2b8d&quot;,&quot;citationItems&quot;:[{&quot;id&quot;:&quot;e8014b4b-36b5-329a-8540-b266b8d0cac7&quot;,&quot;itemData&quot;:{&quot;type&quot;:&quot;webpage&quot;,&quot;id&quot;:&quot;e8014b4b-36b5-329a-8540-b266b8d0cac7&quot;,&quot;title&quot;:&quot;COVID-19 Communitiy Mobility Reports&quot;,&quot;container-title&quot;:&quot;Google&quot;,&quot;accessed&quot;:{&quot;date-parts&quot;:[[2021,9,26]]},&quot;URL&quot;:&quot;https://www.google.com/covid19/mobility/&quot;},&quot;isTemporary&quot;:false}],&quot;properties&quot;:{&quot;noteIndex&quot;:0},&quot;isEdited&quot;:false,&quot;manualOverride&quot;:{&quot;isManuallyOverridden&quot;:false,&quot;citeprocText&quot;:&quot;&lt;sup&gt;1&lt;/sup&gt;&quot;,&quot;manualOverrideText&quot;:&quot;&quot;},&quot;citationTag&quot;:&quot;MENDELEY_CITATION_v3_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&quot;},{&quot;citationID&quot;:&quot;MENDELEY_CITATION_40df44b7-ac53-4f66-b04a-fc7bc845c46f&quot;,&quot;citationItems&quot;:[{&quot;id&quot;:&quot;cb3112fb-fe87-32df-bfb9-19b7df9fce81&quot;,&quot;itemData&quot;:{&quot;type&quot;:&quot;article-journal&quot;,&quot;id&quot;:&quot;cb3112fb-fe87-32df-bfb9-19b7df9fce81&quot;,&quot;title&quot;:&quot;A global panel database of pandemic policies (Oxford COVID-19 Government Response Tracker)&quot;,&quot;author&quot;:[{&quot;family&quot;:&quot;Hale&quot;,&quot;given&quot;:&quot;Thomas&quot;,&quot;parse-names&quot;:false,&quot;dropping-particle&quot;:&quot;&quot;,&quot;non-dropping-particle&quot;:&quot;&quot;},{&quot;family&quot;:&quot;Angrist&quot;,&quot;given&quot;:&quot;Noam&quot;,&quot;parse-names&quot;:false,&quot;dropping-particle&quot;:&quot;&quot;,&quot;non-dropping-particle&quot;:&quot;&quot;},{&quot;family&quot;:&quot;Goldszmidt&quot;,&quot;given&quot;:&quot;Rafael&quot;,&quot;parse-names&quot;:false,&quot;dropping-particle&quot;:&quot;&quot;,&quot;non-dropping-particle&quot;:&quot;&quot;},{&quot;family&quot;:&quot;Kira&quot;,&quot;given&quot;:&quot;Beatriz&quot;,&quot;parse-names&quot;:false,&quot;dropping-particle&quot;:&quot;&quot;,&quot;non-dropping-particle&quot;:&quot;&quot;},{&quot;family&quot;:&quot;Petherick&quot;,&quot;given&quot;:&quot;Anna&quot;,&quot;parse-names&quot;:false,&quot;dropping-particle&quot;:&quot;&quot;,&quot;non-dropping-particle&quot;:&quot;&quot;},{&quot;family&quot;:&quot;Phillips&quot;,&quot;given&quot;:&quot;Toby&quot;,&quot;parse-names&quot;:false,&quot;dropping-particle&quot;:&quot;&quot;,&quot;non-dropping-particle&quot;:&quot;&quot;},{&quot;family&quot;:&quot;Webster&quot;,&quot;given&quot;:&quot;Samuel&quot;,&quot;parse-names&quot;:false,&quot;dropping-particle&quot;:&quot;&quot;,&quot;non-dropping-particle&quot;:&quot;&quot;},{&quot;family&quot;:&quot;Cameron-Blake&quot;,&quot;given&quot;:&quot;Emily&quot;,&quot;parse-names&quot;:false,&quot;dropping-particle&quot;:&quot;&quot;,&quot;non-dropping-particle&quot;:&quot;&quot;},{&quot;family&quot;:&quot;Hallas&quot;,&quot;given&quot;:&quot;Laura&quot;,&quot;parse-names&quot;:false,&quot;dropping-particle&quot;:&quot;&quot;,&quot;non-dropping-particle&quot;:&quot;&quot;},{&quot;family&quot;:&quot;Majumdar&quot;,&quot;given&quot;:&quot;Saptarshi&quot;,&quot;parse-names&quot;:false,&quot;dropping-particle&quot;:&quot;&quot;,&quot;non-dropping-particle&quot;:&quot;&quot;},{&quot;family&quot;:&quot;Tatlow&quot;,&quot;given&quot;:&quot;Helen&quot;,&quot;parse-names&quot;:false,&quot;dropping-particle&quot;:&quot;&quot;,&quot;non-dropping-particle&quot;:&quot;&quot;}],&quot;container-title&quot;:&quot;Nature Human Behaviour&quot;,&quot;DOI&quot;:&quot;10.1038/s41562-021-01079-8&quot;,&quot;ISSN&quot;:&quot;2397-3374&quot;,&quot;issued&quot;:{&quot;date-parts&quot;:[[2021,4,8]]},&quot;issue&quot;:&quot;4&quot;,&quot;volume&quot;:&quot;5&quot;},&quot;isTemporary&quot;:false}],&quot;properties&quot;:{&quot;noteIndex&quot;:0},&quot;isEdited&quot;:false,&quot;manualOverride&quot;:{&quot;isManuallyOverridden&quot;:false,&quot;citeprocText&quot;:&quot;&lt;sup&gt;2&lt;/sup&gt;&quot;,&quot;manualOverrideText&quot;:&quot;&quot;},&quot;citationTag&quot;:&quot;MENDELEY_CITATION_v3_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&quot;},{&quot;citationID&quot;:&quot;MENDELEY_CITATION_a2f070ae-0863-4b1a-bfd3-c28dcb65481f&quot;,&quot;citationItems&quot;:[{&quot;id&quot;:&quot;5fc0fdc1-da92-3b8d-9dbe-7659132e9ade&quot;,&quot;itemData&quot;:{&quot;type&quot;:&quot;webpage&quot;,&quot;id&quot;:&quot;5fc0fdc1-da92-3b8d-9dbe-7659132e9ade&quot;,&quot;title&quot;:&quot;Dashboard Covid Vaccinations Belgium&quot;,&quot;container-title&quot;:&quot;Sciensano&quot;,&quot;accessed&quot;:{&quot;date-parts&quot;:[[2021,9,26]]},&quot;URL&quot;:&quot;https://covid-vaccinatie.be/en&quot;,&quot;issued&quot;:{&quot;date-parts&quot;:[[2021]]}},&quot;isTemporary&quot;:false}],&quot;properties&quot;:{&quot;noteIndex&quot;:0},&quot;isEdited&quot;:false,&quot;manualOverride&quot;:{&quot;isManuallyOverridden&quot;:false,&quot;citeprocText&quot;:&quot;&lt;sup&gt;3&lt;/sup&gt;&quot;,&quot;manualOverrideText&quot;:&quot;&quot;},&quot;citationTag&quot;:&quot;MENDELEY_CITATION_v3_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&quot;}]"/>
    <we:property name="MENDELEY_CITATIONS_STYLE" value="&quot;https://www.zotero.org/styles/natur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F89B70DD9C08446A8443DF534F7285E" ma:contentTypeVersion="13" ma:contentTypeDescription="Create a new document." ma:contentTypeScope="" ma:versionID="f2a12c1d531b56ecf0836880352df819">
  <xsd:schema xmlns:xsd="http://www.w3.org/2001/XMLSchema" xmlns:xs="http://www.w3.org/2001/XMLSchema" xmlns:p="http://schemas.microsoft.com/office/2006/metadata/properties" xmlns:ns3="fd689c1b-2561-4a46-ae04-6449f963ff76" xmlns:ns4="04677cab-20cd-44d8-974c-14c664890eaa" targetNamespace="http://schemas.microsoft.com/office/2006/metadata/properties" ma:root="true" ma:fieldsID="2304d334d2fb105a9d6fa4bf66065cc8" ns3:_="" ns4:_="">
    <xsd:import namespace="fd689c1b-2561-4a46-ae04-6449f963ff76"/>
    <xsd:import namespace="04677cab-20cd-44d8-974c-14c664890ea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689c1b-2561-4a46-ae04-6449f963ff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677cab-20cd-44d8-974c-14c664890ea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BE652C-8B9A-471C-BBAA-D6143814235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4816453-DE3B-4FD5-97A2-87474D3281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689c1b-2561-4a46-ae04-6449f963ff76"/>
    <ds:schemaRef ds:uri="04677cab-20cd-44d8-974c-14c664890e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51AF57-20D8-46DB-A896-DDD2D5ED9800}">
  <ds:schemaRefs>
    <ds:schemaRef ds:uri="http://schemas.openxmlformats.org/officeDocument/2006/bibliography"/>
  </ds:schemaRefs>
</ds:datastoreItem>
</file>

<file path=customXml/itemProps4.xml><?xml version="1.0" encoding="utf-8"?>
<ds:datastoreItem xmlns:ds="http://schemas.openxmlformats.org/officeDocument/2006/customXml" ds:itemID="{433DB3C1-D783-435F-8082-36E32CE3586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1419</TotalTime>
  <Pages>1</Pages>
  <Words>7353</Words>
  <Characters>40446</Characters>
  <Application>Microsoft Office Word</Application>
  <DocSecurity>4</DocSecurity>
  <Lines>337</Lines>
  <Paragraphs>95</Paragraphs>
  <ScaleCrop>false</ScaleCrop>
  <Company/>
  <LinksUpToDate>false</LinksUpToDate>
  <CharactersWithSpaces>47704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Caspar Geenen</dc:creator>
  <cp:keywords/>
  <dc:description/>
  <cp:lastModifiedBy>Joren Raymenants</cp:lastModifiedBy>
  <cp:revision>485</cp:revision>
  <dcterms:created xsi:type="dcterms:W3CDTF">2021-09-30T20:17:00Z</dcterms:created>
  <dcterms:modified xsi:type="dcterms:W3CDTF">2022-05-05T16:15:00Z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0x010100AF89B70DD9C08446A8443DF534F7285E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Document_1">
    <vt:lpwstr>True</vt:lpwstr>
  </property>
  <property fmtid="{D5CDD505-2E9C-101B-9397-08002B2CF9AE}" pid="24" name="Mendeley Unique User Id_1">
    <vt:lpwstr>1faa41ee-e711-36c2-a103-f5f5c5cbc73d</vt:lpwstr>
  </property>
  <property fmtid="{D5CDD505-2E9C-101B-9397-08002B2CF9AE}" pid="25" name="Mendeley Citation Style_1">
    <vt:lpwstr>http://www.zotero.org/styles/nature</vt:lpwstr>
  </property>
</Properties>
</file>