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3B4CE" w14:textId="7FC2ED11" w:rsidR="00C179BA" w:rsidRPr="00491C49" w:rsidRDefault="00C179BA" w:rsidP="00C179BA">
      <w:pPr>
        <w:spacing w:line="276" w:lineRule="auto"/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b/>
          <w:bCs/>
          <w:noProof/>
          <w:szCs w:val="21"/>
        </w:rPr>
        <w:drawing>
          <wp:inline distT="0" distB="0" distL="0" distR="0" wp14:anchorId="0593F6D7" wp14:editId="18715353">
            <wp:extent cx="5264150" cy="52895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526415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C49" w:rsidRPr="00491C49">
        <w:t xml:space="preserve"> </w:t>
      </w:r>
      <w:r w:rsidR="00491C49" w:rsidRPr="00491C49">
        <w:rPr>
          <w:rFonts w:ascii="Times New Roman" w:eastAsia="微软雅黑" w:hAnsi="Times New Roman" w:cs="Times New Roman"/>
          <w:b/>
          <w:bCs/>
          <w:szCs w:val="21"/>
        </w:rPr>
        <w:t xml:space="preserve">Supplementary Figure 1 | </w:t>
      </w:r>
      <w:r w:rsidR="00491C49" w:rsidRPr="00491C49">
        <w:rPr>
          <w:rFonts w:ascii="Times New Roman" w:eastAsia="微软雅黑" w:hAnsi="Times New Roman" w:cs="Times New Roman"/>
          <w:szCs w:val="21"/>
        </w:rPr>
        <w:t xml:space="preserve">(a) Western blot analysis of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BiP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, cleaved/total caspase 3, RIP and GSDMD using β-actin as the loading control in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 treated with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Tg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for 24 h. (b) Quantification of the IOD/Area ratio of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Alcian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blue staining in cells shown in Figure 2F using the Image Pro Plus 6.0 software. (c) Quantification of the IOD/Area ratio of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Alcian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blue staining in the pellets shown in Figure 2G using the Image Pro Plus 6.0 software. (d) Quantification of the IOD of Safranin O-Fast green staining in the pellets shown in Figure 2H using the Image Pro Plus 6.0 software. All data are presented as the mean ± SD. *P &lt; 0.05, **P &lt; 0.01, ***P &lt; 0.001 and ****P &lt; 0.0001.</w:t>
      </w:r>
    </w:p>
    <w:p w14:paraId="58CC1601" w14:textId="77777777" w:rsidR="00C179BA" w:rsidRDefault="00C179BA" w:rsidP="00C179BA">
      <w:pPr>
        <w:spacing w:line="276" w:lineRule="auto"/>
        <w:rPr>
          <w:rFonts w:ascii="Times New Roman" w:eastAsia="微软雅黑" w:hAnsi="Times New Roman" w:cs="Times New Roman"/>
          <w:szCs w:val="21"/>
        </w:rPr>
      </w:pPr>
    </w:p>
    <w:p w14:paraId="28751608" w14:textId="77777777" w:rsidR="00C179BA" w:rsidRDefault="00C179BA" w:rsidP="00C179BA">
      <w:pPr>
        <w:widowControl/>
        <w:jc w:val="left"/>
        <w:rPr>
          <w:rFonts w:ascii="Times New Roman" w:eastAsia="微软雅黑" w:hAnsi="Times New Roman" w:cs="Times New Roman"/>
          <w:b/>
          <w:bCs/>
          <w:szCs w:val="21"/>
        </w:rPr>
      </w:pPr>
      <w:r>
        <w:rPr>
          <w:rFonts w:ascii="Times New Roman" w:eastAsia="微软雅黑" w:hAnsi="Times New Roman" w:cs="Times New Roman"/>
          <w:b/>
          <w:bCs/>
          <w:szCs w:val="21"/>
        </w:rPr>
        <w:br w:type="page"/>
      </w:r>
    </w:p>
    <w:p w14:paraId="2EDAF970" w14:textId="5D9AB7CC" w:rsidR="00C179BA" w:rsidRPr="00491C49" w:rsidRDefault="00C179BA" w:rsidP="00C179BA">
      <w:pPr>
        <w:spacing w:line="276" w:lineRule="auto"/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4E9659FD" wp14:editId="790719A5">
            <wp:extent cx="5264150" cy="2628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49" w:rsidRPr="00491C49">
        <w:t xml:space="preserve"> </w:t>
      </w:r>
      <w:r w:rsidR="00491C49" w:rsidRPr="00491C49">
        <w:rPr>
          <w:rFonts w:ascii="Times New Roman" w:eastAsia="微软雅黑" w:hAnsi="Times New Roman" w:cs="Times New Roman"/>
          <w:b/>
          <w:bCs/>
          <w:szCs w:val="21"/>
        </w:rPr>
        <w:t>Supplementary Figure 2 |</w:t>
      </w:r>
      <w:r w:rsidR="00491C49" w:rsidRPr="00491C49">
        <w:rPr>
          <w:rFonts w:ascii="Times New Roman" w:eastAsia="微软雅黑" w:hAnsi="Times New Roman" w:cs="Times New Roman"/>
          <w:szCs w:val="21"/>
        </w:rPr>
        <w:t xml:space="preserve"> (a) Quantification of the IOD/Area ratio of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Alcian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blue staining in cells shown in Figure 2A using the Image Pro Plus 6.0 software. (b) Cell viability of O/E-C and O/E ATDC5 chondrocytes 24, 48, 72 and 96 h after incubation. (c) Western blot analysis of IRE1α,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BiP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, CHOP, cleaved/total caspase 3 ratio, cleaved/total PARP ratio and DDRGK1 expression using β-actin as the loading control in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 after treatment with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thapsigargin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for 24 h. (d) Flow cytometry analysis of O/E-C and O/E ATDC5 chondrocytes 24 h after treatment with or without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thapsigargin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(6.25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nM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>).</w:t>
      </w:r>
    </w:p>
    <w:p w14:paraId="21A010EF" w14:textId="77777777" w:rsidR="00C179BA" w:rsidRDefault="00C179BA" w:rsidP="00C179BA">
      <w:pPr>
        <w:spacing w:line="276" w:lineRule="auto"/>
        <w:rPr>
          <w:rFonts w:ascii="Times New Roman" w:eastAsia="微软雅黑" w:hAnsi="Times New Roman" w:cs="Times New Roman"/>
          <w:szCs w:val="21"/>
        </w:rPr>
      </w:pPr>
    </w:p>
    <w:p w14:paraId="14B67319" w14:textId="77777777" w:rsidR="00C179BA" w:rsidRDefault="00C179BA" w:rsidP="00C179BA">
      <w:pPr>
        <w:widowControl/>
        <w:jc w:val="left"/>
        <w:rPr>
          <w:rFonts w:ascii="Times New Roman" w:eastAsia="微软雅黑" w:hAnsi="Times New Roman" w:cs="Times New Roman"/>
          <w:b/>
          <w:bCs/>
          <w:szCs w:val="21"/>
        </w:rPr>
      </w:pPr>
      <w:r>
        <w:rPr>
          <w:rFonts w:ascii="Times New Roman" w:eastAsia="微软雅黑" w:hAnsi="Times New Roman" w:cs="Times New Roman"/>
          <w:b/>
          <w:bCs/>
          <w:szCs w:val="21"/>
        </w:rPr>
        <w:br w:type="page"/>
      </w:r>
    </w:p>
    <w:p w14:paraId="366A4A7E" w14:textId="1E4DE2AE" w:rsidR="00C179BA" w:rsidRPr="00491C49" w:rsidRDefault="00C179BA" w:rsidP="00C179BA">
      <w:pPr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206FCDDF" wp14:editId="7C39B275">
            <wp:extent cx="5270500" cy="38671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49" w:rsidRPr="00491C49">
        <w:t xml:space="preserve"> </w:t>
      </w:r>
      <w:r w:rsidR="00491C49" w:rsidRPr="00491C49">
        <w:rPr>
          <w:rFonts w:ascii="Times New Roman" w:eastAsia="微软雅黑" w:hAnsi="Times New Roman" w:cs="Times New Roman"/>
          <w:b/>
          <w:bCs/>
          <w:szCs w:val="21"/>
        </w:rPr>
        <w:t>Supplementary Figure 3 |</w:t>
      </w:r>
      <w:r w:rsidR="00491C49" w:rsidRPr="00491C49">
        <w:rPr>
          <w:rFonts w:ascii="Times New Roman" w:eastAsia="微软雅黑" w:hAnsi="Times New Roman" w:cs="Times New Roman"/>
          <w:szCs w:val="21"/>
        </w:rPr>
        <w:t xml:space="preserve"> (a) Co-immunoprecipitation analysis of the possible interaction between Flag-IRE1α and UFM1 using Flag-tagged beads in 293T cells. (b) Co-immunoprecipitation analysis of the potential interaction between HA-UFM1 and IRE1α using HA-tagged beads in 293T cells. (c) Co-immunoprecipitation analysis of the possible interaction between Flag-IRE1α and UFM1 using Flag-tagged beads in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chondrocytes. (d) Co-Immunoprecipitation analysis of the possible interaction between HA-UFM1 and IRE1α using HA-tagged beads in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chondrocytes.</w:t>
      </w:r>
    </w:p>
    <w:p w14:paraId="26B89765" w14:textId="77777777" w:rsidR="00C179BA" w:rsidRDefault="00C179BA" w:rsidP="00C179BA">
      <w:pPr>
        <w:rPr>
          <w:rFonts w:ascii="Times New Roman" w:eastAsia="微软雅黑" w:hAnsi="Times New Roman" w:cs="Times New Roman"/>
          <w:bCs/>
          <w:szCs w:val="21"/>
        </w:rPr>
      </w:pPr>
    </w:p>
    <w:p w14:paraId="1294CC72" w14:textId="77777777" w:rsidR="00C179BA" w:rsidRDefault="00C179BA" w:rsidP="00C179BA">
      <w:pPr>
        <w:widowControl/>
        <w:jc w:val="left"/>
        <w:rPr>
          <w:rFonts w:ascii="Times New Roman" w:eastAsia="微软雅黑" w:hAnsi="Times New Roman" w:cs="Times New Roman"/>
          <w:b/>
          <w:bCs/>
          <w:szCs w:val="21"/>
        </w:rPr>
      </w:pPr>
      <w:r>
        <w:rPr>
          <w:rFonts w:ascii="Times New Roman" w:eastAsia="微软雅黑" w:hAnsi="Times New Roman" w:cs="Times New Roman"/>
          <w:b/>
          <w:bCs/>
          <w:szCs w:val="21"/>
        </w:rPr>
        <w:br w:type="page"/>
      </w:r>
    </w:p>
    <w:p w14:paraId="7173E137" w14:textId="0094816B" w:rsidR="00C179BA" w:rsidRPr="00491C49" w:rsidRDefault="00C179BA" w:rsidP="00C179BA">
      <w:pPr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4C803986" wp14:editId="6E2BAFCE">
            <wp:extent cx="5270500" cy="52197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49" w:rsidRPr="00491C49">
        <w:t xml:space="preserve"> </w:t>
      </w:r>
      <w:r w:rsidR="00491C49" w:rsidRPr="00491C49">
        <w:rPr>
          <w:rFonts w:ascii="Times New Roman" w:eastAsia="微软雅黑" w:hAnsi="Times New Roman" w:cs="Times New Roman"/>
          <w:b/>
          <w:bCs/>
          <w:szCs w:val="21"/>
        </w:rPr>
        <w:t xml:space="preserve">Supplementary Figure 4 | </w:t>
      </w:r>
      <w:r w:rsidR="00491C49" w:rsidRPr="00491C49">
        <w:rPr>
          <w:rFonts w:ascii="Times New Roman" w:eastAsia="微软雅黑" w:hAnsi="Times New Roman" w:cs="Times New Roman"/>
          <w:szCs w:val="21"/>
        </w:rPr>
        <w:t xml:space="preserve">(a-h) Reverse transcription-quantitative PCR analysis of the relative mRNA expression levels of DDRGK1, IRE1α,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BiP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, CHOP,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Bax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, Bcl-2, Col2a1 and SOX9 using β-actin as the internal reference in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 treated with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thapsigargin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for 24 h. (g) Immunofluorescence analysis of IRE1α and CHOP expression in the pellet culture of </w:t>
      </w:r>
      <w:proofErr w:type="spellStart"/>
      <w:r w:rsidR="00491C49" w:rsidRPr="00491C49">
        <w:rPr>
          <w:rFonts w:ascii="Times New Roman" w:eastAsia="微软雅黑" w:hAnsi="Times New Roman" w:cs="Times New Roman"/>
          <w:szCs w:val="21"/>
        </w:rPr>
        <w:t>SgNC</w:t>
      </w:r>
      <w:proofErr w:type="spellEnd"/>
      <w:r w:rsidR="00491C49" w:rsidRPr="00491C49">
        <w:rPr>
          <w:rFonts w:ascii="Times New Roman" w:eastAsia="微软雅黑" w:hAnsi="Times New Roman" w:cs="Times New Roman"/>
          <w:szCs w:val="21"/>
        </w:rPr>
        <w:t xml:space="preserve"> and SgDDRGK1 ATDC5 chondrocytes 21 days after culture in chondrogenesis medium.</w:t>
      </w:r>
    </w:p>
    <w:p w14:paraId="0A62259C" w14:textId="274142FC" w:rsidR="00AA6680" w:rsidRPr="00C179BA" w:rsidRDefault="00AA6680"/>
    <w:sectPr w:rsidR="00AA6680" w:rsidRPr="00C17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09223" w14:textId="77777777" w:rsidR="00586ED8" w:rsidRDefault="00586ED8" w:rsidP="009D505D">
      <w:r>
        <w:separator/>
      </w:r>
    </w:p>
  </w:endnote>
  <w:endnote w:type="continuationSeparator" w:id="0">
    <w:p w14:paraId="7D5C3C32" w14:textId="77777777" w:rsidR="00586ED8" w:rsidRDefault="00586ED8" w:rsidP="009D5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F63D7" w14:textId="77777777" w:rsidR="00586ED8" w:rsidRDefault="00586ED8" w:rsidP="009D505D">
      <w:r>
        <w:separator/>
      </w:r>
    </w:p>
  </w:footnote>
  <w:footnote w:type="continuationSeparator" w:id="0">
    <w:p w14:paraId="1C993EC5" w14:textId="77777777" w:rsidR="00586ED8" w:rsidRDefault="00586ED8" w:rsidP="009D50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BF2"/>
    <w:rsid w:val="00154F37"/>
    <w:rsid w:val="0038017B"/>
    <w:rsid w:val="003B2B65"/>
    <w:rsid w:val="00480BF2"/>
    <w:rsid w:val="00491C49"/>
    <w:rsid w:val="004A0A0A"/>
    <w:rsid w:val="00586ED8"/>
    <w:rsid w:val="005F5020"/>
    <w:rsid w:val="007274E5"/>
    <w:rsid w:val="009D505D"/>
    <w:rsid w:val="00AA6680"/>
    <w:rsid w:val="00C1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B20E0"/>
  <w15:chartTrackingRefBased/>
  <w15:docId w15:val="{3DA0F50E-28A0-4B50-9C18-7D3277CF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9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0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50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50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505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D505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D50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358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xiao</dc:creator>
  <cp:keywords/>
  <dc:description/>
  <cp:lastModifiedBy>yang xiao</cp:lastModifiedBy>
  <cp:revision>6</cp:revision>
  <dcterms:created xsi:type="dcterms:W3CDTF">2020-01-22T14:31:00Z</dcterms:created>
  <dcterms:modified xsi:type="dcterms:W3CDTF">2021-09-30T11:47:00Z</dcterms:modified>
</cp:coreProperties>
</file>