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06C2E" w14:textId="77777777" w:rsidR="002C4AB2" w:rsidRPr="00503D6B" w:rsidRDefault="002C4AB2" w:rsidP="002C4A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03D6B">
        <w:rPr>
          <w:rFonts w:ascii="Times New Roman" w:hAnsi="Times New Roman" w:cs="Times New Roman"/>
          <w:b/>
          <w:sz w:val="24"/>
          <w:szCs w:val="24"/>
        </w:rPr>
        <w:t>Clinical implications of device-detected atrial fibrillation in cardiac resynchronization therapy</w:t>
      </w:r>
    </w:p>
    <w:p w14:paraId="3DC2CE15" w14:textId="77777777" w:rsidR="002C4AB2" w:rsidRPr="00503D6B" w:rsidRDefault="002C4AB2" w:rsidP="002C4A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68C9B4" w14:textId="77777777" w:rsidR="002C4AB2" w:rsidRPr="00F322A7" w:rsidRDefault="002C4AB2" w:rsidP="002C4AB2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</w:pPr>
      <w:r w:rsidRPr="00503D6B">
        <w:rPr>
          <w:rFonts w:ascii="Times New Roman" w:hAnsi="Times New Roman" w:cs="Times New Roman"/>
          <w:color w:val="000000" w:themeColor="text1"/>
          <w:sz w:val="24"/>
        </w:rPr>
        <w:t>Minjae Yoon</w:t>
      </w:r>
      <w:r w:rsidRPr="00503D6B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503D6B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>, Jaewon Oh</w:t>
      </w:r>
      <w:r w:rsidRPr="00503D6B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503D6B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503D6B">
        <w:rPr>
          <w:rFonts w:ascii="Times New Roman" w:hAnsi="Times New Roman" w:cs="Times New Roman"/>
          <w:sz w:val="24"/>
          <w:szCs w:val="24"/>
        </w:rPr>
        <w:t>Kyeong-Hyeon Chun</w:t>
      </w:r>
      <w:r w:rsidRPr="00503D6B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503D6B">
        <w:rPr>
          <w:rFonts w:ascii="Times New Roman" w:hAnsi="Times New Roman" w:cs="Times New Roman" w:hint="eastAsia"/>
          <w:sz w:val="24"/>
          <w:szCs w:val="24"/>
        </w:rPr>
        <w:t>,</w:t>
      </w:r>
      <w:r w:rsidRPr="00503D6B">
        <w:rPr>
          <w:rFonts w:ascii="Times New Roman" w:hAnsi="Times New Roman" w:cs="Times New Roman"/>
          <w:sz w:val="24"/>
          <w:szCs w:val="24"/>
        </w:rPr>
        <w:t xml:space="preserve"> 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>Hee Tae Yu</w:t>
      </w:r>
      <w:r w:rsidRPr="00503D6B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>,</w:t>
      </w:r>
      <w:r w:rsidRPr="00503D6B">
        <w:rPr>
          <w:rFonts w:ascii="Times New Roman" w:hAnsi="Times New Roman" w:cs="Times New Roman"/>
        </w:rPr>
        <w:t xml:space="preserve"> 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>Chan Joo Lee</w:t>
      </w:r>
      <w:r w:rsidRPr="00503D6B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>, Tae-Hoon Kim</w:t>
      </w:r>
      <w:r w:rsidRPr="00503D6B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>, Hui-Nam Pak</w:t>
      </w:r>
      <w:r w:rsidRPr="00503D6B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>, Moon-Hyoung Lee</w:t>
      </w:r>
      <w:r w:rsidRPr="00503D6B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>,</w:t>
      </w:r>
      <w:r w:rsidRPr="00503D6B">
        <w:rPr>
          <w:rFonts w:ascii="Times New Roman" w:hAnsi="Times New Roman" w:cs="Times New Roman"/>
        </w:rPr>
        <w:t xml:space="preserve"> 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>Boyoung Joung</w:t>
      </w:r>
      <w:r w:rsidRPr="00503D6B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503D6B">
        <w:rPr>
          <w:rFonts w:ascii="Times New Roman" w:hAnsi="Times New Roman" w:cs="Times New Roman"/>
          <w:color w:val="000000" w:themeColor="text1"/>
          <w:sz w:val="24"/>
        </w:rPr>
        <w:t>, Seok-Min Kang</w:t>
      </w:r>
      <w:r w:rsidRPr="00503D6B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F322A7">
        <w:rPr>
          <w:rFonts w:ascii="Times New Roman" w:hAnsi="Times New Roman" w:cs="Times New Roman"/>
          <w:b/>
          <w:color w:val="000000" w:themeColor="text1"/>
          <w:sz w:val="24"/>
          <w:vertAlign w:val="superscript"/>
        </w:rPr>
        <w:t>*</w:t>
      </w:r>
    </w:p>
    <w:p w14:paraId="500EE292" w14:textId="77777777" w:rsidR="002C4AB2" w:rsidRPr="00152400" w:rsidRDefault="002C4AB2" w:rsidP="002C4AB2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616CF55" w14:textId="77777777" w:rsidR="002C4AB2" w:rsidRPr="00152400" w:rsidRDefault="002C4AB2" w:rsidP="002C4A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2400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152400">
        <w:rPr>
          <w:rFonts w:ascii="Times New Roman" w:hAnsi="Times New Roman" w:cs="Times New Roman"/>
          <w:sz w:val="24"/>
          <w:szCs w:val="24"/>
        </w:rPr>
        <w:t>Division of Cardiology, Severance Cardiovascular Hospital, Cardiovascular Research Institute, Yonsei University College of Medicine, Seoul, Republic of Korea</w:t>
      </w:r>
    </w:p>
    <w:p w14:paraId="141CD6FC" w14:textId="77777777" w:rsidR="002C4AB2" w:rsidRDefault="002C4AB2" w:rsidP="002C4A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78E8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8578E8">
        <w:rPr>
          <w:rFonts w:ascii="Times New Roman" w:hAnsi="Times New Roman" w:cs="Times New Roman"/>
          <w:sz w:val="24"/>
          <w:szCs w:val="24"/>
        </w:rPr>
        <w:t>Cardiology Division, Cardiovascular Center of National Health Insurance Corporation Ilsan Hospital, South Korea</w:t>
      </w:r>
    </w:p>
    <w:p w14:paraId="60B8BD70" w14:textId="1AB23623" w:rsidR="00066C78" w:rsidRDefault="00066C78" w:rsidP="00066C78">
      <w:pPr>
        <w:spacing w:after="0" w:line="240" w:lineRule="auto"/>
        <w:jc w:val="center"/>
        <w:rPr>
          <w:rFonts w:ascii="Times New Roman" w:eastAsia="맑은 고딕" w:hAnsi="Times New Roman" w:cs="Times New Roman"/>
          <w:b/>
          <w:kern w:val="2"/>
          <w:sz w:val="32"/>
          <w:szCs w:val="32"/>
          <w:lang w:eastAsia="ko-KR"/>
        </w:rPr>
      </w:pPr>
    </w:p>
    <w:p w14:paraId="6FA25331" w14:textId="77777777" w:rsidR="002C4AB2" w:rsidRPr="00152400" w:rsidRDefault="002C4AB2" w:rsidP="002C4A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F322A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Corresponding</w:t>
      </w:r>
      <w:r w:rsidRPr="00F322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22A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Author: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Seok</w:t>
      </w:r>
      <w:r w:rsidRPr="00152400">
        <w:rPr>
          <w:rFonts w:ascii="Times New Roman" w:hAnsi="Times New Roman" w:cs="Times New Roman"/>
          <w:color w:val="000000" w:themeColor="text1"/>
          <w:sz w:val="24"/>
          <w:szCs w:val="24"/>
        </w:rPr>
        <w:t>-Min Kang, MD, PhD</w:t>
      </w:r>
    </w:p>
    <w:p w14:paraId="415E5FFC" w14:textId="77777777" w:rsidR="002C4AB2" w:rsidRPr="00152400" w:rsidRDefault="002C4AB2" w:rsidP="002C4A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400">
        <w:rPr>
          <w:rFonts w:ascii="Times New Roman" w:hAnsi="Times New Roman" w:cs="Times New Roman"/>
          <w:color w:val="000000" w:themeColor="text1"/>
          <w:sz w:val="24"/>
          <w:szCs w:val="24"/>
        </w:rPr>
        <w:t>Professor, Division of Cardiology, Department of Internal Medicine</w:t>
      </w:r>
    </w:p>
    <w:p w14:paraId="5C9510A6" w14:textId="77777777" w:rsidR="002C4AB2" w:rsidRPr="00152400" w:rsidRDefault="002C4AB2" w:rsidP="002C4A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400">
        <w:rPr>
          <w:rFonts w:ascii="Times New Roman" w:hAnsi="Times New Roman" w:cs="Times New Roman"/>
          <w:color w:val="000000" w:themeColor="text1"/>
          <w:sz w:val="24"/>
          <w:szCs w:val="24"/>
        </w:rPr>
        <w:t>Yonsei University College of Medicine</w:t>
      </w:r>
    </w:p>
    <w:p w14:paraId="5DACA2CB" w14:textId="77777777" w:rsidR="002C4AB2" w:rsidRPr="00152400" w:rsidRDefault="002C4AB2" w:rsidP="002C4A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400">
        <w:rPr>
          <w:rFonts w:ascii="Times New Roman" w:hAnsi="Times New Roman" w:cs="Times New Roman"/>
          <w:color w:val="000000" w:themeColor="text1"/>
          <w:sz w:val="24"/>
          <w:szCs w:val="24"/>
        </w:rPr>
        <w:t>50-1, Yonsei-Ro, Seodaemun-gu</w:t>
      </w:r>
    </w:p>
    <w:p w14:paraId="42EE3491" w14:textId="77777777" w:rsidR="002C4AB2" w:rsidRPr="00152400" w:rsidRDefault="002C4AB2" w:rsidP="002C4A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Seoul, 03722, Republic of Korea </w:t>
      </w:r>
    </w:p>
    <w:p w14:paraId="47636AF4" w14:textId="77777777" w:rsidR="002C4AB2" w:rsidRPr="00152400" w:rsidRDefault="002C4AB2" w:rsidP="002C4A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400">
        <w:rPr>
          <w:rFonts w:ascii="Times New Roman" w:hAnsi="Times New Roman" w:cs="Times New Roman"/>
          <w:color w:val="000000" w:themeColor="text1"/>
          <w:sz w:val="24"/>
          <w:szCs w:val="24"/>
        </w:rPr>
        <w:t>Tel: 82-2-2228-8450</w:t>
      </w:r>
    </w:p>
    <w:p w14:paraId="4C0AE908" w14:textId="77777777" w:rsidR="002C4AB2" w:rsidRPr="00152400" w:rsidRDefault="002C4AB2" w:rsidP="002C4A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400">
        <w:rPr>
          <w:rFonts w:ascii="Times New Roman" w:hAnsi="Times New Roman" w:cs="Times New Roman"/>
          <w:color w:val="000000" w:themeColor="text1"/>
          <w:sz w:val="24"/>
          <w:szCs w:val="24"/>
        </w:rPr>
        <w:t>Fax: 82-2-2227-7732</w:t>
      </w:r>
    </w:p>
    <w:p w14:paraId="599AC24E" w14:textId="77777777" w:rsidR="002C4AB2" w:rsidRDefault="002C4AB2" w:rsidP="002C4AB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400">
        <w:rPr>
          <w:rFonts w:ascii="Times New Roman" w:hAnsi="Times New Roman" w:cs="Times New Roman"/>
          <w:color w:val="000000" w:themeColor="text1"/>
          <w:sz w:val="24"/>
          <w:szCs w:val="24"/>
        </w:rPr>
        <w:t>Email: smkang@yuhs.ac</w:t>
      </w:r>
    </w:p>
    <w:p w14:paraId="41D3A65F" w14:textId="77777777" w:rsidR="002C4AB2" w:rsidRPr="002C4AB2" w:rsidRDefault="002C4AB2" w:rsidP="00066C78">
      <w:pPr>
        <w:spacing w:after="0" w:line="240" w:lineRule="auto"/>
        <w:jc w:val="center"/>
        <w:rPr>
          <w:rFonts w:ascii="Times New Roman" w:eastAsia="맑은 고딕" w:hAnsi="Times New Roman" w:cs="Times New Roman" w:hint="eastAsia"/>
          <w:b/>
          <w:kern w:val="2"/>
          <w:sz w:val="32"/>
          <w:szCs w:val="32"/>
          <w:lang w:eastAsia="ko-KR"/>
        </w:rPr>
      </w:pPr>
    </w:p>
    <w:p w14:paraId="0DF65E89" w14:textId="70CE88AC" w:rsidR="00B6128A" w:rsidRPr="00066C78" w:rsidRDefault="00066C78" w:rsidP="00066C78">
      <w:pPr>
        <w:spacing w:after="0" w:line="240" w:lineRule="auto"/>
        <w:jc w:val="both"/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</w:pPr>
      <w:r w:rsidRPr="00066C78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lastRenderedPageBreak/>
        <w:t xml:space="preserve">Supplementary </w:t>
      </w:r>
      <w:r w:rsidR="00B6128A" w:rsidRPr="00066C78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t xml:space="preserve">Table </w:t>
      </w:r>
      <w:r w:rsidR="002C4AB2">
        <w:rPr>
          <w:rFonts w:ascii="Times New Roman" w:eastAsia="맑은 고딕" w:hAnsi="Times New Roman" w:cs="Times New Roman" w:hint="eastAsia"/>
          <w:b/>
          <w:kern w:val="2"/>
          <w:sz w:val="24"/>
          <w:szCs w:val="24"/>
          <w:lang w:eastAsia="ko-KR"/>
        </w:rPr>
        <w:t>S</w:t>
      </w:r>
      <w:bookmarkStart w:id="0" w:name="_GoBack"/>
      <w:bookmarkEnd w:id="0"/>
      <w:r w:rsidR="00B6128A" w:rsidRPr="00066C78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t xml:space="preserve">1. The baseline characteristics </w:t>
      </w:r>
      <w:r w:rsidR="00150775" w:rsidRPr="00066C78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t>of</w:t>
      </w:r>
      <w:r w:rsidR="00B6128A" w:rsidRPr="00066C78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t xml:space="preserve"> the </w:t>
      </w:r>
      <w:r w:rsidR="00150775" w:rsidRPr="00066C78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t xml:space="preserve">patients in </w:t>
      </w:r>
      <w:r w:rsidR="0097417C" w:rsidRPr="00066C78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t xml:space="preserve">each </w:t>
      </w:r>
      <w:r w:rsidR="00B6128A" w:rsidRPr="00066C78">
        <w:rPr>
          <w:rFonts w:ascii="Times New Roman" w:eastAsia="맑은 고딕" w:hAnsi="Times New Roman" w:cs="Times New Roman"/>
          <w:b/>
          <w:kern w:val="2"/>
          <w:sz w:val="24"/>
          <w:szCs w:val="24"/>
          <w:lang w:eastAsia="ko-KR"/>
        </w:rPr>
        <w:t>AF groups</w:t>
      </w:r>
    </w:p>
    <w:tbl>
      <w:tblPr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148"/>
        <w:gridCol w:w="2148"/>
        <w:gridCol w:w="1275"/>
      </w:tblGrid>
      <w:tr w:rsidR="00B6128A" w:rsidRPr="00066C78" w14:paraId="3A50FD6C" w14:textId="77777777" w:rsidTr="003E5ADB">
        <w:trPr>
          <w:trHeight w:val="549"/>
        </w:trPr>
        <w:tc>
          <w:tcPr>
            <w:tcW w:w="23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F95642B" w14:textId="77777777" w:rsidR="00B6128A" w:rsidRPr="00066C78" w:rsidRDefault="00B6128A" w:rsidP="00066C78">
            <w:pPr>
              <w:spacing w:after="0" w:line="240" w:lineRule="auto"/>
              <w:ind w:left="720" w:hanging="72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1309A83" w14:textId="343B670E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bCs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bCs/>
                <w:noProof/>
                <w:kern w:val="2"/>
                <w:lang w:eastAsia="ko-KR"/>
              </w:rPr>
              <w:t>Devic</w:t>
            </w:r>
            <w:r w:rsidR="00C26BE3" w:rsidRPr="00066C78">
              <w:rPr>
                <w:rFonts w:ascii="Times New Roman" w:eastAsia="맑은 고딕" w:hAnsi="Times New Roman" w:cs="Times New Roman"/>
                <w:bCs/>
                <w:noProof/>
                <w:kern w:val="2"/>
                <w:lang w:eastAsia="ko-KR"/>
              </w:rPr>
              <w:t>e</w:t>
            </w:r>
            <w:r w:rsidRPr="00066C78">
              <w:rPr>
                <w:rFonts w:ascii="Times New Roman" w:eastAsia="맑은 고딕" w:hAnsi="Times New Roman" w:cs="Times New Roman"/>
                <w:bCs/>
                <w:noProof/>
                <w:kern w:val="2"/>
                <w:lang w:eastAsia="ko-KR"/>
              </w:rPr>
              <w:t>-detected AF</w:t>
            </w:r>
          </w:p>
          <w:p w14:paraId="20A48C14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bCs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bCs/>
                <w:noProof/>
                <w:kern w:val="2"/>
                <w:lang w:eastAsia="ko-KR"/>
              </w:rPr>
              <w:t>(N = 19)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639E91BD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bCs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bCs/>
                <w:noProof/>
                <w:kern w:val="2"/>
                <w:lang w:eastAsia="ko-KR"/>
              </w:rPr>
              <w:t>Previous AF</w:t>
            </w:r>
          </w:p>
          <w:p w14:paraId="5549DB85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bCs/>
                <w:noProof/>
                <w:kern w:val="2"/>
                <w:lang w:eastAsia="ko-KR"/>
              </w:rPr>
              <w:t>(N = 54)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D7771AF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bCs/>
                <w:i/>
                <w:iCs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bCs/>
                <w:i/>
                <w:iCs/>
                <w:noProof/>
                <w:kern w:val="2"/>
                <w:lang w:eastAsia="ko-KR"/>
              </w:rPr>
              <w:t>P</w:t>
            </w:r>
            <w:r w:rsidRPr="00066C78">
              <w:rPr>
                <w:rFonts w:ascii="Times New Roman" w:eastAsia="맑은 고딕" w:hAnsi="Times New Roman" w:cs="Times New Roman"/>
                <w:bCs/>
                <w:noProof/>
                <w:kern w:val="2"/>
                <w:lang w:eastAsia="ko-KR"/>
              </w:rPr>
              <w:t xml:space="preserve"> value</w:t>
            </w:r>
          </w:p>
        </w:tc>
      </w:tr>
      <w:tr w:rsidR="00B6128A" w:rsidRPr="00066C78" w14:paraId="4DC4C1D4" w14:textId="77777777" w:rsidTr="003E5ADB">
        <w:trPr>
          <w:trHeight w:val="241"/>
        </w:trPr>
        <w:tc>
          <w:tcPr>
            <w:tcW w:w="23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5016F093" w14:textId="77777777" w:rsidR="00B6128A" w:rsidRPr="00066C78" w:rsidRDefault="00B6128A" w:rsidP="00066C78">
            <w:pPr>
              <w:spacing w:after="0" w:line="240" w:lineRule="auto"/>
              <w:ind w:left="720" w:hanging="720"/>
              <w:jc w:val="both"/>
              <w:rPr>
                <w:rFonts w:ascii="Times New Roman" w:eastAsia="맑은 고딕" w:hAnsi="Times New Roman" w:cs="Times New Roman"/>
                <w:b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b/>
                <w:bCs/>
                <w:noProof/>
                <w:kern w:val="2"/>
                <w:lang w:eastAsia="ko-KR"/>
              </w:rPr>
              <w:t>Clinical characteristics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B18172A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063D5EFB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B7189EA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</w:tr>
      <w:tr w:rsidR="00B6128A" w:rsidRPr="00066C78" w14:paraId="52968DAF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104CCA8B" w14:textId="04701E4D" w:rsidR="00B6128A" w:rsidRPr="00066C78" w:rsidRDefault="00B6128A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Age, year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2F8E1" w14:textId="200CAFB2" w:rsidR="00B6128A" w:rsidRPr="00066C78" w:rsidRDefault="008F601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66 (59–</w:t>
            </w:r>
            <w:r w:rsidR="00B6128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69)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CD65" w14:textId="78C0AF8F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71 (64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76)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E66B2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0.027</w:t>
            </w:r>
          </w:p>
        </w:tc>
      </w:tr>
      <w:tr w:rsidR="00B6128A" w:rsidRPr="00066C78" w14:paraId="38B61799" w14:textId="77777777" w:rsidTr="003E5ADB">
        <w:trPr>
          <w:trHeight w:val="29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74C6564D" w14:textId="3067019B" w:rsidR="00B6128A" w:rsidRPr="00066C78" w:rsidRDefault="00B6128A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 xml:space="preserve">Male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9BF1B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11 (57.9)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567D1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39 (72.2)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A441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0.385</w:t>
            </w:r>
          </w:p>
        </w:tc>
      </w:tr>
      <w:tr w:rsidR="00B6128A" w:rsidRPr="00066C78" w14:paraId="30E81D31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CB41516" w14:textId="1B9AA94F" w:rsidR="00B6128A" w:rsidRPr="00066C78" w:rsidRDefault="00B6128A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 xml:space="preserve">BMI, kg/m²                     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9B1ED" w14:textId="32B5DA51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24.3 (21.6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26.9)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BAF23" w14:textId="5D5424D6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22.5 (21.6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839D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0.172</w:t>
            </w:r>
          </w:p>
        </w:tc>
      </w:tr>
      <w:tr w:rsidR="00B6128A" w:rsidRPr="00066C78" w14:paraId="2F5316CA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53B49DA4" w14:textId="175E06DB" w:rsidR="00B6128A" w:rsidRPr="00066C78" w:rsidRDefault="00B6128A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 xml:space="preserve">NYHA class II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894C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7 (36.8)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017F4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14 (25.9)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C255" w14:textId="77777777" w:rsidR="00B6128A" w:rsidRPr="00066C78" w:rsidRDefault="00B6128A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0.542</w:t>
            </w:r>
          </w:p>
        </w:tc>
      </w:tr>
      <w:tr w:rsidR="00C331A5" w:rsidRPr="00066C78" w14:paraId="6A586A65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5E072EB5" w14:textId="4210A4AD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SBP, mmHg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7B5D0" w14:textId="138A4BB4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107 ± 7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6C128" w14:textId="3B86FD7A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110 ± 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F824" w14:textId="44B6F6EE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0.623</w:t>
            </w:r>
          </w:p>
        </w:tc>
      </w:tr>
      <w:tr w:rsidR="00C331A5" w:rsidRPr="00066C78" w14:paraId="462D3F89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17A87C07" w14:textId="3A2BD87C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DBP, mmHg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E977" w14:textId="3F1CE696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64 ± 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5AA9" w14:textId="52C6E4A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68 ± 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FCD5" w14:textId="333EC48B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0.157</w:t>
            </w:r>
          </w:p>
        </w:tc>
      </w:tr>
      <w:tr w:rsidR="00C331A5" w:rsidRPr="00066C78" w14:paraId="087D6B7F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7E32AB79" w14:textId="0A06D53A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Heart rate, bpm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4A26" w14:textId="432EC58C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62 ± 13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E8420" w14:textId="745D5D8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71 ± 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F7DE5" w14:textId="3CDA03CC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0.145</w:t>
            </w:r>
          </w:p>
        </w:tc>
      </w:tr>
      <w:tr w:rsidR="00C331A5" w:rsidRPr="00066C78" w14:paraId="01B6AF0D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09ADF6CE" w14:textId="61E98609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LBBB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EB24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13 (68.4)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6A7A9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24 (46.2)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AC14F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0.163</w:t>
            </w:r>
          </w:p>
        </w:tc>
      </w:tr>
      <w:tr w:rsidR="00C331A5" w:rsidRPr="00066C78" w14:paraId="45CE6A9C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46EF3437" w14:textId="77777777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QRS duration, ms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30F00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169 ± 23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357DB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163 ± 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E32C4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0.363</w:t>
            </w:r>
          </w:p>
        </w:tc>
      </w:tr>
      <w:tr w:rsidR="00C331A5" w:rsidRPr="00066C78" w14:paraId="3AFC1FBD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1ADCC19C" w14:textId="77777777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QRS ≥150 ms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C3678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13 (68.4)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2674B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36 (70.6)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18FF3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0.999</w:t>
            </w:r>
          </w:p>
        </w:tc>
      </w:tr>
      <w:tr w:rsidR="00C331A5" w:rsidRPr="00066C78" w14:paraId="775DE2DB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755A73EB" w14:textId="77777777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CRT-D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EB8B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18 (94.7)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1FFFF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50 (92.6)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6C4EE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0.833</w:t>
            </w:r>
          </w:p>
        </w:tc>
      </w:tr>
      <w:tr w:rsidR="00C331A5" w:rsidRPr="00066C78" w14:paraId="30A57A76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67D4EA43" w14:textId="286BC55B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AVNA within 1 month</w:t>
            </w:r>
            <w:r w:rsidR="00C06386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 xml:space="preserve"> after CRT implantation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BEC2C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 (0)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03A0A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21 (38.9)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F5465" w14:textId="7FD39CD5" w:rsidR="00C331A5" w:rsidRPr="00066C78" w:rsidRDefault="00C06386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-</w:t>
            </w:r>
          </w:p>
        </w:tc>
      </w:tr>
      <w:tr w:rsidR="00C331A5" w:rsidRPr="00066C78" w14:paraId="6D0CA77D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5757DD8D" w14:textId="77777777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Previous RFCA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5E82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 (0)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59DD5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5 (9.3)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D0D7" w14:textId="2A08A4F2" w:rsidR="00C331A5" w:rsidRPr="00066C78" w:rsidRDefault="00C06386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-</w:t>
            </w:r>
          </w:p>
        </w:tc>
      </w:tr>
      <w:tr w:rsidR="00C331A5" w:rsidRPr="00066C78" w14:paraId="008F3A97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045D6D43" w14:textId="32DA8031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Ischemic etiology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6475" w14:textId="03749BCD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4 (21.1)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B8A10" w14:textId="2B89C7F3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12 (22.2)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C4C12" w14:textId="5FC88782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0.999</w:t>
            </w:r>
          </w:p>
        </w:tc>
      </w:tr>
      <w:tr w:rsidR="00C331A5" w:rsidRPr="00066C78" w14:paraId="0B06F120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19824905" w14:textId="52550452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Hypertension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F9CB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9 (47.4)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A455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35 (64.8)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B2494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0.287</w:t>
            </w:r>
          </w:p>
        </w:tc>
      </w:tr>
      <w:tr w:rsidR="00C331A5" w:rsidRPr="00066C78" w14:paraId="0F12278D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245D044F" w14:textId="1189200B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Diabetes mellitus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vAlign w:val="center"/>
          </w:tcPr>
          <w:p w14:paraId="1F7B2092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8 (42.1)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D3AA8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26 (48.1)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7E03306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0.852</w:t>
            </w:r>
          </w:p>
        </w:tc>
      </w:tr>
      <w:tr w:rsidR="00C331A5" w:rsidRPr="00066C78" w14:paraId="000F9BEF" w14:textId="77777777" w:rsidTr="003E5ADB">
        <w:trPr>
          <w:trHeight w:val="241"/>
        </w:trPr>
        <w:tc>
          <w:tcPr>
            <w:tcW w:w="2367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468412CE" w14:textId="75B23C23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Chronic kidney disease</w:t>
            </w:r>
          </w:p>
        </w:tc>
        <w:tc>
          <w:tcPr>
            <w:tcW w:w="2148" w:type="dxa"/>
            <w:tcBorders>
              <w:left w:val="nil"/>
              <w:right w:val="nil"/>
            </w:tcBorders>
            <w:vAlign w:val="center"/>
          </w:tcPr>
          <w:p w14:paraId="53D246B8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 (5.3)</w:t>
            </w:r>
          </w:p>
        </w:tc>
        <w:tc>
          <w:tcPr>
            <w:tcW w:w="2148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FF189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18 (33.3)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411F5CD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0.016</w:t>
            </w:r>
          </w:p>
        </w:tc>
      </w:tr>
      <w:tr w:rsidR="00C331A5" w:rsidRPr="00066C78" w14:paraId="14E24031" w14:textId="77777777" w:rsidTr="003E5ADB">
        <w:trPr>
          <w:trHeight w:val="241"/>
        </w:trPr>
        <w:tc>
          <w:tcPr>
            <w:tcW w:w="2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71DDC6DC" w14:textId="77777777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Stroke</w:t>
            </w:r>
          </w:p>
        </w:tc>
        <w:tc>
          <w:tcPr>
            <w:tcW w:w="21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22D81D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 (0)</w:t>
            </w:r>
          </w:p>
        </w:tc>
        <w:tc>
          <w:tcPr>
            <w:tcW w:w="21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9B145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13 (24.1)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26AA5" w14:textId="1E213E0D" w:rsidR="00C331A5" w:rsidRPr="00066C78" w:rsidRDefault="00C06386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-</w:t>
            </w:r>
          </w:p>
        </w:tc>
      </w:tr>
      <w:tr w:rsidR="00C331A5" w:rsidRPr="00066C78" w14:paraId="6951C3B9" w14:textId="77777777" w:rsidTr="003E5ADB">
        <w:trPr>
          <w:trHeight w:val="241"/>
        </w:trPr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46C56234" w14:textId="77777777" w:rsidR="00C331A5" w:rsidRPr="00066C78" w:rsidRDefault="00C331A5" w:rsidP="00066C78">
            <w:pPr>
              <w:spacing w:after="0" w:line="240" w:lineRule="auto"/>
              <w:ind w:left="720" w:hanging="720"/>
              <w:jc w:val="both"/>
              <w:rPr>
                <w:rFonts w:ascii="Times New Roman" w:eastAsia="맑은 고딕" w:hAnsi="Times New Roman" w:cs="Times New Roman"/>
                <w:b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b/>
                <w:bCs/>
                <w:noProof/>
                <w:kern w:val="2"/>
                <w:lang w:eastAsia="ko-KR"/>
              </w:rPr>
              <w:t>Medication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54CE5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6C73A529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40A09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</w:tr>
      <w:tr w:rsidR="00C331A5" w:rsidRPr="00066C78" w14:paraId="50B369D1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00CE82DA" w14:textId="352CA915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 xml:space="preserve">Beta-blocker              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953A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19 (100.0)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961B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49 (90.7)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6C73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0.318</w:t>
            </w:r>
          </w:p>
        </w:tc>
      </w:tr>
      <w:tr w:rsidR="00C331A5" w:rsidRPr="00066C78" w14:paraId="33B8F70F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0DEF624D" w14:textId="53BA494C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 xml:space="preserve">ACEi/ARB      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AE29D" w14:textId="77777777" w:rsidR="00C331A5" w:rsidRPr="00066C78" w:rsidRDefault="00C331A5" w:rsidP="00066C7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18 (94.7)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4752E" w14:textId="77777777" w:rsidR="00C331A5" w:rsidRPr="00066C78" w:rsidRDefault="00C331A5" w:rsidP="00066C7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49 (90.7)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3EE0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0.999</w:t>
            </w:r>
          </w:p>
        </w:tc>
      </w:tr>
      <w:tr w:rsidR="00C331A5" w:rsidRPr="00066C78" w14:paraId="0A420BA1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59EAD290" w14:textId="4129CB52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 xml:space="preserve">MRA               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CF88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15 (78.9)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2597E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46 (85.2)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FFC62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0.497</w:t>
            </w:r>
          </w:p>
        </w:tc>
      </w:tr>
      <w:tr w:rsidR="00C331A5" w:rsidRPr="00066C78" w14:paraId="1BC56DD3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22C4D2AB" w14:textId="154B9D89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AAD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9FEB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3 (42.9)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DE43E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20 (37.0)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A11B1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0.240</w:t>
            </w:r>
          </w:p>
        </w:tc>
      </w:tr>
      <w:tr w:rsidR="00C331A5" w:rsidRPr="00066C78" w14:paraId="0475B8A6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0012E5D0" w14:textId="65DC7C88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OAC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0BD7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7 (36.8)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E288C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18 (33.3)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66AA3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0.999</w:t>
            </w:r>
          </w:p>
        </w:tc>
      </w:tr>
      <w:tr w:rsidR="00C331A5" w:rsidRPr="00066C78" w14:paraId="44162275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33396C15" w14:textId="3781FFEE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Digoxin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28D0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3 (15.8)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E7C77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15 (27.8)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D751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0.368</w:t>
            </w:r>
          </w:p>
        </w:tc>
      </w:tr>
      <w:tr w:rsidR="00C331A5" w:rsidRPr="00066C78" w14:paraId="5ECEBE9A" w14:textId="77777777" w:rsidTr="003E5ADB">
        <w:trPr>
          <w:trHeight w:val="241"/>
        </w:trPr>
        <w:tc>
          <w:tcPr>
            <w:tcW w:w="23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2034A8DD" w14:textId="77777777" w:rsidR="00C331A5" w:rsidRPr="00066C78" w:rsidRDefault="00C331A5" w:rsidP="00066C78">
            <w:pPr>
              <w:spacing w:after="0" w:line="240" w:lineRule="auto"/>
              <w:ind w:left="720" w:hanging="720"/>
              <w:jc w:val="both"/>
              <w:rPr>
                <w:rFonts w:ascii="Times New Roman" w:eastAsia="맑은 고딕" w:hAnsi="Times New Roman" w:cs="Times New Roman"/>
                <w:b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b/>
                <w:bCs/>
                <w:noProof/>
                <w:kern w:val="2"/>
                <w:lang w:eastAsia="ko-KR"/>
              </w:rPr>
              <w:t>Laboratory data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F3EEF45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4C6DDA65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D60349A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</w:tr>
      <w:tr w:rsidR="00C331A5" w:rsidRPr="00066C78" w14:paraId="3E3EE00A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C72FECD" w14:textId="71CCD778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eGFR, ml/min/1.73 m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vertAlign w:val="superscript"/>
                <w:lang w:eastAsia="ko-KR"/>
              </w:rPr>
              <w:t>2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 xml:space="preserve">            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C4AF" w14:textId="69594D83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75.0 (70.5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90.0)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289E" w14:textId="34EE87E8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62.5 (36.0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88.0)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1456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0.035</w:t>
            </w:r>
          </w:p>
        </w:tc>
      </w:tr>
      <w:tr w:rsidR="00C331A5" w:rsidRPr="00066C78" w14:paraId="1B9AFFA7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0D25AD56" w14:textId="77777777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NT-proBNP, pg/mL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77D94" w14:textId="61FCC9EE" w:rsidR="00C331A5" w:rsidRPr="00066C78" w:rsidRDefault="00C331A5" w:rsidP="00066C7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934 (602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2215)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97F96" w14:textId="2FADBCDB" w:rsidR="00C331A5" w:rsidRPr="00066C78" w:rsidRDefault="00C331A5" w:rsidP="00066C78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2429 (1260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6687)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0A232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0.035</w:t>
            </w:r>
          </w:p>
        </w:tc>
      </w:tr>
      <w:tr w:rsidR="00C331A5" w:rsidRPr="00066C78" w14:paraId="16005ACE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244E78F2" w14:textId="77777777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 xml:space="preserve">Log NT-proBNP 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29621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3.2 ± 0.5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755D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3.4 ± 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1308D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0.156</w:t>
            </w:r>
          </w:p>
        </w:tc>
      </w:tr>
      <w:tr w:rsidR="00C331A5" w:rsidRPr="00066C78" w14:paraId="00901C20" w14:textId="77777777" w:rsidTr="003E5ADB">
        <w:trPr>
          <w:trHeight w:val="241"/>
        </w:trPr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26A8528D" w14:textId="20FCA098" w:rsidR="00C331A5" w:rsidRPr="00066C78" w:rsidRDefault="00C331A5" w:rsidP="00066C78">
            <w:pPr>
              <w:spacing w:after="0" w:line="240" w:lineRule="auto"/>
              <w:ind w:firstLineChars="50" w:firstLine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Troponin-T, pg/mL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273AA2A" w14:textId="38096B4E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23 (13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35)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D6E9" w14:textId="6161C38F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28 (16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47)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D6897B1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0.161</w:t>
            </w:r>
          </w:p>
        </w:tc>
      </w:tr>
      <w:tr w:rsidR="00C331A5" w:rsidRPr="00066C78" w14:paraId="2EA00059" w14:textId="77777777" w:rsidTr="003E5ADB">
        <w:trPr>
          <w:trHeight w:val="291"/>
        </w:trPr>
        <w:tc>
          <w:tcPr>
            <w:tcW w:w="236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33939B4B" w14:textId="77777777" w:rsidR="00C331A5" w:rsidRPr="00066C78" w:rsidRDefault="00C331A5" w:rsidP="00066C78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b/>
                <w:bCs/>
                <w:noProof/>
                <w:kern w:val="2"/>
                <w:lang w:eastAsia="ko-KR"/>
              </w:rPr>
              <w:t>Echocardiographic parameters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40B95168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4DADD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3DFD0470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</w:p>
        </w:tc>
      </w:tr>
      <w:tr w:rsidR="00C331A5" w:rsidRPr="00066C78" w14:paraId="78A097AD" w14:textId="77777777" w:rsidTr="003E5ADB">
        <w:trPr>
          <w:trHeight w:val="291"/>
        </w:trPr>
        <w:tc>
          <w:tcPr>
            <w:tcW w:w="2367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4B3A30FF" w14:textId="77777777" w:rsidR="00C331A5" w:rsidRPr="00066C78" w:rsidRDefault="00C331A5" w:rsidP="00066C78">
            <w:pPr>
              <w:spacing w:after="0" w:line="240" w:lineRule="auto"/>
              <w:ind w:leftChars="50" w:left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LVEF, %</w:t>
            </w:r>
          </w:p>
        </w:tc>
        <w:tc>
          <w:tcPr>
            <w:tcW w:w="2148" w:type="dxa"/>
            <w:tcBorders>
              <w:left w:val="nil"/>
              <w:right w:val="nil"/>
            </w:tcBorders>
            <w:vAlign w:val="center"/>
          </w:tcPr>
          <w:p w14:paraId="1276783D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26 ± 5</w:t>
            </w:r>
          </w:p>
        </w:tc>
        <w:tc>
          <w:tcPr>
            <w:tcW w:w="2148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F6837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26 ± 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C7DFEB1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0.124</w:t>
            </w:r>
          </w:p>
        </w:tc>
      </w:tr>
      <w:tr w:rsidR="00C331A5" w:rsidRPr="00066C78" w14:paraId="02C41399" w14:textId="77777777" w:rsidTr="003E5ADB">
        <w:trPr>
          <w:trHeight w:val="291"/>
        </w:trPr>
        <w:tc>
          <w:tcPr>
            <w:tcW w:w="2367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43E7BDB6" w14:textId="77777777" w:rsidR="00C331A5" w:rsidRPr="00066C78" w:rsidRDefault="00C331A5" w:rsidP="00066C78">
            <w:pPr>
              <w:spacing w:after="0" w:line="240" w:lineRule="auto"/>
              <w:ind w:leftChars="50" w:left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LAVI, ml/m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vertAlign w:val="superscript"/>
                <w:lang w:eastAsia="ko-KR"/>
              </w:rPr>
              <w:t>2</w:t>
            </w:r>
          </w:p>
        </w:tc>
        <w:tc>
          <w:tcPr>
            <w:tcW w:w="2148" w:type="dxa"/>
            <w:tcBorders>
              <w:left w:val="nil"/>
              <w:right w:val="nil"/>
            </w:tcBorders>
            <w:vAlign w:val="center"/>
          </w:tcPr>
          <w:p w14:paraId="2C65BE51" w14:textId="3288118B" w:rsidR="00C331A5" w:rsidRPr="00066C78" w:rsidRDefault="006E00E0" w:rsidP="006E00E0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48.0</w:t>
            </w:r>
            <w:r w:rsidR="00C331A5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 xml:space="preserve"> (</w:t>
            </w:r>
            <w:r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38.7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58.7</w:t>
            </w:r>
            <w:r w:rsidR="00C331A5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)</w:t>
            </w:r>
          </w:p>
        </w:tc>
        <w:tc>
          <w:tcPr>
            <w:tcW w:w="2148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3030A" w14:textId="6CDC31EB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63 (48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87)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3D879C3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0.007</w:t>
            </w:r>
          </w:p>
        </w:tc>
      </w:tr>
      <w:tr w:rsidR="00C331A5" w:rsidRPr="00066C78" w14:paraId="7EB363A5" w14:textId="77777777" w:rsidTr="003E5ADB">
        <w:trPr>
          <w:trHeight w:val="291"/>
        </w:trPr>
        <w:tc>
          <w:tcPr>
            <w:tcW w:w="2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37307B52" w14:textId="77777777" w:rsidR="00C331A5" w:rsidRPr="00066C78" w:rsidRDefault="00C331A5" w:rsidP="00066C78">
            <w:pPr>
              <w:spacing w:after="0" w:line="240" w:lineRule="auto"/>
              <w:ind w:leftChars="50" w:left="110"/>
              <w:jc w:val="both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LVESV, ml</w:t>
            </w:r>
          </w:p>
        </w:tc>
        <w:tc>
          <w:tcPr>
            <w:tcW w:w="21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7CF1C" w14:textId="7646A063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163 (111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222)</w:t>
            </w:r>
          </w:p>
        </w:tc>
        <w:tc>
          <w:tcPr>
            <w:tcW w:w="21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1393F" w14:textId="37907ED0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135 (95</w:t>
            </w:r>
            <w:r w:rsidR="008F601A"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–</w:t>
            </w: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156)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8DD1B7" w14:textId="77777777" w:rsidR="00C331A5" w:rsidRPr="00066C78" w:rsidRDefault="00C331A5" w:rsidP="00066C78">
            <w:pPr>
              <w:spacing w:after="0" w:line="240" w:lineRule="auto"/>
              <w:ind w:left="720" w:hanging="720"/>
              <w:jc w:val="center"/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</w:pPr>
            <w:r w:rsidRPr="00066C78">
              <w:rPr>
                <w:rFonts w:ascii="Times New Roman" w:eastAsia="맑은 고딕" w:hAnsi="Times New Roman" w:cs="Times New Roman"/>
                <w:noProof/>
                <w:kern w:val="2"/>
                <w:lang w:eastAsia="ko-KR"/>
              </w:rPr>
              <w:t>0.121</w:t>
            </w:r>
          </w:p>
        </w:tc>
      </w:tr>
    </w:tbl>
    <w:p w14:paraId="4302AF0C" w14:textId="15CF62CF" w:rsidR="00B6128A" w:rsidRPr="00066C78" w:rsidRDefault="00B6128A" w:rsidP="00066C78">
      <w:pPr>
        <w:spacing w:after="0" w:line="240" w:lineRule="auto"/>
        <w:jc w:val="both"/>
        <w:rPr>
          <w:rFonts w:ascii="Times New Roman" w:eastAsia="맑은 고딕" w:hAnsi="Times New Roman" w:cs="Times New Roman"/>
          <w:color w:val="000000"/>
          <w:kern w:val="2"/>
          <w:lang w:eastAsia="ko-KR"/>
        </w:rPr>
      </w:pPr>
      <w:r w:rsidRPr="00066C78">
        <w:rPr>
          <w:rFonts w:ascii="Times New Roman" w:eastAsia="맑은 고딕" w:hAnsi="Times New Roman" w:cs="Times New Roman"/>
          <w:color w:val="000000"/>
          <w:kern w:val="2"/>
          <w:lang w:eastAsia="ko-KR"/>
        </w:rPr>
        <w:t>Values are expressed as the mean ± standard deviation, median (interquartile range), or numbers (%).</w:t>
      </w:r>
    </w:p>
    <w:p w14:paraId="59022DCF" w14:textId="6E39D99E" w:rsidR="00B6128A" w:rsidRPr="00066C78" w:rsidRDefault="00B6128A" w:rsidP="00066C78">
      <w:pPr>
        <w:spacing w:after="0" w:line="240" w:lineRule="auto"/>
        <w:jc w:val="both"/>
        <w:rPr>
          <w:rFonts w:ascii="Times New Roman" w:eastAsia="맑은 고딕" w:hAnsi="Times New Roman" w:cs="Times New Roman"/>
          <w:noProof/>
          <w:kern w:val="2"/>
          <w:lang w:eastAsia="ko-KR"/>
        </w:rPr>
      </w:pPr>
      <w:r w:rsidRPr="00066C78">
        <w:rPr>
          <w:rFonts w:ascii="Times New Roman" w:eastAsia="맑은 고딕" w:hAnsi="Times New Roman" w:cs="Times New Roman"/>
          <w:noProof/>
          <w:kern w:val="2"/>
          <w:lang w:eastAsia="ko-KR"/>
        </w:rPr>
        <w:t xml:space="preserve">AAD, antiarrhythmic drug; ACEi, </w:t>
      </w:r>
      <w:r w:rsidR="000C7700" w:rsidRPr="00066C78">
        <w:rPr>
          <w:rFonts w:ascii="Times New Roman" w:eastAsia="맑은 고딕" w:hAnsi="Times New Roman" w:cs="Times New Roman"/>
          <w:noProof/>
          <w:kern w:val="2"/>
          <w:lang w:eastAsia="ko-KR"/>
        </w:rPr>
        <w:t>angiotensin-</w:t>
      </w:r>
      <w:r w:rsidRPr="00066C78">
        <w:rPr>
          <w:rFonts w:ascii="Times New Roman" w:eastAsia="맑은 고딕" w:hAnsi="Times New Roman" w:cs="Times New Roman"/>
          <w:noProof/>
          <w:kern w:val="2"/>
          <w:lang w:eastAsia="ko-KR"/>
        </w:rPr>
        <w:t xml:space="preserve">converting enzyme inhibitor; AF, atrial fibrillation; ARB, angiotensin receptor blocker; AVNA, atrioventricular nodal ablation; BMI, body mass index; </w:t>
      </w:r>
      <w:r w:rsidR="00C06386">
        <w:rPr>
          <w:rFonts w:ascii="Times New Roman" w:eastAsia="맑은 고딕" w:hAnsi="Times New Roman" w:cs="Times New Roman"/>
          <w:noProof/>
          <w:kern w:val="2"/>
          <w:lang w:eastAsia="ko-KR"/>
        </w:rPr>
        <w:t xml:space="preserve">CRT, cardiac resynchronization therapy; </w:t>
      </w:r>
      <w:r w:rsidRPr="00066C78">
        <w:rPr>
          <w:rFonts w:ascii="Times New Roman" w:eastAsia="맑은 고딕" w:hAnsi="Times New Roman" w:cs="Times New Roman"/>
          <w:noProof/>
          <w:kern w:val="2"/>
          <w:lang w:eastAsia="ko-KR"/>
        </w:rPr>
        <w:t xml:space="preserve">CRT-D, cardiac resynchronization therapy-defibrillator; DBP, diastolic blood pressure; eGFR, estimated glomerular filtration rate; LAVI, left atrial volume index; </w:t>
      </w:r>
      <w:r w:rsidR="00C06386" w:rsidRPr="00066C78">
        <w:rPr>
          <w:rFonts w:ascii="Times New Roman" w:eastAsia="맑은 고딕" w:hAnsi="Times New Roman" w:cs="Times New Roman"/>
          <w:noProof/>
          <w:kern w:val="2"/>
          <w:lang w:eastAsia="ko-KR"/>
        </w:rPr>
        <w:t xml:space="preserve">LBBB, left bundle branch block; </w:t>
      </w:r>
      <w:r w:rsidRPr="00066C78">
        <w:rPr>
          <w:rFonts w:ascii="Times New Roman" w:eastAsia="맑은 고딕" w:hAnsi="Times New Roman" w:cs="Times New Roman"/>
          <w:noProof/>
          <w:kern w:val="2"/>
          <w:lang w:eastAsia="ko-KR"/>
        </w:rPr>
        <w:t xml:space="preserve">LVESV, left ventricular end-systolic volume; LVEF, left ventricular ejection fraction; MRA, mineralocorticoid receptor antagonist; NT-proBNP, N-terminal pro-brain natriuretic peptide; NYHA, New </w:t>
      </w:r>
      <w:r w:rsidRPr="00066C78">
        <w:rPr>
          <w:rFonts w:ascii="Times New Roman" w:eastAsia="맑은 고딕" w:hAnsi="Times New Roman" w:cs="Times New Roman"/>
          <w:noProof/>
          <w:kern w:val="2"/>
          <w:lang w:eastAsia="ko-KR"/>
        </w:rPr>
        <w:lastRenderedPageBreak/>
        <w:t>York Heart Association; OAC, oral anticoagulation; RFCA, radiofrequency catheter ablation; SBP, systolic blood pressure.</w:t>
      </w:r>
    </w:p>
    <w:p w14:paraId="1CF6C1BB" w14:textId="54D96AFE" w:rsidR="008F1C99" w:rsidRPr="00066C78" w:rsidRDefault="008F1C99" w:rsidP="00066C78">
      <w:pPr>
        <w:spacing w:line="240" w:lineRule="auto"/>
        <w:rPr>
          <w:rFonts w:ascii="Times New Roman" w:hAnsi="Times New Roman" w:cs="Times New Roman"/>
        </w:rPr>
      </w:pPr>
    </w:p>
    <w:p w14:paraId="33EA6CB7" w14:textId="4359652C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578B27C4" w14:textId="108181CB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535CF853" w14:textId="30AF6F1B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55462850" w14:textId="7F85662A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3BAD690C" w14:textId="06A3BAB8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523ED1A6" w14:textId="4EFDBEF8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77941EFC" w14:textId="1C7371A2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13DB1D96" w14:textId="580AACC7" w:rsidR="00DC40BE" w:rsidRPr="00066C78" w:rsidRDefault="00DC40BE" w:rsidP="00066C78">
      <w:pPr>
        <w:spacing w:line="240" w:lineRule="auto"/>
        <w:rPr>
          <w:rFonts w:ascii="Times New Roman" w:hAnsi="Times New Roman" w:cs="Times New Roman"/>
        </w:rPr>
      </w:pPr>
    </w:p>
    <w:p w14:paraId="2C932B5B" w14:textId="24F30C77" w:rsidR="00DC40BE" w:rsidRPr="00066C78" w:rsidRDefault="00DC40BE" w:rsidP="00066C78">
      <w:pPr>
        <w:spacing w:line="240" w:lineRule="auto"/>
        <w:rPr>
          <w:rFonts w:ascii="Times New Roman" w:hAnsi="Times New Roman" w:cs="Times New Roman"/>
        </w:rPr>
      </w:pPr>
    </w:p>
    <w:p w14:paraId="1B31F2DF" w14:textId="77777777" w:rsidR="00DC40BE" w:rsidRPr="00066C78" w:rsidRDefault="00DC40BE" w:rsidP="00066C78">
      <w:pPr>
        <w:spacing w:line="240" w:lineRule="auto"/>
        <w:rPr>
          <w:rFonts w:ascii="Times New Roman" w:hAnsi="Times New Roman" w:cs="Times New Roman"/>
        </w:rPr>
      </w:pPr>
    </w:p>
    <w:p w14:paraId="240107E1" w14:textId="56980E1D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22626466" w14:textId="2A48599E" w:rsidR="008612A1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34A2BEDE" w14:textId="62811487" w:rsidR="00066C78" w:rsidRDefault="00066C78" w:rsidP="00066C78">
      <w:pPr>
        <w:spacing w:line="240" w:lineRule="auto"/>
        <w:rPr>
          <w:rFonts w:ascii="Times New Roman" w:hAnsi="Times New Roman" w:cs="Times New Roman"/>
        </w:rPr>
      </w:pPr>
    </w:p>
    <w:p w14:paraId="0CFD5CA2" w14:textId="77777777" w:rsidR="00066C78" w:rsidRPr="00066C78" w:rsidRDefault="00066C78" w:rsidP="00066C78">
      <w:pPr>
        <w:spacing w:line="240" w:lineRule="auto"/>
        <w:rPr>
          <w:rFonts w:ascii="Times New Roman" w:hAnsi="Times New Roman" w:cs="Times New Roman"/>
        </w:rPr>
      </w:pPr>
    </w:p>
    <w:p w14:paraId="5EECF35B" w14:textId="51394DB1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11A8EDBB" w14:textId="211D017B" w:rsidR="008612A1" w:rsidRPr="00066C78" w:rsidRDefault="008612A1" w:rsidP="00066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C78">
        <w:rPr>
          <w:rFonts w:ascii="Times New Roman" w:hAnsi="Times New Roman" w:cs="Times New Roman"/>
          <w:noProof/>
          <w:lang w:eastAsia="ko-KR"/>
        </w:rPr>
        <w:lastRenderedPageBreak/>
        <w:drawing>
          <wp:inline distT="0" distB="0" distL="0" distR="0" wp14:anchorId="393C5E86" wp14:editId="36526B1A">
            <wp:extent cx="6404710" cy="3710763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151" cy="37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78" w:rsidRPr="00066C78">
        <w:rPr>
          <w:rFonts w:ascii="Times New Roman" w:hAnsi="Times New Roman" w:cs="Times New Roman"/>
          <w:b/>
          <w:sz w:val="24"/>
          <w:szCs w:val="24"/>
          <w:lang w:eastAsia="ko-KR"/>
        </w:rPr>
        <w:t>Supplementary</w:t>
      </w:r>
      <w:r w:rsidR="00066C78" w:rsidRPr="0006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C78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C4AB2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S</w:t>
      </w:r>
      <w:r w:rsidRPr="00066C78">
        <w:rPr>
          <w:rFonts w:ascii="Times New Roman" w:hAnsi="Times New Roman" w:cs="Times New Roman"/>
          <w:b/>
          <w:sz w:val="24"/>
          <w:szCs w:val="24"/>
        </w:rPr>
        <w:t>1. The BiV pacing rate of each AF groups</w:t>
      </w:r>
    </w:p>
    <w:p w14:paraId="18B4CB85" w14:textId="77777777" w:rsidR="008612A1" w:rsidRPr="00066C78" w:rsidRDefault="008612A1" w:rsidP="00066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C78">
        <w:rPr>
          <w:rFonts w:ascii="Times New Roman" w:hAnsi="Times New Roman" w:cs="Times New Roman"/>
          <w:b/>
          <w:sz w:val="24"/>
          <w:szCs w:val="24"/>
        </w:rPr>
        <w:t>(A)</w:t>
      </w:r>
      <w:r w:rsidRPr="00066C78">
        <w:rPr>
          <w:rFonts w:ascii="Times New Roman" w:hAnsi="Times New Roman" w:cs="Times New Roman"/>
          <w:sz w:val="24"/>
          <w:szCs w:val="24"/>
        </w:rPr>
        <w:t xml:space="preserve"> BiV pacing percentage </w:t>
      </w:r>
      <w:r w:rsidRPr="00066C78">
        <w:rPr>
          <w:rFonts w:ascii="Times New Roman" w:hAnsi="Times New Roman" w:cs="Times New Roman"/>
          <w:b/>
          <w:sz w:val="24"/>
          <w:szCs w:val="24"/>
        </w:rPr>
        <w:t>(B)</w:t>
      </w:r>
      <w:r w:rsidRPr="00066C78">
        <w:rPr>
          <w:rFonts w:ascii="Times New Roman" w:hAnsi="Times New Roman" w:cs="Times New Roman"/>
          <w:sz w:val="24"/>
          <w:szCs w:val="24"/>
        </w:rPr>
        <w:t xml:space="preserve"> Proportion of optimal BiV pacing (≥98%)</w:t>
      </w:r>
    </w:p>
    <w:p w14:paraId="6AF063B6" w14:textId="77777777" w:rsidR="008612A1" w:rsidRPr="00066C78" w:rsidRDefault="008612A1" w:rsidP="00066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C78">
        <w:rPr>
          <w:rFonts w:ascii="Times New Roman" w:hAnsi="Times New Roman" w:cs="Times New Roman"/>
          <w:sz w:val="24"/>
          <w:szCs w:val="24"/>
        </w:rPr>
        <w:t>AF, atrial fibrillation; BiV, biventricular.</w:t>
      </w:r>
    </w:p>
    <w:p w14:paraId="28AAA914" w14:textId="232E3860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3F358D12" w14:textId="44D5267E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40328977" w14:textId="6DD05DF7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6DB1AE5C" w14:textId="547AF356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0BD60416" w14:textId="2C676B4D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p w14:paraId="168C425D" w14:textId="1DDAB803" w:rsidR="008612A1" w:rsidRPr="00066C78" w:rsidRDefault="008612A1" w:rsidP="00066C78">
      <w:pPr>
        <w:spacing w:line="240" w:lineRule="auto"/>
        <w:rPr>
          <w:rFonts w:ascii="Times New Roman" w:hAnsi="Times New Roman" w:cs="Times New Roman"/>
        </w:rPr>
      </w:pPr>
    </w:p>
    <w:sectPr w:rsidR="008612A1" w:rsidRPr="0006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1862" w16cex:dateUtc="2021-04-12T2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A43EDB" w16cid:durableId="241F18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FFCF0" w14:textId="77777777" w:rsidR="00CE4987" w:rsidRDefault="00CE4987" w:rsidP="0097417C">
      <w:pPr>
        <w:spacing w:after="0" w:line="240" w:lineRule="auto"/>
      </w:pPr>
      <w:r>
        <w:separator/>
      </w:r>
    </w:p>
  </w:endnote>
  <w:endnote w:type="continuationSeparator" w:id="0">
    <w:p w14:paraId="29758708" w14:textId="77777777" w:rsidR="00CE4987" w:rsidRDefault="00CE4987" w:rsidP="0097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B4EE8" w14:textId="77777777" w:rsidR="00CE4987" w:rsidRDefault="00CE4987" w:rsidP="0097417C">
      <w:pPr>
        <w:spacing w:after="0" w:line="240" w:lineRule="auto"/>
      </w:pPr>
      <w:r>
        <w:separator/>
      </w:r>
    </w:p>
  </w:footnote>
  <w:footnote w:type="continuationSeparator" w:id="0">
    <w:p w14:paraId="6A0FE111" w14:textId="77777777" w:rsidR="00CE4987" w:rsidRDefault="00CE4987" w:rsidP="00974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A"/>
    <w:rsid w:val="0005379C"/>
    <w:rsid w:val="00066C78"/>
    <w:rsid w:val="00081B8B"/>
    <w:rsid w:val="000C7700"/>
    <w:rsid w:val="000E17DD"/>
    <w:rsid w:val="00137F91"/>
    <w:rsid w:val="00150775"/>
    <w:rsid w:val="00175B27"/>
    <w:rsid w:val="001C4CD8"/>
    <w:rsid w:val="001E758D"/>
    <w:rsid w:val="002C4AB2"/>
    <w:rsid w:val="002F5712"/>
    <w:rsid w:val="002F66EC"/>
    <w:rsid w:val="003A265A"/>
    <w:rsid w:val="00440184"/>
    <w:rsid w:val="0047569D"/>
    <w:rsid w:val="00487A84"/>
    <w:rsid w:val="00527D43"/>
    <w:rsid w:val="00543816"/>
    <w:rsid w:val="005B7AE8"/>
    <w:rsid w:val="006E00E0"/>
    <w:rsid w:val="006E1A95"/>
    <w:rsid w:val="007107CB"/>
    <w:rsid w:val="00731868"/>
    <w:rsid w:val="007B244E"/>
    <w:rsid w:val="008276FE"/>
    <w:rsid w:val="008612A1"/>
    <w:rsid w:val="008F1C99"/>
    <w:rsid w:val="008F601A"/>
    <w:rsid w:val="0093269E"/>
    <w:rsid w:val="0097417C"/>
    <w:rsid w:val="00A85A46"/>
    <w:rsid w:val="00B6128A"/>
    <w:rsid w:val="00BC5E7E"/>
    <w:rsid w:val="00C06386"/>
    <w:rsid w:val="00C26BE3"/>
    <w:rsid w:val="00C331A5"/>
    <w:rsid w:val="00CE4987"/>
    <w:rsid w:val="00DA389C"/>
    <w:rsid w:val="00DC40BE"/>
    <w:rsid w:val="00F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97015"/>
  <w15:chartTrackingRefBased/>
  <w15:docId w15:val="{5C7ACE96-BF17-4731-9059-63FE4C84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6128A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3"/>
    <w:uiPriority w:val="99"/>
    <w:semiHidden/>
    <w:rsid w:val="00B6128A"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B6128A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741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9741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741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97417C"/>
  </w:style>
  <w:style w:type="paragraph" w:styleId="a7">
    <w:name w:val="footer"/>
    <w:basedOn w:val="a"/>
    <w:link w:val="Char2"/>
    <w:uiPriority w:val="99"/>
    <w:unhideWhenUsed/>
    <w:rsid w:val="0097417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97417C"/>
  </w:style>
  <w:style w:type="paragraph" w:styleId="a8">
    <w:name w:val="No Spacing"/>
    <w:uiPriority w:val="99"/>
    <w:qFormat/>
    <w:rsid w:val="002C4AB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맑은 고딕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윤민재(내과학교실)</cp:lastModifiedBy>
  <cp:revision>26</cp:revision>
  <dcterms:created xsi:type="dcterms:W3CDTF">2021-04-13T01:43:00Z</dcterms:created>
  <dcterms:modified xsi:type="dcterms:W3CDTF">2021-10-01T03:48:00Z</dcterms:modified>
</cp:coreProperties>
</file>