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2A4D3" w14:textId="4641E5D9" w:rsidR="00535D5B" w:rsidRPr="00444246" w:rsidRDefault="00535D5B" w:rsidP="009F582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44246">
        <w:rPr>
          <w:rFonts w:ascii="Times New Roman" w:hAnsi="Times New Roman" w:cs="Times New Roman"/>
          <w:b/>
          <w:sz w:val="36"/>
          <w:szCs w:val="36"/>
          <w:lang w:val="en-US"/>
        </w:rPr>
        <w:t>Supp</w:t>
      </w:r>
      <w:r w:rsidR="009F582B" w:rsidRPr="00444246">
        <w:rPr>
          <w:rFonts w:ascii="Times New Roman" w:hAnsi="Times New Roman" w:cs="Times New Roman"/>
          <w:b/>
          <w:sz w:val="36"/>
          <w:szCs w:val="36"/>
          <w:lang w:val="en-US"/>
        </w:rPr>
        <w:t xml:space="preserve">lementary </w:t>
      </w:r>
      <w:r w:rsidR="00810939">
        <w:rPr>
          <w:rFonts w:ascii="Times New Roman" w:hAnsi="Times New Roman" w:cs="Times New Roman"/>
          <w:b/>
          <w:sz w:val="36"/>
          <w:szCs w:val="36"/>
          <w:lang w:val="en-US"/>
        </w:rPr>
        <w:t>In</w:t>
      </w:r>
      <w:bookmarkStart w:id="0" w:name="_GoBack"/>
      <w:bookmarkEnd w:id="0"/>
      <w:r w:rsidR="00810939">
        <w:rPr>
          <w:rFonts w:ascii="Times New Roman" w:hAnsi="Times New Roman" w:cs="Times New Roman"/>
          <w:b/>
          <w:sz w:val="36"/>
          <w:szCs w:val="36"/>
          <w:lang w:val="en-US"/>
        </w:rPr>
        <w:t>formation</w:t>
      </w:r>
      <w:r w:rsidR="009F582B" w:rsidRPr="0044424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3129D4BF" w14:textId="77777777" w:rsidR="00535D5B" w:rsidRPr="00444246" w:rsidRDefault="00535D5B" w:rsidP="009F582B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1D41D439" w14:textId="01774EA0" w:rsidR="00444246" w:rsidRPr="00444246" w:rsidRDefault="00444246" w:rsidP="009F58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4246">
        <w:rPr>
          <w:rFonts w:ascii="Times New Roman" w:hAnsi="Times New Roman" w:cs="Times New Roman"/>
          <w:b/>
          <w:bCs/>
          <w:sz w:val="36"/>
          <w:szCs w:val="36"/>
          <w:lang w:val="en-GB"/>
        </w:rPr>
        <w:t>Effects of La</w:t>
      </w:r>
      <w:r w:rsidRPr="00444246">
        <w:rPr>
          <w:rFonts w:ascii="Times New Roman" w:hAnsi="Times New Roman" w:cs="Times New Roman"/>
          <w:b/>
          <w:bCs/>
          <w:sz w:val="36"/>
          <w:szCs w:val="36"/>
          <w:vertAlign w:val="subscript"/>
          <w:lang w:val="en-GB"/>
        </w:rPr>
        <w:t>2</w:t>
      </w:r>
      <w:r w:rsidRPr="00444246">
        <w:rPr>
          <w:rFonts w:ascii="Times New Roman" w:hAnsi="Times New Roman" w:cs="Times New Roman"/>
          <w:b/>
          <w:bCs/>
          <w:sz w:val="36"/>
          <w:szCs w:val="36"/>
          <w:lang w:val="en-GB"/>
        </w:rPr>
        <w:t>O</w:t>
      </w:r>
      <w:r w:rsidRPr="00444246">
        <w:rPr>
          <w:rFonts w:ascii="Times New Roman" w:hAnsi="Times New Roman" w:cs="Times New Roman"/>
          <w:b/>
          <w:bCs/>
          <w:sz w:val="36"/>
          <w:szCs w:val="36"/>
          <w:vertAlign w:val="subscript"/>
          <w:lang w:val="en-GB"/>
        </w:rPr>
        <w:t>3</w:t>
      </w:r>
      <w:r w:rsidRPr="00444246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nanoparticles and bulk-La</w:t>
      </w:r>
      <w:r w:rsidRPr="00444246">
        <w:rPr>
          <w:rFonts w:ascii="Times New Roman" w:hAnsi="Times New Roman" w:cs="Times New Roman"/>
          <w:b/>
          <w:bCs/>
          <w:sz w:val="36"/>
          <w:szCs w:val="36"/>
          <w:vertAlign w:val="subscript"/>
          <w:lang w:val="en-GB"/>
        </w:rPr>
        <w:t>2</w:t>
      </w:r>
      <w:r w:rsidRPr="00444246">
        <w:rPr>
          <w:rFonts w:ascii="Times New Roman" w:hAnsi="Times New Roman" w:cs="Times New Roman"/>
          <w:b/>
          <w:bCs/>
          <w:sz w:val="36"/>
          <w:szCs w:val="36"/>
          <w:lang w:val="en-GB"/>
        </w:rPr>
        <w:t>O</w:t>
      </w:r>
      <w:r w:rsidRPr="00444246">
        <w:rPr>
          <w:rFonts w:ascii="Times New Roman" w:hAnsi="Times New Roman" w:cs="Times New Roman"/>
          <w:b/>
          <w:bCs/>
          <w:sz w:val="36"/>
          <w:szCs w:val="36"/>
          <w:vertAlign w:val="subscript"/>
          <w:lang w:val="en-GB"/>
        </w:rPr>
        <w:t>3</w:t>
      </w:r>
      <w:r w:rsidRPr="00444246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on the development of </w:t>
      </w:r>
      <w:proofErr w:type="spellStart"/>
      <w:r w:rsidRPr="00444246">
        <w:rPr>
          <w:rFonts w:ascii="Times New Roman" w:hAnsi="Times New Roman" w:cs="Times New Roman"/>
          <w:b/>
          <w:bCs/>
          <w:i/>
          <w:sz w:val="36"/>
          <w:szCs w:val="36"/>
          <w:lang w:val="en-GB"/>
        </w:rPr>
        <w:t>Pfaffia</w:t>
      </w:r>
      <w:proofErr w:type="spellEnd"/>
      <w:r w:rsidRPr="00444246">
        <w:rPr>
          <w:rFonts w:ascii="Times New Roman" w:hAnsi="Times New Roman" w:cs="Times New Roman"/>
          <w:b/>
          <w:bCs/>
          <w:i/>
          <w:sz w:val="36"/>
          <w:szCs w:val="36"/>
          <w:lang w:val="en-GB"/>
        </w:rPr>
        <w:t xml:space="preserve"> </w:t>
      </w:r>
      <w:proofErr w:type="spellStart"/>
      <w:r w:rsidRPr="00444246">
        <w:rPr>
          <w:rFonts w:ascii="Times New Roman" w:hAnsi="Times New Roman" w:cs="Times New Roman"/>
          <w:b/>
          <w:bCs/>
          <w:i/>
          <w:sz w:val="36"/>
          <w:szCs w:val="36"/>
          <w:lang w:val="en-GB"/>
        </w:rPr>
        <w:t>glomerata</w:t>
      </w:r>
      <w:proofErr w:type="spellEnd"/>
      <w:r w:rsidRPr="00444246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(</w:t>
      </w:r>
      <w:proofErr w:type="spellStart"/>
      <w:r w:rsidRPr="00444246">
        <w:rPr>
          <w:rFonts w:ascii="Times New Roman" w:hAnsi="Times New Roman" w:cs="Times New Roman"/>
          <w:b/>
          <w:bCs/>
          <w:sz w:val="36"/>
          <w:szCs w:val="36"/>
          <w:lang w:val="en-GB"/>
        </w:rPr>
        <w:t>Spreng</w:t>
      </w:r>
      <w:proofErr w:type="spellEnd"/>
      <w:r w:rsidRPr="00444246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.) </w:t>
      </w:r>
      <w:r w:rsidRPr="00444246">
        <w:rPr>
          <w:rFonts w:ascii="Times New Roman" w:hAnsi="Times New Roman" w:cs="Times New Roman"/>
          <w:b/>
          <w:bCs/>
          <w:sz w:val="36"/>
          <w:szCs w:val="36"/>
        </w:rPr>
        <w:t xml:space="preserve">Pedersen </w:t>
      </w:r>
      <w:proofErr w:type="spellStart"/>
      <w:r w:rsidRPr="00444246">
        <w:rPr>
          <w:rFonts w:ascii="Times New Roman" w:hAnsi="Times New Roman" w:cs="Times New Roman"/>
          <w:b/>
          <w:bCs/>
          <w:sz w:val="36"/>
          <w:szCs w:val="36"/>
        </w:rPr>
        <w:t>and</w:t>
      </w:r>
      <w:proofErr w:type="spellEnd"/>
      <w:r w:rsidRPr="004442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44246">
        <w:rPr>
          <w:rFonts w:ascii="Times New Roman" w:hAnsi="Times New Roman" w:cs="Times New Roman"/>
          <w:b/>
          <w:bCs/>
          <w:sz w:val="36"/>
          <w:szCs w:val="36"/>
        </w:rPr>
        <w:t>respective</w:t>
      </w:r>
      <w:proofErr w:type="spellEnd"/>
      <w:r w:rsidRPr="004442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44246">
        <w:rPr>
          <w:rFonts w:ascii="Times New Roman" w:hAnsi="Times New Roman" w:cs="Times New Roman"/>
          <w:b/>
          <w:bCs/>
          <w:sz w:val="36"/>
          <w:szCs w:val="36"/>
        </w:rPr>
        <w:t>nutrient</w:t>
      </w:r>
      <w:proofErr w:type="spellEnd"/>
      <w:r w:rsidRPr="004442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44246">
        <w:rPr>
          <w:rFonts w:ascii="Times New Roman" w:hAnsi="Times New Roman" w:cs="Times New Roman"/>
          <w:b/>
          <w:bCs/>
          <w:sz w:val="36"/>
          <w:szCs w:val="36"/>
        </w:rPr>
        <w:t>elements</w:t>
      </w:r>
      <w:proofErr w:type="spellEnd"/>
      <w:r w:rsidRPr="004442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44246">
        <w:rPr>
          <w:rFonts w:ascii="Times New Roman" w:hAnsi="Times New Roman" w:cs="Times New Roman"/>
          <w:b/>
          <w:bCs/>
          <w:sz w:val="36"/>
          <w:szCs w:val="36"/>
        </w:rPr>
        <w:t>concentration</w:t>
      </w:r>
      <w:proofErr w:type="spellEnd"/>
    </w:p>
    <w:p w14:paraId="4BE7EF33" w14:textId="77777777" w:rsidR="00BB7906" w:rsidRPr="00BA3B66" w:rsidRDefault="00BB7906" w:rsidP="009F58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3D2D334" w14:textId="6276AE17" w:rsidR="00535D5B" w:rsidRPr="00BA3B66" w:rsidRDefault="00AA3DB6" w:rsidP="00535D5B">
      <w:pPr>
        <w:pStyle w:val="BBAuthorName"/>
        <w:jc w:val="left"/>
        <w:rPr>
          <w:rFonts w:ascii="Times New Roman" w:hAnsi="Times New Roman"/>
          <w:i w:val="0"/>
          <w:szCs w:val="24"/>
          <w:lang w:val="pt-BR"/>
        </w:rPr>
      </w:pPr>
      <w:r w:rsidRPr="00E876B4">
        <w:rPr>
          <w:rFonts w:ascii="Times New Roman" w:hAnsi="Times New Roman"/>
          <w:i w:val="0"/>
          <w:szCs w:val="24"/>
          <w:lang w:val="pt-BR"/>
        </w:rPr>
        <w:t>Vinicius Machado</w:t>
      </w:r>
      <w:r w:rsidR="00535D5B" w:rsidRPr="00E876B4">
        <w:rPr>
          <w:rFonts w:ascii="Times New Roman" w:hAnsi="Times New Roman"/>
          <w:i w:val="0"/>
          <w:szCs w:val="24"/>
          <w:lang w:val="pt-BR"/>
        </w:rPr>
        <w:t xml:space="preserve"> </w:t>
      </w:r>
      <w:proofErr w:type="spellStart"/>
      <w:r w:rsidR="00535D5B" w:rsidRPr="00E876B4">
        <w:rPr>
          <w:rFonts w:ascii="Times New Roman" w:hAnsi="Times New Roman"/>
          <w:i w:val="0"/>
          <w:szCs w:val="24"/>
          <w:lang w:val="pt-BR"/>
        </w:rPr>
        <w:t>Neves</w:t>
      </w:r>
      <w:r w:rsidR="00BB7906" w:rsidRPr="00E876B4">
        <w:rPr>
          <w:rFonts w:ascii="Times New Roman" w:hAnsi="Times New Roman"/>
          <w:i w:val="0"/>
          <w:szCs w:val="24"/>
          <w:vertAlign w:val="superscript"/>
          <w:lang w:val="pt-BR"/>
        </w:rPr>
        <w:t>a</w:t>
      </w:r>
      <w:proofErr w:type="spellEnd"/>
      <w:r w:rsidR="00535D5B" w:rsidRPr="00E876B4">
        <w:rPr>
          <w:rFonts w:ascii="Times New Roman" w:hAnsi="Times New Roman"/>
          <w:i w:val="0"/>
          <w:szCs w:val="24"/>
          <w:lang w:val="pt-BR"/>
        </w:rPr>
        <w:t>, Graciela M</w:t>
      </w:r>
      <w:r w:rsidRPr="00E876B4">
        <w:rPr>
          <w:rFonts w:ascii="Times New Roman" w:hAnsi="Times New Roman"/>
          <w:i w:val="0"/>
          <w:szCs w:val="24"/>
          <w:lang w:val="pt-BR"/>
        </w:rPr>
        <w:t>arini</w:t>
      </w:r>
      <w:r w:rsidR="00535D5B" w:rsidRPr="00E876B4">
        <w:rPr>
          <w:rFonts w:ascii="Times New Roman" w:hAnsi="Times New Roman"/>
          <w:i w:val="0"/>
          <w:szCs w:val="24"/>
          <w:lang w:val="pt-BR"/>
        </w:rPr>
        <w:t xml:space="preserve"> </w:t>
      </w:r>
      <w:proofErr w:type="spellStart"/>
      <w:r w:rsidR="00535D5B" w:rsidRPr="00E876B4">
        <w:rPr>
          <w:rFonts w:ascii="Times New Roman" w:hAnsi="Times New Roman"/>
          <w:i w:val="0"/>
          <w:szCs w:val="24"/>
          <w:lang w:val="pt-BR"/>
        </w:rPr>
        <w:t>Heidrich</w:t>
      </w:r>
      <w:r w:rsidR="00BB7906" w:rsidRPr="00E876B4">
        <w:rPr>
          <w:rFonts w:ascii="Times New Roman" w:hAnsi="Times New Roman"/>
          <w:i w:val="0"/>
          <w:szCs w:val="24"/>
          <w:vertAlign w:val="superscript"/>
          <w:lang w:val="pt-BR"/>
        </w:rPr>
        <w:t>a</w:t>
      </w:r>
      <w:proofErr w:type="spellEnd"/>
      <w:r w:rsidR="00535D5B" w:rsidRPr="00E876B4">
        <w:rPr>
          <w:rFonts w:ascii="Times New Roman" w:hAnsi="Times New Roman"/>
          <w:i w:val="0"/>
          <w:szCs w:val="24"/>
          <w:lang w:val="pt-BR"/>
        </w:rPr>
        <w:t xml:space="preserve">, </w:t>
      </w:r>
      <w:r w:rsidRPr="00E876B4">
        <w:rPr>
          <w:rFonts w:ascii="Times New Roman" w:hAnsi="Times New Roman"/>
          <w:i w:val="0"/>
          <w:szCs w:val="24"/>
          <w:lang w:val="pt-BR"/>
        </w:rPr>
        <w:t>Camila Cavalheiro da</w:t>
      </w:r>
      <w:r w:rsidR="000C7A98" w:rsidRPr="00E876B4">
        <w:rPr>
          <w:rFonts w:ascii="Times New Roman" w:hAnsi="Times New Roman"/>
          <w:i w:val="0"/>
          <w:szCs w:val="24"/>
          <w:lang w:val="pt-BR"/>
        </w:rPr>
        <w:t xml:space="preserve"> </w:t>
      </w:r>
      <w:proofErr w:type="spellStart"/>
      <w:r w:rsidR="000C7A98" w:rsidRPr="00E876B4">
        <w:rPr>
          <w:rFonts w:ascii="Times New Roman" w:hAnsi="Times New Roman"/>
          <w:i w:val="0"/>
          <w:szCs w:val="24"/>
          <w:lang w:val="pt-BR"/>
        </w:rPr>
        <w:t>Costa</w:t>
      </w:r>
      <w:r w:rsidR="00BB7906" w:rsidRPr="00E876B4">
        <w:rPr>
          <w:rFonts w:ascii="Times New Roman" w:hAnsi="Times New Roman"/>
          <w:i w:val="0"/>
          <w:szCs w:val="24"/>
          <w:vertAlign w:val="superscript"/>
          <w:lang w:val="pt-BR"/>
        </w:rPr>
        <w:t>b</w:t>
      </w:r>
      <w:proofErr w:type="spellEnd"/>
      <w:r w:rsidR="000C7A98" w:rsidRPr="00E876B4">
        <w:rPr>
          <w:rFonts w:ascii="Times New Roman" w:hAnsi="Times New Roman"/>
          <w:i w:val="0"/>
          <w:szCs w:val="24"/>
          <w:lang w:val="pt-BR"/>
        </w:rPr>
        <w:t xml:space="preserve">, </w:t>
      </w:r>
      <w:r w:rsidR="00C412F6" w:rsidRPr="00E876B4">
        <w:rPr>
          <w:rFonts w:ascii="Times New Roman" w:hAnsi="Times New Roman"/>
          <w:i w:val="0"/>
          <w:szCs w:val="24"/>
          <w:lang w:val="pt-BR"/>
        </w:rPr>
        <w:t>Ju</w:t>
      </w:r>
      <w:r w:rsidR="00BB7906" w:rsidRPr="00E876B4">
        <w:rPr>
          <w:rFonts w:ascii="Times New Roman" w:hAnsi="Times New Roman"/>
          <w:i w:val="0"/>
          <w:szCs w:val="24"/>
          <w:lang w:val="pt-BR"/>
        </w:rPr>
        <w:t xml:space="preserve">lia Gomes </w:t>
      </w:r>
      <w:proofErr w:type="spellStart"/>
      <w:r w:rsidR="00BB7906" w:rsidRPr="00E876B4">
        <w:rPr>
          <w:rFonts w:ascii="Times New Roman" w:hAnsi="Times New Roman"/>
          <w:i w:val="0"/>
          <w:szCs w:val="24"/>
          <w:lang w:val="pt-BR"/>
        </w:rPr>
        <w:t>Farias</w:t>
      </w:r>
      <w:r w:rsidR="00BB7906" w:rsidRPr="00E876B4">
        <w:rPr>
          <w:rFonts w:ascii="Times New Roman" w:hAnsi="Times New Roman"/>
          <w:i w:val="0"/>
          <w:szCs w:val="24"/>
          <w:vertAlign w:val="superscript"/>
          <w:lang w:val="pt-BR"/>
        </w:rPr>
        <w:t>c</w:t>
      </w:r>
      <w:proofErr w:type="spellEnd"/>
      <w:r w:rsidR="00BB7906" w:rsidRPr="00E876B4">
        <w:rPr>
          <w:rFonts w:ascii="Times New Roman" w:hAnsi="Times New Roman"/>
          <w:i w:val="0"/>
          <w:szCs w:val="24"/>
          <w:lang w:val="pt-BR"/>
        </w:rPr>
        <w:t xml:space="preserve">, </w:t>
      </w:r>
      <w:r w:rsidR="00535D5B" w:rsidRPr="00E876B4">
        <w:rPr>
          <w:rFonts w:ascii="Times New Roman" w:hAnsi="Times New Roman"/>
          <w:i w:val="0"/>
          <w:szCs w:val="24"/>
          <w:lang w:val="pt-BR"/>
        </w:rPr>
        <w:t>Fernando T</w:t>
      </w:r>
      <w:r w:rsidRPr="00E876B4">
        <w:rPr>
          <w:rFonts w:ascii="Times New Roman" w:hAnsi="Times New Roman"/>
          <w:i w:val="0"/>
          <w:szCs w:val="24"/>
          <w:lang w:val="pt-BR"/>
        </w:rPr>
        <w:t>eixeira</w:t>
      </w:r>
      <w:r w:rsidR="00535D5B" w:rsidRPr="00E876B4">
        <w:rPr>
          <w:rFonts w:ascii="Times New Roman" w:hAnsi="Times New Roman"/>
          <w:i w:val="0"/>
          <w:szCs w:val="24"/>
          <w:lang w:val="pt-BR"/>
        </w:rPr>
        <w:t xml:space="preserve"> </w:t>
      </w:r>
      <w:proofErr w:type="spellStart"/>
      <w:r w:rsidR="00535D5B" w:rsidRPr="00E876B4">
        <w:rPr>
          <w:rFonts w:ascii="Times New Roman" w:hAnsi="Times New Roman"/>
          <w:i w:val="0"/>
          <w:szCs w:val="24"/>
          <w:lang w:val="pt-BR"/>
        </w:rPr>
        <w:t>Nicoloso</w:t>
      </w:r>
      <w:r w:rsidR="00BB7906" w:rsidRPr="00E876B4">
        <w:rPr>
          <w:rFonts w:ascii="Times New Roman" w:hAnsi="Times New Roman"/>
          <w:i w:val="0"/>
          <w:szCs w:val="24"/>
          <w:vertAlign w:val="superscript"/>
          <w:lang w:val="pt-BR"/>
        </w:rPr>
        <w:t>b</w:t>
      </w:r>
      <w:proofErr w:type="spellEnd"/>
      <w:r w:rsidR="00535D5B" w:rsidRPr="00E876B4">
        <w:rPr>
          <w:rFonts w:ascii="Times New Roman" w:hAnsi="Times New Roman"/>
          <w:i w:val="0"/>
          <w:szCs w:val="24"/>
          <w:lang w:val="pt-BR"/>
        </w:rPr>
        <w:t xml:space="preserve">, </w:t>
      </w:r>
      <w:r w:rsidR="00870216" w:rsidRPr="00E876B4">
        <w:rPr>
          <w:rFonts w:ascii="Times New Roman" w:hAnsi="Times New Roman"/>
          <w:i w:val="0"/>
          <w:szCs w:val="24"/>
          <w:lang w:val="pt-BR"/>
        </w:rPr>
        <w:t xml:space="preserve">Dirce </w:t>
      </w:r>
      <w:proofErr w:type="spellStart"/>
      <w:r w:rsidR="00870216" w:rsidRPr="00E876B4">
        <w:rPr>
          <w:rFonts w:ascii="Times New Roman" w:hAnsi="Times New Roman"/>
          <w:i w:val="0"/>
          <w:szCs w:val="24"/>
          <w:lang w:val="pt-BR"/>
        </w:rPr>
        <w:t>Pozebon</w:t>
      </w:r>
      <w:r w:rsidR="00BB7906" w:rsidRPr="00E876B4">
        <w:rPr>
          <w:rFonts w:ascii="Times New Roman" w:hAnsi="Times New Roman"/>
          <w:i w:val="0"/>
          <w:szCs w:val="24"/>
          <w:vertAlign w:val="superscript"/>
          <w:lang w:val="pt-BR"/>
        </w:rPr>
        <w:t>d</w:t>
      </w:r>
      <w:proofErr w:type="spellEnd"/>
      <w:r w:rsidR="00870216" w:rsidRPr="00E876B4">
        <w:rPr>
          <w:rFonts w:ascii="Times New Roman" w:hAnsi="Times New Roman"/>
          <w:i w:val="0"/>
          <w:szCs w:val="24"/>
          <w:lang w:val="pt-BR"/>
        </w:rPr>
        <w:t xml:space="preserve">, </w:t>
      </w:r>
      <w:proofErr w:type="spellStart"/>
      <w:r w:rsidR="00535D5B" w:rsidRPr="00E876B4">
        <w:rPr>
          <w:rFonts w:ascii="Times New Roman" w:hAnsi="Times New Roman"/>
          <w:i w:val="0"/>
          <w:szCs w:val="24"/>
          <w:lang w:val="pt-BR"/>
        </w:rPr>
        <w:t>and</w:t>
      </w:r>
      <w:proofErr w:type="spellEnd"/>
      <w:r w:rsidR="00535D5B" w:rsidRPr="00E876B4">
        <w:rPr>
          <w:rFonts w:ascii="Times New Roman" w:hAnsi="Times New Roman"/>
          <w:i w:val="0"/>
          <w:szCs w:val="24"/>
          <w:lang w:val="pt-BR"/>
        </w:rPr>
        <w:t xml:space="preserve"> </w:t>
      </w:r>
      <w:proofErr w:type="spellStart"/>
      <w:r w:rsidR="00535D5B" w:rsidRPr="00E876B4">
        <w:rPr>
          <w:rFonts w:ascii="Times New Roman" w:hAnsi="Times New Roman"/>
          <w:i w:val="0"/>
          <w:szCs w:val="24"/>
          <w:lang w:val="pt-BR"/>
        </w:rPr>
        <w:t>Valderi</w:t>
      </w:r>
      <w:proofErr w:type="spellEnd"/>
      <w:r w:rsidR="00535D5B" w:rsidRPr="00E876B4">
        <w:rPr>
          <w:rFonts w:ascii="Times New Roman" w:hAnsi="Times New Roman"/>
          <w:i w:val="0"/>
          <w:szCs w:val="24"/>
          <w:lang w:val="pt-BR"/>
        </w:rPr>
        <w:t xml:space="preserve"> L</w:t>
      </w:r>
      <w:r w:rsidRPr="00E876B4">
        <w:rPr>
          <w:rFonts w:ascii="Times New Roman" w:hAnsi="Times New Roman"/>
          <w:i w:val="0"/>
          <w:szCs w:val="24"/>
          <w:lang w:val="pt-BR"/>
        </w:rPr>
        <w:t>uiz</w:t>
      </w:r>
      <w:r w:rsidR="00535D5B" w:rsidRPr="00E876B4">
        <w:rPr>
          <w:rFonts w:ascii="Times New Roman" w:hAnsi="Times New Roman"/>
          <w:i w:val="0"/>
          <w:szCs w:val="24"/>
          <w:lang w:val="pt-BR"/>
        </w:rPr>
        <w:t xml:space="preserve"> </w:t>
      </w:r>
      <w:proofErr w:type="spellStart"/>
      <w:r w:rsidR="00535D5B" w:rsidRPr="00E876B4">
        <w:rPr>
          <w:rFonts w:ascii="Times New Roman" w:hAnsi="Times New Roman"/>
          <w:i w:val="0"/>
          <w:szCs w:val="24"/>
          <w:lang w:val="pt-BR"/>
        </w:rPr>
        <w:t>Dressler</w:t>
      </w:r>
      <w:proofErr w:type="spellEnd"/>
      <w:r w:rsidR="00535D5B" w:rsidRPr="00E876B4">
        <w:rPr>
          <w:rFonts w:ascii="Times New Roman" w:hAnsi="Times New Roman"/>
          <w:i w:val="0"/>
          <w:szCs w:val="24"/>
          <w:vertAlign w:val="superscript"/>
          <w:lang w:val="pt-BR"/>
        </w:rPr>
        <w:t>*a</w:t>
      </w:r>
    </w:p>
    <w:p w14:paraId="09FD4909" w14:textId="46CCD26E" w:rsidR="00535D5B" w:rsidRPr="00C412F6" w:rsidRDefault="00535D5B" w:rsidP="00535D5B">
      <w:pPr>
        <w:pStyle w:val="BCAuthorAddress"/>
        <w:spacing w:line="240" w:lineRule="auto"/>
        <w:jc w:val="left"/>
        <w:rPr>
          <w:rFonts w:ascii="Times New Roman" w:hAnsi="Times New Roman"/>
          <w:i/>
          <w:szCs w:val="24"/>
          <w:lang w:val="en-GB"/>
        </w:rPr>
      </w:pPr>
      <w:proofErr w:type="spellStart"/>
      <w:proofErr w:type="gramStart"/>
      <w:r w:rsidRPr="00C412F6">
        <w:rPr>
          <w:rFonts w:ascii="Times New Roman" w:hAnsi="Times New Roman"/>
          <w:i/>
          <w:szCs w:val="24"/>
          <w:vertAlign w:val="superscript"/>
          <w:lang w:val="en-GB"/>
        </w:rPr>
        <w:t>a</w:t>
      </w:r>
      <w:r w:rsidRPr="00C412F6">
        <w:rPr>
          <w:rFonts w:ascii="Times New Roman" w:hAnsi="Times New Roman"/>
          <w:i/>
          <w:szCs w:val="24"/>
          <w:lang w:val="en-GB"/>
        </w:rPr>
        <w:t>Federal</w:t>
      </w:r>
      <w:proofErr w:type="spellEnd"/>
      <w:proofErr w:type="gramEnd"/>
      <w:r w:rsidRPr="00C412F6">
        <w:rPr>
          <w:rFonts w:ascii="Times New Roman" w:hAnsi="Times New Roman"/>
          <w:i/>
          <w:szCs w:val="24"/>
          <w:lang w:val="en-GB"/>
        </w:rPr>
        <w:t xml:space="preserve"> University of Santa Maria, Department of Chemistry, 97.105-900, Santa Maria, RS, Brazil</w:t>
      </w:r>
      <w:r w:rsidR="00BB7906" w:rsidRPr="00C412F6">
        <w:rPr>
          <w:rFonts w:ascii="Times New Roman" w:hAnsi="Times New Roman"/>
          <w:i/>
          <w:szCs w:val="24"/>
          <w:lang w:val="en-GB"/>
        </w:rPr>
        <w:t>.</w:t>
      </w:r>
    </w:p>
    <w:p w14:paraId="54E79B43" w14:textId="5E60E8B8" w:rsidR="00535D5B" w:rsidRPr="00C412F6" w:rsidRDefault="00535D5B" w:rsidP="00535D5B">
      <w:pPr>
        <w:pStyle w:val="BCAuthorAddress"/>
        <w:spacing w:line="240" w:lineRule="auto"/>
        <w:jc w:val="left"/>
        <w:rPr>
          <w:rFonts w:ascii="Times New Roman" w:hAnsi="Times New Roman"/>
          <w:i/>
          <w:szCs w:val="24"/>
          <w:lang w:val="en-GB"/>
        </w:rPr>
      </w:pPr>
      <w:proofErr w:type="spellStart"/>
      <w:proofErr w:type="gramStart"/>
      <w:r w:rsidRPr="00C412F6">
        <w:rPr>
          <w:rFonts w:ascii="Times New Roman" w:hAnsi="Times New Roman"/>
          <w:i/>
          <w:szCs w:val="24"/>
          <w:vertAlign w:val="superscript"/>
          <w:lang w:val="en-GB"/>
        </w:rPr>
        <w:t>b</w:t>
      </w:r>
      <w:r w:rsidRPr="00C412F6">
        <w:rPr>
          <w:rFonts w:ascii="Times New Roman" w:hAnsi="Times New Roman"/>
          <w:i/>
          <w:szCs w:val="24"/>
          <w:lang w:val="en-GB"/>
        </w:rPr>
        <w:t>Federal</w:t>
      </w:r>
      <w:proofErr w:type="spellEnd"/>
      <w:proofErr w:type="gramEnd"/>
      <w:r w:rsidRPr="00C412F6">
        <w:rPr>
          <w:rFonts w:ascii="Times New Roman" w:hAnsi="Times New Roman"/>
          <w:i/>
          <w:szCs w:val="24"/>
          <w:lang w:val="en-GB"/>
        </w:rPr>
        <w:t xml:space="preserve"> University of Santa Maria, Department of Biology, 97.105-900, Santa Maria, RS, Brazil</w:t>
      </w:r>
      <w:r w:rsidR="00BB7906" w:rsidRPr="00C412F6">
        <w:rPr>
          <w:rFonts w:ascii="Times New Roman" w:hAnsi="Times New Roman"/>
          <w:i/>
          <w:szCs w:val="24"/>
          <w:lang w:val="en-GB"/>
        </w:rPr>
        <w:t>.</w:t>
      </w:r>
    </w:p>
    <w:p w14:paraId="3484DFA3" w14:textId="411A37CF" w:rsidR="00BB7906" w:rsidRPr="00C412F6" w:rsidRDefault="00BB7906" w:rsidP="00BB790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C412F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c</w:t>
      </w:r>
      <w:r w:rsidRPr="00C412F6">
        <w:rPr>
          <w:rFonts w:ascii="Times New Roman" w:hAnsi="Times New Roman" w:cs="Times New Roman"/>
          <w:i/>
          <w:sz w:val="24"/>
          <w:szCs w:val="24"/>
          <w:lang w:val="en-US"/>
        </w:rPr>
        <w:t>Arizona</w:t>
      </w:r>
      <w:proofErr w:type="spellEnd"/>
      <w:proofErr w:type="gramEnd"/>
      <w:r w:rsidRPr="00C412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University, 480-965-2100, Tempe, AZ, USA.</w:t>
      </w:r>
    </w:p>
    <w:p w14:paraId="543C2DA2" w14:textId="3D7F634A" w:rsidR="00870216" w:rsidRPr="00C412F6" w:rsidRDefault="00BB7906" w:rsidP="00870216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proofErr w:type="gramStart"/>
      <w:r w:rsidRPr="00C412F6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d</w:t>
      </w:r>
      <w:r w:rsidR="00870216" w:rsidRPr="00C412F6">
        <w:rPr>
          <w:rFonts w:ascii="Times New Roman" w:hAnsi="Times New Roman" w:cs="Times New Roman"/>
          <w:i/>
          <w:sz w:val="24"/>
          <w:szCs w:val="24"/>
          <w:lang w:val="en-GB"/>
        </w:rPr>
        <w:t>Federal</w:t>
      </w:r>
      <w:proofErr w:type="spellEnd"/>
      <w:proofErr w:type="gramEnd"/>
      <w:r w:rsidR="00870216" w:rsidRPr="00C412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University of Rio Grande do </w:t>
      </w:r>
      <w:proofErr w:type="spellStart"/>
      <w:r w:rsidR="00870216" w:rsidRPr="00C412F6">
        <w:rPr>
          <w:rFonts w:ascii="Times New Roman" w:hAnsi="Times New Roman" w:cs="Times New Roman"/>
          <w:i/>
          <w:sz w:val="24"/>
          <w:szCs w:val="24"/>
          <w:lang w:val="en-GB"/>
        </w:rPr>
        <w:t>Sul</w:t>
      </w:r>
      <w:proofErr w:type="spellEnd"/>
      <w:r w:rsidR="00870216" w:rsidRPr="00C412F6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AA3DB6" w:rsidRPr="00C412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Institute of Chemistry, 91.501</w:t>
      </w:r>
      <w:r w:rsidR="00870216" w:rsidRPr="00C412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-970, Porto </w:t>
      </w:r>
      <w:proofErr w:type="spellStart"/>
      <w:r w:rsidR="00870216" w:rsidRPr="00C412F6">
        <w:rPr>
          <w:rFonts w:ascii="Times New Roman" w:hAnsi="Times New Roman" w:cs="Times New Roman"/>
          <w:i/>
          <w:sz w:val="24"/>
          <w:szCs w:val="24"/>
          <w:lang w:val="en-GB"/>
        </w:rPr>
        <w:t>Alegre</w:t>
      </w:r>
      <w:proofErr w:type="spellEnd"/>
      <w:r w:rsidR="00870216" w:rsidRPr="00C412F6">
        <w:rPr>
          <w:rFonts w:ascii="Times New Roman" w:hAnsi="Times New Roman" w:cs="Times New Roman"/>
          <w:i/>
          <w:sz w:val="24"/>
          <w:szCs w:val="24"/>
          <w:lang w:val="en-GB"/>
        </w:rPr>
        <w:t>, RS, Brazil.</w:t>
      </w:r>
    </w:p>
    <w:p w14:paraId="23AF86F4" w14:textId="77777777" w:rsidR="009F582B" w:rsidRPr="00BA3B66" w:rsidRDefault="009F582B" w:rsidP="0087021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D91616" w14:textId="77777777" w:rsidR="009F582B" w:rsidRPr="00BA3B66" w:rsidRDefault="009F582B" w:rsidP="0087021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630FC7E" w14:textId="77777777" w:rsidR="009F582B" w:rsidRPr="00BA3B66" w:rsidRDefault="009F582B" w:rsidP="0087021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5357F3" w14:textId="77777777" w:rsidR="009F582B" w:rsidRPr="00BA3B66" w:rsidRDefault="009F582B" w:rsidP="0087021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61C784" w14:textId="77777777" w:rsidR="009F582B" w:rsidRPr="00BA3B66" w:rsidRDefault="009F582B" w:rsidP="0087021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2FDC4E" w14:textId="77777777" w:rsidR="009F582B" w:rsidRPr="00BA3B66" w:rsidRDefault="009F582B" w:rsidP="0087021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60869D" w14:textId="77777777" w:rsidR="009F582B" w:rsidRPr="00BA3B66" w:rsidRDefault="009F582B" w:rsidP="0087021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D18EF55" w14:textId="77777777" w:rsidR="009F582B" w:rsidRPr="00BA3B66" w:rsidRDefault="009F582B" w:rsidP="0087021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544A7F5" w14:textId="4C3F69A1" w:rsidR="00BB7906" w:rsidRDefault="00535D5B" w:rsidP="00BB7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9F582B" w:rsidRPr="00BA3B66">
        <w:rPr>
          <w:rFonts w:ascii="Times New Roman" w:hAnsi="Times New Roman" w:cs="Times New Roman"/>
          <w:lang w:val="en-US"/>
        </w:rPr>
        <w:t xml:space="preserve">To whom correspondence </w:t>
      </w:r>
      <w:proofErr w:type="gramStart"/>
      <w:r w:rsidR="009F582B" w:rsidRPr="00BA3B66">
        <w:rPr>
          <w:rFonts w:ascii="Times New Roman" w:hAnsi="Times New Roman" w:cs="Times New Roman"/>
          <w:lang w:val="en-US"/>
        </w:rPr>
        <w:t>should be addressed</w:t>
      </w:r>
      <w:proofErr w:type="gramEnd"/>
      <w:r w:rsidRPr="00C412F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412F6">
        <w:rPr>
          <w:rFonts w:ascii="Times New Roman" w:hAnsi="Times New Roman" w:cs="Times New Roman"/>
          <w:lang w:val="en-US"/>
        </w:rPr>
        <w:t>vdressler@gmail.com</w:t>
      </w:r>
    </w:p>
    <w:p w14:paraId="4DD076C7" w14:textId="1A0E64FB" w:rsidR="00535D5B" w:rsidRPr="00BA3B66" w:rsidRDefault="00535D5B" w:rsidP="00BB7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535D5B" w:rsidRPr="00BA3B66">
          <w:footerReference w:type="default" r:id="rId7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Phone: </w:t>
      </w:r>
      <w:r w:rsidRPr="00BA3B66">
        <w:rPr>
          <w:rFonts w:ascii="Times New Roman" w:hAnsi="Times New Roman" w:cs="Times New Roman"/>
          <w:sz w:val="24"/>
          <w:szCs w:val="24"/>
          <w:lang w:val="en-GB"/>
        </w:rPr>
        <w:t>+55 55 3220 9445</w:t>
      </w:r>
    </w:p>
    <w:p w14:paraId="5169A09C" w14:textId="77777777" w:rsidR="00FA3854" w:rsidRPr="00BA3B66" w:rsidRDefault="00535D5B" w:rsidP="002B5BC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B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</w:t>
      </w:r>
      <w:r w:rsidR="007A4A93" w:rsidRPr="00BA3B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A3B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6C8D" w:rsidRPr="00BA3B6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A4A93" w:rsidRPr="00BA3B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esults </w:t>
      </w:r>
      <w:r w:rsidR="00566C8D" w:rsidRPr="00BA3B6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A4A93" w:rsidRPr="00BA3B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CRM analysis by ICP OES and ICP-MS</w:t>
      </w:r>
    </w:p>
    <w:p w14:paraId="5C436539" w14:textId="559D04A6" w:rsidR="007A4A93" w:rsidRPr="00BA3B66" w:rsidRDefault="001028C5" w:rsidP="002B5B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BA3B66">
        <w:rPr>
          <w:rFonts w:ascii="Times New Roman" w:hAnsi="Times New Roman" w:cs="Times New Roman"/>
          <w:sz w:val="24"/>
          <w:lang w:val="en-US"/>
        </w:rPr>
        <w:t xml:space="preserve">The results of </w:t>
      </w:r>
      <w:r w:rsidR="000C7A98" w:rsidRPr="00BA3B66">
        <w:rPr>
          <w:rFonts w:ascii="Times New Roman" w:hAnsi="Times New Roman" w:cs="Times New Roman"/>
          <w:sz w:val="24"/>
          <w:lang w:val="en-US"/>
        </w:rPr>
        <w:t>CRM</w:t>
      </w:r>
      <w:r w:rsidR="00826681" w:rsidRPr="00BA3B66">
        <w:rPr>
          <w:rFonts w:ascii="Times New Roman" w:hAnsi="Times New Roman" w:cs="Times New Roman"/>
          <w:sz w:val="24"/>
          <w:lang w:val="en-US"/>
        </w:rPr>
        <w:t xml:space="preserve"> (BCR 670 and NIST 1515)</w:t>
      </w:r>
      <w:r w:rsidR="007A4A93" w:rsidRPr="00BA3B66">
        <w:rPr>
          <w:rFonts w:ascii="Times New Roman" w:hAnsi="Times New Roman" w:cs="Times New Roman"/>
          <w:sz w:val="24"/>
          <w:lang w:val="en-US"/>
        </w:rPr>
        <w:t xml:space="preserve"> analysis by ICP OES and ICP-MS after acid digestion 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of samples </w:t>
      </w:r>
      <w:proofErr w:type="gramStart"/>
      <w:r w:rsidR="00AA3DB6" w:rsidRPr="00BA3B66">
        <w:rPr>
          <w:rFonts w:ascii="Times New Roman" w:hAnsi="Times New Roman" w:cs="Times New Roman"/>
          <w:sz w:val="24"/>
          <w:lang w:val="en-US"/>
        </w:rPr>
        <w:t xml:space="preserve">are </w:t>
      </w:r>
      <w:r w:rsidR="007A4A93" w:rsidRPr="00BA3B66">
        <w:rPr>
          <w:rFonts w:ascii="Times New Roman" w:hAnsi="Times New Roman" w:cs="Times New Roman"/>
          <w:sz w:val="24"/>
          <w:lang w:val="en-US"/>
        </w:rPr>
        <w:t>shown</w:t>
      </w:r>
      <w:proofErr w:type="gramEnd"/>
      <w:r w:rsidR="007A4A93" w:rsidRPr="00BA3B66">
        <w:rPr>
          <w:rFonts w:ascii="Times New Roman" w:hAnsi="Times New Roman" w:cs="Times New Roman"/>
          <w:sz w:val="24"/>
          <w:lang w:val="en-US"/>
        </w:rPr>
        <w:t xml:space="preserve"> in Table S1. </w:t>
      </w:r>
      <w:r w:rsidR="00566C8D" w:rsidRPr="00BA3B66">
        <w:rPr>
          <w:rFonts w:ascii="Times New Roman" w:hAnsi="Times New Roman" w:cs="Times New Roman"/>
          <w:sz w:val="24"/>
          <w:lang w:val="en-US"/>
        </w:rPr>
        <w:t>N</w:t>
      </w:r>
      <w:r w:rsidR="00E727D3" w:rsidRPr="00BA3B66">
        <w:rPr>
          <w:rFonts w:ascii="Times New Roman" w:hAnsi="Times New Roman" w:cs="Times New Roman"/>
          <w:sz w:val="24"/>
          <w:lang w:val="en-US"/>
        </w:rPr>
        <w:t>o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 significant difference between certified</w:t>
      </w:r>
      <w:r w:rsidR="007A4A93" w:rsidRPr="00BA3B66">
        <w:rPr>
          <w:rFonts w:ascii="Times New Roman" w:hAnsi="Times New Roman" w:cs="Times New Roman"/>
          <w:sz w:val="24"/>
          <w:lang w:val="en-US"/>
        </w:rPr>
        <w:t xml:space="preserve"> and </w:t>
      </w:r>
      <w:r w:rsidRPr="00BA3B66">
        <w:rPr>
          <w:rFonts w:ascii="Times New Roman" w:hAnsi="Times New Roman" w:cs="Times New Roman"/>
          <w:sz w:val="24"/>
          <w:lang w:val="en-US"/>
        </w:rPr>
        <w:t>obtained concentration values</w:t>
      </w:r>
      <w:r w:rsidR="00566C8D" w:rsidRPr="00BA3B66">
        <w:rPr>
          <w:rFonts w:ascii="Times New Roman" w:hAnsi="Times New Roman" w:cs="Times New Roman"/>
          <w:sz w:val="24"/>
          <w:lang w:val="en-US"/>
        </w:rPr>
        <w:t xml:space="preserve"> at a confidence level of 95% (</w:t>
      </w:r>
      <w:r w:rsidR="00566C8D" w:rsidRPr="00BA3B66">
        <w:rPr>
          <w:rFonts w:ascii="Times New Roman" w:hAnsi="Times New Roman" w:cs="Times New Roman"/>
          <w:i/>
          <w:sz w:val="24"/>
          <w:lang w:val="en-US"/>
        </w:rPr>
        <w:t>t</w:t>
      </w:r>
      <w:r w:rsidR="00566C8D" w:rsidRPr="00BA3B66">
        <w:rPr>
          <w:rFonts w:ascii="Times New Roman" w:hAnsi="Times New Roman" w:cs="Times New Roman"/>
          <w:sz w:val="24"/>
          <w:lang w:val="en-US"/>
        </w:rPr>
        <w:t>-Student, ρ &lt; 0.05)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BA3B66">
        <w:rPr>
          <w:rFonts w:ascii="Times New Roman" w:hAnsi="Times New Roman" w:cs="Times New Roman"/>
          <w:sz w:val="24"/>
          <w:lang w:val="en-US"/>
        </w:rPr>
        <w:t>was</w:t>
      </w:r>
      <w:r w:rsidR="007C40D2" w:rsidRPr="00BA3B66">
        <w:rPr>
          <w:rFonts w:ascii="Times New Roman" w:hAnsi="Times New Roman" w:cs="Times New Roman"/>
          <w:sz w:val="24"/>
          <w:lang w:val="en-US"/>
        </w:rPr>
        <w:t xml:space="preserve"> observed</w:t>
      </w:r>
      <w:proofErr w:type="gramEnd"/>
      <w:r w:rsidR="001316C2" w:rsidRPr="00BA3B66">
        <w:rPr>
          <w:rFonts w:ascii="Times New Roman" w:hAnsi="Times New Roman" w:cs="Times New Roman"/>
          <w:sz w:val="24"/>
          <w:lang w:val="en-US"/>
        </w:rPr>
        <w:t>.</w:t>
      </w:r>
    </w:p>
    <w:p w14:paraId="2ECD674A" w14:textId="3034E369" w:rsidR="00F41107" w:rsidRPr="00BA3B66" w:rsidRDefault="001316C2" w:rsidP="00F41107">
      <w:pPr>
        <w:spacing w:line="480" w:lineRule="auto"/>
        <w:ind w:left="864" w:hanging="864"/>
        <w:jc w:val="both"/>
        <w:rPr>
          <w:rFonts w:ascii="Times New Roman" w:hAnsi="Times New Roman" w:cs="Times New Roman"/>
          <w:sz w:val="24"/>
          <w:lang w:val="en-US"/>
        </w:rPr>
      </w:pPr>
      <w:r w:rsidRPr="00BA3B66">
        <w:rPr>
          <w:rFonts w:ascii="Times New Roman" w:hAnsi="Times New Roman" w:cs="Times New Roman"/>
          <w:b/>
          <w:sz w:val="24"/>
          <w:lang w:val="en-US"/>
        </w:rPr>
        <w:t>Table S1.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 </w:t>
      </w:r>
      <w:r w:rsidR="007C40D2" w:rsidRPr="00BA3B66">
        <w:rPr>
          <w:rFonts w:ascii="Times New Roman" w:hAnsi="Times New Roman" w:cs="Times New Roman"/>
          <w:sz w:val="24"/>
          <w:lang w:val="en-US"/>
        </w:rPr>
        <w:t>Results of</w:t>
      </w:r>
      <w:r w:rsidR="00C57B58" w:rsidRPr="00BA3B66">
        <w:rPr>
          <w:rFonts w:ascii="Times New Roman" w:hAnsi="Times New Roman" w:cs="Times New Roman"/>
          <w:sz w:val="24"/>
          <w:lang w:val="en-US"/>
        </w:rPr>
        <w:t xml:space="preserve"> CRM analysis by ICP OES and ICP-MS after acid digestion.</w:t>
      </w:r>
      <w:r w:rsidRPr="00BA3B66">
        <w:rPr>
          <w:rFonts w:ascii="Times New Roman" w:hAnsi="Times New Roman" w:cs="Times New Roman"/>
          <w:sz w:val="20"/>
          <w:szCs w:val="27"/>
          <w:lang w:val="en-US"/>
        </w:rPr>
        <w:t xml:space="preserve"> </w:t>
      </w:r>
      <w:r w:rsidR="00F41107" w:rsidRPr="00BA3B66">
        <w:rPr>
          <w:rFonts w:ascii="Times New Roman" w:hAnsi="Times New Roman" w:cs="Times New Roman"/>
          <w:sz w:val="24"/>
          <w:lang w:val="en-US"/>
        </w:rPr>
        <w:t xml:space="preserve">Concentrations are expressed as mean and standard deviation </w:t>
      </w:r>
      <w:r w:rsidR="00826681" w:rsidRPr="00BA3B66">
        <w:rPr>
          <w:rFonts w:ascii="Times New Roman" w:hAnsi="Times New Roman" w:cs="Times New Roman"/>
          <w:sz w:val="24"/>
          <w:lang w:val="en-US"/>
        </w:rPr>
        <w:t>(1SD);</w:t>
      </w:r>
      <w:r w:rsidR="00F41107" w:rsidRPr="00BA3B66">
        <w:rPr>
          <w:rFonts w:ascii="Times New Roman" w:hAnsi="Times New Roman" w:cs="Times New Roman"/>
          <w:sz w:val="24"/>
          <w:lang w:val="en-US"/>
        </w:rPr>
        <w:t xml:space="preserve"> n = </w:t>
      </w:r>
      <w:proofErr w:type="gramStart"/>
      <w:r w:rsidR="00F41107" w:rsidRPr="00BA3B66">
        <w:rPr>
          <w:rFonts w:ascii="Times New Roman" w:hAnsi="Times New Roman" w:cs="Times New Roman"/>
          <w:sz w:val="24"/>
          <w:lang w:val="en-US"/>
        </w:rPr>
        <w:t>3</w:t>
      </w:r>
      <w:proofErr w:type="gramEnd"/>
      <w:r w:rsidR="00F41107" w:rsidRPr="00BA3B66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1701"/>
        <w:gridCol w:w="1701"/>
      </w:tblGrid>
      <w:tr w:rsidR="00BA3B66" w:rsidRPr="00BA3B66" w14:paraId="775853E6" w14:textId="77777777" w:rsidTr="00AA3DB6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7B18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E2527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b/>
                <w:sz w:val="24"/>
                <w:szCs w:val="24"/>
              </w:rPr>
              <w:t>BCR 670 (µg g</w:t>
            </w:r>
            <w:r w:rsidRPr="00BA3B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BA3B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4366B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b/>
                <w:sz w:val="24"/>
                <w:szCs w:val="24"/>
              </w:rPr>
              <w:t>NIST 1515 (µg g</w:t>
            </w:r>
            <w:r w:rsidRPr="00BA3B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BA3B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3B66" w:rsidRPr="00BA3B66" w14:paraId="20209DA8" w14:textId="77777777" w:rsidTr="00AA3DB6">
        <w:trPr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297A521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69F27" w14:textId="77777777" w:rsidR="001316C2" w:rsidRPr="00BA3B66" w:rsidRDefault="007C40D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b/>
                <w:sz w:val="24"/>
                <w:szCs w:val="24"/>
              </w:rPr>
              <w:t>Certified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495E7" w14:textId="0F322633" w:rsidR="001316C2" w:rsidRPr="00BA3B66" w:rsidRDefault="000F1257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b/>
                <w:szCs w:val="27"/>
                <w:lang w:val="en-US"/>
              </w:rPr>
              <w:t>Determined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86A0" w14:textId="77777777" w:rsidR="001316C2" w:rsidRPr="00BA3B66" w:rsidRDefault="007C40D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b/>
                <w:sz w:val="24"/>
                <w:szCs w:val="24"/>
              </w:rPr>
              <w:t>Certified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7B71" w14:textId="4502E521" w:rsidR="001316C2" w:rsidRPr="00BA3B66" w:rsidRDefault="000F1257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b/>
                <w:szCs w:val="27"/>
                <w:lang w:val="en-US"/>
              </w:rPr>
              <w:t>Determined</w:t>
            </w:r>
          </w:p>
        </w:tc>
      </w:tr>
      <w:tr w:rsidR="00BA3B66" w:rsidRPr="00BA3B66" w14:paraId="431C8E44" w14:textId="77777777" w:rsidTr="00AA3DB6">
        <w:trPr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1E4CF666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9955BA8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0.487 ± 0.02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EA0323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0.523 ± 0.03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873E04" w14:textId="7804FAB3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="00826681"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62F34C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B66" w:rsidRPr="00BA3B66" w14:paraId="5496BBB5" w14:textId="77777777" w:rsidTr="00AA3DB6">
        <w:trPr>
          <w:jc w:val="center"/>
        </w:trPr>
        <w:tc>
          <w:tcPr>
            <w:tcW w:w="1242" w:type="dxa"/>
          </w:tcPr>
          <w:p w14:paraId="398A9082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</w:tcPr>
          <w:p w14:paraId="13D6A1D9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C0BB469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14EAEC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1.526 ± 0.015</w:t>
            </w:r>
          </w:p>
        </w:tc>
        <w:tc>
          <w:tcPr>
            <w:tcW w:w="1701" w:type="dxa"/>
          </w:tcPr>
          <w:p w14:paraId="35854437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1.588 ± 0.144</w:t>
            </w:r>
          </w:p>
        </w:tc>
      </w:tr>
      <w:tr w:rsidR="00BA3B66" w:rsidRPr="00BA3B66" w14:paraId="51D42E8B" w14:textId="77777777" w:rsidTr="00AA3DB6">
        <w:trPr>
          <w:jc w:val="center"/>
        </w:trPr>
        <w:tc>
          <w:tcPr>
            <w:tcW w:w="1242" w:type="dxa"/>
          </w:tcPr>
          <w:p w14:paraId="35AC04C4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985" w:type="dxa"/>
          </w:tcPr>
          <w:p w14:paraId="233FB044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D59EB1B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D9D52CF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5.64 ± 0.24</w:t>
            </w:r>
          </w:p>
        </w:tc>
        <w:tc>
          <w:tcPr>
            <w:tcW w:w="1701" w:type="dxa"/>
          </w:tcPr>
          <w:p w14:paraId="777EAD88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5.49 ± 0.31</w:t>
            </w:r>
          </w:p>
        </w:tc>
      </w:tr>
      <w:tr w:rsidR="00BA3B66" w:rsidRPr="00BA3B66" w14:paraId="04F72E81" w14:textId="77777777" w:rsidTr="00AA3DB6">
        <w:trPr>
          <w:jc w:val="center"/>
        </w:trPr>
        <w:tc>
          <w:tcPr>
            <w:tcW w:w="1242" w:type="dxa"/>
          </w:tcPr>
          <w:p w14:paraId="540A7950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985" w:type="dxa"/>
          </w:tcPr>
          <w:p w14:paraId="30DCE4B4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53EA3C9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F1E1A0D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83 ± 5</w:t>
            </w:r>
          </w:p>
        </w:tc>
        <w:tc>
          <w:tcPr>
            <w:tcW w:w="1701" w:type="dxa"/>
          </w:tcPr>
          <w:p w14:paraId="70DA623A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74 ± 5</w:t>
            </w:r>
          </w:p>
        </w:tc>
      </w:tr>
      <w:tr w:rsidR="00BA3B66" w:rsidRPr="00BA3B66" w14:paraId="100F9371" w14:textId="77777777" w:rsidTr="00AA3DB6">
        <w:trPr>
          <w:jc w:val="center"/>
        </w:trPr>
        <w:tc>
          <w:tcPr>
            <w:tcW w:w="1242" w:type="dxa"/>
          </w:tcPr>
          <w:p w14:paraId="19BFBFD7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K*</w:t>
            </w:r>
          </w:p>
        </w:tc>
        <w:tc>
          <w:tcPr>
            <w:tcW w:w="1985" w:type="dxa"/>
          </w:tcPr>
          <w:p w14:paraId="6C2F5EB0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0507FFE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B4B2F6E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1.61 ± 0,02</w:t>
            </w:r>
          </w:p>
        </w:tc>
        <w:tc>
          <w:tcPr>
            <w:tcW w:w="1701" w:type="dxa"/>
          </w:tcPr>
          <w:p w14:paraId="6E67680C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1.69 ± 0.14</w:t>
            </w:r>
          </w:p>
        </w:tc>
      </w:tr>
      <w:tr w:rsidR="00BA3B66" w:rsidRPr="00BA3B66" w14:paraId="1EA64812" w14:textId="77777777" w:rsidTr="00AA3DB6">
        <w:trPr>
          <w:jc w:val="center"/>
        </w:trPr>
        <w:tc>
          <w:tcPr>
            <w:tcW w:w="1242" w:type="dxa"/>
          </w:tcPr>
          <w:p w14:paraId="40980BED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Mg*</w:t>
            </w:r>
          </w:p>
        </w:tc>
        <w:tc>
          <w:tcPr>
            <w:tcW w:w="1985" w:type="dxa"/>
          </w:tcPr>
          <w:p w14:paraId="240E4D94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3C2EF5F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865E9B9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0.271 ± 0.008</w:t>
            </w:r>
          </w:p>
        </w:tc>
        <w:tc>
          <w:tcPr>
            <w:tcW w:w="1701" w:type="dxa"/>
          </w:tcPr>
          <w:p w14:paraId="78C452B8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0.277 ± 0.012</w:t>
            </w:r>
          </w:p>
        </w:tc>
      </w:tr>
      <w:tr w:rsidR="00BA3B66" w:rsidRPr="00BA3B66" w14:paraId="6D3A5638" w14:textId="77777777" w:rsidTr="00AA3DB6">
        <w:trPr>
          <w:jc w:val="center"/>
        </w:trPr>
        <w:tc>
          <w:tcPr>
            <w:tcW w:w="1242" w:type="dxa"/>
          </w:tcPr>
          <w:p w14:paraId="6C278B51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985" w:type="dxa"/>
          </w:tcPr>
          <w:p w14:paraId="441885C8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BD11E19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07C9A1F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54 ± 3</w:t>
            </w:r>
          </w:p>
        </w:tc>
        <w:tc>
          <w:tcPr>
            <w:tcW w:w="1701" w:type="dxa"/>
          </w:tcPr>
          <w:p w14:paraId="6731669C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49 ± 2</w:t>
            </w:r>
          </w:p>
        </w:tc>
      </w:tr>
      <w:tr w:rsidR="00BA3B66" w:rsidRPr="00BA3B66" w14:paraId="474010E0" w14:textId="77777777" w:rsidTr="00AA3DB6">
        <w:trPr>
          <w:jc w:val="center"/>
        </w:trPr>
        <w:tc>
          <w:tcPr>
            <w:tcW w:w="1242" w:type="dxa"/>
          </w:tcPr>
          <w:p w14:paraId="720AA398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985" w:type="dxa"/>
          </w:tcPr>
          <w:p w14:paraId="1D32E4CC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4803336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53974F0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0.094 ± 0.013</w:t>
            </w:r>
          </w:p>
        </w:tc>
        <w:tc>
          <w:tcPr>
            <w:tcW w:w="1701" w:type="dxa"/>
          </w:tcPr>
          <w:p w14:paraId="0847D842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0.074 ± 0.011</w:t>
            </w:r>
          </w:p>
        </w:tc>
      </w:tr>
      <w:tr w:rsidR="00BA3B66" w:rsidRPr="00BA3B66" w14:paraId="47710D82" w14:textId="77777777" w:rsidTr="00AA3DB6">
        <w:trPr>
          <w:jc w:val="center"/>
        </w:trPr>
        <w:tc>
          <w:tcPr>
            <w:tcW w:w="1242" w:type="dxa"/>
          </w:tcPr>
          <w:p w14:paraId="7FD4445A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P*</w:t>
            </w:r>
          </w:p>
        </w:tc>
        <w:tc>
          <w:tcPr>
            <w:tcW w:w="1985" w:type="dxa"/>
          </w:tcPr>
          <w:p w14:paraId="0D4F2EE1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1C61CB8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848946A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0.159 ± 0.011</w:t>
            </w:r>
          </w:p>
        </w:tc>
        <w:tc>
          <w:tcPr>
            <w:tcW w:w="1701" w:type="dxa"/>
          </w:tcPr>
          <w:p w14:paraId="33726A9E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0.156 ± 0.015</w:t>
            </w:r>
          </w:p>
        </w:tc>
      </w:tr>
      <w:tr w:rsidR="00BA3B66" w:rsidRPr="00BA3B66" w14:paraId="4DAE4802" w14:textId="77777777" w:rsidTr="00AA3DB6">
        <w:trPr>
          <w:jc w:val="center"/>
        </w:trPr>
        <w:tc>
          <w:tcPr>
            <w:tcW w:w="1242" w:type="dxa"/>
          </w:tcPr>
          <w:p w14:paraId="57201376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S*</w:t>
            </w:r>
          </w:p>
        </w:tc>
        <w:tc>
          <w:tcPr>
            <w:tcW w:w="1985" w:type="dxa"/>
          </w:tcPr>
          <w:p w14:paraId="04976A8A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FDEED59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6445888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7053424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0.197 ± 0.056</w:t>
            </w:r>
          </w:p>
        </w:tc>
      </w:tr>
      <w:tr w:rsidR="00BA3B66" w:rsidRPr="00BA3B66" w14:paraId="2369EDA7" w14:textId="77777777" w:rsidTr="00AA3DB6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14:paraId="320D4307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D13644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n.i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1B9690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6BCD35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12.5 ± 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AC3B41" w14:textId="77777777" w:rsidR="001316C2" w:rsidRPr="00BA3B66" w:rsidRDefault="001316C2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66">
              <w:rPr>
                <w:rFonts w:ascii="Times New Roman" w:hAnsi="Times New Roman" w:cs="Times New Roman"/>
                <w:sz w:val="24"/>
                <w:szCs w:val="24"/>
              </w:rPr>
              <w:t>12.9 ± 0.9</w:t>
            </w:r>
          </w:p>
        </w:tc>
      </w:tr>
    </w:tbl>
    <w:p w14:paraId="31CEEC9F" w14:textId="77777777" w:rsidR="001316C2" w:rsidRPr="00BA3B66" w:rsidRDefault="001316C2" w:rsidP="002B5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7"/>
        </w:rPr>
      </w:pPr>
      <w:r w:rsidRPr="00BA3B66">
        <w:rPr>
          <w:rFonts w:ascii="Times New Roman" w:hAnsi="Times New Roman" w:cs="Times New Roman"/>
          <w:sz w:val="24"/>
          <w:szCs w:val="27"/>
        </w:rPr>
        <w:t xml:space="preserve">*: </w:t>
      </w:r>
      <w:proofErr w:type="spellStart"/>
      <w:r w:rsidRPr="00BA3B66">
        <w:rPr>
          <w:rFonts w:ascii="Times New Roman" w:hAnsi="Times New Roman" w:cs="Times New Roman"/>
          <w:sz w:val="24"/>
          <w:szCs w:val="27"/>
        </w:rPr>
        <w:t>Concentration</w:t>
      </w:r>
      <w:proofErr w:type="spellEnd"/>
      <w:r w:rsidRPr="00BA3B66">
        <w:rPr>
          <w:rFonts w:ascii="Times New Roman" w:hAnsi="Times New Roman" w:cs="Times New Roman"/>
          <w:sz w:val="24"/>
          <w:szCs w:val="27"/>
        </w:rPr>
        <w:t xml:space="preserve"> in %.</w:t>
      </w:r>
    </w:p>
    <w:p w14:paraId="6A585824" w14:textId="19A86FEB" w:rsidR="001316C2" w:rsidRPr="00BA3B66" w:rsidRDefault="001316C2" w:rsidP="002B5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7"/>
        </w:rPr>
      </w:pPr>
      <w:proofErr w:type="spellStart"/>
      <w:r w:rsidRPr="00BA3B66">
        <w:rPr>
          <w:rFonts w:ascii="Times New Roman" w:hAnsi="Times New Roman" w:cs="Times New Roman"/>
          <w:sz w:val="24"/>
          <w:szCs w:val="27"/>
        </w:rPr>
        <w:t>n.d</w:t>
      </w:r>
      <w:proofErr w:type="spellEnd"/>
      <w:r w:rsidRPr="00BA3B66">
        <w:rPr>
          <w:rFonts w:ascii="Times New Roman" w:hAnsi="Times New Roman" w:cs="Times New Roman"/>
          <w:sz w:val="24"/>
          <w:szCs w:val="27"/>
        </w:rPr>
        <w:t xml:space="preserve">.: </w:t>
      </w:r>
      <w:proofErr w:type="spellStart"/>
      <w:r w:rsidR="005078E3" w:rsidRPr="00BA3B66">
        <w:rPr>
          <w:rFonts w:ascii="Times New Roman" w:hAnsi="Times New Roman" w:cs="Times New Roman"/>
          <w:sz w:val="24"/>
          <w:szCs w:val="27"/>
        </w:rPr>
        <w:t>n</w:t>
      </w:r>
      <w:r w:rsidRPr="00BA3B66">
        <w:rPr>
          <w:rFonts w:ascii="Times New Roman" w:hAnsi="Times New Roman" w:cs="Times New Roman"/>
          <w:sz w:val="24"/>
          <w:szCs w:val="27"/>
        </w:rPr>
        <w:t>o</w:t>
      </w:r>
      <w:r w:rsidR="005B350B" w:rsidRPr="00BA3B66">
        <w:rPr>
          <w:rFonts w:ascii="Times New Roman" w:hAnsi="Times New Roman" w:cs="Times New Roman"/>
          <w:sz w:val="24"/>
          <w:szCs w:val="27"/>
        </w:rPr>
        <w:t>t</w:t>
      </w:r>
      <w:proofErr w:type="spellEnd"/>
      <w:r w:rsidRPr="00BA3B66">
        <w:rPr>
          <w:rFonts w:ascii="Times New Roman" w:hAnsi="Times New Roman" w:cs="Times New Roman"/>
          <w:sz w:val="24"/>
          <w:szCs w:val="27"/>
        </w:rPr>
        <w:t xml:space="preserve"> </w:t>
      </w:r>
      <w:proofErr w:type="spellStart"/>
      <w:r w:rsidRPr="00BA3B66">
        <w:rPr>
          <w:rFonts w:ascii="Times New Roman" w:hAnsi="Times New Roman" w:cs="Times New Roman"/>
          <w:sz w:val="24"/>
          <w:szCs w:val="27"/>
        </w:rPr>
        <w:t>determined</w:t>
      </w:r>
      <w:proofErr w:type="spellEnd"/>
      <w:r w:rsidRPr="00BA3B66">
        <w:rPr>
          <w:rFonts w:ascii="Times New Roman" w:hAnsi="Times New Roman" w:cs="Times New Roman"/>
          <w:sz w:val="24"/>
          <w:szCs w:val="27"/>
        </w:rPr>
        <w:t>.</w:t>
      </w:r>
    </w:p>
    <w:p w14:paraId="5A3A48C0" w14:textId="6807E510" w:rsidR="001316C2" w:rsidRPr="00BA3B66" w:rsidRDefault="001316C2" w:rsidP="002B5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7"/>
        </w:rPr>
      </w:pPr>
      <w:proofErr w:type="spellStart"/>
      <w:r w:rsidRPr="00BA3B66">
        <w:rPr>
          <w:rFonts w:ascii="Times New Roman" w:hAnsi="Times New Roman" w:cs="Times New Roman"/>
          <w:sz w:val="24"/>
          <w:szCs w:val="27"/>
        </w:rPr>
        <w:t>n.i</w:t>
      </w:r>
      <w:proofErr w:type="spellEnd"/>
      <w:r w:rsidRPr="00BA3B66">
        <w:rPr>
          <w:rFonts w:ascii="Times New Roman" w:hAnsi="Times New Roman" w:cs="Times New Roman"/>
          <w:sz w:val="24"/>
          <w:szCs w:val="27"/>
        </w:rPr>
        <w:t xml:space="preserve">.: </w:t>
      </w:r>
      <w:proofErr w:type="spellStart"/>
      <w:r w:rsidR="005078E3" w:rsidRPr="00BA3B66">
        <w:rPr>
          <w:rFonts w:ascii="Times New Roman" w:hAnsi="Times New Roman" w:cs="Times New Roman"/>
          <w:sz w:val="24"/>
          <w:szCs w:val="27"/>
        </w:rPr>
        <w:t>n</w:t>
      </w:r>
      <w:r w:rsidRPr="00BA3B66">
        <w:rPr>
          <w:rFonts w:ascii="Times New Roman" w:hAnsi="Times New Roman" w:cs="Times New Roman"/>
          <w:sz w:val="24"/>
          <w:szCs w:val="27"/>
        </w:rPr>
        <w:t>o</w:t>
      </w:r>
      <w:r w:rsidR="005B350B" w:rsidRPr="00BA3B66">
        <w:rPr>
          <w:rFonts w:ascii="Times New Roman" w:hAnsi="Times New Roman" w:cs="Times New Roman"/>
          <w:sz w:val="24"/>
          <w:szCs w:val="27"/>
        </w:rPr>
        <w:t>t</w:t>
      </w:r>
      <w:proofErr w:type="spellEnd"/>
      <w:r w:rsidRPr="00BA3B66">
        <w:rPr>
          <w:rFonts w:ascii="Times New Roman" w:hAnsi="Times New Roman" w:cs="Times New Roman"/>
          <w:sz w:val="24"/>
          <w:szCs w:val="27"/>
        </w:rPr>
        <w:t xml:space="preserve"> </w:t>
      </w:r>
      <w:proofErr w:type="spellStart"/>
      <w:r w:rsidRPr="00BA3B66">
        <w:rPr>
          <w:rFonts w:ascii="Times New Roman" w:hAnsi="Times New Roman" w:cs="Times New Roman"/>
          <w:sz w:val="24"/>
          <w:szCs w:val="27"/>
        </w:rPr>
        <w:t>informed</w:t>
      </w:r>
      <w:proofErr w:type="spellEnd"/>
      <w:r w:rsidRPr="00BA3B66">
        <w:rPr>
          <w:rFonts w:ascii="Times New Roman" w:hAnsi="Times New Roman" w:cs="Times New Roman"/>
          <w:sz w:val="24"/>
          <w:szCs w:val="27"/>
        </w:rPr>
        <w:t>.</w:t>
      </w:r>
    </w:p>
    <w:p w14:paraId="0905C844" w14:textId="77777777" w:rsidR="00C57B58" w:rsidRPr="00BA3B66" w:rsidRDefault="00C57B58" w:rsidP="002B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57B58" w:rsidRPr="00BA3B66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3DE09C5D" w14:textId="6FB9BFFE" w:rsidR="001316C2" w:rsidRPr="00BA3B66" w:rsidRDefault="005B350B" w:rsidP="002B5BC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B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="000F1257" w:rsidRPr="00BA3B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C6962" w:rsidRPr="00BA3B66">
        <w:rPr>
          <w:rFonts w:ascii="Times New Roman" w:hAnsi="Times New Roman" w:cs="Times New Roman"/>
          <w:b/>
          <w:sz w:val="24"/>
          <w:szCs w:val="24"/>
          <w:lang w:val="en-US"/>
        </w:rPr>
        <w:t>nalytical characteristics</w:t>
      </w:r>
      <w:r w:rsidR="00412378" w:rsidRPr="00BA3B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</w:t>
      </w:r>
      <w:r w:rsidR="00C57B58" w:rsidRPr="00BA3B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LA-ICP-MS</w:t>
      </w:r>
      <w:r w:rsidR="00412378" w:rsidRPr="00BA3B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method</w:t>
      </w:r>
      <w:r w:rsidR="000F1257" w:rsidRPr="00BA3B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results of CRM analysis</w:t>
      </w:r>
    </w:p>
    <w:p w14:paraId="6CDB7672" w14:textId="67182D32" w:rsidR="00C57B58" w:rsidRPr="00BA3B66" w:rsidRDefault="00C57B58" w:rsidP="002B5BC0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The methodology developed by </w:t>
      </w:r>
      <w:proofErr w:type="spellStart"/>
      <w:r w:rsidRPr="00BA3B66">
        <w:rPr>
          <w:rFonts w:ascii="Times New Roman" w:hAnsi="Times New Roman" w:cs="Times New Roman"/>
          <w:sz w:val="24"/>
          <w:szCs w:val="24"/>
          <w:lang w:val="en-US"/>
        </w:rPr>
        <w:t>Nunes</w:t>
      </w:r>
      <w:proofErr w:type="spellEnd"/>
      <w:r w:rsidRPr="00BA3B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BA3B66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 w:rsidRPr="00BA3B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al.</w:t>
      </w:r>
      <w:r w:rsidR="000C7A98" w:rsidRPr="00BA3B6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25</w:t>
      </w:r>
      <w:r w:rsidRPr="00BA3B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was applied to obtain quantitative mapping of Cu, </w:t>
      </w:r>
      <w:proofErr w:type="spellStart"/>
      <w:r w:rsidRPr="00BA3B6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AA3DB6" w:rsidRPr="00BA3B66">
        <w:rPr>
          <w:rFonts w:ascii="Times New Roman" w:hAnsi="Times New Roman" w:cs="Times New Roman"/>
          <w:sz w:val="24"/>
          <w:szCs w:val="24"/>
          <w:lang w:val="en-US"/>
        </w:rPr>
        <w:t>, Mo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and Zn in plants</w:t>
      </w:r>
      <w:r w:rsidR="00412378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leaves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>. However, it was not possible to obtain ca</w:t>
      </w:r>
      <w:r w:rsidR="00E727D3" w:rsidRPr="00BA3B66">
        <w:rPr>
          <w:rFonts w:ascii="Times New Roman" w:hAnsi="Times New Roman" w:cs="Times New Roman"/>
          <w:sz w:val="24"/>
          <w:szCs w:val="24"/>
          <w:lang w:val="en-US"/>
        </w:rPr>
        <w:t>libration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50B" w:rsidRPr="00BA3B66"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="005078E3" w:rsidRPr="00BA3B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B350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82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9F582B" w:rsidRPr="00BA3B66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9F582B" w:rsidRPr="00BA3B66">
        <w:rPr>
          <w:rFonts w:ascii="Times New Roman" w:hAnsi="Times New Roman" w:cs="Times New Roman"/>
          <w:sz w:val="24"/>
          <w:szCs w:val="24"/>
          <w:lang w:val="en-US"/>
        </w:rPr>
        <w:t>, Fe,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Mg, P and S, probably </w:t>
      </w:r>
      <w:r w:rsidR="00E727D3" w:rsidRPr="00BA3B66">
        <w:rPr>
          <w:rFonts w:ascii="Times New Roman" w:hAnsi="Times New Roman" w:cs="Times New Roman"/>
          <w:sz w:val="24"/>
          <w:szCs w:val="24"/>
          <w:lang w:val="en-US"/>
        </w:rPr>
        <w:t>due to isobaric or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polyatomic </w:t>
      </w:r>
      <w:r w:rsidR="00412378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ions 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>interferences</w:t>
      </w:r>
      <w:r w:rsidR="005C6962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in LA-ICP-MS technique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7A98" w:rsidRPr="00BA3B6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378" w:rsidRPr="00BA3B6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>he calibration curve</w:t>
      </w:r>
      <w:r w:rsidR="00412378" w:rsidRPr="00BA3B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equation</w:t>
      </w:r>
      <w:r w:rsidR="00412378" w:rsidRPr="00BA3B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, linear correlation coefficient, </w:t>
      </w:r>
      <w:r w:rsidR="000C7A98" w:rsidRPr="00BA3B66">
        <w:rPr>
          <w:rFonts w:ascii="Times New Roman" w:hAnsi="Times New Roman" w:cs="Times New Roman"/>
          <w:sz w:val="24"/>
          <w:szCs w:val="24"/>
          <w:lang w:val="en-US"/>
        </w:rPr>
        <w:t>LOD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A98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12378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C7A98" w:rsidRPr="00BA3B66">
        <w:rPr>
          <w:rFonts w:ascii="Times New Roman" w:hAnsi="Times New Roman" w:cs="Times New Roman"/>
          <w:sz w:val="24"/>
          <w:szCs w:val="24"/>
          <w:lang w:val="en-US"/>
        </w:rPr>
        <w:t>LOQ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for Cu,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B6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BA3B66">
        <w:rPr>
          <w:rFonts w:ascii="Times New Roman" w:hAnsi="Times New Roman" w:cs="Times New Roman"/>
          <w:sz w:val="24"/>
          <w:szCs w:val="24"/>
          <w:lang w:val="en-US"/>
        </w:rPr>
        <w:t>, Mo and Zn</w:t>
      </w:r>
      <w:r w:rsidR="005078E3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are informed in Table S2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5BEB60" w14:textId="77777777" w:rsidR="00C57B58" w:rsidRPr="00BA3B66" w:rsidRDefault="00C57B58" w:rsidP="002B5BC0">
      <w:pPr>
        <w:spacing w:before="240" w:after="0" w:line="480" w:lineRule="auto"/>
        <w:ind w:left="864" w:hanging="8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B66">
        <w:rPr>
          <w:rFonts w:ascii="Times New Roman" w:hAnsi="Times New Roman" w:cs="Times New Roman"/>
          <w:b/>
          <w:sz w:val="24"/>
          <w:szCs w:val="24"/>
          <w:lang w:val="en-US"/>
        </w:rPr>
        <w:t>Table S2.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Parameters of </w:t>
      </w:r>
      <w:r w:rsidR="005B350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calibration 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>curve for LA-ICP-MS analysis.</w:t>
      </w:r>
      <w:r w:rsidR="005B350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50B" w:rsidRPr="00BA3B6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5B350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gramStart"/>
      <w:r w:rsidR="005B350B" w:rsidRPr="00BA3B66">
        <w:rPr>
          <w:rFonts w:ascii="Times New Roman" w:hAnsi="Times New Roman" w:cs="Times New Roman"/>
          <w:sz w:val="24"/>
          <w:szCs w:val="24"/>
          <w:lang w:val="en-US"/>
        </w:rPr>
        <w:t>was used</w:t>
      </w:r>
      <w:proofErr w:type="gramEnd"/>
      <w:r w:rsidR="005B350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as internal standard.</w:t>
      </w:r>
    </w:p>
    <w:tbl>
      <w:tblPr>
        <w:tblStyle w:val="Tabelacomgrade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2694"/>
        <w:gridCol w:w="1134"/>
        <w:gridCol w:w="1644"/>
        <w:gridCol w:w="1644"/>
      </w:tblGrid>
      <w:tr w:rsidR="00BA3B66" w:rsidRPr="00BA3B66" w14:paraId="750920BD" w14:textId="77777777" w:rsidTr="00AA3DB6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1945E" w14:textId="77777777" w:rsidR="00C57B58" w:rsidRPr="00BA3B66" w:rsidRDefault="00C57B58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proofErr w:type="spellStart"/>
            <w:r w:rsidRPr="00BA3B66">
              <w:rPr>
                <w:rFonts w:ascii="Times New Roman" w:hAnsi="Times New Roman" w:cs="Times New Roman"/>
                <w:b/>
                <w:sz w:val="24"/>
                <w:szCs w:val="27"/>
              </w:rPr>
              <w:t>Element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5D9D5" w14:textId="77777777" w:rsidR="00C57B58" w:rsidRPr="00BA3B66" w:rsidRDefault="00412378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proofErr w:type="spellStart"/>
            <w:r w:rsidRPr="00BA3B66">
              <w:rPr>
                <w:rFonts w:ascii="Times New Roman" w:hAnsi="Times New Roman" w:cs="Times New Roman"/>
                <w:b/>
                <w:sz w:val="24"/>
                <w:szCs w:val="27"/>
              </w:rPr>
              <w:t>E</w:t>
            </w:r>
            <w:r w:rsidR="00C57B58" w:rsidRPr="00BA3B66">
              <w:rPr>
                <w:rFonts w:ascii="Times New Roman" w:hAnsi="Times New Roman" w:cs="Times New Roman"/>
                <w:b/>
                <w:sz w:val="24"/>
                <w:szCs w:val="27"/>
              </w:rPr>
              <w:t>quation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6147" w14:textId="77777777" w:rsidR="00C57B58" w:rsidRPr="00BA3B66" w:rsidRDefault="00C57B58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b/>
                <w:sz w:val="24"/>
                <w:szCs w:val="27"/>
              </w:rPr>
              <w:t>R</w:t>
            </w:r>
            <w:r w:rsidRPr="00BA3B66">
              <w:rPr>
                <w:rFonts w:ascii="Times New Roman" w:hAnsi="Times New Roman" w:cs="Times New Roman"/>
                <w:b/>
                <w:sz w:val="24"/>
                <w:szCs w:val="27"/>
                <w:vertAlign w:val="superscript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A8A4F" w14:textId="77777777" w:rsidR="00C57B58" w:rsidRPr="00BA3B66" w:rsidRDefault="00C57B58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b/>
                <w:sz w:val="24"/>
                <w:szCs w:val="27"/>
              </w:rPr>
              <w:t>LOD (µg g</w:t>
            </w:r>
            <w:r w:rsidRPr="00BA3B66">
              <w:rPr>
                <w:rFonts w:ascii="Times New Roman" w:hAnsi="Times New Roman" w:cs="Times New Roman"/>
                <w:b/>
                <w:sz w:val="24"/>
                <w:szCs w:val="27"/>
                <w:vertAlign w:val="superscript"/>
              </w:rPr>
              <w:t>-1</w:t>
            </w:r>
            <w:r w:rsidRPr="00BA3B66">
              <w:rPr>
                <w:rFonts w:ascii="Times New Roman" w:hAnsi="Times New Roman" w:cs="Times New Roman"/>
                <w:b/>
                <w:sz w:val="24"/>
                <w:szCs w:val="27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8A972" w14:textId="77777777" w:rsidR="00C57B58" w:rsidRPr="00BA3B66" w:rsidRDefault="00C57B58" w:rsidP="002B5BC0">
            <w:pPr>
              <w:tabs>
                <w:tab w:val="left" w:pos="253"/>
                <w:tab w:val="center" w:pos="71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b/>
                <w:sz w:val="24"/>
                <w:szCs w:val="27"/>
              </w:rPr>
              <w:t>LOQ (µg g</w:t>
            </w:r>
            <w:r w:rsidRPr="00BA3B66">
              <w:rPr>
                <w:rFonts w:ascii="Times New Roman" w:hAnsi="Times New Roman" w:cs="Times New Roman"/>
                <w:b/>
                <w:sz w:val="24"/>
                <w:szCs w:val="27"/>
                <w:vertAlign w:val="superscript"/>
              </w:rPr>
              <w:t>-1</w:t>
            </w:r>
            <w:r w:rsidRPr="00BA3B66">
              <w:rPr>
                <w:rFonts w:ascii="Times New Roman" w:hAnsi="Times New Roman" w:cs="Times New Roman"/>
                <w:b/>
                <w:sz w:val="24"/>
                <w:szCs w:val="27"/>
              </w:rPr>
              <w:t>)</w:t>
            </w:r>
          </w:p>
        </w:tc>
      </w:tr>
      <w:tr w:rsidR="00BA3B66" w:rsidRPr="00BA3B66" w14:paraId="2F9B258F" w14:textId="77777777" w:rsidTr="00AA3DB6">
        <w:trPr>
          <w:jc w:val="center"/>
        </w:trPr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7A39E7B2" w14:textId="77777777" w:rsidR="00C57B58" w:rsidRPr="00BA3B66" w:rsidRDefault="00C57B58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Cu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A7A8D61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proofErr w:type="gramStart"/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y</w:t>
            </w:r>
            <w:proofErr w:type="gramEnd"/>
            <w:r w:rsidRPr="00BA3B66">
              <w:rPr>
                <w:rFonts w:ascii="Times New Roman" w:hAnsi="Times New Roman" w:cs="Times New Roman"/>
                <w:sz w:val="24"/>
                <w:szCs w:val="27"/>
              </w:rPr>
              <w:t xml:space="preserve"> = 0.0132x – 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0064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8E8380" w14:textId="77777777" w:rsidR="00C57B58" w:rsidRPr="00BA3B66" w:rsidRDefault="00C57B58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0</w:t>
            </w:r>
            <w:r w:rsidR="00993CCA" w:rsidRPr="00BA3B66">
              <w:rPr>
                <w:rFonts w:ascii="Times New Roman" w:hAnsi="Times New Roman" w:cs="Times New Roman"/>
                <w:sz w:val="24"/>
                <w:szCs w:val="27"/>
              </w:rPr>
              <w:t>.</w:t>
            </w: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9998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7857A75A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55BC3070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1.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26</w:t>
            </w:r>
          </w:p>
        </w:tc>
      </w:tr>
      <w:tr w:rsidR="00BA3B66" w:rsidRPr="00BA3B66" w14:paraId="270B7EDE" w14:textId="77777777" w:rsidTr="00AA3DB6">
        <w:trPr>
          <w:jc w:val="center"/>
        </w:trPr>
        <w:tc>
          <w:tcPr>
            <w:tcW w:w="1297" w:type="dxa"/>
            <w:vAlign w:val="center"/>
          </w:tcPr>
          <w:p w14:paraId="6DFCB5DD" w14:textId="77777777" w:rsidR="00C57B58" w:rsidRPr="00BA3B66" w:rsidRDefault="00C57B58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Mn</w:t>
            </w:r>
          </w:p>
        </w:tc>
        <w:tc>
          <w:tcPr>
            <w:tcW w:w="2694" w:type="dxa"/>
            <w:vAlign w:val="center"/>
          </w:tcPr>
          <w:p w14:paraId="12D9D41A" w14:textId="77777777" w:rsidR="00C57B58" w:rsidRPr="00BA3B66" w:rsidRDefault="00C57B58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proofErr w:type="gramStart"/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y</w:t>
            </w:r>
            <w:proofErr w:type="gramEnd"/>
            <w:r w:rsidRPr="00BA3B66">
              <w:rPr>
                <w:rFonts w:ascii="Times New Roman" w:hAnsi="Times New Roman" w:cs="Times New Roman"/>
                <w:sz w:val="24"/>
                <w:szCs w:val="27"/>
              </w:rPr>
              <w:t xml:space="preserve"> = </w:t>
            </w:r>
            <w:r w:rsidR="00993CCA" w:rsidRPr="00BA3B66">
              <w:rPr>
                <w:rFonts w:ascii="Times New Roman" w:hAnsi="Times New Roman" w:cs="Times New Roman"/>
                <w:sz w:val="24"/>
                <w:szCs w:val="27"/>
              </w:rPr>
              <w:t>0.0376x – 0.</w:t>
            </w: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4157</w:t>
            </w:r>
          </w:p>
        </w:tc>
        <w:tc>
          <w:tcPr>
            <w:tcW w:w="1134" w:type="dxa"/>
            <w:vAlign w:val="center"/>
          </w:tcPr>
          <w:p w14:paraId="49AAA3D0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9990</w:t>
            </w:r>
          </w:p>
        </w:tc>
        <w:tc>
          <w:tcPr>
            <w:tcW w:w="1644" w:type="dxa"/>
            <w:vAlign w:val="center"/>
          </w:tcPr>
          <w:p w14:paraId="325B4F82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92</w:t>
            </w:r>
          </w:p>
        </w:tc>
        <w:tc>
          <w:tcPr>
            <w:tcW w:w="1644" w:type="dxa"/>
            <w:vAlign w:val="center"/>
          </w:tcPr>
          <w:p w14:paraId="74060C1C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2.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74</w:t>
            </w:r>
          </w:p>
        </w:tc>
      </w:tr>
      <w:tr w:rsidR="00BA3B66" w:rsidRPr="00BA3B66" w14:paraId="469999F2" w14:textId="77777777" w:rsidTr="00AA3DB6">
        <w:trPr>
          <w:jc w:val="center"/>
        </w:trPr>
        <w:tc>
          <w:tcPr>
            <w:tcW w:w="1297" w:type="dxa"/>
            <w:vAlign w:val="center"/>
          </w:tcPr>
          <w:p w14:paraId="7F0EC550" w14:textId="77777777" w:rsidR="00C57B58" w:rsidRPr="00BA3B66" w:rsidRDefault="00C57B58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Mo</w:t>
            </w:r>
            <w:proofErr w:type="spellEnd"/>
          </w:p>
        </w:tc>
        <w:tc>
          <w:tcPr>
            <w:tcW w:w="2694" w:type="dxa"/>
            <w:vAlign w:val="center"/>
          </w:tcPr>
          <w:p w14:paraId="74B496E1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proofErr w:type="gramStart"/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y</w:t>
            </w:r>
            <w:proofErr w:type="gramEnd"/>
            <w:r w:rsidRPr="00BA3B66">
              <w:rPr>
                <w:rFonts w:ascii="Times New Roman" w:hAnsi="Times New Roman" w:cs="Times New Roman"/>
                <w:sz w:val="24"/>
                <w:szCs w:val="27"/>
              </w:rPr>
              <w:t xml:space="preserve"> = 0.0283x – 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006</w:t>
            </w:r>
          </w:p>
        </w:tc>
        <w:tc>
          <w:tcPr>
            <w:tcW w:w="1134" w:type="dxa"/>
            <w:vAlign w:val="center"/>
          </w:tcPr>
          <w:p w14:paraId="4F0D29A7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9972</w:t>
            </w:r>
          </w:p>
        </w:tc>
        <w:tc>
          <w:tcPr>
            <w:tcW w:w="1644" w:type="dxa"/>
            <w:vAlign w:val="center"/>
          </w:tcPr>
          <w:p w14:paraId="4703C582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14</w:t>
            </w:r>
          </w:p>
        </w:tc>
        <w:tc>
          <w:tcPr>
            <w:tcW w:w="1644" w:type="dxa"/>
            <w:vAlign w:val="center"/>
          </w:tcPr>
          <w:p w14:paraId="76BCDDE5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22</w:t>
            </w:r>
          </w:p>
        </w:tc>
      </w:tr>
      <w:tr w:rsidR="00BA3B66" w:rsidRPr="00BA3B66" w14:paraId="76A7EE16" w14:textId="77777777" w:rsidTr="00AA3DB6">
        <w:trPr>
          <w:jc w:val="center"/>
        </w:trPr>
        <w:tc>
          <w:tcPr>
            <w:tcW w:w="1297" w:type="dxa"/>
            <w:vAlign w:val="center"/>
          </w:tcPr>
          <w:p w14:paraId="0DB3A738" w14:textId="77777777" w:rsidR="00C57B58" w:rsidRPr="00BA3B66" w:rsidRDefault="00C57B58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Zn</w:t>
            </w:r>
          </w:p>
        </w:tc>
        <w:tc>
          <w:tcPr>
            <w:tcW w:w="2694" w:type="dxa"/>
            <w:vAlign w:val="center"/>
          </w:tcPr>
          <w:p w14:paraId="4022BBB4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proofErr w:type="gramStart"/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y</w:t>
            </w:r>
            <w:proofErr w:type="gramEnd"/>
            <w:r w:rsidRPr="00BA3B66">
              <w:rPr>
                <w:rFonts w:ascii="Times New Roman" w:hAnsi="Times New Roman" w:cs="Times New Roman"/>
                <w:sz w:val="24"/>
                <w:szCs w:val="27"/>
              </w:rPr>
              <w:t xml:space="preserve"> = 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 xml:space="preserve">0029x + </w:t>
            </w: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0028</w:t>
            </w:r>
          </w:p>
        </w:tc>
        <w:tc>
          <w:tcPr>
            <w:tcW w:w="1134" w:type="dxa"/>
            <w:vAlign w:val="center"/>
          </w:tcPr>
          <w:p w14:paraId="0F87B040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0.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9982</w:t>
            </w:r>
          </w:p>
        </w:tc>
        <w:tc>
          <w:tcPr>
            <w:tcW w:w="1644" w:type="dxa"/>
            <w:vAlign w:val="center"/>
          </w:tcPr>
          <w:p w14:paraId="63814224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1.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34</w:t>
            </w:r>
          </w:p>
        </w:tc>
        <w:tc>
          <w:tcPr>
            <w:tcW w:w="1644" w:type="dxa"/>
            <w:vAlign w:val="center"/>
          </w:tcPr>
          <w:p w14:paraId="70D35670" w14:textId="77777777" w:rsidR="00C57B58" w:rsidRPr="00BA3B66" w:rsidRDefault="00993CCA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A3B66">
              <w:rPr>
                <w:rFonts w:ascii="Times New Roman" w:hAnsi="Times New Roman" w:cs="Times New Roman"/>
                <w:sz w:val="24"/>
                <w:szCs w:val="27"/>
              </w:rPr>
              <w:t>3.</w:t>
            </w:r>
            <w:r w:rsidR="00C57B58" w:rsidRPr="00BA3B66">
              <w:rPr>
                <w:rFonts w:ascii="Times New Roman" w:hAnsi="Times New Roman" w:cs="Times New Roman"/>
                <w:sz w:val="24"/>
                <w:szCs w:val="27"/>
              </w:rPr>
              <w:t>13</w:t>
            </w:r>
          </w:p>
        </w:tc>
      </w:tr>
    </w:tbl>
    <w:p w14:paraId="2365B54F" w14:textId="77777777" w:rsidR="00993CCA" w:rsidRPr="00BA3B66" w:rsidRDefault="00993CCA" w:rsidP="009F58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E96028" w14:textId="44A5B3F0" w:rsidR="00A70D15" w:rsidRPr="00BA3B66" w:rsidRDefault="00D85635" w:rsidP="002B5B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>o significant di</w:t>
      </w:r>
      <w:r w:rsidR="0091117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fference between the certified </w:t>
      </w:r>
      <w:r w:rsidR="00A70D15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concentration 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D15" w:rsidRPr="00BA3B6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the CRM (NIST 1515) 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1117B" w:rsidRPr="00BA3B6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and Zn</w:t>
      </w:r>
      <w:r w:rsidR="00A70D15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concentrations found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were observed at a confidence level of 95% (</w:t>
      </w:r>
      <w:r w:rsidRPr="00BA3B6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>-Student, ρ &lt;0.05)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. However, it was not possible to </w:t>
      </w:r>
      <w:r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the accuracy for Mo, </w:t>
      </w:r>
      <w:r w:rsidR="0091117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5078E3" w:rsidRPr="00BA3B66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concentration </w:t>
      </w:r>
      <w:r w:rsidR="0091117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70D15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1117B" w:rsidRPr="00BA3B66">
        <w:rPr>
          <w:rFonts w:ascii="Times New Roman" w:hAnsi="Times New Roman" w:cs="Times New Roman"/>
          <w:sz w:val="24"/>
          <w:szCs w:val="24"/>
          <w:lang w:val="en-US"/>
        </w:rPr>
        <w:t>CRM was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below</w:t>
      </w:r>
      <w:r w:rsidR="0091117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D15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5078E3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LOQ</w:t>
      </w:r>
      <w:r w:rsidR="00993CCA" w:rsidRPr="00BA3B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117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The results </w:t>
      </w:r>
      <w:r w:rsidR="00A70D15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of the CRM analysis </w:t>
      </w:r>
      <w:proofErr w:type="gramStart"/>
      <w:r w:rsidR="0091117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078E3" w:rsidRPr="00BA3B66">
        <w:rPr>
          <w:rFonts w:ascii="Times New Roman" w:hAnsi="Times New Roman" w:cs="Times New Roman"/>
          <w:sz w:val="24"/>
          <w:szCs w:val="24"/>
          <w:lang w:val="en-US"/>
        </w:rPr>
        <w:t>given</w:t>
      </w:r>
      <w:proofErr w:type="gramEnd"/>
      <w:r w:rsidR="0091117B" w:rsidRPr="00BA3B66">
        <w:rPr>
          <w:rFonts w:ascii="Times New Roman" w:hAnsi="Times New Roman" w:cs="Times New Roman"/>
          <w:sz w:val="24"/>
          <w:szCs w:val="24"/>
          <w:lang w:val="en-US"/>
        </w:rPr>
        <w:t xml:space="preserve"> in Table S3.</w:t>
      </w:r>
    </w:p>
    <w:p w14:paraId="071AAAD0" w14:textId="77777777" w:rsidR="009F582B" w:rsidRPr="00BA3B66" w:rsidRDefault="009F582B" w:rsidP="002B5B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9FB8BB" w14:textId="77777777" w:rsidR="005078E3" w:rsidRPr="00BA3B66" w:rsidRDefault="005078E3" w:rsidP="002B5BC0">
      <w:pPr>
        <w:spacing w:line="480" w:lineRule="auto"/>
        <w:ind w:left="864" w:hanging="86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7759F8" w14:textId="77777777" w:rsidR="005078E3" w:rsidRPr="00BA3B66" w:rsidRDefault="005078E3" w:rsidP="002B5BC0">
      <w:pPr>
        <w:spacing w:line="480" w:lineRule="auto"/>
        <w:ind w:left="864" w:hanging="86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179D98" w14:textId="09EC6BCA" w:rsidR="000C7A98" w:rsidRPr="00BA3B66" w:rsidRDefault="0091117B" w:rsidP="002B5BC0">
      <w:pPr>
        <w:spacing w:line="480" w:lineRule="auto"/>
        <w:ind w:left="864" w:hanging="864"/>
        <w:jc w:val="both"/>
        <w:rPr>
          <w:rFonts w:ascii="Times New Roman" w:hAnsi="Times New Roman" w:cs="Times New Roman"/>
          <w:sz w:val="24"/>
          <w:lang w:val="en-US"/>
        </w:rPr>
      </w:pPr>
      <w:r w:rsidRPr="00BA3B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S3.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 </w:t>
      </w:r>
      <w:r w:rsidR="00D85635" w:rsidRPr="00BA3B66">
        <w:rPr>
          <w:rFonts w:ascii="Times New Roman" w:hAnsi="Times New Roman" w:cs="Times New Roman"/>
          <w:sz w:val="24"/>
          <w:lang w:val="en-US"/>
        </w:rPr>
        <w:t>Results of</w:t>
      </w:r>
      <w:r w:rsidR="00A70D15" w:rsidRPr="00BA3B66">
        <w:rPr>
          <w:rFonts w:ascii="Times New Roman" w:hAnsi="Times New Roman" w:cs="Times New Roman"/>
          <w:sz w:val="24"/>
          <w:lang w:val="en-US"/>
        </w:rPr>
        <w:t xml:space="preserve"> the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 CRM</w:t>
      </w:r>
      <w:r w:rsidR="00A70D15" w:rsidRPr="00BA3B66">
        <w:rPr>
          <w:rFonts w:ascii="Times New Roman" w:hAnsi="Times New Roman" w:cs="Times New Roman"/>
          <w:sz w:val="24"/>
          <w:lang w:val="en-US"/>
        </w:rPr>
        <w:t xml:space="preserve"> (NIST 1515)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 analysis by LA-ICP-MS.</w:t>
      </w:r>
      <w:r w:rsidRPr="00BA3B66">
        <w:rPr>
          <w:rFonts w:ascii="Times New Roman" w:hAnsi="Times New Roman" w:cs="Times New Roman"/>
          <w:sz w:val="20"/>
          <w:szCs w:val="27"/>
          <w:lang w:val="en-US"/>
        </w:rPr>
        <w:t xml:space="preserve"> </w:t>
      </w:r>
      <w:r w:rsidR="005078E3" w:rsidRPr="00BA3B66">
        <w:rPr>
          <w:rFonts w:ascii="Times New Roman" w:hAnsi="Times New Roman" w:cs="Times New Roman"/>
          <w:sz w:val="24"/>
          <w:lang w:val="en-US"/>
        </w:rPr>
        <w:t>Concentrations are expressed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 </w:t>
      </w:r>
      <w:r w:rsidR="005078E3" w:rsidRPr="00BA3B66">
        <w:rPr>
          <w:rFonts w:ascii="Times New Roman" w:hAnsi="Times New Roman" w:cs="Times New Roman"/>
          <w:sz w:val="24"/>
          <w:lang w:val="en-US"/>
        </w:rPr>
        <w:t>as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 mean and standard </w:t>
      </w:r>
      <w:r w:rsidR="00F41107" w:rsidRPr="00BA3B66">
        <w:rPr>
          <w:rFonts w:ascii="Times New Roman" w:hAnsi="Times New Roman" w:cs="Times New Roman"/>
          <w:sz w:val="24"/>
          <w:lang w:val="en-US"/>
        </w:rPr>
        <w:t>deviation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 </w:t>
      </w:r>
      <w:r w:rsidR="00A70D15" w:rsidRPr="00BA3B66">
        <w:rPr>
          <w:rFonts w:ascii="Times New Roman" w:hAnsi="Times New Roman" w:cs="Times New Roman"/>
          <w:sz w:val="24"/>
          <w:lang w:val="en-US"/>
        </w:rPr>
        <w:t xml:space="preserve">(1SD); </w:t>
      </w:r>
      <w:r w:rsidRPr="00BA3B66">
        <w:rPr>
          <w:rFonts w:ascii="Times New Roman" w:hAnsi="Times New Roman" w:cs="Times New Roman"/>
          <w:sz w:val="24"/>
          <w:lang w:val="en-US"/>
        </w:rPr>
        <w:t xml:space="preserve">n = </w:t>
      </w:r>
      <w:proofErr w:type="gramStart"/>
      <w:r w:rsidRPr="00BA3B66">
        <w:rPr>
          <w:rFonts w:ascii="Times New Roman" w:hAnsi="Times New Roman" w:cs="Times New Roman"/>
          <w:sz w:val="24"/>
          <w:lang w:val="en-US"/>
        </w:rPr>
        <w:t>3</w:t>
      </w:r>
      <w:proofErr w:type="gramEnd"/>
      <w:r w:rsidRPr="00BA3B66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1701"/>
        <w:gridCol w:w="1701"/>
      </w:tblGrid>
      <w:tr w:rsidR="00BA3B66" w:rsidRPr="00BA3B66" w14:paraId="20FAC778" w14:textId="77777777" w:rsidTr="00AA3DB6">
        <w:trPr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59442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b/>
                <w:szCs w:val="27"/>
                <w:lang w:val="en-US"/>
              </w:rPr>
              <w:t>Element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558C1" w14:textId="77777777" w:rsidR="0091117B" w:rsidRPr="00BA3B66" w:rsidRDefault="00A70D15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b/>
                <w:szCs w:val="27"/>
                <w:lang w:val="en-US"/>
              </w:rPr>
              <w:t>Concentration</w:t>
            </w:r>
            <w:r w:rsidR="0091117B" w:rsidRPr="00BA3B66">
              <w:rPr>
                <w:rFonts w:ascii="Times New Roman" w:hAnsi="Times New Roman" w:cs="Times New Roman"/>
                <w:b/>
                <w:szCs w:val="27"/>
                <w:lang w:val="en-US"/>
              </w:rPr>
              <w:t xml:space="preserve"> (µg g</w:t>
            </w:r>
            <w:r w:rsidR="0091117B" w:rsidRPr="00BA3B66">
              <w:rPr>
                <w:rFonts w:ascii="Times New Roman" w:hAnsi="Times New Roman" w:cs="Times New Roman"/>
                <w:b/>
                <w:szCs w:val="27"/>
                <w:vertAlign w:val="superscript"/>
                <w:lang w:val="en-US"/>
              </w:rPr>
              <w:t>-1</w:t>
            </w:r>
            <w:r w:rsidR="0091117B" w:rsidRPr="00BA3B66">
              <w:rPr>
                <w:rFonts w:ascii="Times New Roman" w:hAnsi="Times New Roman" w:cs="Times New Roman"/>
                <w:b/>
                <w:szCs w:val="27"/>
                <w:lang w:val="en-US"/>
              </w:rPr>
              <w:t>)</w:t>
            </w:r>
          </w:p>
        </w:tc>
      </w:tr>
      <w:tr w:rsidR="00BA3B66" w:rsidRPr="00BA3B66" w14:paraId="585A072B" w14:textId="77777777" w:rsidTr="00AA3DB6">
        <w:trPr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  <w:vAlign w:val="center"/>
          </w:tcPr>
          <w:p w14:paraId="4FC31B0A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11D50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b/>
                <w:szCs w:val="27"/>
                <w:lang w:val="en-US"/>
              </w:rPr>
              <w:t>Certificated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E2EE6" w14:textId="4F83ACC1" w:rsidR="0091117B" w:rsidRPr="00BA3B66" w:rsidRDefault="000F1257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b/>
                <w:szCs w:val="27"/>
                <w:lang w:val="en-US"/>
              </w:rPr>
              <w:t>Determined</w:t>
            </w:r>
          </w:p>
        </w:tc>
      </w:tr>
      <w:tr w:rsidR="00BA3B66" w:rsidRPr="00BA3B66" w14:paraId="7E0B750B" w14:textId="77777777" w:rsidTr="00AA3DB6">
        <w:trPr>
          <w:jc w:val="center"/>
        </w:trPr>
        <w:tc>
          <w:tcPr>
            <w:tcW w:w="1297" w:type="dxa"/>
            <w:vAlign w:val="center"/>
          </w:tcPr>
          <w:p w14:paraId="10D1DFC1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szCs w:val="27"/>
                <w:lang w:val="en-US"/>
              </w:rPr>
              <w:t>Cu</w:t>
            </w:r>
          </w:p>
        </w:tc>
        <w:tc>
          <w:tcPr>
            <w:tcW w:w="1701" w:type="dxa"/>
            <w:vAlign w:val="center"/>
          </w:tcPr>
          <w:p w14:paraId="5E81AE80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szCs w:val="27"/>
                <w:lang w:val="en-US"/>
              </w:rPr>
              <w:t>5.64 ± 0.24</w:t>
            </w:r>
          </w:p>
        </w:tc>
        <w:tc>
          <w:tcPr>
            <w:tcW w:w="1701" w:type="dxa"/>
            <w:vAlign w:val="center"/>
          </w:tcPr>
          <w:p w14:paraId="301057F7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szCs w:val="27"/>
                <w:lang w:val="en-US"/>
              </w:rPr>
              <w:t>5.76 ± 0.15</w:t>
            </w:r>
          </w:p>
        </w:tc>
      </w:tr>
      <w:tr w:rsidR="00BA3B66" w:rsidRPr="00BA3B66" w14:paraId="67335B70" w14:textId="77777777" w:rsidTr="00AA3DB6">
        <w:trPr>
          <w:jc w:val="center"/>
        </w:trPr>
        <w:tc>
          <w:tcPr>
            <w:tcW w:w="1297" w:type="dxa"/>
            <w:vAlign w:val="center"/>
          </w:tcPr>
          <w:p w14:paraId="189630CB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  <w:lang w:val="en-US"/>
              </w:rPr>
            </w:pPr>
            <w:proofErr w:type="spellStart"/>
            <w:r w:rsidRPr="00BA3B66">
              <w:rPr>
                <w:rFonts w:ascii="Times New Roman" w:hAnsi="Times New Roman" w:cs="Times New Roman"/>
                <w:szCs w:val="27"/>
                <w:lang w:val="en-US"/>
              </w:rPr>
              <w:t>Mn</w:t>
            </w:r>
            <w:proofErr w:type="spellEnd"/>
          </w:p>
        </w:tc>
        <w:tc>
          <w:tcPr>
            <w:tcW w:w="1701" w:type="dxa"/>
            <w:vAlign w:val="center"/>
          </w:tcPr>
          <w:p w14:paraId="54DA90B8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szCs w:val="27"/>
                <w:lang w:val="en-US"/>
              </w:rPr>
              <w:t>54 ± 3</w:t>
            </w:r>
          </w:p>
        </w:tc>
        <w:tc>
          <w:tcPr>
            <w:tcW w:w="1701" w:type="dxa"/>
            <w:vAlign w:val="center"/>
          </w:tcPr>
          <w:p w14:paraId="5FEECCCA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szCs w:val="27"/>
                <w:lang w:val="en-US"/>
              </w:rPr>
              <w:t>56 ± 1</w:t>
            </w:r>
          </w:p>
        </w:tc>
      </w:tr>
      <w:tr w:rsidR="00BA3B66" w:rsidRPr="00BA3B66" w14:paraId="7BC557E6" w14:textId="77777777" w:rsidTr="00AA3DB6">
        <w:trPr>
          <w:jc w:val="center"/>
        </w:trPr>
        <w:tc>
          <w:tcPr>
            <w:tcW w:w="1297" w:type="dxa"/>
            <w:vAlign w:val="center"/>
          </w:tcPr>
          <w:p w14:paraId="3847D3C5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szCs w:val="27"/>
                <w:lang w:val="en-US"/>
              </w:rPr>
              <w:t>Mo</w:t>
            </w:r>
          </w:p>
        </w:tc>
        <w:tc>
          <w:tcPr>
            <w:tcW w:w="1701" w:type="dxa"/>
            <w:vAlign w:val="center"/>
          </w:tcPr>
          <w:p w14:paraId="3693FE9D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szCs w:val="27"/>
                <w:lang w:val="en-US"/>
              </w:rPr>
              <w:t>0.094 ± 0.013</w:t>
            </w:r>
          </w:p>
        </w:tc>
        <w:tc>
          <w:tcPr>
            <w:tcW w:w="1701" w:type="dxa"/>
            <w:vAlign w:val="center"/>
          </w:tcPr>
          <w:p w14:paraId="669BA2E7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szCs w:val="27"/>
                <w:lang w:val="en-US"/>
              </w:rPr>
              <w:t>&lt; 0.22*</w:t>
            </w:r>
          </w:p>
        </w:tc>
      </w:tr>
      <w:tr w:rsidR="00BA3B66" w:rsidRPr="00BA3B66" w14:paraId="79161856" w14:textId="77777777" w:rsidTr="00AA3DB6">
        <w:trPr>
          <w:jc w:val="center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5CCA068B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  <w:lang w:val="en-US"/>
              </w:rPr>
            </w:pPr>
            <w:r w:rsidRPr="00BA3B66">
              <w:rPr>
                <w:rFonts w:ascii="Times New Roman" w:hAnsi="Times New Roman" w:cs="Times New Roman"/>
                <w:szCs w:val="27"/>
                <w:lang w:val="en-US"/>
              </w:rPr>
              <w:t>Zn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69E33A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</w:rPr>
            </w:pPr>
            <w:r w:rsidRPr="00BA3B66">
              <w:rPr>
                <w:rFonts w:ascii="Times New Roman" w:hAnsi="Times New Roman" w:cs="Times New Roman"/>
                <w:szCs w:val="27"/>
              </w:rPr>
              <w:t>12.5 ± 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3F1503" w14:textId="77777777" w:rsidR="0091117B" w:rsidRPr="00BA3B66" w:rsidRDefault="0091117B" w:rsidP="002B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7"/>
              </w:rPr>
            </w:pPr>
            <w:r w:rsidRPr="00BA3B66">
              <w:rPr>
                <w:rFonts w:ascii="Times New Roman" w:hAnsi="Times New Roman" w:cs="Times New Roman"/>
                <w:szCs w:val="27"/>
              </w:rPr>
              <w:t>10.8 ± 0.9</w:t>
            </w:r>
          </w:p>
        </w:tc>
      </w:tr>
    </w:tbl>
    <w:p w14:paraId="5FB08C02" w14:textId="77777777" w:rsidR="0091117B" w:rsidRPr="00BA3B66" w:rsidRDefault="008E5E95" w:rsidP="002B5BC0">
      <w:pPr>
        <w:tabs>
          <w:tab w:val="left" w:pos="6499"/>
        </w:tabs>
        <w:spacing w:line="360" w:lineRule="auto"/>
        <w:ind w:firstLine="2127"/>
        <w:rPr>
          <w:rFonts w:ascii="Times New Roman" w:hAnsi="Times New Roman" w:cs="Times New Roman"/>
          <w:sz w:val="24"/>
          <w:szCs w:val="24"/>
          <w:lang w:val="en-US"/>
        </w:rPr>
      </w:pPr>
      <w:r w:rsidRPr="00BA3B66">
        <w:rPr>
          <w:rFonts w:ascii="Times New Roman" w:hAnsi="Times New Roman" w:cs="Times New Roman"/>
          <w:sz w:val="24"/>
          <w:szCs w:val="24"/>
          <w:lang w:val="en-US"/>
        </w:rPr>
        <w:t>*LOQ: limit of quantification.</w:t>
      </w:r>
    </w:p>
    <w:sectPr w:rsidR="0091117B" w:rsidRPr="00BA3B6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CCAB6" w14:textId="77777777" w:rsidR="00F470CA" w:rsidRDefault="00F470CA">
      <w:pPr>
        <w:spacing w:after="0" w:line="240" w:lineRule="auto"/>
      </w:pPr>
      <w:r>
        <w:separator/>
      </w:r>
    </w:p>
  </w:endnote>
  <w:endnote w:type="continuationSeparator" w:id="0">
    <w:p w14:paraId="6EB7A9E7" w14:textId="77777777" w:rsidR="00F470CA" w:rsidRDefault="00F4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885802"/>
      <w:docPartObj>
        <w:docPartGallery w:val="Page Numbers (Bottom of Page)"/>
        <w:docPartUnique/>
      </w:docPartObj>
    </w:sdtPr>
    <w:sdtEndPr>
      <w:rPr>
        <w:rFonts w:ascii="Times" w:hAnsi="Times" w:cs="Times"/>
        <w:sz w:val="24"/>
        <w:szCs w:val="24"/>
      </w:rPr>
    </w:sdtEndPr>
    <w:sdtContent>
      <w:p w14:paraId="33CBF5F1" w14:textId="77777777" w:rsidR="00AA3DB6" w:rsidRPr="00D9678E" w:rsidRDefault="00AA3DB6">
        <w:pPr>
          <w:pStyle w:val="Rodap"/>
          <w:jc w:val="right"/>
          <w:rPr>
            <w:rFonts w:ascii="Times" w:hAnsi="Times" w:cs="Times"/>
            <w:sz w:val="24"/>
            <w:szCs w:val="24"/>
          </w:rPr>
        </w:pPr>
        <w:r w:rsidRPr="00D9678E">
          <w:rPr>
            <w:rFonts w:ascii="Times" w:hAnsi="Times" w:cs="Times"/>
            <w:sz w:val="24"/>
            <w:szCs w:val="24"/>
          </w:rPr>
          <w:fldChar w:fldCharType="begin"/>
        </w:r>
        <w:r w:rsidRPr="00D9678E">
          <w:rPr>
            <w:rFonts w:ascii="Times" w:hAnsi="Times" w:cs="Times"/>
            <w:sz w:val="24"/>
            <w:szCs w:val="24"/>
          </w:rPr>
          <w:instrText>PAGE   \* MERGEFORMAT</w:instrText>
        </w:r>
        <w:r w:rsidRPr="00D9678E">
          <w:rPr>
            <w:rFonts w:ascii="Times" w:hAnsi="Times" w:cs="Times"/>
            <w:sz w:val="24"/>
            <w:szCs w:val="24"/>
          </w:rPr>
          <w:fldChar w:fldCharType="separate"/>
        </w:r>
        <w:r w:rsidR="00810939">
          <w:rPr>
            <w:rFonts w:ascii="Times" w:hAnsi="Times" w:cs="Times"/>
            <w:noProof/>
            <w:sz w:val="24"/>
            <w:szCs w:val="24"/>
          </w:rPr>
          <w:t>4</w:t>
        </w:r>
        <w:r w:rsidRPr="00D9678E">
          <w:rPr>
            <w:rFonts w:ascii="Times" w:hAnsi="Times" w:cs="Times"/>
            <w:sz w:val="24"/>
            <w:szCs w:val="24"/>
          </w:rPr>
          <w:fldChar w:fldCharType="end"/>
        </w:r>
      </w:p>
    </w:sdtContent>
  </w:sdt>
  <w:p w14:paraId="32A6F59E" w14:textId="77777777" w:rsidR="00AA3DB6" w:rsidRDefault="00AA3D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F5FD5" w14:textId="77777777" w:rsidR="00F470CA" w:rsidRDefault="00F470CA">
      <w:pPr>
        <w:spacing w:after="0" w:line="240" w:lineRule="auto"/>
      </w:pPr>
      <w:r>
        <w:separator/>
      </w:r>
    </w:p>
  </w:footnote>
  <w:footnote w:type="continuationSeparator" w:id="0">
    <w:p w14:paraId="01B54302" w14:textId="77777777" w:rsidR="00F470CA" w:rsidRDefault="00F4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482C"/>
    <w:multiLevelType w:val="hybridMultilevel"/>
    <w:tmpl w:val="128E15AC"/>
    <w:lvl w:ilvl="0" w:tplc="B77A4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5B"/>
    <w:rsid w:val="00050B93"/>
    <w:rsid w:val="00082F9C"/>
    <w:rsid w:val="000C7A98"/>
    <w:rsid w:val="000E2941"/>
    <w:rsid w:val="000F1257"/>
    <w:rsid w:val="001028C5"/>
    <w:rsid w:val="001316C2"/>
    <w:rsid w:val="002A4A21"/>
    <w:rsid w:val="002B5BC0"/>
    <w:rsid w:val="002C7686"/>
    <w:rsid w:val="003E6BF2"/>
    <w:rsid w:val="00412378"/>
    <w:rsid w:val="00444246"/>
    <w:rsid w:val="004632B5"/>
    <w:rsid w:val="00470B7A"/>
    <w:rsid w:val="005078E3"/>
    <w:rsid w:val="00535D5B"/>
    <w:rsid w:val="0056131E"/>
    <w:rsid w:val="00566C8D"/>
    <w:rsid w:val="005B350B"/>
    <w:rsid w:val="005C6962"/>
    <w:rsid w:val="00667F79"/>
    <w:rsid w:val="007A4493"/>
    <w:rsid w:val="007A4A93"/>
    <w:rsid w:val="007C40D2"/>
    <w:rsid w:val="00810939"/>
    <w:rsid w:val="00826681"/>
    <w:rsid w:val="00870216"/>
    <w:rsid w:val="008E5E95"/>
    <w:rsid w:val="0091117B"/>
    <w:rsid w:val="00993CCA"/>
    <w:rsid w:val="009E312B"/>
    <w:rsid w:val="009F582B"/>
    <w:rsid w:val="00A32E0A"/>
    <w:rsid w:val="00A70D15"/>
    <w:rsid w:val="00AA3DB6"/>
    <w:rsid w:val="00B56196"/>
    <w:rsid w:val="00BA3B66"/>
    <w:rsid w:val="00BA7E03"/>
    <w:rsid w:val="00BB7906"/>
    <w:rsid w:val="00BE4B40"/>
    <w:rsid w:val="00BF3DB7"/>
    <w:rsid w:val="00BF595E"/>
    <w:rsid w:val="00C02901"/>
    <w:rsid w:val="00C412F6"/>
    <w:rsid w:val="00C57B58"/>
    <w:rsid w:val="00D85635"/>
    <w:rsid w:val="00D97350"/>
    <w:rsid w:val="00DB4A45"/>
    <w:rsid w:val="00E570C0"/>
    <w:rsid w:val="00E727D3"/>
    <w:rsid w:val="00E876B4"/>
    <w:rsid w:val="00ED663F"/>
    <w:rsid w:val="00F41107"/>
    <w:rsid w:val="00F470CA"/>
    <w:rsid w:val="00F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33AF"/>
  <w15:chartTrackingRefBased/>
  <w15:docId w15:val="{D9B79659-DDCE-4E79-B8CC-F9919411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5B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rsid w:val="00535D5B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535D5B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535D5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3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D5B"/>
    <w:rPr>
      <w:lang w:val="pt-BR"/>
    </w:rPr>
  </w:style>
  <w:style w:type="table" w:styleId="Tabelacomgrade">
    <w:name w:val="Table Grid"/>
    <w:basedOn w:val="Tabelanormal"/>
    <w:uiPriority w:val="59"/>
    <w:rsid w:val="001316C2"/>
    <w:pPr>
      <w:spacing w:after="0" w:line="240" w:lineRule="auto"/>
      <w:jc w:val="center"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B790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Cliente</cp:lastModifiedBy>
  <cp:revision>6</cp:revision>
  <dcterms:created xsi:type="dcterms:W3CDTF">2021-04-07T00:22:00Z</dcterms:created>
  <dcterms:modified xsi:type="dcterms:W3CDTF">2021-09-27T18:24:00Z</dcterms:modified>
</cp:coreProperties>
</file>