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D8" w:rsidRPr="002F66D8" w:rsidRDefault="002F66D8" w:rsidP="002F66D8">
      <w:pPr>
        <w:rPr>
          <w:rFonts w:ascii="Times New Roman" w:hAnsi="Times New Roman"/>
          <w:b/>
          <w:bCs/>
        </w:rPr>
      </w:pPr>
      <w:bookmarkStart w:id="0" w:name="_GoBack"/>
      <w:bookmarkEnd w:id="0"/>
      <w:r w:rsidRPr="002F66D8">
        <w:rPr>
          <w:rFonts w:ascii="Times New Roman" w:hAnsi="Times New Roman" w:hint="eastAsia"/>
          <w:b/>
          <w:bCs/>
        </w:rPr>
        <w:t>S</w:t>
      </w:r>
      <w:r w:rsidRPr="002F66D8">
        <w:rPr>
          <w:rFonts w:ascii="Times New Roman" w:hAnsi="Times New Roman"/>
          <w:b/>
          <w:bCs/>
        </w:rPr>
        <w:t>upplementary materials</w:t>
      </w:r>
    </w:p>
    <w:p w:rsidR="002F66D8" w:rsidRDefault="002F66D8" w:rsidP="002F66D8">
      <w:pPr>
        <w:rPr>
          <w:rFonts w:ascii="Times New Roman" w:hAnsi="Times New Roman"/>
        </w:rPr>
      </w:pPr>
    </w:p>
    <w:p w:rsidR="002F66D8" w:rsidRPr="00FD2F52" w:rsidRDefault="002F66D8" w:rsidP="002F66D8">
      <w:pPr>
        <w:rPr>
          <w:rFonts w:ascii="Times New Roman" w:hAnsi="Times New Roman"/>
        </w:rPr>
      </w:pPr>
      <w:r w:rsidRPr="00FD2F52">
        <w:rPr>
          <w:rFonts w:ascii="Times New Roman" w:hAnsi="Times New Roman" w:hint="eastAsia"/>
        </w:rPr>
        <w:t>S</w:t>
      </w:r>
      <w:r w:rsidRPr="00FD2F52">
        <w:rPr>
          <w:rFonts w:ascii="Times New Roman" w:hAnsi="Times New Roman"/>
        </w:rPr>
        <w:t>upplementary tables</w:t>
      </w:r>
    </w:p>
    <w:p w:rsidR="002F66D8" w:rsidRDefault="002F66D8" w:rsidP="002F66D8">
      <w:pPr>
        <w:rPr>
          <w:rFonts w:ascii="Times New Roman" w:hAnsi="Times New Roman"/>
        </w:rPr>
      </w:pPr>
    </w:p>
    <w:p w:rsidR="002F66D8" w:rsidRPr="0042584C" w:rsidRDefault="002F66D8" w:rsidP="002F66D8">
      <w:pPr>
        <w:rPr>
          <w:rFonts w:ascii="Times New Roman" w:hAnsi="Times New Roman"/>
        </w:rPr>
      </w:pPr>
      <w:r w:rsidRPr="0042584C">
        <w:rPr>
          <w:rFonts w:ascii="Times New Roman" w:hAnsi="Times New Roman"/>
        </w:rPr>
        <w:t>Table S1. Four versions of structures in which the sentences were arranged in a block. Each experimental condition contained two blocks for each version of the structures. A and B represent two narratives, and the numbers following A or B represent the order of the sentences within the narrative.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658"/>
      </w:tblGrid>
      <w:tr w:rsidR="002F66D8" w:rsidRPr="0042584C" w:rsidTr="00A7517D">
        <w:tc>
          <w:tcPr>
            <w:tcW w:w="16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version 1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version 2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version 3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version 4</w:t>
            </w:r>
          </w:p>
        </w:tc>
      </w:tr>
      <w:tr w:rsidR="002F66D8" w:rsidRPr="0042584C" w:rsidTr="00A7517D"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sentence 1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A1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A1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A1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A1</w:t>
            </w:r>
          </w:p>
        </w:tc>
      </w:tr>
      <w:tr w:rsidR="002F66D8" w:rsidRPr="0042584C" w:rsidTr="00A7517D"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sentence 2</w:t>
            </w:r>
          </w:p>
        </w:tc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B1</w:t>
            </w:r>
          </w:p>
        </w:tc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B1</w:t>
            </w:r>
          </w:p>
        </w:tc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B1</w:t>
            </w:r>
          </w:p>
        </w:tc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B1</w:t>
            </w:r>
          </w:p>
        </w:tc>
      </w:tr>
      <w:tr w:rsidR="002F66D8" w:rsidRPr="0042584C" w:rsidTr="00A7517D"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sentence 3</w:t>
            </w:r>
          </w:p>
        </w:tc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A2</w:t>
            </w:r>
          </w:p>
        </w:tc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A2</w:t>
            </w:r>
          </w:p>
        </w:tc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B2</w:t>
            </w:r>
          </w:p>
        </w:tc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B2</w:t>
            </w:r>
          </w:p>
        </w:tc>
      </w:tr>
      <w:tr w:rsidR="002F66D8" w:rsidRPr="0042584C" w:rsidTr="00A7517D"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sentence 4</w:t>
            </w:r>
          </w:p>
        </w:tc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B2</w:t>
            </w:r>
          </w:p>
        </w:tc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A3</w:t>
            </w:r>
          </w:p>
        </w:tc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A2</w:t>
            </w:r>
          </w:p>
        </w:tc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B3</w:t>
            </w:r>
          </w:p>
        </w:tc>
      </w:tr>
      <w:tr w:rsidR="002F66D8" w:rsidRPr="0042584C" w:rsidTr="00A7517D"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sentence 5</w:t>
            </w:r>
          </w:p>
        </w:tc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B3</w:t>
            </w:r>
          </w:p>
        </w:tc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B2</w:t>
            </w:r>
          </w:p>
        </w:tc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B3</w:t>
            </w:r>
          </w:p>
        </w:tc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A2</w:t>
            </w:r>
          </w:p>
        </w:tc>
      </w:tr>
      <w:tr w:rsidR="002F66D8" w:rsidRPr="0042584C" w:rsidTr="00A7517D"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sentence 6</w:t>
            </w:r>
          </w:p>
        </w:tc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B4</w:t>
            </w:r>
          </w:p>
        </w:tc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B3</w:t>
            </w:r>
          </w:p>
        </w:tc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A3</w:t>
            </w:r>
          </w:p>
        </w:tc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B4</w:t>
            </w:r>
          </w:p>
        </w:tc>
      </w:tr>
      <w:tr w:rsidR="002F66D8" w:rsidRPr="0042584C" w:rsidTr="00A7517D"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sentence 7</w:t>
            </w:r>
          </w:p>
        </w:tc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A3</w:t>
            </w:r>
          </w:p>
        </w:tc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A4</w:t>
            </w:r>
          </w:p>
        </w:tc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A4</w:t>
            </w:r>
          </w:p>
        </w:tc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A3</w:t>
            </w:r>
          </w:p>
        </w:tc>
      </w:tr>
      <w:tr w:rsidR="002F66D8" w:rsidRPr="0042584C" w:rsidTr="00A7517D"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sentence 8</w:t>
            </w:r>
          </w:p>
        </w:tc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A4</w:t>
            </w:r>
          </w:p>
        </w:tc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B4</w:t>
            </w:r>
          </w:p>
        </w:tc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B4</w:t>
            </w:r>
          </w:p>
        </w:tc>
        <w:tc>
          <w:tcPr>
            <w:tcW w:w="1658" w:type="dxa"/>
            <w:shd w:val="clear" w:color="auto" w:fill="auto"/>
          </w:tcPr>
          <w:p w:rsidR="002F66D8" w:rsidRPr="0042584C" w:rsidRDefault="002F66D8" w:rsidP="00A7517D">
            <w:pPr>
              <w:rPr>
                <w:rFonts w:ascii="Times New Roman" w:hAnsi="Times New Roman"/>
                <w:szCs w:val="24"/>
              </w:rPr>
            </w:pPr>
            <w:r w:rsidRPr="0042584C">
              <w:rPr>
                <w:rFonts w:ascii="Times New Roman" w:hAnsi="Times New Roman"/>
                <w:szCs w:val="24"/>
              </w:rPr>
              <w:t>A4</w:t>
            </w:r>
          </w:p>
        </w:tc>
      </w:tr>
    </w:tbl>
    <w:p w:rsidR="002F66D8" w:rsidRPr="0042584C" w:rsidRDefault="002F66D8" w:rsidP="002F66D8">
      <w:pPr>
        <w:rPr>
          <w:rFonts w:ascii="Times New Roman" w:hAnsi="Times New Roman"/>
        </w:rPr>
      </w:pPr>
      <w:r w:rsidRPr="0042584C">
        <w:rPr>
          <w:rFonts w:ascii="Times New Roman" w:hAnsi="Times New Roman"/>
          <w:i/>
          <w:iCs/>
        </w:rPr>
        <w:t>Note</w:t>
      </w:r>
      <w:r w:rsidRPr="0042584C">
        <w:rPr>
          <w:rFonts w:ascii="Times New Roman" w:hAnsi="Times New Roman"/>
        </w:rPr>
        <w:t>. Each experimental condition contained two blocks of each version of structures. A and B represents two stories and the numbers following A or B represents the order of the sentence within the story.</w:t>
      </w:r>
    </w:p>
    <w:p w:rsidR="002F66D8" w:rsidRPr="0042584C" w:rsidRDefault="002F66D8" w:rsidP="002F66D8">
      <w:pPr>
        <w:rPr>
          <w:rFonts w:ascii="Times New Roman" w:hAnsi="Times New Roman"/>
        </w:rPr>
      </w:pPr>
      <w:r w:rsidRPr="0042584C">
        <w:rPr>
          <w:rFonts w:ascii="Times New Roman" w:hAnsi="Times New Roman"/>
        </w:rPr>
        <w:br w:type="page"/>
      </w:r>
    </w:p>
    <w:p w:rsidR="002F66D8" w:rsidRPr="0042584C" w:rsidRDefault="002F66D8" w:rsidP="002F66D8">
      <w:pPr>
        <w:rPr>
          <w:rFonts w:ascii="Times New Roman" w:hAnsi="Times New Roman"/>
          <w:noProof/>
          <w:szCs w:val="21"/>
        </w:rPr>
      </w:pPr>
      <w:r w:rsidRPr="0042584C">
        <w:rPr>
          <w:rFonts w:ascii="Times New Roman" w:hAnsi="Times New Roman"/>
          <w:noProof/>
          <w:szCs w:val="21"/>
        </w:rPr>
        <w:lastRenderedPageBreak/>
        <w:t xml:space="preserve">Table S2. Coherence rating scores of the paired sentences </w:t>
      </w:r>
      <w:r w:rsidRPr="00AC7EC8">
        <w:rPr>
          <w:rFonts w:ascii="Times New Roman" w:hAnsi="Times New Roman"/>
          <w:noProof/>
          <w:szCs w:val="21"/>
        </w:rPr>
        <w:t>to be decided in the fMRI task</w:t>
      </w:r>
    </w:p>
    <w:tbl>
      <w:tblPr>
        <w:tblW w:w="3178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211"/>
        <w:gridCol w:w="1605"/>
        <w:gridCol w:w="1604"/>
      </w:tblGrid>
      <w:tr w:rsidR="002F66D8" w:rsidRPr="0042584C" w:rsidTr="00A7517D">
        <w:tc>
          <w:tcPr>
            <w:tcW w:w="2039" w:type="pct"/>
            <w:tcBorders>
              <w:bottom w:val="single" w:sz="4" w:space="0" w:color="auto"/>
            </w:tcBorders>
          </w:tcPr>
          <w:p w:rsidR="002F66D8" w:rsidRPr="0042584C" w:rsidRDefault="002F66D8" w:rsidP="00A7517D">
            <w:pPr>
              <w:rPr>
                <w:rFonts w:ascii="Times New Roman" w:hAnsi="Times New Roman"/>
                <w:noProof/>
                <w:szCs w:val="21"/>
              </w:rPr>
            </w:pPr>
          </w:p>
        </w:tc>
        <w:tc>
          <w:tcPr>
            <w:tcW w:w="1480" w:type="pct"/>
            <w:tcBorders>
              <w:bottom w:val="single" w:sz="4" w:space="0" w:color="auto"/>
            </w:tcBorders>
          </w:tcPr>
          <w:p w:rsidR="002F66D8" w:rsidRPr="0042584C" w:rsidRDefault="002F66D8" w:rsidP="00A7517D">
            <w:pPr>
              <w:rPr>
                <w:rFonts w:ascii="Times New Roman" w:hAnsi="Times New Roman"/>
                <w:noProof/>
                <w:szCs w:val="21"/>
              </w:rPr>
            </w:pPr>
            <w:r>
              <w:rPr>
                <w:rFonts w:ascii="Times New Roman" w:hAnsi="Times New Roman" w:hint="eastAsia"/>
                <w:noProof/>
                <w:szCs w:val="21"/>
              </w:rPr>
              <w:t>Conditions</w:t>
            </w:r>
          </w:p>
        </w:tc>
        <w:tc>
          <w:tcPr>
            <w:tcW w:w="1480" w:type="pct"/>
            <w:tcBorders>
              <w:bottom w:val="single" w:sz="4" w:space="0" w:color="auto"/>
            </w:tcBorders>
          </w:tcPr>
          <w:p w:rsidR="002F66D8" w:rsidRPr="0042584C" w:rsidRDefault="002F66D8" w:rsidP="00A7517D">
            <w:pPr>
              <w:rPr>
                <w:rFonts w:ascii="Times New Roman" w:hAnsi="Times New Roman"/>
                <w:noProof/>
                <w:szCs w:val="21"/>
              </w:rPr>
            </w:pPr>
            <w:r w:rsidRPr="0042584C">
              <w:rPr>
                <w:rFonts w:ascii="Times New Roman" w:hAnsi="Times New Roman"/>
                <w:noProof/>
                <w:szCs w:val="21"/>
              </w:rPr>
              <w:t>Coherence rating scores</w:t>
            </w:r>
          </w:p>
        </w:tc>
      </w:tr>
      <w:tr w:rsidR="002F66D8" w:rsidRPr="0042584C" w:rsidTr="00A7517D">
        <w:tc>
          <w:tcPr>
            <w:tcW w:w="2039" w:type="pct"/>
            <w:vMerge w:val="restart"/>
            <w:tcBorders>
              <w:top w:val="single" w:sz="4" w:space="0" w:color="auto"/>
              <w:bottom w:val="nil"/>
            </w:tcBorders>
          </w:tcPr>
          <w:p w:rsidR="002F66D8" w:rsidRPr="0042584C" w:rsidRDefault="002F66D8" w:rsidP="00A7517D">
            <w:pPr>
              <w:rPr>
                <w:rFonts w:ascii="Times New Roman" w:hAnsi="Times New Roman"/>
                <w:noProof/>
                <w:szCs w:val="21"/>
              </w:rPr>
            </w:pPr>
            <w:r w:rsidRPr="0042584C">
              <w:rPr>
                <w:rFonts w:ascii="Times New Roman" w:hAnsi="Times New Roman"/>
                <w:noProof/>
                <w:szCs w:val="21"/>
              </w:rPr>
              <w:t>Within-narrative sentence pairs</w:t>
            </w:r>
          </w:p>
        </w:tc>
        <w:tc>
          <w:tcPr>
            <w:tcW w:w="1480" w:type="pct"/>
            <w:tcBorders>
              <w:top w:val="single" w:sz="4" w:space="0" w:color="auto"/>
              <w:bottom w:val="nil"/>
            </w:tcBorders>
          </w:tcPr>
          <w:p w:rsidR="002F66D8" w:rsidRPr="0042584C" w:rsidRDefault="002F66D8" w:rsidP="00A7517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HSHL</w:t>
            </w:r>
          </w:p>
        </w:tc>
        <w:tc>
          <w:tcPr>
            <w:tcW w:w="1480" w:type="pct"/>
            <w:tcBorders>
              <w:top w:val="single" w:sz="4" w:space="0" w:color="auto"/>
              <w:bottom w:val="nil"/>
            </w:tcBorders>
            <w:vAlign w:val="center"/>
          </w:tcPr>
          <w:p w:rsidR="002F66D8" w:rsidRPr="0042584C" w:rsidRDefault="002F66D8" w:rsidP="00A7517D">
            <w:pPr>
              <w:jc w:val="center"/>
              <w:rPr>
                <w:rFonts w:ascii="Times New Roman" w:hAnsi="Times New Roman"/>
                <w:szCs w:val="21"/>
              </w:rPr>
            </w:pPr>
            <w:r w:rsidRPr="0042584C">
              <w:rPr>
                <w:rFonts w:ascii="Times New Roman" w:hAnsi="Times New Roman"/>
                <w:szCs w:val="21"/>
              </w:rPr>
              <w:t>6.18 (0.61)</w:t>
            </w:r>
          </w:p>
        </w:tc>
      </w:tr>
      <w:tr w:rsidR="002F66D8" w:rsidRPr="0042584C" w:rsidTr="00A7517D">
        <w:tc>
          <w:tcPr>
            <w:tcW w:w="2039" w:type="pct"/>
            <w:vMerge/>
            <w:tcBorders>
              <w:top w:val="nil"/>
            </w:tcBorders>
          </w:tcPr>
          <w:p w:rsidR="002F66D8" w:rsidRPr="0042584C" w:rsidRDefault="002F66D8" w:rsidP="00A7517D">
            <w:pPr>
              <w:rPr>
                <w:rFonts w:ascii="Times New Roman" w:hAnsi="Times New Roman"/>
                <w:noProof/>
                <w:szCs w:val="21"/>
              </w:rPr>
            </w:pPr>
          </w:p>
        </w:tc>
        <w:tc>
          <w:tcPr>
            <w:tcW w:w="1480" w:type="pct"/>
            <w:tcBorders>
              <w:top w:val="nil"/>
            </w:tcBorders>
          </w:tcPr>
          <w:p w:rsidR="002F66D8" w:rsidRPr="0042584C" w:rsidRDefault="002F66D8" w:rsidP="00A7517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  <w:r>
              <w:rPr>
                <w:rFonts w:ascii="Times New Roman" w:hAnsi="Times New Roman"/>
                <w:szCs w:val="21"/>
              </w:rPr>
              <w:t>SLL</w:t>
            </w:r>
          </w:p>
        </w:tc>
        <w:tc>
          <w:tcPr>
            <w:tcW w:w="1480" w:type="pct"/>
            <w:tcBorders>
              <w:top w:val="nil"/>
            </w:tcBorders>
            <w:vAlign w:val="center"/>
          </w:tcPr>
          <w:p w:rsidR="002F66D8" w:rsidRPr="0042584C" w:rsidRDefault="002F66D8" w:rsidP="00A7517D">
            <w:pPr>
              <w:jc w:val="center"/>
              <w:rPr>
                <w:rFonts w:ascii="Times New Roman" w:hAnsi="Times New Roman"/>
                <w:szCs w:val="21"/>
              </w:rPr>
            </w:pPr>
            <w:r w:rsidRPr="0042584C">
              <w:rPr>
                <w:rFonts w:ascii="Times New Roman" w:hAnsi="Times New Roman"/>
                <w:szCs w:val="21"/>
              </w:rPr>
              <w:t>6.23 (0.56)</w:t>
            </w:r>
          </w:p>
        </w:tc>
      </w:tr>
      <w:tr w:rsidR="002F66D8" w:rsidRPr="0042584C" w:rsidTr="00A7517D">
        <w:tc>
          <w:tcPr>
            <w:tcW w:w="2039" w:type="pct"/>
            <w:vMerge/>
          </w:tcPr>
          <w:p w:rsidR="002F66D8" w:rsidRPr="0042584C" w:rsidRDefault="002F66D8" w:rsidP="00A7517D">
            <w:pPr>
              <w:rPr>
                <w:rFonts w:ascii="Times New Roman" w:hAnsi="Times New Roman"/>
                <w:noProof/>
                <w:szCs w:val="21"/>
              </w:rPr>
            </w:pPr>
          </w:p>
        </w:tc>
        <w:tc>
          <w:tcPr>
            <w:tcW w:w="1480" w:type="pct"/>
          </w:tcPr>
          <w:p w:rsidR="002F66D8" w:rsidRPr="0042584C" w:rsidRDefault="002F66D8" w:rsidP="00A7517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  <w:r>
              <w:rPr>
                <w:rFonts w:ascii="Times New Roman" w:hAnsi="Times New Roman"/>
                <w:szCs w:val="21"/>
              </w:rPr>
              <w:t>SHL</w:t>
            </w:r>
          </w:p>
        </w:tc>
        <w:tc>
          <w:tcPr>
            <w:tcW w:w="1480" w:type="pct"/>
            <w:vAlign w:val="center"/>
          </w:tcPr>
          <w:p w:rsidR="002F66D8" w:rsidRPr="0042584C" w:rsidRDefault="002F66D8" w:rsidP="00A7517D">
            <w:pPr>
              <w:jc w:val="center"/>
              <w:rPr>
                <w:rFonts w:ascii="Times New Roman" w:hAnsi="Times New Roman"/>
                <w:szCs w:val="21"/>
              </w:rPr>
            </w:pPr>
            <w:r w:rsidRPr="0042584C">
              <w:rPr>
                <w:rFonts w:ascii="Times New Roman" w:hAnsi="Times New Roman"/>
                <w:szCs w:val="21"/>
              </w:rPr>
              <w:t>6.09 (0.51)</w:t>
            </w:r>
          </w:p>
        </w:tc>
      </w:tr>
      <w:tr w:rsidR="002F66D8" w:rsidRPr="0042584C" w:rsidTr="00A7517D">
        <w:tc>
          <w:tcPr>
            <w:tcW w:w="2039" w:type="pct"/>
            <w:vMerge/>
          </w:tcPr>
          <w:p w:rsidR="002F66D8" w:rsidRPr="0042584C" w:rsidRDefault="002F66D8" w:rsidP="00A7517D">
            <w:pPr>
              <w:rPr>
                <w:rFonts w:ascii="Times New Roman" w:hAnsi="Times New Roman"/>
                <w:noProof/>
                <w:szCs w:val="21"/>
              </w:rPr>
            </w:pPr>
          </w:p>
        </w:tc>
        <w:tc>
          <w:tcPr>
            <w:tcW w:w="1480" w:type="pct"/>
          </w:tcPr>
          <w:p w:rsidR="002F66D8" w:rsidRPr="0042584C" w:rsidRDefault="002F66D8" w:rsidP="00A7517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  <w:r>
              <w:rPr>
                <w:rFonts w:ascii="Times New Roman" w:hAnsi="Times New Roman"/>
                <w:szCs w:val="21"/>
              </w:rPr>
              <w:t>SLL</w:t>
            </w:r>
          </w:p>
        </w:tc>
        <w:tc>
          <w:tcPr>
            <w:tcW w:w="1480" w:type="pct"/>
            <w:vAlign w:val="center"/>
          </w:tcPr>
          <w:p w:rsidR="002F66D8" w:rsidRPr="0042584C" w:rsidRDefault="002F66D8" w:rsidP="00A7517D">
            <w:pPr>
              <w:jc w:val="center"/>
              <w:rPr>
                <w:rFonts w:ascii="Times New Roman" w:hAnsi="Times New Roman"/>
                <w:szCs w:val="21"/>
              </w:rPr>
            </w:pPr>
            <w:r w:rsidRPr="0042584C">
              <w:rPr>
                <w:rFonts w:ascii="Times New Roman" w:hAnsi="Times New Roman"/>
                <w:szCs w:val="21"/>
              </w:rPr>
              <w:t>6.32 (0.51)</w:t>
            </w:r>
          </w:p>
        </w:tc>
      </w:tr>
      <w:tr w:rsidR="002F66D8" w:rsidRPr="0042584C" w:rsidTr="00A7517D">
        <w:tc>
          <w:tcPr>
            <w:tcW w:w="2039" w:type="pct"/>
            <w:vMerge w:val="restart"/>
          </w:tcPr>
          <w:p w:rsidR="002F66D8" w:rsidRPr="0042584C" w:rsidRDefault="002F66D8" w:rsidP="00A7517D">
            <w:pPr>
              <w:rPr>
                <w:rFonts w:ascii="Times New Roman" w:hAnsi="Times New Roman"/>
                <w:noProof/>
                <w:szCs w:val="21"/>
              </w:rPr>
            </w:pPr>
            <w:r w:rsidRPr="0042584C">
              <w:rPr>
                <w:rFonts w:ascii="Times New Roman" w:hAnsi="Times New Roman"/>
                <w:noProof/>
                <w:szCs w:val="21"/>
              </w:rPr>
              <w:t>Between-narrative sentence pairs</w:t>
            </w:r>
          </w:p>
        </w:tc>
        <w:tc>
          <w:tcPr>
            <w:tcW w:w="1480" w:type="pct"/>
          </w:tcPr>
          <w:p w:rsidR="002F66D8" w:rsidRPr="0042584C" w:rsidRDefault="002F66D8" w:rsidP="00A7517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HSHL</w:t>
            </w:r>
          </w:p>
        </w:tc>
        <w:tc>
          <w:tcPr>
            <w:tcW w:w="1480" w:type="pct"/>
            <w:vAlign w:val="center"/>
          </w:tcPr>
          <w:p w:rsidR="002F66D8" w:rsidRPr="0042584C" w:rsidRDefault="002F66D8" w:rsidP="00A7517D">
            <w:pPr>
              <w:jc w:val="center"/>
              <w:rPr>
                <w:rFonts w:ascii="Times New Roman" w:hAnsi="Times New Roman"/>
                <w:szCs w:val="21"/>
              </w:rPr>
            </w:pPr>
            <w:r w:rsidRPr="0042584C">
              <w:rPr>
                <w:rFonts w:ascii="Times New Roman" w:hAnsi="Times New Roman"/>
                <w:szCs w:val="21"/>
              </w:rPr>
              <w:t>1.30 (0.35)</w:t>
            </w:r>
          </w:p>
        </w:tc>
      </w:tr>
      <w:tr w:rsidR="002F66D8" w:rsidRPr="0042584C" w:rsidTr="00A7517D">
        <w:tc>
          <w:tcPr>
            <w:tcW w:w="2039" w:type="pct"/>
            <w:vMerge/>
          </w:tcPr>
          <w:p w:rsidR="002F66D8" w:rsidRPr="0042584C" w:rsidRDefault="002F66D8" w:rsidP="00A7517D">
            <w:pPr>
              <w:rPr>
                <w:rFonts w:ascii="Times New Roman" w:hAnsi="Times New Roman"/>
                <w:noProof/>
                <w:szCs w:val="21"/>
              </w:rPr>
            </w:pPr>
          </w:p>
        </w:tc>
        <w:tc>
          <w:tcPr>
            <w:tcW w:w="1480" w:type="pct"/>
          </w:tcPr>
          <w:p w:rsidR="002F66D8" w:rsidRPr="0042584C" w:rsidRDefault="002F66D8" w:rsidP="00A7517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  <w:r>
              <w:rPr>
                <w:rFonts w:ascii="Times New Roman" w:hAnsi="Times New Roman"/>
                <w:szCs w:val="21"/>
              </w:rPr>
              <w:t>SLL</w:t>
            </w:r>
          </w:p>
        </w:tc>
        <w:tc>
          <w:tcPr>
            <w:tcW w:w="1480" w:type="pct"/>
            <w:vAlign w:val="center"/>
          </w:tcPr>
          <w:p w:rsidR="002F66D8" w:rsidRPr="0042584C" w:rsidRDefault="002F66D8" w:rsidP="00A7517D">
            <w:pPr>
              <w:jc w:val="center"/>
              <w:rPr>
                <w:rFonts w:ascii="Times New Roman" w:hAnsi="Times New Roman"/>
                <w:szCs w:val="21"/>
              </w:rPr>
            </w:pPr>
            <w:r w:rsidRPr="0042584C">
              <w:rPr>
                <w:rFonts w:ascii="Times New Roman" w:hAnsi="Times New Roman"/>
                <w:szCs w:val="21"/>
              </w:rPr>
              <w:t>1.20 (0.32)</w:t>
            </w:r>
          </w:p>
        </w:tc>
      </w:tr>
      <w:tr w:rsidR="002F66D8" w:rsidRPr="0042584C" w:rsidTr="00A7517D">
        <w:tc>
          <w:tcPr>
            <w:tcW w:w="2039" w:type="pct"/>
            <w:vMerge/>
          </w:tcPr>
          <w:p w:rsidR="002F66D8" w:rsidRPr="0042584C" w:rsidRDefault="002F66D8" w:rsidP="00A7517D">
            <w:pPr>
              <w:rPr>
                <w:rFonts w:ascii="Times New Roman" w:hAnsi="Times New Roman"/>
                <w:noProof/>
                <w:szCs w:val="21"/>
              </w:rPr>
            </w:pPr>
          </w:p>
        </w:tc>
        <w:tc>
          <w:tcPr>
            <w:tcW w:w="1480" w:type="pct"/>
          </w:tcPr>
          <w:p w:rsidR="002F66D8" w:rsidRPr="0042584C" w:rsidRDefault="002F66D8" w:rsidP="00A7517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  <w:r>
              <w:rPr>
                <w:rFonts w:ascii="Times New Roman" w:hAnsi="Times New Roman"/>
                <w:szCs w:val="21"/>
              </w:rPr>
              <w:t>SHL</w:t>
            </w:r>
          </w:p>
        </w:tc>
        <w:tc>
          <w:tcPr>
            <w:tcW w:w="1480" w:type="pct"/>
            <w:vAlign w:val="center"/>
          </w:tcPr>
          <w:p w:rsidR="002F66D8" w:rsidRPr="0042584C" w:rsidRDefault="002F66D8" w:rsidP="00A7517D">
            <w:pPr>
              <w:jc w:val="center"/>
              <w:rPr>
                <w:rFonts w:ascii="Times New Roman" w:hAnsi="Times New Roman"/>
                <w:szCs w:val="21"/>
              </w:rPr>
            </w:pPr>
            <w:r w:rsidRPr="0042584C">
              <w:rPr>
                <w:rFonts w:ascii="Times New Roman" w:hAnsi="Times New Roman"/>
                <w:szCs w:val="21"/>
              </w:rPr>
              <w:t>1.21 (0.30)</w:t>
            </w:r>
          </w:p>
        </w:tc>
      </w:tr>
      <w:tr w:rsidR="002F66D8" w:rsidRPr="0042584C" w:rsidTr="00A7517D">
        <w:tc>
          <w:tcPr>
            <w:tcW w:w="2039" w:type="pct"/>
            <w:vMerge/>
          </w:tcPr>
          <w:p w:rsidR="002F66D8" w:rsidRPr="0042584C" w:rsidRDefault="002F66D8" w:rsidP="00A7517D">
            <w:pPr>
              <w:rPr>
                <w:rFonts w:ascii="Times New Roman" w:hAnsi="Times New Roman"/>
                <w:noProof/>
                <w:szCs w:val="21"/>
              </w:rPr>
            </w:pPr>
          </w:p>
        </w:tc>
        <w:tc>
          <w:tcPr>
            <w:tcW w:w="1480" w:type="pct"/>
          </w:tcPr>
          <w:p w:rsidR="002F66D8" w:rsidRPr="0042584C" w:rsidRDefault="002F66D8" w:rsidP="00A7517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  <w:r>
              <w:rPr>
                <w:rFonts w:ascii="Times New Roman" w:hAnsi="Times New Roman"/>
                <w:szCs w:val="21"/>
              </w:rPr>
              <w:t>SLL</w:t>
            </w:r>
          </w:p>
        </w:tc>
        <w:tc>
          <w:tcPr>
            <w:tcW w:w="1480" w:type="pct"/>
            <w:vAlign w:val="center"/>
          </w:tcPr>
          <w:p w:rsidR="002F66D8" w:rsidRPr="0042584C" w:rsidRDefault="002F66D8" w:rsidP="00A7517D">
            <w:pPr>
              <w:jc w:val="center"/>
              <w:rPr>
                <w:rFonts w:ascii="Times New Roman" w:hAnsi="Times New Roman"/>
                <w:szCs w:val="21"/>
              </w:rPr>
            </w:pPr>
            <w:r w:rsidRPr="0042584C">
              <w:rPr>
                <w:rFonts w:ascii="Times New Roman" w:hAnsi="Times New Roman"/>
                <w:szCs w:val="21"/>
              </w:rPr>
              <w:t>1.20 (0.32)</w:t>
            </w:r>
          </w:p>
        </w:tc>
      </w:tr>
    </w:tbl>
    <w:p w:rsidR="002F66D8" w:rsidRPr="0042584C" w:rsidRDefault="002F66D8" w:rsidP="002F66D8">
      <w:pPr>
        <w:rPr>
          <w:rFonts w:ascii="Times New Roman" w:hAnsi="Times New Roman"/>
          <w:noProof/>
          <w:szCs w:val="21"/>
        </w:rPr>
      </w:pPr>
      <w:r w:rsidRPr="0042584C">
        <w:rPr>
          <w:rFonts w:ascii="Times New Roman" w:hAnsi="Times New Roman"/>
          <w:noProof/>
          <w:szCs w:val="21"/>
        </w:rPr>
        <w:t>Note. The coherence rating scores were presented in the form of mean (standard deviation).</w:t>
      </w:r>
      <w:r>
        <w:rPr>
          <w:rFonts w:ascii="Times New Roman" w:hAnsi="Times New Roman"/>
          <w:noProof/>
          <w:szCs w:val="21"/>
        </w:rPr>
        <w:t xml:space="preserve"> </w:t>
      </w:r>
      <w:r w:rsidRPr="0042584C">
        <w:rPr>
          <w:rFonts w:ascii="Times New Roman" w:eastAsia="Times New Roman" w:hAnsi="Times New Roman"/>
          <w:szCs w:val="21"/>
        </w:rPr>
        <w:t>Condition labels: HSHL - high social semantic richness and high working memory load; HSLL - high social semantic richness and low working memory load; LSHL - low social semantic richness and high working memory load; LSLL - low social semantic richness and low working memory load.</w:t>
      </w:r>
    </w:p>
    <w:p w:rsidR="002F66D8" w:rsidRPr="0042584C" w:rsidRDefault="002F66D8" w:rsidP="002F66D8">
      <w:pPr>
        <w:widowControl/>
        <w:jc w:val="left"/>
        <w:rPr>
          <w:rFonts w:ascii="Times New Roman" w:hAnsi="Times New Roman"/>
          <w:noProof/>
          <w:szCs w:val="21"/>
        </w:rPr>
      </w:pPr>
      <w:r w:rsidRPr="0042584C">
        <w:rPr>
          <w:rFonts w:ascii="Times New Roman" w:hAnsi="Times New Roman"/>
          <w:noProof/>
          <w:szCs w:val="21"/>
        </w:rPr>
        <w:br w:type="page"/>
      </w:r>
    </w:p>
    <w:p w:rsidR="002F66D8" w:rsidRPr="0042584C" w:rsidRDefault="002F66D8" w:rsidP="002F66D8">
      <w:pPr>
        <w:rPr>
          <w:rFonts w:ascii="Times New Roman" w:hAnsi="Times New Roman"/>
          <w:noProof/>
          <w:szCs w:val="21"/>
        </w:rPr>
      </w:pPr>
      <w:r w:rsidRPr="0042584C">
        <w:rPr>
          <w:rFonts w:ascii="Times New Roman" w:hAnsi="Times New Roman"/>
          <w:noProof/>
          <w:szCs w:val="21"/>
        </w:rPr>
        <w:lastRenderedPageBreak/>
        <w:t>Table S3. Mean (SD) accuracy and reaction time in the second preliminary behavioral experiment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38"/>
        <w:gridCol w:w="1389"/>
        <w:gridCol w:w="1389"/>
      </w:tblGrid>
      <w:tr w:rsidR="002F66D8" w:rsidRPr="0042584C" w:rsidTr="00A7517D">
        <w:tc>
          <w:tcPr>
            <w:tcW w:w="0" w:type="auto"/>
            <w:tcBorders>
              <w:bottom w:val="single" w:sz="4" w:space="0" w:color="auto"/>
            </w:tcBorders>
          </w:tcPr>
          <w:p w:rsidR="002F66D8" w:rsidRPr="0042584C" w:rsidRDefault="002F66D8" w:rsidP="00A7517D">
            <w:pPr>
              <w:rPr>
                <w:rFonts w:ascii="Times New Roman" w:hAnsi="Times New Roman"/>
                <w:noProof/>
                <w:szCs w:val="21"/>
              </w:rPr>
            </w:pPr>
            <w:r>
              <w:rPr>
                <w:rFonts w:ascii="Times New Roman" w:hAnsi="Times New Roman" w:hint="eastAsia"/>
                <w:noProof/>
                <w:szCs w:val="21"/>
              </w:rPr>
              <w:t>Condition</w:t>
            </w:r>
            <w:r>
              <w:rPr>
                <w:rFonts w:ascii="Times New Roman" w:hAnsi="Times New Roman"/>
                <w:noProof/>
                <w:szCs w:val="21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66D8" w:rsidRPr="0042584C" w:rsidRDefault="002F66D8" w:rsidP="00A7517D">
            <w:pPr>
              <w:rPr>
                <w:rFonts w:ascii="Times New Roman" w:hAnsi="Times New Roman"/>
                <w:noProof/>
                <w:szCs w:val="21"/>
              </w:rPr>
            </w:pPr>
            <w:r w:rsidRPr="0042584C">
              <w:rPr>
                <w:rFonts w:ascii="Times New Roman" w:hAnsi="Times New Roman"/>
                <w:noProof/>
                <w:szCs w:val="21"/>
              </w:rPr>
              <w:t xml:space="preserve">Accuracy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66D8" w:rsidRPr="0042584C" w:rsidRDefault="002F66D8" w:rsidP="00A7517D">
            <w:pPr>
              <w:rPr>
                <w:rFonts w:ascii="Times New Roman" w:hAnsi="Times New Roman"/>
                <w:noProof/>
                <w:szCs w:val="21"/>
              </w:rPr>
            </w:pPr>
            <w:r w:rsidRPr="0042584C">
              <w:rPr>
                <w:rFonts w:ascii="Times New Roman" w:hAnsi="Times New Roman"/>
                <w:noProof/>
                <w:szCs w:val="21"/>
              </w:rPr>
              <w:t>Reaction time</w:t>
            </w:r>
          </w:p>
        </w:tc>
      </w:tr>
      <w:tr w:rsidR="002F66D8" w:rsidRPr="0042584C" w:rsidTr="00A7517D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F66D8" w:rsidRPr="0042584C" w:rsidRDefault="002F66D8" w:rsidP="00A7517D">
            <w:pPr>
              <w:rPr>
                <w:rFonts w:ascii="Times New Roman" w:hAnsi="Times New Roman"/>
                <w:noProof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HSHL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F66D8" w:rsidRPr="0042584C" w:rsidRDefault="002F66D8" w:rsidP="00A7517D">
            <w:pPr>
              <w:jc w:val="center"/>
              <w:rPr>
                <w:rFonts w:ascii="Times New Roman" w:hAnsi="Times New Roman"/>
                <w:szCs w:val="21"/>
              </w:rPr>
            </w:pPr>
            <w:r w:rsidRPr="0042584C">
              <w:rPr>
                <w:rFonts w:ascii="Times New Roman" w:hAnsi="Times New Roman"/>
                <w:szCs w:val="21"/>
              </w:rPr>
              <w:t>91.0% (4.0%)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F66D8" w:rsidRPr="0042584C" w:rsidRDefault="002F66D8" w:rsidP="00A7517D">
            <w:pPr>
              <w:jc w:val="center"/>
              <w:rPr>
                <w:rFonts w:ascii="Times New Roman" w:hAnsi="Times New Roman"/>
                <w:szCs w:val="21"/>
              </w:rPr>
            </w:pPr>
            <w:r w:rsidRPr="0042584C">
              <w:rPr>
                <w:rFonts w:ascii="Times New Roman" w:hAnsi="Times New Roman"/>
                <w:szCs w:val="21"/>
              </w:rPr>
              <w:t>2689 (1263)</w:t>
            </w:r>
          </w:p>
        </w:tc>
      </w:tr>
      <w:tr w:rsidR="002F66D8" w:rsidRPr="0042584C" w:rsidTr="00A7517D">
        <w:tc>
          <w:tcPr>
            <w:tcW w:w="0" w:type="auto"/>
            <w:tcBorders>
              <w:top w:val="nil"/>
            </w:tcBorders>
          </w:tcPr>
          <w:p w:rsidR="002F66D8" w:rsidRPr="0042584C" w:rsidRDefault="002F66D8" w:rsidP="00A7517D">
            <w:pPr>
              <w:rPr>
                <w:rFonts w:ascii="Times New Roman" w:hAnsi="Times New Roman"/>
                <w:noProof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  <w:r>
              <w:rPr>
                <w:rFonts w:ascii="Times New Roman" w:hAnsi="Times New Roman"/>
                <w:szCs w:val="21"/>
              </w:rPr>
              <w:t>SLL</w:t>
            </w:r>
          </w:p>
        </w:tc>
        <w:tc>
          <w:tcPr>
            <w:tcW w:w="0" w:type="auto"/>
            <w:tcBorders>
              <w:top w:val="nil"/>
            </w:tcBorders>
          </w:tcPr>
          <w:p w:rsidR="002F66D8" w:rsidRPr="0042584C" w:rsidRDefault="002F66D8" w:rsidP="00A7517D">
            <w:pPr>
              <w:jc w:val="center"/>
              <w:rPr>
                <w:rFonts w:ascii="Times New Roman" w:hAnsi="Times New Roman"/>
                <w:szCs w:val="21"/>
              </w:rPr>
            </w:pPr>
            <w:r w:rsidRPr="0042584C">
              <w:rPr>
                <w:rFonts w:ascii="Times New Roman" w:hAnsi="Times New Roman"/>
                <w:szCs w:val="21"/>
              </w:rPr>
              <w:t>96.9% (8.1%)</w:t>
            </w:r>
          </w:p>
        </w:tc>
        <w:tc>
          <w:tcPr>
            <w:tcW w:w="0" w:type="auto"/>
            <w:tcBorders>
              <w:top w:val="nil"/>
            </w:tcBorders>
          </w:tcPr>
          <w:p w:rsidR="002F66D8" w:rsidRPr="0042584C" w:rsidRDefault="002F66D8" w:rsidP="00A7517D">
            <w:pPr>
              <w:jc w:val="center"/>
              <w:rPr>
                <w:rFonts w:ascii="Times New Roman" w:hAnsi="Times New Roman"/>
                <w:szCs w:val="21"/>
              </w:rPr>
            </w:pPr>
            <w:r w:rsidRPr="0042584C">
              <w:rPr>
                <w:rFonts w:ascii="Times New Roman" w:hAnsi="Times New Roman"/>
                <w:szCs w:val="21"/>
              </w:rPr>
              <w:t>1850 (926)</w:t>
            </w:r>
          </w:p>
        </w:tc>
      </w:tr>
      <w:tr w:rsidR="002F66D8" w:rsidRPr="0042584C" w:rsidTr="00A7517D">
        <w:tc>
          <w:tcPr>
            <w:tcW w:w="0" w:type="auto"/>
          </w:tcPr>
          <w:p w:rsidR="002F66D8" w:rsidRPr="0042584C" w:rsidRDefault="002F66D8" w:rsidP="00A7517D">
            <w:pPr>
              <w:rPr>
                <w:rFonts w:ascii="Times New Roman" w:hAnsi="Times New Roman"/>
                <w:noProof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  <w:r>
              <w:rPr>
                <w:rFonts w:ascii="Times New Roman" w:hAnsi="Times New Roman"/>
                <w:szCs w:val="21"/>
              </w:rPr>
              <w:t>SHL</w:t>
            </w:r>
          </w:p>
        </w:tc>
        <w:tc>
          <w:tcPr>
            <w:tcW w:w="0" w:type="auto"/>
          </w:tcPr>
          <w:p w:rsidR="002F66D8" w:rsidRPr="0042584C" w:rsidRDefault="002F66D8" w:rsidP="00A7517D">
            <w:pPr>
              <w:jc w:val="center"/>
              <w:rPr>
                <w:rFonts w:ascii="Times New Roman" w:hAnsi="Times New Roman"/>
                <w:szCs w:val="21"/>
              </w:rPr>
            </w:pPr>
            <w:r w:rsidRPr="0042584C">
              <w:rPr>
                <w:rFonts w:ascii="Times New Roman" w:hAnsi="Times New Roman"/>
                <w:szCs w:val="21"/>
              </w:rPr>
              <w:t>91.6% (8.1%)</w:t>
            </w:r>
          </w:p>
        </w:tc>
        <w:tc>
          <w:tcPr>
            <w:tcW w:w="0" w:type="auto"/>
          </w:tcPr>
          <w:p w:rsidR="002F66D8" w:rsidRPr="0042584C" w:rsidRDefault="002F66D8" w:rsidP="00A7517D">
            <w:pPr>
              <w:jc w:val="center"/>
              <w:rPr>
                <w:rFonts w:ascii="Times New Roman" w:hAnsi="Times New Roman"/>
                <w:szCs w:val="21"/>
              </w:rPr>
            </w:pPr>
            <w:r w:rsidRPr="0042584C">
              <w:rPr>
                <w:rFonts w:ascii="Times New Roman" w:hAnsi="Times New Roman"/>
                <w:szCs w:val="21"/>
              </w:rPr>
              <w:t>2663 (1330)</w:t>
            </w:r>
          </w:p>
        </w:tc>
      </w:tr>
      <w:tr w:rsidR="002F66D8" w:rsidRPr="0042584C" w:rsidTr="00A7517D">
        <w:tc>
          <w:tcPr>
            <w:tcW w:w="0" w:type="auto"/>
          </w:tcPr>
          <w:p w:rsidR="002F66D8" w:rsidRPr="0042584C" w:rsidRDefault="002F66D8" w:rsidP="00A7517D">
            <w:pPr>
              <w:rPr>
                <w:rFonts w:ascii="Times New Roman" w:hAnsi="Times New Roman"/>
                <w:noProof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</w:t>
            </w:r>
            <w:r>
              <w:rPr>
                <w:rFonts w:ascii="Times New Roman" w:hAnsi="Times New Roman"/>
                <w:szCs w:val="21"/>
              </w:rPr>
              <w:t>SLL</w:t>
            </w:r>
          </w:p>
        </w:tc>
        <w:tc>
          <w:tcPr>
            <w:tcW w:w="0" w:type="auto"/>
          </w:tcPr>
          <w:p w:rsidR="002F66D8" w:rsidRPr="0042584C" w:rsidRDefault="002F66D8" w:rsidP="00A7517D">
            <w:pPr>
              <w:jc w:val="center"/>
              <w:rPr>
                <w:rFonts w:ascii="Times New Roman" w:hAnsi="Times New Roman"/>
                <w:szCs w:val="21"/>
              </w:rPr>
            </w:pPr>
            <w:r w:rsidRPr="0042584C">
              <w:rPr>
                <w:rFonts w:ascii="Times New Roman" w:hAnsi="Times New Roman"/>
                <w:szCs w:val="21"/>
              </w:rPr>
              <w:t>96.1% (3.4%)</w:t>
            </w:r>
          </w:p>
        </w:tc>
        <w:tc>
          <w:tcPr>
            <w:tcW w:w="0" w:type="auto"/>
          </w:tcPr>
          <w:p w:rsidR="002F66D8" w:rsidRPr="0042584C" w:rsidRDefault="002F66D8" w:rsidP="00A7517D">
            <w:pPr>
              <w:jc w:val="center"/>
              <w:rPr>
                <w:rFonts w:ascii="Times New Roman" w:hAnsi="Times New Roman"/>
                <w:szCs w:val="21"/>
              </w:rPr>
            </w:pPr>
            <w:r w:rsidRPr="0042584C">
              <w:rPr>
                <w:rFonts w:ascii="Times New Roman" w:hAnsi="Times New Roman"/>
                <w:szCs w:val="21"/>
              </w:rPr>
              <w:t>1707 (827)</w:t>
            </w:r>
          </w:p>
        </w:tc>
      </w:tr>
    </w:tbl>
    <w:p w:rsidR="002F66D8" w:rsidRDefault="002F66D8" w:rsidP="002F66D8">
      <w:pPr>
        <w:rPr>
          <w:rFonts w:ascii="Times New Roman" w:hAnsi="Times New Roman"/>
          <w:szCs w:val="21"/>
        </w:rPr>
      </w:pPr>
      <w:r w:rsidRPr="0042584C">
        <w:rPr>
          <w:rFonts w:ascii="Times New Roman" w:hAnsi="Times New Roman"/>
          <w:noProof/>
          <w:szCs w:val="21"/>
        </w:rPr>
        <w:t xml:space="preserve">Note. </w:t>
      </w:r>
      <w:r w:rsidRPr="0042584C">
        <w:rPr>
          <w:rFonts w:ascii="Times New Roman" w:eastAsia="Times New Roman" w:hAnsi="Times New Roman"/>
          <w:szCs w:val="21"/>
        </w:rPr>
        <w:t>Condition labels: HSHL - high social semantic richness and high working memory load; HSLL - high social semantic richness and low working memory load; LSHL - low social semantic richness and high working memory load; LSLL - low social semantic richness and low working memory load.</w:t>
      </w:r>
    </w:p>
    <w:p w:rsidR="002F66D8" w:rsidRDefault="002F66D8" w:rsidP="002F66D8">
      <w:pPr>
        <w:rPr>
          <w:rFonts w:ascii="Times New Roman" w:hAnsi="Times New Roman"/>
          <w:szCs w:val="21"/>
        </w:rPr>
      </w:pPr>
    </w:p>
    <w:p w:rsidR="002F66D8" w:rsidRDefault="002F66D8" w:rsidP="002F66D8">
      <w:pPr>
        <w:tabs>
          <w:tab w:val="left" w:pos="3507"/>
        </w:tabs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</w:r>
    </w:p>
    <w:p w:rsidR="002F66D8" w:rsidRPr="00AC7EC8" w:rsidRDefault="002F66D8" w:rsidP="002F66D8">
      <w:pPr>
        <w:tabs>
          <w:tab w:val="left" w:pos="3507"/>
        </w:tabs>
        <w:rPr>
          <w:rFonts w:ascii="Times New Roman" w:hAnsi="Times New Roman"/>
          <w:szCs w:val="21"/>
        </w:rPr>
        <w:sectPr w:rsidR="002F66D8" w:rsidRPr="00AC7EC8" w:rsidSect="00AC7EC8">
          <w:pgSz w:w="11906" w:h="16838"/>
          <w:pgMar w:top="1440" w:right="1797" w:bottom="1440" w:left="1797" w:header="851" w:footer="992" w:gutter="0"/>
          <w:lnNumType w:countBy="1"/>
          <w:cols w:space="720"/>
          <w:docGrid w:linePitch="286"/>
        </w:sectPr>
      </w:pPr>
      <w:r>
        <w:rPr>
          <w:rFonts w:ascii="Times New Roman" w:hAnsi="Times New Roman"/>
          <w:szCs w:val="21"/>
        </w:rPr>
        <w:tab/>
      </w:r>
    </w:p>
    <w:p w:rsidR="002F66D8" w:rsidRPr="0042584C" w:rsidRDefault="002F66D8" w:rsidP="002F66D8">
      <w:pPr>
        <w:rPr>
          <w:rFonts w:ascii="Times New Roman" w:hAnsi="Times New Roman"/>
          <w:noProof/>
          <w:szCs w:val="21"/>
        </w:rPr>
      </w:pPr>
      <w:r w:rsidRPr="0042584C">
        <w:rPr>
          <w:rFonts w:ascii="Times New Roman" w:hAnsi="Times New Roman"/>
          <w:noProof/>
          <w:szCs w:val="21"/>
        </w:rPr>
        <w:lastRenderedPageBreak/>
        <w:t>Table S4. Supplementary ROI analysis results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922"/>
        <w:gridCol w:w="848"/>
        <w:gridCol w:w="1294"/>
        <w:gridCol w:w="845"/>
        <w:gridCol w:w="777"/>
        <w:gridCol w:w="1186"/>
        <w:gridCol w:w="859"/>
        <w:gridCol w:w="790"/>
        <w:gridCol w:w="859"/>
        <w:gridCol w:w="822"/>
        <w:gridCol w:w="756"/>
        <w:gridCol w:w="1045"/>
      </w:tblGrid>
      <w:tr w:rsidR="002F66D8" w:rsidRPr="0042584C" w:rsidTr="00A7517D"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2F66D8" w:rsidRPr="00AC7EC8" w:rsidRDefault="002F66D8" w:rsidP="00A7517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42584C">
              <w:rPr>
                <w:color w:val="000000"/>
                <w:sz w:val="18"/>
                <w:szCs w:val="18"/>
              </w:rPr>
              <w:t>ROI</w:t>
            </w:r>
          </w:p>
        </w:tc>
        <w:tc>
          <w:tcPr>
            <w:tcW w:w="0" w:type="auto"/>
            <w:gridSpan w:val="12"/>
            <w:tcBorders>
              <w:top w:val="single" w:sz="12" w:space="0" w:color="auto"/>
            </w:tcBorders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Contrast</w:t>
            </w:r>
          </w:p>
        </w:tc>
      </w:tr>
      <w:tr w:rsidR="002F66D8" w:rsidRPr="0042584C" w:rsidTr="00A7517D">
        <w:tc>
          <w:tcPr>
            <w:tcW w:w="0" w:type="auto"/>
            <w:vMerge/>
          </w:tcPr>
          <w:p w:rsidR="002F66D8" w:rsidRPr="00AC7EC8" w:rsidRDefault="002F66D8" w:rsidP="00A7517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Social semantic effect: HSHL + HSLL - LSHL - LSLL</w:t>
            </w:r>
          </w:p>
        </w:tc>
        <w:tc>
          <w:tcPr>
            <w:tcW w:w="0" w:type="auto"/>
            <w:gridSpan w:val="3"/>
            <w:vAlign w:val="center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Difficulty effect: HSHL - HSLL + LSHL - LSLL</w:t>
            </w:r>
          </w:p>
        </w:tc>
        <w:tc>
          <w:tcPr>
            <w:tcW w:w="0" w:type="auto"/>
            <w:gridSpan w:val="3"/>
            <w:vAlign w:val="center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Interaction: HSHL - HSLL - LSHL + LSLL</w:t>
            </w:r>
          </w:p>
        </w:tc>
        <w:tc>
          <w:tcPr>
            <w:tcW w:w="0" w:type="auto"/>
            <w:gridSpan w:val="3"/>
            <w:vAlign w:val="center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Task effect: HSHL + HSLL + LSHL + LSLL</w:t>
            </w:r>
          </w:p>
        </w:tc>
      </w:tr>
      <w:tr w:rsidR="002F66D8" w:rsidRPr="0042584C" w:rsidTr="00A7517D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F66D8" w:rsidRPr="00AC7EC8" w:rsidRDefault="002F66D8" w:rsidP="00A7517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beta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SE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beta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SE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beta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SE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beta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SE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t</w:t>
            </w:r>
          </w:p>
        </w:tc>
      </w:tr>
      <w:tr w:rsidR="002F66D8" w:rsidRPr="0042584C" w:rsidTr="00A7517D">
        <w:tc>
          <w:tcPr>
            <w:tcW w:w="0" w:type="auto"/>
          </w:tcPr>
          <w:p w:rsidR="002F66D8" w:rsidRPr="0042584C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 xml:space="preserve">Social semantic network defined using </w:t>
            </w:r>
            <w:r w:rsidRPr="00AC7EC8">
              <w:rPr>
                <w:color w:val="000000"/>
                <w:sz w:val="18"/>
                <w:szCs w:val="18"/>
              </w:rPr>
              <w:t>the Neurosynth database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0.285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13.64</w:t>
            </w:r>
            <w:r w:rsidRPr="0042584C">
              <w:rPr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-0.081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-3.86</w:t>
            </w:r>
            <w:r w:rsidRPr="0042584C">
              <w:rPr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-0.078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-1.867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0.349</w:t>
            </w:r>
          </w:p>
        </w:tc>
      </w:tr>
      <w:tr w:rsidR="002F66D8" w:rsidRPr="0042584C" w:rsidTr="00A7517D"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Left AG c1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-0.026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-0.893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0.457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15.45</w:t>
            </w:r>
            <w:r w:rsidRPr="0042584C">
              <w:rPr>
                <w:color w:val="000000"/>
                <w:sz w:val="18"/>
                <w:szCs w:val="18"/>
                <w:vertAlign w:val="superscript"/>
              </w:rPr>
              <w:t>***+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0.244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0.684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7.198</w:t>
            </w:r>
            <w:r w:rsidRPr="0042584C">
              <w:rPr>
                <w:color w:val="000000"/>
                <w:sz w:val="18"/>
                <w:szCs w:val="18"/>
                <w:vertAlign w:val="superscript"/>
              </w:rPr>
              <w:t>***+</w:t>
            </w:r>
          </w:p>
        </w:tc>
      </w:tr>
      <w:tr w:rsidR="002F66D8" w:rsidRPr="0042584C" w:rsidTr="00A7517D"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Right AG c1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-0.172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0.409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12.226</w:t>
            </w:r>
            <w:r w:rsidRPr="0042584C">
              <w:rPr>
                <w:color w:val="000000"/>
                <w:sz w:val="18"/>
                <w:szCs w:val="18"/>
                <w:vertAlign w:val="superscript"/>
              </w:rPr>
              <w:t>***+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0.742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0.513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5.149</w:t>
            </w:r>
            <w:r w:rsidRPr="0042584C">
              <w:rPr>
                <w:color w:val="000000"/>
                <w:sz w:val="18"/>
                <w:szCs w:val="18"/>
                <w:vertAlign w:val="superscript"/>
              </w:rPr>
              <w:t>***+</w:t>
            </w:r>
          </w:p>
        </w:tc>
      </w:tr>
      <w:tr w:rsidR="002F66D8" w:rsidRPr="0042584C" w:rsidTr="00A7517D"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 xml:space="preserve">Left AG c2 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0.122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0.272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9.753</w:t>
            </w:r>
            <w:r w:rsidRPr="0042584C">
              <w:rPr>
                <w:color w:val="000000"/>
                <w:sz w:val="18"/>
                <w:szCs w:val="18"/>
                <w:vertAlign w:val="superscript"/>
              </w:rPr>
              <w:t>***+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1.262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0.265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3.433</w:t>
            </w:r>
            <w:r w:rsidRPr="0042584C">
              <w:rPr>
                <w:color w:val="000000"/>
                <w:sz w:val="18"/>
                <w:szCs w:val="18"/>
                <w:vertAlign w:val="superscript"/>
              </w:rPr>
              <w:t>**+</w:t>
            </w:r>
          </w:p>
        </w:tc>
      </w:tr>
      <w:tr w:rsidR="002F66D8" w:rsidRPr="0042584C" w:rsidTr="00A7517D"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 xml:space="preserve">Right AG c2 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-0.288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7.157</w:t>
            </w:r>
            <w:r w:rsidRPr="0042584C">
              <w:rPr>
                <w:color w:val="000000"/>
                <w:sz w:val="18"/>
                <w:szCs w:val="18"/>
                <w:vertAlign w:val="superscript"/>
              </w:rPr>
              <w:t>***+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1.226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2F66D8" w:rsidRPr="0042584C" w:rsidTr="00A7517D"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 xml:space="preserve">Left AG c3 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0.223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6.454</w:t>
            </w:r>
            <w:r w:rsidRPr="0042584C">
              <w:rPr>
                <w:color w:val="000000"/>
                <w:sz w:val="18"/>
                <w:szCs w:val="18"/>
                <w:vertAlign w:val="superscript"/>
              </w:rPr>
              <w:t>***+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0.116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3.346</w:t>
            </w:r>
            <w:r w:rsidRPr="0042584C">
              <w:rPr>
                <w:color w:val="000000"/>
                <w:sz w:val="18"/>
                <w:szCs w:val="18"/>
                <w:vertAlign w:val="superscript"/>
              </w:rPr>
              <w:t>**+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-0.031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-0.446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-0.135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0.107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-1.259</w:t>
            </w:r>
          </w:p>
        </w:tc>
      </w:tr>
      <w:tr w:rsidR="002F66D8" w:rsidRPr="0042584C" w:rsidTr="00A7517D"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Right AG c3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4.139</w:t>
            </w:r>
            <w:r w:rsidRPr="0042584C">
              <w:rPr>
                <w:color w:val="000000"/>
                <w:sz w:val="18"/>
                <w:szCs w:val="18"/>
                <w:vertAlign w:val="superscript"/>
              </w:rPr>
              <w:t>***+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2.348</w:t>
            </w:r>
            <w:r w:rsidRPr="0042584C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-0.049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-0.869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-0.174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-2.392</w:t>
            </w:r>
            <w:r w:rsidRPr="0042584C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2F66D8" w:rsidRPr="0042584C" w:rsidTr="00A7517D"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 xml:space="preserve">Left AG c4 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0.275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10.265</w:t>
            </w:r>
            <w:r w:rsidRPr="0042584C">
              <w:rPr>
                <w:color w:val="000000"/>
                <w:sz w:val="18"/>
                <w:szCs w:val="18"/>
                <w:vertAlign w:val="superscript"/>
              </w:rPr>
              <w:t>***+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-0.052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-1.936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-0.103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-1.923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0" w:type="auto"/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0.862</w:t>
            </w:r>
          </w:p>
        </w:tc>
      </w:tr>
      <w:tr w:rsidR="002F66D8" w:rsidRPr="0042584C" w:rsidTr="00A7517D">
        <w:tc>
          <w:tcPr>
            <w:tcW w:w="0" w:type="auto"/>
            <w:tcBorders>
              <w:bottom w:val="single" w:sz="12" w:space="0" w:color="auto"/>
            </w:tcBorders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 xml:space="preserve">Right AG c4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0.213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8.592</w:t>
            </w:r>
            <w:r w:rsidRPr="0042584C">
              <w:rPr>
                <w:color w:val="000000"/>
                <w:sz w:val="18"/>
                <w:szCs w:val="18"/>
                <w:vertAlign w:val="superscript"/>
              </w:rPr>
              <w:t>***+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-0.075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-3.045</w:t>
            </w:r>
            <w:r w:rsidRPr="0042584C">
              <w:rPr>
                <w:color w:val="000000"/>
                <w:sz w:val="18"/>
                <w:szCs w:val="18"/>
                <w:vertAlign w:val="superscript"/>
              </w:rPr>
              <w:t>**+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-0.059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-1.186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F66D8" w:rsidRPr="00AC7EC8" w:rsidRDefault="002F66D8" w:rsidP="00A7517D">
            <w:pPr>
              <w:widowControl/>
              <w:jc w:val="left"/>
              <w:rPr>
                <w:rFonts w:eastAsia="Times New Roman"/>
                <w:iCs/>
                <w:szCs w:val="21"/>
              </w:rPr>
            </w:pPr>
            <w:r w:rsidRPr="0042584C">
              <w:rPr>
                <w:color w:val="000000"/>
                <w:sz w:val="18"/>
                <w:szCs w:val="18"/>
              </w:rPr>
              <w:t>-0.422</w:t>
            </w:r>
          </w:p>
        </w:tc>
      </w:tr>
    </w:tbl>
    <w:p w:rsidR="002F66D8" w:rsidRPr="0042584C" w:rsidRDefault="002F66D8" w:rsidP="002F66D8">
      <w:pPr>
        <w:rPr>
          <w:rFonts w:ascii="Times New Roman" w:eastAsia="Times New Roman" w:hAnsi="Times New Roman"/>
          <w:szCs w:val="21"/>
        </w:rPr>
      </w:pPr>
      <w:r w:rsidRPr="0042584C">
        <w:rPr>
          <w:rFonts w:ascii="Times New Roman" w:eastAsia="Times New Roman" w:hAnsi="Times New Roman"/>
          <w:i/>
          <w:szCs w:val="21"/>
        </w:rPr>
        <w:t>Note</w:t>
      </w:r>
      <w:r w:rsidRPr="0042584C">
        <w:rPr>
          <w:rFonts w:ascii="Times New Roman" w:eastAsia="Times New Roman" w:hAnsi="Times New Roman"/>
          <w:szCs w:val="21"/>
        </w:rPr>
        <w:t xml:space="preserve">. </w:t>
      </w:r>
      <w:r w:rsidRPr="0042584C">
        <w:rPr>
          <w:rFonts w:ascii="Times New Roman" w:eastAsia="Times New Roman" w:hAnsi="Times New Roman"/>
          <w:szCs w:val="21"/>
          <w:vertAlign w:val="superscript"/>
        </w:rPr>
        <w:t>*</w:t>
      </w:r>
      <w:r w:rsidRPr="0042584C">
        <w:rPr>
          <w:rFonts w:ascii="Times New Roman" w:eastAsia="Times New Roman" w:hAnsi="Times New Roman"/>
          <w:szCs w:val="21"/>
        </w:rPr>
        <w:t xml:space="preserve">P &lt; 0.05; </w:t>
      </w:r>
      <w:r w:rsidRPr="0042584C">
        <w:rPr>
          <w:rFonts w:ascii="Times New Roman" w:eastAsia="Times New Roman" w:hAnsi="Times New Roman"/>
          <w:szCs w:val="21"/>
          <w:vertAlign w:val="superscript"/>
        </w:rPr>
        <w:t>**</w:t>
      </w:r>
      <w:r w:rsidRPr="0042584C">
        <w:rPr>
          <w:rFonts w:ascii="Times New Roman" w:eastAsia="Times New Roman" w:hAnsi="Times New Roman"/>
          <w:szCs w:val="21"/>
        </w:rPr>
        <w:t xml:space="preserve">P &lt; 0.01; </w:t>
      </w:r>
      <w:r w:rsidRPr="0042584C">
        <w:rPr>
          <w:rFonts w:ascii="Times New Roman" w:eastAsia="Times New Roman" w:hAnsi="Times New Roman"/>
          <w:szCs w:val="21"/>
          <w:vertAlign w:val="superscript"/>
        </w:rPr>
        <w:t>***</w:t>
      </w:r>
      <w:r w:rsidRPr="0042584C">
        <w:rPr>
          <w:rFonts w:ascii="Times New Roman" w:eastAsia="Times New Roman" w:hAnsi="Times New Roman"/>
          <w:szCs w:val="21"/>
        </w:rPr>
        <w:t xml:space="preserve">P &lt; 0.001. </w:t>
      </w:r>
      <w:r w:rsidRPr="0042584C">
        <w:rPr>
          <w:rFonts w:ascii="Times New Roman" w:eastAsia="Times New Roman" w:hAnsi="Times New Roman"/>
          <w:szCs w:val="21"/>
          <w:vertAlign w:val="superscript"/>
        </w:rPr>
        <w:t>+</w:t>
      </w:r>
      <w:r w:rsidRPr="0042584C">
        <w:t xml:space="preserve"> </w:t>
      </w:r>
      <w:r w:rsidRPr="0042584C">
        <w:rPr>
          <w:rFonts w:ascii="Times New Roman" w:eastAsia="Times New Roman" w:hAnsi="Times New Roman"/>
          <w:i/>
          <w:iCs/>
          <w:szCs w:val="21"/>
        </w:rPr>
        <w:t>t</w:t>
      </w:r>
      <w:r w:rsidRPr="0042584C">
        <w:rPr>
          <w:rFonts w:ascii="Times New Roman" w:eastAsia="Times New Roman" w:hAnsi="Times New Roman"/>
          <w:szCs w:val="21"/>
        </w:rPr>
        <w:t>-values surviving the Bonferroni correction in which the significance level is divided by the number of ROIs within AG (N = 8). Condition labels: HSHL - high social semantic richness and high working memory load; HSLL - high social semantic richness and low working memory load; LSHL - low social semantic richness and high working memory load; LSLL - low social semantic richness and low working memory load. ROI labels: AG, angular gyrus</w:t>
      </w:r>
    </w:p>
    <w:p w:rsidR="002F66D8" w:rsidRPr="0042584C" w:rsidRDefault="002F66D8" w:rsidP="002F66D8">
      <w:pPr>
        <w:rPr>
          <w:rFonts w:ascii="Times New Roman" w:eastAsia="Times New Roman" w:hAnsi="Times New Roman"/>
          <w:szCs w:val="21"/>
        </w:rPr>
        <w:sectPr w:rsidR="002F66D8" w:rsidRPr="0042584C" w:rsidSect="00AC7EC8">
          <w:pgSz w:w="16838" w:h="11906" w:orient="landscape"/>
          <w:pgMar w:top="1797" w:right="1440" w:bottom="1797" w:left="1440" w:header="851" w:footer="992" w:gutter="0"/>
          <w:lnNumType w:countBy="1"/>
          <w:cols w:space="720"/>
          <w:docGrid w:linePitch="286"/>
        </w:sectPr>
      </w:pPr>
      <w:r w:rsidRPr="0042584C">
        <w:rPr>
          <w:rFonts w:ascii="Times New Roman" w:eastAsia="Times New Roman" w:hAnsi="Times New Roman"/>
          <w:szCs w:val="21"/>
        </w:rPr>
        <w:br w:type="page"/>
      </w:r>
    </w:p>
    <w:p w:rsidR="002F66D8" w:rsidRPr="00FD2F52" w:rsidRDefault="002F66D8" w:rsidP="002F66D8">
      <w:pPr>
        <w:widowControl/>
        <w:jc w:val="left"/>
        <w:rPr>
          <w:rFonts w:ascii="Times New Roman" w:hAnsi="Times New Roman"/>
          <w:szCs w:val="21"/>
        </w:rPr>
      </w:pPr>
      <w:r w:rsidRPr="00FD2F52">
        <w:rPr>
          <w:rFonts w:ascii="Times New Roman" w:hAnsi="Times New Roman"/>
          <w:szCs w:val="21"/>
        </w:rPr>
        <w:lastRenderedPageBreak/>
        <w:t>Supplementary figure captions</w:t>
      </w:r>
    </w:p>
    <w:p w:rsidR="002F66D8" w:rsidRDefault="002F66D8" w:rsidP="002F66D8">
      <w:pPr>
        <w:widowControl/>
        <w:jc w:val="left"/>
        <w:rPr>
          <w:rFonts w:ascii="Times New Roman" w:hAnsi="Times New Roman"/>
          <w:szCs w:val="21"/>
        </w:rPr>
      </w:pPr>
    </w:p>
    <w:p w:rsidR="002F66D8" w:rsidRPr="0042584C" w:rsidRDefault="00DA1384" w:rsidP="002F66D8">
      <w:pPr>
        <w:widowControl/>
        <w:jc w:val="left"/>
        <w:rPr>
          <w:rFonts w:ascii="Times New Roman" w:hAnsi="Times New Roman"/>
          <w:szCs w:val="21"/>
        </w:rPr>
      </w:pPr>
      <w:proofErr w:type="gramStart"/>
      <w:r>
        <w:rPr>
          <w:rFonts w:ascii="Times New Roman" w:hAnsi="Times New Roman"/>
          <w:szCs w:val="21"/>
        </w:rPr>
        <w:t>Fig.</w:t>
      </w:r>
      <w:proofErr w:type="gramEnd"/>
      <w:r w:rsidR="002F66D8" w:rsidRPr="0042584C">
        <w:rPr>
          <w:rFonts w:ascii="Times New Roman" w:hAnsi="Times New Roman"/>
          <w:szCs w:val="21"/>
        </w:rPr>
        <w:t xml:space="preserve"> S1. Supplementary ROIs used in the study. </w:t>
      </w:r>
      <w:proofErr w:type="gramStart"/>
      <w:r w:rsidRPr="00DA1384">
        <w:rPr>
          <w:rFonts w:ascii="Times New Roman" w:hAnsi="Times New Roman" w:hint="eastAsia"/>
          <w:b/>
          <w:szCs w:val="21"/>
        </w:rPr>
        <w:t>a</w:t>
      </w:r>
      <w:proofErr w:type="gramEnd"/>
      <w:r w:rsidR="002F66D8" w:rsidRPr="0042584C">
        <w:rPr>
          <w:rFonts w:ascii="Times New Roman" w:hAnsi="Times New Roman"/>
          <w:szCs w:val="21"/>
        </w:rPr>
        <w:t xml:space="preserve"> ROI of the social semantic network based on the Neurosynth database (Zhang et al., 2021). </w:t>
      </w:r>
      <w:proofErr w:type="gramStart"/>
      <w:r w:rsidRPr="00DA1384">
        <w:rPr>
          <w:rFonts w:ascii="Times New Roman" w:hAnsi="Times New Roman" w:hint="eastAsia"/>
          <w:b/>
          <w:szCs w:val="21"/>
        </w:rPr>
        <w:t>b</w:t>
      </w:r>
      <w:proofErr w:type="gramEnd"/>
      <w:r w:rsidR="002F66D8" w:rsidRPr="0042584C">
        <w:rPr>
          <w:rFonts w:ascii="Times New Roman" w:hAnsi="Times New Roman"/>
          <w:szCs w:val="21"/>
        </w:rPr>
        <w:t xml:space="preserve"> ROIs of the Neurosynth-based functional subdivisions of the bilateral AG (4-cluster parcellation).</w:t>
      </w:r>
    </w:p>
    <w:p w:rsidR="002F66D8" w:rsidRPr="0042584C" w:rsidRDefault="002F66D8" w:rsidP="002F66D8">
      <w:pPr>
        <w:rPr>
          <w:rFonts w:ascii="Times New Roman" w:eastAsia="Times New Roman" w:hAnsi="Times New Roman"/>
          <w:szCs w:val="21"/>
        </w:rPr>
      </w:pPr>
    </w:p>
    <w:p w:rsidR="002F66D8" w:rsidRPr="0042584C" w:rsidRDefault="002F66D8" w:rsidP="002F66D8">
      <w:pPr>
        <w:widowControl/>
        <w:jc w:val="left"/>
        <w:rPr>
          <w:rFonts w:ascii="Times New Roman" w:hAnsi="Times New Roman"/>
          <w:szCs w:val="21"/>
        </w:rPr>
      </w:pPr>
      <w:r w:rsidRPr="0042584C">
        <w:rPr>
          <w:rFonts w:ascii="Times New Roman" w:eastAsia="Times New Roman" w:hAnsi="Times New Roman"/>
          <w:szCs w:val="21"/>
        </w:rPr>
        <w:t>Fig</w:t>
      </w:r>
      <w:r w:rsidR="0026255C">
        <w:rPr>
          <w:rFonts w:ascii="Times New Roman" w:eastAsia="Times New Roman" w:hAnsi="Times New Roman" w:hint="eastAsia"/>
          <w:szCs w:val="21"/>
        </w:rPr>
        <w:t>.</w:t>
      </w:r>
      <w:r w:rsidRPr="0042584C">
        <w:rPr>
          <w:rFonts w:ascii="Times New Roman" w:eastAsia="Times New Roman" w:hAnsi="Times New Roman"/>
          <w:szCs w:val="21"/>
        </w:rPr>
        <w:t xml:space="preserve"> S2.</w:t>
      </w:r>
      <w:r w:rsidRPr="0042584C">
        <w:rPr>
          <w:rFonts w:ascii="Times New Roman" w:eastAsiaTheme="minorEastAsia" w:hAnsi="Times New Roman"/>
          <w:szCs w:val="21"/>
        </w:rPr>
        <w:t xml:space="preserve"> </w:t>
      </w:r>
      <w:r w:rsidRPr="0042584C">
        <w:rPr>
          <w:rFonts w:ascii="Times New Roman" w:hAnsi="Times New Roman"/>
          <w:szCs w:val="21"/>
        </w:rPr>
        <w:t>Silhouette scores for the clusters from k = 1 to 10 for the AG ROI mask, in which k = 2 (red dots) had the best performance.</w:t>
      </w:r>
    </w:p>
    <w:p w:rsidR="002F66D8" w:rsidRPr="0042584C" w:rsidRDefault="002F66D8" w:rsidP="002F66D8">
      <w:pPr>
        <w:widowControl/>
        <w:rPr>
          <w:rFonts w:ascii="Times New Roman" w:hAnsi="Times New Roman"/>
          <w:szCs w:val="21"/>
        </w:rPr>
      </w:pPr>
    </w:p>
    <w:p w:rsidR="002F66D8" w:rsidRPr="00AC7EC8" w:rsidRDefault="00DA1384" w:rsidP="002F66D8">
      <w:pPr>
        <w:widowControl/>
        <w:rPr>
          <w:rFonts w:ascii="Times New Roman" w:eastAsiaTheme="minorEastAsia" w:hAnsi="Times New Roman"/>
          <w:szCs w:val="21"/>
        </w:rPr>
      </w:pPr>
      <w:proofErr w:type="gramStart"/>
      <w:r>
        <w:rPr>
          <w:rFonts w:ascii="Times New Roman" w:eastAsia="Times New Roman" w:hAnsi="Times New Roman"/>
          <w:szCs w:val="21"/>
        </w:rPr>
        <w:t>Fig.</w:t>
      </w:r>
      <w:proofErr w:type="gramEnd"/>
      <w:r w:rsidR="002F66D8" w:rsidRPr="0042584C">
        <w:rPr>
          <w:rFonts w:ascii="Times New Roman" w:eastAsia="Times New Roman" w:hAnsi="Times New Roman"/>
          <w:szCs w:val="21"/>
        </w:rPr>
        <w:t xml:space="preserve"> S3. Inspection of the within-ROI spatial functional homogeneity </w:t>
      </w:r>
      <w:r w:rsidR="002F66D8" w:rsidRPr="0042584C">
        <w:rPr>
          <w:rFonts w:ascii="Times New Roman" w:eastAsiaTheme="minorEastAsia" w:hAnsi="Times New Roman"/>
          <w:szCs w:val="21"/>
        </w:rPr>
        <w:t>as reflected by</w:t>
      </w:r>
      <w:r w:rsidR="002F66D8" w:rsidRPr="0042584C">
        <w:rPr>
          <w:rFonts w:ascii="Times New Roman" w:eastAsia="Times New Roman" w:hAnsi="Times New Roman"/>
          <w:szCs w:val="21"/>
        </w:rPr>
        <w:t xml:space="preserve"> the</w:t>
      </w:r>
      <w:r w:rsidR="002F66D8" w:rsidRPr="0042584C">
        <w:rPr>
          <w:rFonts w:ascii="Times New Roman" w:eastAsiaTheme="minorEastAsia" w:hAnsi="Times New Roman"/>
          <w:szCs w:val="21"/>
        </w:rPr>
        <w:t xml:space="preserve"> voxel-wise activation</w:t>
      </w:r>
      <w:r w:rsidR="002F66D8" w:rsidRPr="0042584C">
        <w:rPr>
          <w:rFonts w:ascii="Times New Roman" w:eastAsia="Times New Roman" w:hAnsi="Times New Roman"/>
          <w:szCs w:val="21"/>
        </w:rPr>
        <w:t xml:space="preserve"> results.</w:t>
      </w:r>
      <w:r w:rsidR="002F66D8" w:rsidRPr="0042584C">
        <w:rPr>
          <w:rFonts w:ascii="Times New Roman" w:eastAsiaTheme="minorEastAsia" w:hAnsi="Times New Roman"/>
          <w:szCs w:val="21"/>
        </w:rPr>
        <w:t xml:space="preserve"> The supplementary ROIs are not shown.</w:t>
      </w:r>
      <w:r w:rsidR="002F66D8" w:rsidRPr="0042584C">
        <w:rPr>
          <w:rFonts w:ascii="Times New Roman" w:eastAsia="Times New Roman" w:hAnsi="Times New Roman"/>
          <w:szCs w:val="21"/>
        </w:rPr>
        <w:t xml:space="preserve"> Condition labels: HSHL, high social semantic richness and high working memory load; HSLL, high social semantic richness and low working memory load; LSHL, low social semantic richness and high working memory load; LSLL, low social semantic richness and low working memory load. ROI labels: DMN core, core subnetwork of the default mode network; DMN DMPFC, dorsal medial prefrontal cortex subnetwork of the default mode network; DMN MTL, medial temporal lobe subnetwork of the default mode network.</w:t>
      </w:r>
    </w:p>
    <w:p w:rsidR="002F66D8" w:rsidRPr="0042584C" w:rsidRDefault="002F66D8" w:rsidP="002F66D8">
      <w:pPr>
        <w:widowControl/>
        <w:rPr>
          <w:rFonts w:ascii="Times New Roman" w:hAnsi="Times New Roman"/>
          <w:szCs w:val="21"/>
        </w:rPr>
      </w:pPr>
    </w:p>
    <w:p w:rsidR="00D24FEE" w:rsidRDefault="00DA1384">
      <w:proofErr w:type="gramStart"/>
      <w:r>
        <w:rPr>
          <w:rFonts w:ascii="Times New Roman" w:eastAsiaTheme="minorEastAsia" w:hAnsi="Times New Roman"/>
          <w:szCs w:val="21"/>
        </w:rPr>
        <w:t>Fig.</w:t>
      </w:r>
      <w:proofErr w:type="gramEnd"/>
      <w:r w:rsidR="002F66D8" w:rsidRPr="0042584C">
        <w:rPr>
          <w:rFonts w:ascii="Times New Roman" w:eastAsiaTheme="minorEastAsia" w:hAnsi="Times New Roman"/>
          <w:szCs w:val="21"/>
        </w:rPr>
        <w:t xml:space="preserve"> S4. Social semantic effects and </w:t>
      </w:r>
      <w:r w:rsidR="002F66D8" w:rsidRPr="0042584C">
        <w:rPr>
          <w:rFonts w:ascii="Times New Roman" w:eastAsia="Times New Roman" w:hAnsi="Times New Roman"/>
          <w:szCs w:val="21"/>
        </w:rPr>
        <w:t>task effect</w:t>
      </w:r>
      <w:r w:rsidR="002F66D8" w:rsidRPr="0042584C">
        <w:rPr>
          <w:rFonts w:ascii="Times New Roman" w:eastAsiaTheme="minorEastAsia" w:hAnsi="Times New Roman"/>
          <w:szCs w:val="21"/>
        </w:rPr>
        <w:t>s</w:t>
      </w:r>
      <w:r w:rsidR="002F66D8" w:rsidRPr="0042584C">
        <w:rPr>
          <w:rFonts w:ascii="Times New Roman" w:eastAsia="Times New Roman" w:hAnsi="Times New Roman"/>
          <w:szCs w:val="21"/>
        </w:rPr>
        <w:t xml:space="preserve"> </w:t>
      </w:r>
      <w:r w:rsidR="002F66D8" w:rsidRPr="0042584C">
        <w:rPr>
          <w:rFonts w:ascii="Times New Roman" w:eastAsiaTheme="minorEastAsia" w:hAnsi="Times New Roman"/>
          <w:szCs w:val="21"/>
        </w:rPr>
        <w:t xml:space="preserve">of the </w:t>
      </w:r>
      <w:r w:rsidR="002F66D8" w:rsidRPr="0042584C">
        <w:rPr>
          <w:rFonts w:ascii="Times New Roman" w:eastAsia="Times New Roman" w:hAnsi="Times New Roman"/>
          <w:szCs w:val="21"/>
        </w:rPr>
        <w:t>three subnetworks</w:t>
      </w:r>
      <w:r w:rsidR="002F66D8" w:rsidRPr="0042584C">
        <w:rPr>
          <w:rFonts w:ascii="Times New Roman" w:eastAsiaTheme="minorEastAsia" w:hAnsi="Times New Roman"/>
          <w:szCs w:val="21"/>
        </w:rPr>
        <w:t xml:space="preserve"> of the DMN in</w:t>
      </w:r>
      <w:r w:rsidR="002F66D8" w:rsidRPr="0042584C">
        <w:rPr>
          <w:rFonts w:ascii="Times New Roman" w:hAnsi="Times New Roman"/>
          <w:szCs w:val="21"/>
        </w:rPr>
        <w:t xml:space="preserve"> the study and five previous experiments using different types of stimuli and tasks</w:t>
      </w:r>
      <w:r w:rsidR="002F66D8" w:rsidRPr="0042584C">
        <w:rPr>
          <w:rFonts w:ascii="Times New Roman" w:eastAsia="Times New Roman" w:hAnsi="Times New Roman"/>
          <w:szCs w:val="21"/>
        </w:rPr>
        <w:t xml:space="preserve">. Condition labels: HS, high social semantic richness; LS, low social semantic richness. ROI labels: DMN core, core subnetwork of the DMN; DMN DMPFC, dorsal medial prefrontal cortex subnetwork of the DMN; DMN MTL, medial temporal lobe subnetwork of the DMN. The significance of the single-condition effects (HS or LS, black labels) and the social effects (HS to LS, red labels) was labeled in each subplot. </w:t>
      </w:r>
      <w:r w:rsidR="002F66D8" w:rsidRPr="0042584C">
        <w:rPr>
          <w:rFonts w:ascii="Times New Roman" w:eastAsia="Times New Roman" w:hAnsi="Times New Roman"/>
          <w:szCs w:val="21"/>
          <w:vertAlign w:val="superscript"/>
        </w:rPr>
        <w:t>†</w:t>
      </w:r>
      <w:r w:rsidR="002F66D8" w:rsidRPr="0042584C">
        <w:rPr>
          <w:rFonts w:ascii="Times New Roman" w:eastAsia="Times New Roman" w:hAnsi="Times New Roman"/>
          <w:i/>
          <w:iCs/>
          <w:szCs w:val="21"/>
        </w:rPr>
        <w:t>p</w:t>
      </w:r>
      <w:r w:rsidR="002F66D8" w:rsidRPr="0042584C">
        <w:rPr>
          <w:rFonts w:ascii="Times New Roman" w:eastAsia="Times New Roman" w:hAnsi="Times New Roman"/>
          <w:szCs w:val="21"/>
        </w:rPr>
        <w:t xml:space="preserve"> &lt; .05 but the </w:t>
      </w:r>
      <w:r w:rsidR="002F66D8" w:rsidRPr="0042584C">
        <w:rPr>
          <w:rFonts w:ascii="Times New Roman" w:eastAsia="Times New Roman" w:hAnsi="Times New Roman"/>
          <w:i/>
          <w:iCs/>
          <w:szCs w:val="21"/>
        </w:rPr>
        <w:t>t</w:t>
      </w:r>
      <w:r w:rsidR="002F66D8" w:rsidRPr="0042584C">
        <w:rPr>
          <w:rFonts w:ascii="Times New Roman" w:eastAsia="Times New Roman" w:hAnsi="Times New Roman"/>
          <w:szCs w:val="21"/>
        </w:rPr>
        <w:t xml:space="preserve">-values did not survive the Bonferroni correction in which the significance level was divided by the number of ROIs (N = </w:t>
      </w:r>
      <w:r w:rsidR="002F66D8" w:rsidRPr="0042584C">
        <w:rPr>
          <w:rFonts w:ascii="Times New Roman" w:eastAsiaTheme="minorEastAsia" w:hAnsi="Times New Roman"/>
          <w:szCs w:val="21"/>
        </w:rPr>
        <w:t>3)</w:t>
      </w:r>
      <w:r w:rsidR="002F66D8" w:rsidRPr="0042584C">
        <w:rPr>
          <w:rFonts w:ascii="Times New Roman" w:eastAsia="Times New Roman" w:hAnsi="Times New Roman"/>
          <w:szCs w:val="21"/>
        </w:rPr>
        <w:t xml:space="preserve">. </w:t>
      </w:r>
      <w:r w:rsidR="002F66D8" w:rsidRPr="00AC7EC8">
        <w:rPr>
          <w:rFonts w:ascii="Times New Roman" w:eastAsia="Times New Roman" w:hAnsi="Times New Roman"/>
          <w:szCs w:val="21"/>
          <w:vertAlign w:val="superscript"/>
        </w:rPr>
        <w:t>*</w:t>
      </w:r>
      <w:r w:rsidR="002F66D8" w:rsidRPr="0042584C">
        <w:rPr>
          <w:rFonts w:ascii="Times New Roman" w:eastAsia="Times New Roman" w:hAnsi="Times New Roman"/>
          <w:i/>
          <w:iCs/>
          <w:szCs w:val="21"/>
        </w:rPr>
        <w:t>p</w:t>
      </w:r>
      <w:r w:rsidR="002F66D8" w:rsidRPr="0042584C">
        <w:rPr>
          <w:rFonts w:ascii="Times New Roman" w:eastAsia="Times New Roman" w:hAnsi="Times New Roman"/>
          <w:szCs w:val="21"/>
        </w:rPr>
        <w:t xml:space="preserve"> &lt; .05 and the </w:t>
      </w:r>
      <w:r w:rsidR="002F66D8" w:rsidRPr="0042584C">
        <w:rPr>
          <w:rFonts w:ascii="Times New Roman" w:eastAsia="Times New Roman" w:hAnsi="Times New Roman"/>
          <w:i/>
          <w:iCs/>
          <w:szCs w:val="21"/>
        </w:rPr>
        <w:t>t</w:t>
      </w:r>
      <w:r w:rsidR="002F66D8" w:rsidRPr="0042584C">
        <w:rPr>
          <w:rFonts w:ascii="Times New Roman" w:eastAsia="Times New Roman" w:hAnsi="Times New Roman"/>
          <w:szCs w:val="21"/>
        </w:rPr>
        <w:t>-values survived the Bonferroni correction.</w:t>
      </w:r>
      <w:r w:rsidR="002F66D8">
        <w:rPr>
          <w:rFonts w:ascii="Times New Roman" w:eastAsia="Times New Roman" w:hAnsi="Times New Roman"/>
          <w:szCs w:val="21"/>
        </w:rPr>
        <w:t xml:space="preserve"> </w:t>
      </w:r>
    </w:p>
    <w:sectPr w:rsidR="00D24FEE" w:rsidSect="00AC7EC8">
      <w:pgSz w:w="11906" w:h="16838"/>
      <w:pgMar w:top="1440" w:right="1797" w:bottom="1440" w:left="1797" w:header="851" w:footer="992" w:gutter="0"/>
      <w:lnNumType w:countBy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01" w:rsidRDefault="004C1901" w:rsidP="00DA1384">
      <w:r>
        <w:separator/>
      </w:r>
    </w:p>
  </w:endnote>
  <w:endnote w:type="continuationSeparator" w:id="0">
    <w:p w:rsidR="004C1901" w:rsidRDefault="004C1901" w:rsidP="00DA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01" w:rsidRDefault="004C1901" w:rsidP="00DA1384">
      <w:r>
        <w:separator/>
      </w:r>
    </w:p>
  </w:footnote>
  <w:footnote w:type="continuationSeparator" w:id="0">
    <w:p w:rsidR="004C1901" w:rsidRDefault="004C1901" w:rsidP="00DA1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D8"/>
    <w:rsid w:val="00016A40"/>
    <w:rsid w:val="00021FF3"/>
    <w:rsid w:val="00023E26"/>
    <w:rsid w:val="00027A16"/>
    <w:rsid w:val="000317EA"/>
    <w:rsid w:val="000336C2"/>
    <w:rsid w:val="00036E49"/>
    <w:rsid w:val="00045E9E"/>
    <w:rsid w:val="00047652"/>
    <w:rsid w:val="00053651"/>
    <w:rsid w:val="0005503A"/>
    <w:rsid w:val="00056E3C"/>
    <w:rsid w:val="0006638C"/>
    <w:rsid w:val="00072302"/>
    <w:rsid w:val="00076E8F"/>
    <w:rsid w:val="000800D6"/>
    <w:rsid w:val="00080435"/>
    <w:rsid w:val="00083D66"/>
    <w:rsid w:val="00084289"/>
    <w:rsid w:val="00091A82"/>
    <w:rsid w:val="00092098"/>
    <w:rsid w:val="000942A8"/>
    <w:rsid w:val="000962CC"/>
    <w:rsid w:val="000A3DB3"/>
    <w:rsid w:val="000A5679"/>
    <w:rsid w:val="000B1252"/>
    <w:rsid w:val="000B158E"/>
    <w:rsid w:val="000C4457"/>
    <w:rsid w:val="000C6F83"/>
    <w:rsid w:val="000C70B6"/>
    <w:rsid w:val="000D0A83"/>
    <w:rsid w:val="000D0AEF"/>
    <w:rsid w:val="000D1855"/>
    <w:rsid w:val="000D36E9"/>
    <w:rsid w:val="000E17B5"/>
    <w:rsid w:val="000E4448"/>
    <w:rsid w:val="000E4702"/>
    <w:rsid w:val="000E72F1"/>
    <w:rsid w:val="000F555C"/>
    <w:rsid w:val="000F5E92"/>
    <w:rsid w:val="0010195D"/>
    <w:rsid w:val="00103202"/>
    <w:rsid w:val="0011025D"/>
    <w:rsid w:val="0011136B"/>
    <w:rsid w:val="00117F70"/>
    <w:rsid w:val="00121F18"/>
    <w:rsid w:val="0013457C"/>
    <w:rsid w:val="00141FA2"/>
    <w:rsid w:val="00144AF2"/>
    <w:rsid w:val="001452F2"/>
    <w:rsid w:val="00145897"/>
    <w:rsid w:val="00155F14"/>
    <w:rsid w:val="00161165"/>
    <w:rsid w:val="00162AF8"/>
    <w:rsid w:val="00166A66"/>
    <w:rsid w:val="00171AEC"/>
    <w:rsid w:val="001728F2"/>
    <w:rsid w:val="0017510B"/>
    <w:rsid w:val="00175623"/>
    <w:rsid w:val="001775AB"/>
    <w:rsid w:val="00180E3B"/>
    <w:rsid w:val="001841A0"/>
    <w:rsid w:val="00196DEF"/>
    <w:rsid w:val="001A1B1C"/>
    <w:rsid w:val="001A53BB"/>
    <w:rsid w:val="001B67A8"/>
    <w:rsid w:val="001C2A6E"/>
    <w:rsid w:val="001C5D94"/>
    <w:rsid w:val="001C6150"/>
    <w:rsid w:val="001C7756"/>
    <w:rsid w:val="001D0C5E"/>
    <w:rsid w:val="001D3B53"/>
    <w:rsid w:val="001D5E5B"/>
    <w:rsid w:val="001D5F06"/>
    <w:rsid w:val="001D6C89"/>
    <w:rsid w:val="001D735F"/>
    <w:rsid w:val="001D7614"/>
    <w:rsid w:val="001E0DD1"/>
    <w:rsid w:val="001E120E"/>
    <w:rsid w:val="001E1AB3"/>
    <w:rsid w:val="001E2847"/>
    <w:rsid w:val="001E5021"/>
    <w:rsid w:val="001E5FFA"/>
    <w:rsid w:val="001E7B9D"/>
    <w:rsid w:val="001F32A4"/>
    <w:rsid w:val="001F5B35"/>
    <w:rsid w:val="001F7FC7"/>
    <w:rsid w:val="002011DF"/>
    <w:rsid w:val="002037C2"/>
    <w:rsid w:val="0020550F"/>
    <w:rsid w:val="00205C61"/>
    <w:rsid w:val="00205CD7"/>
    <w:rsid w:val="00212E5E"/>
    <w:rsid w:val="00213D92"/>
    <w:rsid w:val="00216A91"/>
    <w:rsid w:val="00224489"/>
    <w:rsid w:val="00241634"/>
    <w:rsid w:val="00244B11"/>
    <w:rsid w:val="002460A5"/>
    <w:rsid w:val="00247C4F"/>
    <w:rsid w:val="002530B7"/>
    <w:rsid w:val="00257FEC"/>
    <w:rsid w:val="0026255C"/>
    <w:rsid w:val="00262FCA"/>
    <w:rsid w:val="00266452"/>
    <w:rsid w:val="0027007A"/>
    <w:rsid w:val="002706A8"/>
    <w:rsid w:val="00275C39"/>
    <w:rsid w:val="002832A3"/>
    <w:rsid w:val="002838EB"/>
    <w:rsid w:val="002845CA"/>
    <w:rsid w:val="00285496"/>
    <w:rsid w:val="00286629"/>
    <w:rsid w:val="00292683"/>
    <w:rsid w:val="00292AA1"/>
    <w:rsid w:val="00292F40"/>
    <w:rsid w:val="00295B34"/>
    <w:rsid w:val="00295CBA"/>
    <w:rsid w:val="002966E6"/>
    <w:rsid w:val="002C1AC3"/>
    <w:rsid w:val="002C662E"/>
    <w:rsid w:val="002D2E61"/>
    <w:rsid w:val="002D4374"/>
    <w:rsid w:val="002D77E1"/>
    <w:rsid w:val="002E0501"/>
    <w:rsid w:val="002E4A09"/>
    <w:rsid w:val="002E53D6"/>
    <w:rsid w:val="002E5BE9"/>
    <w:rsid w:val="002F019F"/>
    <w:rsid w:val="002F0E78"/>
    <w:rsid w:val="002F3498"/>
    <w:rsid w:val="002F4DAB"/>
    <w:rsid w:val="002F66D8"/>
    <w:rsid w:val="003059DB"/>
    <w:rsid w:val="00307EEB"/>
    <w:rsid w:val="00314679"/>
    <w:rsid w:val="00315203"/>
    <w:rsid w:val="00316CBA"/>
    <w:rsid w:val="00320D43"/>
    <w:rsid w:val="0032353F"/>
    <w:rsid w:val="003244F0"/>
    <w:rsid w:val="003273D7"/>
    <w:rsid w:val="00330F17"/>
    <w:rsid w:val="00331C6B"/>
    <w:rsid w:val="003424A8"/>
    <w:rsid w:val="00351C67"/>
    <w:rsid w:val="00353FB9"/>
    <w:rsid w:val="0035487E"/>
    <w:rsid w:val="00357C00"/>
    <w:rsid w:val="003601C9"/>
    <w:rsid w:val="00361536"/>
    <w:rsid w:val="00372AE1"/>
    <w:rsid w:val="00373813"/>
    <w:rsid w:val="00377DE9"/>
    <w:rsid w:val="0038282D"/>
    <w:rsid w:val="003847F8"/>
    <w:rsid w:val="003876B1"/>
    <w:rsid w:val="00391750"/>
    <w:rsid w:val="00392AB9"/>
    <w:rsid w:val="00393DED"/>
    <w:rsid w:val="00397D7F"/>
    <w:rsid w:val="003A03A8"/>
    <w:rsid w:val="003A0D9D"/>
    <w:rsid w:val="003A4F8B"/>
    <w:rsid w:val="003A5336"/>
    <w:rsid w:val="003A7F54"/>
    <w:rsid w:val="003B4640"/>
    <w:rsid w:val="003B5C76"/>
    <w:rsid w:val="003B60F3"/>
    <w:rsid w:val="003B6B0E"/>
    <w:rsid w:val="003C00A7"/>
    <w:rsid w:val="003C2820"/>
    <w:rsid w:val="003C2F02"/>
    <w:rsid w:val="003C41FA"/>
    <w:rsid w:val="003C524D"/>
    <w:rsid w:val="003C5270"/>
    <w:rsid w:val="003D4B80"/>
    <w:rsid w:val="003D62DD"/>
    <w:rsid w:val="003D67BC"/>
    <w:rsid w:val="003D6CD4"/>
    <w:rsid w:val="003E1A94"/>
    <w:rsid w:val="003F0543"/>
    <w:rsid w:val="003F05EC"/>
    <w:rsid w:val="003F063E"/>
    <w:rsid w:val="003F1B24"/>
    <w:rsid w:val="003F3C7C"/>
    <w:rsid w:val="003F422D"/>
    <w:rsid w:val="003F6E28"/>
    <w:rsid w:val="00401377"/>
    <w:rsid w:val="00404F1F"/>
    <w:rsid w:val="00406761"/>
    <w:rsid w:val="004076C3"/>
    <w:rsid w:val="004110F4"/>
    <w:rsid w:val="0041389B"/>
    <w:rsid w:val="004138F0"/>
    <w:rsid w:val="00414375"/>
    <w:rsid w:val="00416FAA"/>
    <w:rsid w:val="00417326"/>
    <w:rsid w:val="00432DD2"/>
    <w:rsid w:val="004375E3"/>
    <w:rsid w:val="0044121E"/>
    <w:rsid w:val="0044241D"/>
    <w:rsid w:val="00442E81"/>
    <w:rsid w:val="00444242"/>
    <w:rsid w:val="00445486"/>
    <w:rsid w:val="00446246"/>
    <w:rsid w:val="00447956"/>
    <w:rsid w:val="00450092"/>
    <w:rsid w:val="00451A66"/>
    <w:rsid w:val="00456E5F"/>
    <w:rsid w:val="0046060A"/>
    <w:rsid w:val="00462E3B"/>
    <w:rsid w:val="004661B4"/>
    <w:rsid w:val="004756C4"/>
    <w:rsid w:val="004776E0"/>
    <w:rsid w:val="00480F6C"/>
    <w:rsid w:val="0048177A"/>
    <w:rsid w:val="004820EE"/>
    <w:rsid w:val="00482D90"/>
    <w:rsid w:val="00494145"/>
    <w:rsid w:val="004945D0"/>
    <w:rsid w:val="00495B2D"/>
    <w:rsid w:val="00496A52"/>
    <w:rsid w:val="004A3486"/>
    <w:rsid w:val="004B2305"/>
    <w:rsid w:val="004B48E3"/>
    <w:rsid w:val="004B5B39"/>
    <w:rsid w:val="004C1430"/>
    <w:rsid w:val="004C1901"/>
    <w:rsid w:val="004C75E9"/>
    <w:rsid w:val="004D0418"/>
    <w:rsid w:val="004D0809"/>
    <w:rsid w:val="004D2A1C"/>
    <w:rsid w:val="004D637E"/>
    <w:rsid w:val="004E257E"/>
    <w:rsid w:val="004E5CBC"/>
    <w:rsid w:val="004F07E6"/>
    <w:rsid w:val="004F0E2E"/>
    <w:rsid w:val="004F144C"/>
    <w:rsid w:val="004F2A07"/>
    <w:rsid w:val="004F4F56"/>
    <w:rsid w:val="00500E82"/>
    <w:rsid w:val="00502D05"/>
    <w:rsid w:val="005103B7"/>
    <w:rsid w:val="0051042D"/>
    <w:rsid w:val="00511247"/>
    <w:rsid w:val="0051481F"/>
    <w:rsid w:val="00514F3A"/>
    <w:rsid w:val="0052008B"/>
    <w:rsid w:val="0052013F"/>
    <w:rsid w:val="00520A28"/>
    <w:rsid w:val="00525DBC"/>
    <w:rsid w:val="00526515"/>
    <w:rsid w:val="005306E4"/>
    <w:rsid w:val="005411FF"/>
    <w:rsid w:val="00543328"/>
    <w:rsid w:val="00543702"/>
    <w:rsid w:val="0054427C"/>
    <w:rsid w:val="00544DF9"/>
    <w:rsid w:val="00550C72"/>
    <w:rsid w:val="00553351"/>
    <w:rsid w:val="00555B8C"/>
    <w:rsid w:val="00556B1E"/>
    <w:rsid w:val="00560ACD"/>
    <w:rsid w:val="005612E2"/>
    <w:rsid w:val="00566227"/>
    <w:rsid w:val="005727DC"/>
    <w:rsid w:val="00586D85"/>
    <w:rsid w:val="0058771F"/>
    <w:rsid w:val="0059070B"/>
    <w:rsid w:val="00590F72"/>
    <w:rsid w:val="00593036"/>
    <w:rsid w:val="00594143"/>
    <w:rsid w:val="0059558F"/>
    <w:rsid w:val="00597590"/>
    <w:rsid w:val="005977CB"/>
    <w:rsid w:val="005A34B1"/>
    <w:rsid w:val="005B2A22"/>
    <w:rsid w:val="005B4C59"/>
    <w:rsid w:val="005D0F07"/>
    <w:rsid w:val="005D6BBF"/>
    <w:rsid w:val="005E0DBA"/>
    <w:rsid w:val="005F1C46"/>
    <w:rsid w:val="005F3039"/>
    <w:rsid w:val="005F4391"/>
    <w:rsid w:val="005F4FB2"/>
    <w:rsid w:val="005F7070"/>
    <w:rsid w:val="006001E7"/>
    <w:rsid w:val="00600288"/>
    <w:rsid w:val="00600B01"/>
    <w:rsid w:val="00600F02"/>
    <w:rsid w:val="006025F4"/>
    <w:rsid w:val="00603757"/>
    <w:rsid w:val="0060535F"/>
    <w:rsid w:val="00607DCB"/>
    <w:rsid w:val="00612208"/>
    <w:rsid w:val="00621F56"/>
    <w:rsid w:val="00622817"/>
    <w:rsid w:val="00624FDC"/>
    <w:rsid w:val="00627D0C"/>
    <w:rsid w:val="0063090F"/>
    <w:rsid w:val="0063310D"/>
    <w:rsid w:val="006377E0"/>
    <w:rsid w:val="006409A0"/>
    <w:rsid w:val="00642FE9"/>
    <w:rsid w:val="00644C0E"/>
    <w:rsid w:val="0064693F"/>
    <w:rsid w:val="00650514"/>
    <w:rsid w:val="00651A0F"/>
    <w:rsid w:val="006678DA"/>
    <w:rsid w:val="00671DA8"/>
    <w:rsid w:val="00680384"/>
    <w:rsid w:val="006804BC"/>
    <w:rsid w:val="00683707"/>
    <w:rsid w:val="006838BB"/>
    <w:rsid w:val="00683B0E"/>
    <w:rsid w:val="00684534"/>
    <w:rsid w:val="006853DB"/>
    <w:rsid w:val="006910C5"/>
    <w:rsid w:val="00691819"/>
    <w:rsid w:val="00691F33"/>
    <w:rsid w:val="00692DDA"/>
    <w:rsid w:val="006A0286"/>
    <w:rsid w:val="006A43CE"/>
    <w:rsid w:val="006B0F10"/>
    <w:rsid w:val="006B15A4"/>
    <w:rsid w:val="006B2029"/>
    <w:rsid w:val="006B50A5"/>
    <w:rsid w:val="006B5EB1"/>
    <w:rsid w:val="006D24DB"/>
    <w:rsid w:val="006D26B3"/>
    <w:rsid w:val="006D416B"/>
    <w:rsid w:val="006D55A4"/>
    <w:rsid w:val="006D69F9"/>
    <w:rsid w:val="006E1024"/>
    <w:rsid w:val="006E25B0"/>
    <w:rsid w:val="006E28E5"/>
    <w:rsid w:val="006E3D48"/>
    <w:rsid w:val="006E7098"/>
    <w:rsid w:val="006E7AE6"/>
    <w:rsid w:val="006E7DBD"/>
    <w:rsid w:val="006F1EBB"/>
    <w:rsid w:val="006F2B09"/>
    <w:rsid w:val="006F3E40"/>
    <w:rsid w:val="006F4B89"/>
    <w:rsid w:val="00703A30"/>
    <w:rsid w:val="00705DE2"/>
    <w:rsid w:val="00711DAA"/>
    <w:rsid w:val="00717318"/>
    <w:rsid w:val="0072394C"/>
    <w:rsid w:val="00723C3C"/>
    <w:rsid w:val="0072776D"/>
    <w:rsid w:val="00731E16"/>
    <w:rsid w:val="007323EB"/>
    <w:rsid w:val="00733802"/>
    <w:rsid w:val="0073582B"/>
    <w:rsid w:val="007358B2"/>
    <w:rsid w:val="0074611A"/>
    <w:rsid w:val="00746707"/>
    <w:rsid w:val="00747EA2"/>
    <w:rsid w:val="00753C96"/>
    <w:rsid w:val="00757721"/>
    <w:rsid w:val="007614B1"/>
    <w:rsid w:val="00764C58"/>
    <w:rsid w:val="00765357"/>
    <w:rsid w:val="0076538A"/>
    <w:rsid w:val="0077005A"/>
    <w:rsid w:val="007702D4"/>
    <w:rsid w:val="00771A39"/>
    <w:rsid w:val="007730A3"/>
    <w:rsid w:val="007730D8"/>
    <w:rsid w:val="00774261"/>
    <w:rsid w:val="007777DD"/>
    <w:rsid w:val="00792EFC"/>
    <w:rsid w:val="00793051"/>
    <w:rsid w:val="007A021E"/>
    <w:rsid w:val="007A0560"/>
    <w:rsid w:val="007A0FFF"/>
    <w:rsid w:val="007A1115"/>
    <w:rsid w:val="007A1C28"/>
    <w:rsid w:val="007A3034"/>
    <w:rsid w:val="007A7843"/>
    <w:rsid w:val="007B63C4"/>
    <w:rsid w:val="007B64D3"/>
    <w:rsid w:val="007B68E9"/>
    <w:rsid w:val="007C55E0"/>
    <w:rsid w:val="007D46A8"/>
    <w:rsid w:val="007D4FEE"/>
    <w:rsid w:val="007E00B8"/>
    <w:rsid w:val="007E108F"/>
    <w:rsid w:val="007E361C"/>
    <w:rsid w:val="007E49F3"/>
    <w:rsid w:val="007F1CC3"/>
    <w:rsid w:val="007F711F"/>
    <w:rsid w:val="00803E64"/>
    <w:rsid w:val="00804DFE"/>
    <w:rsid w:val="0080699C"/>
    <w:rsid w:val="00810857"/>
    <w:rsid w:val="008158C7"/>
    <w:rsid w:val="0081697C"/>
    <w:rsid w:val="00817E15"/>
    <w:rsid w:val="008214A1"/>
    <w:rsid w:val="00825113"/>
    <w:rsid w:val="00827D89"/>
    <w:rsid w:val="00833664"/>
    <w:rsid w:val="008345ED"/>
    <w:rsid w:val="0084702C"/>
    <w:rsid w:val="00854F67"/>
    <w:rsid w:val="008552F5"/>
    <w:rsid w:val="0085796D"/>
    <w:rsid w:val="008602E7"/>
    <w:rsid w:val="008606CB"/>
    <w:rsid w:val="008609EA"/>
    <w:rsid w:val="00861FB7"/>
    <w:rsid w:val="00866462"/>
    <w:rsid w:val="00874BD7"/>
    <w:rsid w:val="00875C0A"/>
    <w:rsid w:val="008775A6"/>
    <w:rsid w:val="0087785F"/>
    <w:rsid w:val="008858B9"/>
    <w:rsid w:val="00890212"/>
    <w:rsid w:val="008918D6"/>
    <w:rsid w:val="00892B16"/>
    <w:rsid w:val="00895164"/>
    <w:rsid w:val="008A080A"/>
    <w:rsid w:val="008A1AC7"/>
    <w:rsid w:val="008A1F60"/>
    <w:rsid w:val="008A2378"/>
    <w:rsid w:val="008A2724"/>
    <w:rsid w:val="008B24B8"/>
    <w:rsid w:val="008B6D66"/>
    <w:rsid w:val="008C5883"/>
    <w:rsid w:val="008D0703"/>
    <w:rsid w:val="008D250A"/>
    <w:rsid w:val="008D5508"/>
    <w:rsid w:val="008E6394"/>
    <w:rsid w:val="008F5A17"/>
    <w:rsid w:val="00905DC5"/>
    <w:rsid w:val="00907D2B"/>
    <w:rsid w:val="00912FE5"/>
    <w:rsid w:val="009131C6"/>
    <w:rsid w:val="00913237"/>
    <w:rsid w:val="00916B9B"/>
    <w:rsid w:val="00920A5E"/>
    <w:rsid w:val="00920E97"/>
    <w:rsid w:val="00924B45"/>
    <w:rsid w:val="00926803"/>
    <w:rsid w:val="00931069"/>
    <w:rsid w:val="00932BE9"/>
    <w:rsid w:val="009347C8"/>
    <w:rsid w:val="009355D3"/>
    <w:rsid w:val="009479CC"/>
    <w:rsid w:val="0095157C"/>
    <w:rsid w:val="00954E9C"/>
    <w:rsid w:val="009605F6"/>
    <w:rsid w:val="00962DD8"/>
    <w:rsid w:val="00965EFC"/>
    <w:rsid w:val="0096751E"/>
    <w:rsid w:val="0097061C"/>
    <w:rsid w:val="0097204F"/>
    <w:rsid w:val="00973CBA"/>
    <w:rsid w:val="00974B72"/>
    <w:rsid w:val="00974DB0"/>
    <w:rsid w:val="00980CA1"/>
    <w:rsid w:val="0098255F"/>
    <w:rsid w:val="00992C71"/>
    <w:rsid w:val="009964FB"/>
    <w:rsid w:val="009A07CA"/>
    <w:rsid w:val="009A2808"/>
    <w:rsid w:val="009A406B"/>
    <w:rsid w:val="009B0FCF"/>
    <w:rsid w:val="009B37F7"/>
    <w:rsid w:val="009B5D54"/>
    <w:rsid w:val="009B757C"/>
    <w:rsid w:val="009B7719"/>
    <w:rsid w:val="009C2B95"/>
    <w:rsid w:val="009C2FAE"/>
    <w:rsid w:val="009C39FC"/>
    <w:rsid w:val="009C3D0E"/>
    <w:rsid w:val="009C3E96"/>
    <w:rsid w:val="009C745D"/>
    <w:rsid w:val="009C7A06"/>
    <w:rsid w:val="009D7BD4"/>
    <w:rsid w:val="009E3E9D"/>
    <w:rsid w:val="009E47DF"/>
    <w:rsid w:val="009E748F"/>
    <w:rsid w:val="009F3E08"/>
    <w:rsid w:val="009F6B8F"/>
    <w:rsid w:val="009F6E5C"/>
    <w:rsid w:val="00A0066F"/>
    <w:rsid w:val="00A0157D"/>
    <w:rsid w:val="00A032A8"/>
    <w:rsid w:val="00A0744C"/>
    <w:rsid w:val="00A122EA"/>
    <w:rsid w:val="00A12BD8"/>
    <w:rsid w:val="00A12C54"/>
    <w:rsid w:val="00A16745"/>
    <w:rsid w:val="00A16987"/>
    <w:rsid w:val="00A203E3"/>
    <w:rsid w:val="00A26888"/>
    <w:rsid w:val="00A35544"/>
    <w:rsid w:val="00A3696F"/>
    <w:rsid w:val="00A44DA0"/>
    <w:rsid w:val="00A515AB"/>
    <w:rsid w:val="00A562D2"/>
    <w:rsid w:val="00A64408"/>
    <w:rsid w:val="00A67CCF"/>
    <w:rsid w:val="00A67E45"/>
    <w:rsid w:val="00A710C8"/>
    <w:rsid w:val="00A77093"/>
    <w:rsid w:val="00A90F7C"/>
    <w:rsid w:val="00A92881"/>
    <w:rsid w:val="00A93D6E"/>
    <w:rsid w:val="00A9536F"/>
    <w:rsid w:val="00A97448"/>
    <w:rsid w:val="00AA13DE"/>
    <w:rsid w:val="00AA3D47"/>
    <w:rsid w:val="00AA679B"/>
    <w:rsid w:val="00AA76E9"/>
    <w:rsid w:val="00AB31DF"/>
    <w:rsid w:val="00AB3BCC"/>
    <w:rsid w:val="00AB52E2"/>
    <w:rsid w:val="00AC4C52"/>
    <w:rsid w:val="00AC6152"/>
    <w:rsid w:val="00AD0377"/>
    <w:rsid w:val="00AD58B6"/>
    <w:rsid w:val="00AE361F"/>
    <w:rsid w:val="00AE496E"/>
    <w:rsid w:val="00AE4B17"/>
    <w:rsid w:val="00AE5CB0"/>
    <w:rsid w:val="00AF0BE4"/>
    <w:rsid w:val="00AF5EF7"/>
    <w:rsid w:val="00AF67E4"/>
    <w:rsid w:val="00B02FA1"/>
    <w:rsid w:val="00B03AB2"/>
    <w:rsid w:val="00B301F4"/>
    <w:rsid w:val="00B31076"/>
    <w:rsid w:val="00B3267B"/>
    <w:rsid w:val="00B326CC"/>
    <w:rsid w:val="00B32999"/>
    <w:rsid w:val="00B332CF"/>
    <w:rsid w:val="00B34154"/>
    <w:rsid w:val="00B46C70"/>
    <w:rsid w:val="00B519D8"/>
    <w:rsid w:val="00B54230"/>
    <w:rsid w:val="00B57F75"/>
    <w:rsid w:val="00B61F44"/>
    <w:rsid w:val="00B6316D"/>
    <w:rsid w:val="00B63836"/>
    <w:rsid w:val="00B640E4"/>
    <w:rsid w:val="00B65F06"/>
    <w:rsid w:val="00B67988"/>
    <w:rsid w:val="00B67EA9"/>
    <w:rsid w:val="00B708A5"/>
    <w:rsid w:val="00B73915"/>
    <w:rsid w:val="00B74AF3"/>
    <w:rsid w:val="00B77F7D"/>
    <w:rsid w:val="00B93D0B"/>
    <w:rsid w:val="00B96991"/>
    <w:rsid w:val="00BA08A3"/>
    <w:rsid w:val="00BA17B8"/>
    <w:rsid w:val="00BA4496"/>
    <w:rsid w:val="00BB0432"/>
    <w:rsid w:val="00BB1773"/>
    <w:rsid w:val="00BB41B4"/>
    <w:rsid w:val="00BB55A7"/>
    <w:rsid w:val="00BB63E4"/>
    <w:rsid w:val="00BC402D"/>
    <w:rsid w:val="00BD16F8"/>
    <w:rsid w:val="00BD2D6E"/>
    <w:rsid w:val="00BD3E64"/>
    <w:rsid w:val="00BD4D18"/>
    <w:rsid w:val="00BD5598"/>
    <w:rsid w:val="00BE0C81"/>
    <w:rsid w:val="00BE772A"/>
    <w:rsid w:val="00BE7B70"/>
    <w:rsid w:val="00BF1582"/>
    <w:rsid w:val="00BF171D"/>
    <w:rsid w:val="00BF2645"/>
    <w:rsid w:val="00BF3867"/>
    <w:rsid w:val="00C00835"/>
    <w:rsid w:val="00C01AC1"/>
    <w:rsid w:val="00C03B97"/>
    <w:rsid w:val="00C06EFC"/>
    <w:rsid w:val="00C13694"/>
    <w:rsid w:val="00C16194"/>
    <w:rsid w:val="00C227F1"/>
    <w:rsid w:val="00C2411A"/>
    <w:rsid w:val="00C24C90"/>
    <w:rsid w:val="00C26002"/>
    <w:rsid w:val="00C30CF8"/>
    <w:rsid w:val="00C33939"/>
    <w:rsid w:val="00C339EA"/>
    <w:rsid w:val="00C34A72"/>
    <w:rsid w:val="00C364EA"/>
    <w:rsid w:val="00C4384D"/>
    <w:rsid w:val="00C440A5"/>
    <w:rsid w:val="00C51AA1"/>
    <w:rsid w:val="00C6117B"/>
    <w:rsid w:val="00C649B0"/>
    <w:rsid w:val="00C679BB"/>
    <w:rsid w:val="00C724A8"/>
    <w:rsid w:val="00C73622"/>
    <w:rsid w:val="00C73B64"/>
    <w:rsid w:val="00C75630"/>
    <w:rsid w:val="00C774A0"/>
    <w:rsid w:val="00C77C58"/>
    <w:rsid w:val="00C80F7C"/>
    <w:rsid w:val="00C837F9"/>
    <w:rsid w:val="00C85E47"/>
    <w:rsid w:val="00C916BC"/>
    <w:rsid w:val="00C91B21"/>
    <w:rsid w:val="00C92738"/>
    <w:rsid w:val="00C9535B"/>
    <w:rsid w:val="00C9539B"/>
    <w:rsid w:val="00CA06F9"/>
    <w:rsid w:val="00CA5AB9"/>
    <w:rsid w:val="00CA77D0"/>
    <w:rsid w:val="00CB328E"/>
    <w:rsid w:val="00CB5566"/>
    <w:rsid w:val="00CB607B"/>
    <w:rsid w:val="00CB6D22"/>
    <w:rsid w:val="00CC16FE"/>
    <w:rsid w:val="00CC22C9"/>
    <w:rsid w:val="00CC2F6B"/>
    <w:rsid w:val="00CE2EA0"/>
    <w:rsid w:val="00CE5C48"/>
    <w:rsid w:val="00CE654C"/>
    <w:rsid w:val="00CE7522"/>
    <w:rsid w:val="00CF1F6E"/>
    <w:rsid w:val="00CF4A5B"/>
    <w:rsid w:val="00CF50B1"/>
    <w:rsid w:val="00CF6E8F"/>
    <w:rsid w:val="00D030F7"/>
    <w:rsid w:val="00D0419D"/>
    <w:rsid w:val="00D0663A"/>
    <w:rsid w:val="00D10F58"/>
    <w:rsid w:val="00D1363E"/>
    <w:rsid w:val="00D15AB7"/>
    <w:rsid w:val="00D16397"/>
    <w:rsid w:val="00D17078"/>
    <w:rsid w:val="00D2120C"/>
    <w:rsid w:val="00D24FEE"/>
    <w:rsid w:val="00D258FF"/>
    <w:rsid w:val="00D31EFE"/>
    <w:rsid w:val="00D34F8C"/>
    <w:rsid w:val="00D36E9D"/>
    <w:rsid w:val="00D40748"/>
    <w:rsid w:val="00D46035"/>
    <w:rsid w:val="00D5197B"/>
    <w:rsid w:val="00D5272C"/>
    <w:rsid w:val="00D52C31"/>
    <w:rsid w:val="00D55FAE"/>
    <w:rsid w:val="00D70BE0"/>
    <w:rsid w:val="00D710F4"/>
    <w:rsid w:val="00D8788E"/>
    <w:rsid w:val="00D94B23"/>
    <w:rsid w:val="00D95591"/>
    <w:rsid w:val="00DA1384"/>
    <w:rsid w:val="00DA36B6"/>
    <w:rsid w:val="00DA54DC"/>
    <w:rsid w:val="00DA5D0C"/>
    <w:rsid w:val="00DA5DF8"/>
    <w:rsid w:val="00DB0CB7"/>
    <w:rsid w:val="00DB1D94"/>
    <w:rsid w:val="00DB6E7B"/>
    <w:rsid w:val="00DC09CC"/>
    <w:rsid w:val="00DC2823"/>
    <w:rsid w:val="00DC4488"/>
    <w:rsid w:val="00DC5EB6"/>
    <w:rsid w:val="00DC67FD"/>
    <w:rsid w:val="00DD43B1"/>
    <w:rsid w:val="00DD5DD3"/>
    <w:rsid w:val="00DE3489"/>
    <w:rsid w:val="00DE3A48"/>
    <w:rsid w:val="00DE6CA0"/>
    <w:rsid w:val="00DE7141"/>
    <w:rsid w:val="00DF3782"/>
    <w:rsid w:val="00DF3AE3"/>
    <w:rsid w:val="00DF5DD8"/>
    <w:rsid w:val="00E002DC"/>
    <w:rsid w:val="00E02E7C"/>
    <w:rsid w:val="00E10457"/>
    <w:rsid w:val="00E157EE"/>
    <w:rsid w:val="00E158A8"/>
    <w:rsid w:val="00E21B18"/>
    <w:rsid w:val="00E23421"/>
    <w:rsid w:val="00E25E59"/>
    <w:rsid w:val="00E26F47"/>
    <w:rsid w:val="00E30387"/>
    <w:rsid w:val="00E3680E"/>
    <w:rsid w:val="00E455C0"/>
    <w:rsid w:val="00E45888"/>
    <w:rsid w:val="00E52B2B"/>
    <w:rsid w:val="00E55655"/>
    <w:rsid w:val="00E70AEC"/>
    <w:rsid w:val="00E7196B"/>
    <w:rsid w:val="00E727C6"/>
    <w:rsid w:val="00E729AB"/>
    <w:rsid w:val="00E7643B"/>
    <w:rsid w:val="00E7661B"/>
    <w:rsid w:val="00E809A2"/>
    <w:rsid w:val="00E82D99"/>
    <w:rsid w:val="00E83DFD"/>
    <w:rsid w:val="00E901B1"/>
    <w:rsid w:val="00E94BEF"/>
    <w:rsid w:val="00E97B4C"/>
    <w:rsid w:val="00EA28FA"/>
    <w:rsid w:val="00EA3E38"/>
    <w:rsid w:val="00EB798C"/>
    <w:rsid w:val="00EB7EE4"/>
    <w:rsid w:val="00EC27BB"/>
    <w:rsid w:val="00EC3296"/>
    <w:rsid w:val="00EC3AFB"/>
    <w:rsid w:val="00EC45B6"/>
    <w:rsid w:val="00EC4717"/>
    <w:rsid w:val="00EE24D1"/>
    <w:rsid w:val="00EE29F3"/>
    <w:rsid w:val="00EE2CC6"/>
    <w:rsid w:val="00EE3794"/>
    <w:rsid w:val="00EE4912"/>
    <w:rsid w:val="00EE612D"/>
    <w:rsid w:val="00EF098A"/>
    <w:rsid w:val="00EF736E"/>
    <w:rsid w:val="00EF7F91"/>
    <w:rsid w:val="00F00C45"/>
    <w:rsid w:val="00F03D69"/>
    <w:rsid w:val="00F0589E"/>
    <w:rsid w:val="00F07933"/>
    <w:rsid w:val="00F17F9F"/>
    <w:rsid w:val="00F21260"/>
    <w:rsid w:val="00F227DB"/>
    <w:rsid w:val="00F361B7"/>
    <w:rsid w:val="00F40D74"/>
    <w:rsid w:val="00F47448"/>
    <w:rsid w:val="00F4744C"/>
    <w:rsid w:val="00F5582C"/>
    <w:rsid w:val="00F56EBE"/>
    <w:rsid w:val="00F61238"/>
    <w:rsid w:val="00F63073"/>
    <w:rsid w:val="00F6489D"/>
    <w:rsid w:val="00F65B2D"/>
    <w:rsid w:val="00F65EB0"/>
    <w:rsid w:val="00F80F8D"/>
    <w:rsid w:val="00F8357D"/>
    <w:rsid w:val="00F8510A"/>
    <w:rsid w:val="00F96D1E"/>
    <w:rsid w:val="00FA13FB"/>
    <w:rsid w:val="00FA42CB"/>
    <w:rsid w:val="00FA6758"/>
    <w:rsid w:val="00FB1804"/>
    <w:rsid w:val="00FB3861"/>
    <w:rsid w:val="00FB4203"/>
    <w:rsid w:val="00FC08CF"/>
    <w:rsid w:val="00FC35D2"/>
    <w:rsid w:val="00FC4D68"/>
    <w:rsid w:val="00FC6E36"/>
    <w:rsid w:val="00FD2F52"/>
    <w:rsid w:val="00FD3EBD"/>
    <w:rsid w:val="00FD3EF6"/>
    <w:rsid w:val="00FD6BD8"/>
    <w:rsid w:val="00FD6CCC"/>
    <w:rsid w:val="00FE7630"/>
    <w:rsid w:val="00FE7B76"/>
    <w:rsid w:val="00FF0F03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D8"/>
    <w:pPr>
      <w:widowControl w:val="0"/>
      <w:jc w:val="both"/>
    </w:pPr>
    <w:rPr>
      <w:rFonts w:ascii="Calibri" w:hAnsi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538A"/>
    <w:rPr>
      <w:rFonts w:ascii="宋体" w:hAnsi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538A"/>
    <w:rPr>
      <w:rFonts w:ascii="宋体"/>
      <w:sz w:val="18"/>
      <w:szCs w:val="18"/>
    </w:rPr>
  </w:style>
  <w:style w:type="table" w:styleId="a4">
    <w:name w:val="Table Grid"/>
    <w:basedOn w:val="a1"/>
    <w:uiPriority w:val="39"/>
    <w:rsid w:val="002F66D8"/>
    <w:rPr>
      <w:kern w:val="0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2F66D8"/>
  </w:style>
  <w:style w:type="paragraph" w:styleId="a6">
    <w:name w:val="header"/>
    <w:basedOn w:val="a"/>
    <w:link w:val="Char0"/>
    <w:uiPriority w:val="99"/>
    <w:unhideWhenUsed/>
    <w:rsid w:val="00DA1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A1384"/>
    <w:rPr>
      <w:rFonts w:ascii="Calibri" w:hAnsi="Calibri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A1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A1384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D8"/>
    <w:pPr>
      <w:widowControl w:val="0"/>
      <w:jc w:val="both"/>
    </w:pPr>
    <w:rPr>
      <w:rFonts w:ascii="Calibri" w:hAnsi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538A"/>
    <w:rPr>
      <w:rFonts w:ascii="宋体" w:hAnsi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538A"/>
    <w:rPr>
      <w:rFonts w:ascii="宋体"/>
      <w:sz w:val="18"/>
      <w:szCs w:val="18"/>
    </w:rPr>
  </w:style>
  <w:style w:type="table" w:styleId="a4">
    <w:name w:val="Table Grid"/>
    <w:basedOn w:val="a1"/>
    <w:uiPriority w:val="39"/>
    <w:rsid w:val="002F66D8"/>
    <w:rPr>
      <w:kern w:val="0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2F66D8"/>
  </w:style>
  <w:style w:type="paragraph" w:styleId="a6">
    <w:name w:val="header"/>
    <w:basedOn w:val="a"/>
    <w:link w:val="Char0"/>
    <w:uiPriority w:val="99"/>
    <w:unhideWhenUsed/>
    <w:rsid w:val="00DA1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A1384"/>
    <w:rPr>
      <w:rFonts w:ascii="Calibri" w:hAnsi="Calibri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A1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A138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zgy070620@163.com</dc:creator>
  <cp:keywords/>
  <dc:description/>
  <cp:lastModifiedBy>linnan</cp:lastModifiedBy>
  <cp:revision>6</cp:revision>
  <dcterms:created xsi:type="dcterms:W3CDTF">2021-09-25T03:33:00Z</dcterms:created>
  <dcterms:modified xsi:type="dcterms:W3CDTF">2021-09-25T14:41:00Z</dcterms:modified>
</cp:coreProperties>
</file>