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C9007" w14:textId="77777777" w:rsidR="00B00CFA" w:rsidRPr="008C5F49" w:rsidRDefault="00F07B73" w:rsidP="008C5F49">
      <w:pPr>
        <w:spacing w:after="0" w:line="480" w:lineRule="auto"/>
        <w:ind w:left="2657" w:right="509" w:firstLine="0"/>
        <w:rPr>
          <w:rFonts w:asciiTheme="majorBidi" w:hAnsiTheme="majorBidi" w:cstheme="majorBidi"/>
          <w:sz w:val="22"/>
          <w:szCs w:val="22"/>
        </w:rPr>
      </w:pPr>
      <w:r w:rsidRPr="008C5F49">
        <w:rPr>
          <w:rFonts w:asciiTheme="majorBidi" w:eastAsia="Calibri" w:hAnsiTheme="majorBidi" w:cstheme="majorBidi"/>
          <w:b/>
          <w:sz w:val="22"/>
          <w:szCs w:val="22"/>
        </w:rPr>
        <w:tab/>
        <w:t xml:space="preserve">   </w:t>
      </w:r>
      <w:r w:rsidRPr="008C5F49">
        <w:rPr>
          <w:rFonts w:asciiTheme="majorBidi" w:eastAsia="Calibri" w:hAnsiTheme="majorBidi" w:cstheme="majorBidi"/>
          <w:b/>
          <w:sz w:val="22"/>
          <w:szCs w:val="22"/>
        </w:rPr>
        <w:tab/>
        <w:t xml:space="preserve">   </w:t>
      </w:r>
      <w:r w:rsidRPr="008C5F49">
        <w:rPr>
          <w:rFonts w:asciiTheme="majorBidi" w:eastAsia="Calibri" w:hAnsiTheme="majorBidi" w:cstheme="majorBidi"/>
          <w:b/>
          <w:sz w:val="22"/>
          <w:szCs w:val="22"/>
        </w:rPr>
        <w:tab/>
        <w:t xml:space="preserve">   CARE</w:t>
      </w:r>
      <w:r w:rsidRPr="008C5F49">
        <w:rPr>
          <w:rFonts w:asciiTheme="majorBidi" w:eastAsia="Calibri" w:hAnsiTheme="majorBidi" w:cstheme="majorBidi"/>
          <w:b/>
          <w:sz w:val="22"/>
          <w:szCs w:val="22"/>
        </w:rPr>
        <w:tab/>
        <w:t xml:space="preserve">   Checklist</w:t>
      </w:r>
      <w:r w:rsidRPr="008C5F49">
        <w:rPr>
          <w:rFonts w:asciiTheme="majorBidi" w:eastAsia="Calibri" w:hAnsiTheme="majorBidi" w:cstheme="majorBidi"/>
          <w:b/>
          <w:sz w:val="22"/>
          <w:szCs w:val="22"/>
        </w:rPr>
        <w:tab/>
        <w:t xml:space="preserve">   of</w:t>
      </w:r>
      <w:r w:rsidRPr="008C5F49">
        <w:rPr>
          <w:rFonts w:asciiTheme="majorBidi" w:eastAsia="Calibri" w:hAnsiTheme="majorBidi" w:cstheme="majorBidi"/>
          <w:b/>
          <w:sz w:val="22"/>
          <w:szCs w:val="22"/>
        </w:rPr>
        <w:tab/>
        <w:t xml:space="preserve">   information</w:t>
      </w:r>
      <w:r w:rsidRPr="008C5F49">
        <w:rPr>
          <w:rFonts w:asciiTheme="majorBidi" w:eastAsia="Calibri" w:hAnsiTheme="majorBidi" w:cstheme="majorBidi"/>
          <w:b/>
          <w:sz w:val="22"/>
          <w:szCs w:val="22"/>
        </w:rPr>
        <w:tab/>
        <w:t xml:space="preserve">   to</w:t>
      </w:r>
      <w:r w:rsidRPr="008C5F49">
        <w:rPr>
          <w:rFonts w:asciiTheme="majorBidi" w:eastAsia="Calibri" w:hAnsiTheme="majorBidi" w:cstheme="majorBidi"/>
          <w:b/>
          <w:sz w:val="22"/>
          <w:szCs w:val="22"/>
        </w:rPr>
        <w:tab/>
        <w:t xml:space="preserve">   include</w:t>
      </w:r>
      <w:r w:rsidRPr="008C5F49">
        <w:rPr>
          <w:rFonts w:asciiTheme="majorBidi" w:eastAsia="Calibri" w:hAnsiTheme="majorBidi" w:cstheme="majorBidi"/>
          <w:b/>
          <w:sz w:val="22"/>
          <w:szCs w:val="22"/>
        </w:rPr>
        <w:tab/>
        <w:t xml:space="preserve">   when</w:t>
      </w:r>
      <w:r w:rsidRPr="008C5F49">
        <w:rPr>
          <w:rFonts w:asciiTheme="majorBidi" w:eastAsia="Calibri" w:hAnsiTheme="majorBidi" w:cstheme="majorBidi"/>
          <w:b/>
          <w:sz w:val="22"/>
          <w:szCs w:val="22"/>
        </w:rPr>
        <w:tab/>
        <w:t xml:space="preserve">   writing</w:t>
      </w:r>
      <w:r w:rsidRPr="008C5F49">
        <w:rPr>
          <w:rFonts w:asciiTheme="majorBidi" w:eastAsia="Calibri" w:hAnsiTheme="majorBidi" w:cstheme="majorBidi"/>
          <w:b/>
          <w:sz w:val="22"/>
          <w:szCs w:val="22"/>
        </w:rPr>
        <w:tab/>
        <w:t xml:space="preserve">   a</w:t>
      </w:r>
      <w:r w:rsidRPr="008C5F49">
        <w:rPr>
          <w:rFonts w:asciiTheme="majorBidi" w:eastAsia="Calibri" w:hAnsiTheme="majorBidi" w:cstheme="majorBidi"/>
          <w:b/>
          <w:sz w:val="22"/>
          <w:szCs w:val="22"/>
        </w:rPr>
        <w:tab/>
        <w:t xml:space="preserve">   case</w:t>
      </w:r>
      <w:r w:rsidRPr="008C5F49">
        <w:rPr>
          <w:rFonts w:asciiTheme="majorBidi" w:eastAsia="Calibri" w:hAnsiTheme="majorBidi" w:cstheme="majorBidi"/>
          <w:b/>
          <w:sz w:val="22"/>
          <w:szCs w:val="22"/>
        </w:rPr>
        <w:tab/>
        <w:t xml:space="preserve">   report</w:t>
      </w:r>
      <w:r w:rsidRPr="008C5F49">
        <w:rPr>
          <w:rFonts w:asciiTheme="majorBidi" w:eastAsia="Calibri" w:hAnsiTheme="majorBidi" w:cstheme="majorBidi"/>
          <w:b/>
          <w:sz w:val="22"/>
          <w:szCs w:val="22"/>
        </w:rPr>
        <w:tab/>
        <w:t xml:space="preserve">   </w:t>
      </w:r>
    </w:p>
    <w:tbl>
      <w:tblPr>
        <w:tblStyle w:val="TableGrid"/>
        <w:tblW w:w="14615" w:type="dxa"/>
        <w:tblInd w:w="-101" w:type="dxa"/>
        <w:tblCellMar>
          <w:top w:w="159" w:type="dxa"/>
          <w:right w:w="115" w:type="dxa"/>
        </w:tblCellMar>
        <w:tblLook w:val="04A0" w:firstRow="1" w:lastRow="0" w:firstColumn="1" w:lastColumn="0" w:noHBand="0" w:noVBand="1"/>
      </w:tblPr>
      <w:tblGrid>
        <w:gridCol w:w="1609"/>
        <w:gridCol w:w="718"/>
        <w:gridCol w:w="674"/>
        <w:gridCol w:w="5004"/>
        <w:gridCol w:w="3428"/>
        <w:gridCol w:w="1214"/>
        <w:gridCol w:w="1968"/>
      </w:tblGrid>
      <w:tr w:rsidR="00B00CFA" w:rsidRPr="008C5F49" w14:paraId="72821823" w14:textId="77777777">
        <w:trPr>
          <w:trHeight w:val="461"/>
        </w:trPr>
        <w:tc>
          <w:tcPr>
            <w:tcW w:w="1609" w:type="dxa"/>
            <w:tcBorders>
              <w:top w:val="nil"/>
              <w:left w:val="single" w:sz="4" w:space="0" w:color="000000"/>
              <w:bottom w:val="nil"/>
              <w:right w:val="nil"/>
            </w:tcBorders>
            <w:shd w:val="clear" w:color="auto" w:fill="9C2530"/>
          </w:tcPr>
          <w:p w14:paraId="7B2E2166" w14:textId="77777777" w:rsidR="00B00CFA" w:rsidRPr="008C5F49" w:rsidRDefault="00F07B73" w:rsidP="008C5F49">
            <w:pPr>
              <w:spacing w:after="0" w:line="480" w:lineRule="auto"/>
              <w:ind w:left="114" w:firstLine="0"/>
              <w:rPr>
                <w:rFonts w:asciiTheme="majorBidi" w:hAnsiTheme="majorBidi" w:cstheme="majorBidi"/>
                <w:sz w:val="22"/>
                <w:szCs w:val="22"/>
              </w:rPr>
            </w:pPr>
            <w:r w:rsidRPr="008C5F49">
              <w:rPr>
                <w:rFonts w:asciiTheme="majorBidi" w:hAnsiTheme="majorBidi" w:cstheme="majorBidi"/>
                <w:b/>
                <w:color w:val="FFFFFF"/>
                <w:sz w:val="22"/>
                <w:szCs w:val="22"/>
              </w:rPr>
              <w:t xml:space="preserve">Topic </w:t>
            </w:r>
          </w:p>
        </w:tc>
        <w:tc>
          <w:tcPr>
            <w:tcW w:w="718" w:type="dxa"/>
            <w:tcBorders>
              <w:top w:val="nil"/>
              <w:left w:val="nil"/>
              <w:bottom w:val="nil"/>
              <w:right w:val="nil"/>
            </w:tcBorders>
            <w:shd w:val="clear" w:color="auto" w:fill="9C2530"/>
          </w:tcPr>
          <w:p w14:paraId="33C44EFD" w14:textId="77777777" w:rsidR="00B00CFA" w:rsidRPr="008C5F49" w:rsidRDefault="00B00CFA" w:rsidP="008C5F49">
            <w:pPr>
              <w:spacing w:after="160" w:line="480" w:lineRule="auto"/>
              <w:ind w:left="0" w:firstLine="0"/>
              <w:rPr>
                <w:rFonts w:asciiTheme="majorBidi" w:hAnsiTheme="majorBidi" w:cstheme="majorBidi"/>
                <w:sz w:val="22"/>
                <w:szCs w:val="22"/>
              </w:rPr>
            </w:pPr>
          </w:p>
        </w:tc>
        <w:tc>
          <w:tcPr>
            <w:tcW w:w="674" w:type="dxa"/>
            <w:tcBorders>
              <w:top w:val="nil"/>
              <w:left w:val="nil"/>
              <w:bottom w:val="nil"/>
              <w:right w:val="nil"/>
            </w:tcBorders>
            <w:shd w:val="clear" w:color="auto" w:fill="9C2530"/>
          </w:tcPr>
          <w:p w14:paraId="0D17049F" w14:textId="77777777" w:rsidR="00B00CFA" w:rsidRPr="008C5F49" w:rsidRDefault="00F07B73" w:rsidP="008C5F49">
            <w:pPr>
              <w:spacing w:after="0" w:line="480" w:lineRule="auto"/>
              <w:ind w:left="0" w:firstLine="0"/>
              <w:rPr>
                <w:rFonts w:asciiTheme="majorBidi" w:hAnsiTheme="majorBidi" w:cstheme="majorBidi"/>
                <w:sz w:val="22"/>
                <w:szCs w:val="22"/>
              </w:rPr>
            </w:pPr>
            <w:r w:rsidRPr="008C5F49">
              <w:rPr>
                <w:rFonts w:asciiTheme="majorBidi" w:hAnsiTheme="majorBidi" w:cstheme="majorBidi"/>
                <w:b/>
                <w:color w:val="FFFFFF"/>
                <w:sz w:val="22"/>
                <w:szCs w:val="22"/>
              </w:rPr>
              <w:t xml:space="preserve">Item </w:t>
            </w:r>
          </w:p>
        </w:tc>
        <w:tc>
          <w:tcPr>
            <w:tcW w:w="5004" w:type="dxa"/>
            <w:tcBorders>
              <w:top w:val="nil"/>
              <w:left w:val="nil"/>
              <w:bottom w:val="nil"/>
              <w:right w:val="nil"/>
            </w:tcBorders>
            <w:shd w:val="clear" w:color="auto" w:fill="9C2530"/>
          </w:tcPr>
          <w:p w14:paraId="471910E4" w14:textId="77777777" w:rsidR="00B00CFA" w:rsidRPr="008C5F49" w:rsidRDefault="00F07B73" w:rsidP="008C5F49">
            <w:pPr>
              <w:spacing w:after="0" w:line="480" w:lineRule="auto"/>
              <w:ind w:left="17" w:firstLine="0"/>
              <w:rPr>
                <w:rFonts w:asciiTheme="majorBidi" w:hAnsiTheme="majorBidi" w:cstheme="majorBidi"/>
                <w:sz w:val="22"/>
                <w:szCs w:val="22"/>
              </w:rPr>
            </w:pPr>
            <w:r w:rsidRPr="008C5F49">
              <w:rPr>
                <w:rFonts w:asciiTheme="majorBidi" w:hAnsiTheme="majorBidi" w:cstheme="majorBidi"/>
                <w:b/>
                <w:color w:val="FFFFFF"/>
                <w:sz w:val="22"/>
                <w:szCs w:val="22"/>
              </w:rPr>
              <w:t xml:space="preserve">Checklist item description </w:t>
            </w:r>
          </w:p>
        </w:tc>
        <w:tc>
          <w:tcPr>
            <w:tcW w:w="3428" w:type="dxa"/>
            <w:tcBorders>
              <w:top w:val="nil"/>
              <w:left w:val="nil"/>
              <w:bottom w:val="nil"/>
              <w:right w:val="nil"/>
            </w:tcBorders>
            <w:shd w:val="clear" w:color="auto" w:fill="9C2530"/>
          </w:tcPr>
          <w:p w14:paraId="27A9DF75" w14:textId="77777777" w:rsidR="00B00CFA" w:rsidRPr="008C5F49" w:rsidRDefault="00B00CFA" w:rsidP="008C5F49">
            <w:pPr>
              <w:spacing w:after="160" w:line="480" w:lineRule="auto"/>
              <w:ind w:left="0" w:firstLine="0"/>
              <w:rPr>
                <w:rFonts w:asciiTheme="majorBidi" w:hAnsiTheme="majorBidi" w:cstheme="majorBidi"/>
                <w:sz w:val="22"/>
                <w:szCs w:val="22"/>
              </w:rPr>
            </w:pPr>
          </w:p>
        </w:tc>
        <w:tc>
          <w:tcPr>
            <w:tcW w:w="1214" w:type="dxa"/>
            <w:tcBorders>
              <w:top w:val="nil"/>
              <w:left w:val="nil"/>
              <w:bottom w:val="nil"/>
              <w:right w:val="nil"/>
            </w:tcBorders>
            <w:shd w:val="clear" w:color="auto" w:fill="9C2530"/>
          </w:tcPr>
          <w:p w14:paraId="3AEE632C" w14:textId="77777777" w:rsidR="00B00CFA" w:rsidRPr="008C5F49" w:rsidRDefault="00B00CFA" w:rsidP="008C5F49">
            <w:pPr>
              <w:spacing w:after="160" w:line="480" w:lineRule="auto"/>
              <w:ind w:left="0" w:firstLine="0"/>
              <w:rPr>
                <w:rFonts w:asciiTheme="majorBidi" w:hAnsiTheme="majorBidi" w:cstheme="majorBidi"/>
                <w:sz w:val="22"/>
                <w:szCs w:val="22"/>
              </w:rPr>
            </w:pPr>
          </w:p>
        </w:tc>
        <w:tc>
          <w:tcPr>
            <w:tcW w:w="1968" w:type="dxa"/>
            <w:tcBorders>
              <w:top w:val="nil"/>
              <w:left w:val="nil"/>
              <w:bottom w:val="nil"/>
              <w:right w:val="nil"/>
            </w:tcBorders>
            <w:shd w:val="clear" w:color="auto" w:fill="9C2530"/>
          </w:tcPr>
          <w:p w14:paraId="665F5664" w14:textId="77777777" w:rsidR="00B00CFA" w:rsidRPr="008C5F49" w:rsidRDefault="00F07B73" w:rsidP="008C5F49">
            <w:pPr>
              <w:spacing w:after="0" w:line="480" w:lineRule="auto"/>
              <w:ind w:left="0" w:firstLine="0"/>
              <w:rPr>
                <w:rFonts w:asciiTheme="majorBidi" w:hAnsiTheme="majorBidi" w:cstheme="majorBidi"/>
                <w:sz w:val="22"/>
                <w:szCs w:val="22"/>
              </w:rPr>
            </w:pPr>
            <w:r w:rsidRPr="008C5F49">
              <w:rPr>
                <w:rFonts w:asciiTheme="majorBidi" w:hAnsiTheme="majorBidi" w:cstheme="majorBidi"/>
                <w:b/>
                <w:color w:val="FFFFFF"/>
                <w:sz w:val="22"/>
                <w:szCs w:val="22"/>
              </w:rPr>
              <w:t xml:space="preserve">Reported on Line </w:t>
            </w:r>
          </w:p>
        </w:tc>
      </w:tr>
    </w:tbl>
    <w:p w14:paraId="6CA8A778" w14:textId="51BA393E" w:rsidR="006F169F" w:rsidRPr="008E782D" w:rsidRDefault="00F07B73" w:rsidP="006F169F">
      <w:pPr>
        <w:rPr>
          <w:b/>
          <w:bCs/>
        </w:rPr>
      </w:pPr>
      <w:r w:rsidRPr="008C5F49">
        <w:rPr>
          <w:rFonts w:asciiTheme="majorBidi" w:hAnsiTheme="majorBidi" w:cstheme="majorBidi"/>
          <w:b/>
          <w:sz w:val="22"/>
          <w:szCs w:val="22"/>
        </w:rPr>
        <w:t xml:space="preserve">Title </w:t>
      </w:r>
      <w:r w:rsidRPr="008C5F49">
        <w:rPr>
          <w:rFonts w:asciiTheme="majorBidi" w:hAnsiTheme="majorBidi" w:cstheme="majorBidi"/>
          <w:b/>
          <w:sz w:val="22"/>
          <w:szCs w:val="22"/>
        </w:rPr>
        <w:tab/>
        <w:t xml:space="preserve">1 </w:t>
      </w:r>
      <w:r w:rsidRPr="008C5F49">
        <w:rPr>
          <w:rFonts w:asciiTheme="majorBidi" w:hAnsiTheme="majorBidi" w:cstheme="majorBidi"/>
          <w:b/>
          <w:sz w:val="22"/>
          <w:szCs w:val="22"/>
        </w:rPr>
        <w:tab/>
      </w:r>
      <w:r w:rsidRPr="008C5F49">
        <w:rPr>
          <w:rFonts w:asciiTheme="majorBidi" w:hAnsiTheme="majorBidi" w:cstheme="majorBidi"/>
          <w:sz w:val="22"/>
          <w:szCs w:val="22"/>
        </w:rPr>
        <w:t>The diagnosis or intervention of primary focus followed by the words “case report</w:t>
      </w:r>
      <w:proofErr w:type="gramStart"/>
      <w:r w:rsidRPr="008C5F49">
        <w:rPr>
          <w:rFonts w:asciiTheme="majorBidi" w:hAnsiTheme="majorBidi" w:cstheme="majorBidi"/>
          <w:sz w:val="22"/>
          <w:szCs w:val="22"/>
        </w:rPr>
        <w:t xml:space="preserve">” </w:t>
      </w:r>
      <w:r w:rsidR="006F169F">
        <w:rPr>
          <w:rFonts w:asciiTheme="majorBidi" w:hAnsiTheme="majorBidi" w:cstheme="majorBidi"/>
          <w:sz w:val="22"/>
          <w:szCs w:val="22"/>
        </w:rPr>
        <w:t>:</w:t>
      </w:r>
      <w:proofErr w:type="gramEnd"/>
      <w:r w:rsidR="006F169F">
        <w:rPr>
          <w:rFonts w:asciiTheme="majorBidi" w:hAnsiTheme="majorBidi" w:cstheme="majorBidi"/>
          <w:sz w:val="22"/>
          <w:szCs w:val="22"/>
        </w:rPr>
        <w:t xml:space="preserve"> </w:t>
      </w:r>
      <w:r w:rsidR="006F169F" w:rsidRPr="008E782D">
        <w:rPr>
          <w:b/>
          <w:bCs/>
        </w:rPr>
        <w:t xml:space="preserve">Successful treatment of a symptomatic unicameral calcaneus bone cyst by cement injection using a </w:t>
      </w:r>
      <w:r w:rsidR="006F169F">
        <w:rPr>
          <w:b/>
          <w:bCs/>
        </w:rPr>
        <w:t xml:space="preserve">double </w:t>
      </w:r>
      <w:r w:rsidR="006F169F" w:rsidRPr="008E782D">
        <w:rPr>
          <w:b/>
          <w:bCs/>
        </w:rPr>
        <w:t>needle technique under CT guidance</w:t>
      </w:r>
      <w:r w:rsidR="006F169F">
        <w:rPr>
          <w:b/>
          <w:bCs/>
        </w:rPr>
        <w:t>: a case report</w:t>
      </w:r>
    </w:p>
    <w:p w14:paraId="03E4E071" w14:textId="1D2D9FE8" w:rsidR="00B00CFA" w:rsidRPr="008C5F49" w:rsidRDefault="00B00CFA" w:rsidP="008C5F49">
      <w:pPr>
        <w:tabs>
          <w:tab w:val="center" w:pos="2441"/>
          <w:tab w:val="center" w:pos="7588"/>
        </w:tabs>
        <w:spacing w:after="144" w:line="480" w:lineRule="auto"/>
        <w:ind w:left="0" w:firstLine="0"/>
        <w:rPr>
          <w:rFonts w:asciiTheme="majorBidi" w:hAnsiTheme="majorBidi" w:cstheme="majorBidi"/>
          <w:sz w:val="22"/>
          <w:szCs w:val="22"/>
        </w:rPr>
      </w:pPr>
    </w:p>
    <w:p w14:paraId="25EADE16" w14:textId="10AB4CAA" w:rsidR="00F371A3" w:rsidRPr="006F169F" w:rsidRDefault="00F371A3" w:rsidP="006F169F">
      <w:r w:rsidRPr="008C5F49">
        <w:rPr>
          <w:rFonts w:asciiTheme="majorBidi" w:hAnsiTheme="majorBidi" w:cstheme="majorBidi"/>
          <w:b/>
          <w:sz w:val="22"/>
          <w:szCs w:val="22"/>
        </w:rPr>
        <w:t xml:space="preserve">Key Words </w:t>
      </w:r>
      <w:r w:rsidRPr="008C5F49">
        <w:rPr>
          <w:rFonts w:asciiTheme="majorBidi" w:hAnsiTheme="majorBidi" w:cstheme="majorBidi"/>
          <w:b/>
          <w:sz w:val="22"/>
          <w:szCs w:val="22"/>
        </w:rPr>
        <w:tab/>
        <w:t xml:space="preserve">                2 </w:t>
      </w:r>
      <w:r w:rsidRPr="008C5F49">
        <w:rPr>
          <w:rFonts w:asciiTheme="majorBidi" w:hAnsiTheme="majorBidi" w:cstheme="majorBidi"/>
          <w:b/>
          <w:sz w:val="22"/>
          <w:szCs w:val="22"/>
        </w:rPr>
        <w:tab/>
      </w:r>
      <w:r w:rsidRPr="008C5F49">
        <w:rPr>
          <w:rFonts w:asciiTheme="majorBidi" w:hAnsiTheme="majorBidi" w:cstheme="majorBidi"/>
          <w:sz w:val="22"/>
          <w:szCs w:val="22"/>
        </w:rPr>
        <w:t xml:space="preserve">2 to 5 key words that identify diagnoses or interventions in this case report, including "case report": </w:t>
      </w:r>
      <w:r w:rsidR="006F169F">
        <w:t>Simple bone cyst, percutaneous cement injection, minimally invasive treatment, unicameral bone cyst of the calcaneus</w:t>
      </w:r>
      <w:r w:rsidR="006F169F">
        <w:t>, case report.</w:t>
      </w:r>
    </w:p>
    <w:p w14:paraId="7F9DE92E" w14:textId="77777777" w:rsidR="00F371A3" w:rsidRPr="008C5F49" w:rsidRDefault="00F371A3" w:rsidP="008C5F49">
      <w:pPr>
        <w:spacing w:line="480" w:lineRule="auto"/>
        <w:jc w:val="both"/>
        <w:rPr>
          <w:rFonts w:asciiTheme="majorBidi" w:hAnsiTheme="majorBidi" w:cstheme="majorBidi"/>
          <w:b/>
          <w:sz w:val="22"/>
          <w:szCs w:val="22"/>
        </w:rPr>
      </w:pPr>
      <w:r w:rsidRPr="008C5F49">
        <w:rPr>
          <w:rFonts w:asciiTheme="majorBidi" w:hAnsiTheme="majorBidi" w:cstheme="majorBidi"/>
          <w:b/>
          <w:sz w:val="22"/>
          <w:szCs w:val="22"/>
        </w:rPr>
        <w:t>Abstract</w:t>
      </w:r>
    </w:p>
    <w:p w14:paraId="00A3570A" w14:textId="07F1203E" w:rsidR="00F371A3" w:rsidRPr="008C5F49" w:rsidRDefault="00F371A3" w:rsidP="001B1212">
      <w:pPr>
        <w:spacing w:line="480" w:lineRule="auto"/>
        <w:jc w:val="both"/>
        <w:rPr>
          <w:rFonts w:asciiTheme="majorBidi" w:hAnsiTheme="majorBidi" w:cstheme="majorBidi"/>
          <w:sz w:val="22"/>
          <w:szCs w:val="22"/>
        </w:rPr>
      </w:pPr>
      <w:r w:rsidRPr="008C5F49">
        <w:rPr>
          <w:rFonts w:asciiTheme="majorBidi" w:hAnsiTheme="majorBidi" w:cstheme="majorBidi"/>
          <w:b/>
          <w:sz w:val="22"/>
          <w:szCs w:val="22"/>
        </w:rPr>
        <w:t>(no references)</w:t>
      </w:r>
      <w:r w:rsidRPr="008C5F49">
        <w:rPr>
          <w:rFonts w:asciiTheme="majorBidi" w:hAnsiTheme="majorBidi" w:cstheme="majorBidi"/>
          <w:b/>
          <w:sz w:val="22"/>
          <w:szCs w:val="22"/>
        </w:rPr>
        <w:tab/>
        <w:t xml:space="preserve">    3a </w:t>
      </w:r>
      <w:r w:rsidRPr="008C5F49">
        <w:rPr>
          <w:rFonts w:asciiTheme="majorBidi" w:hAnsiTheme="majorBidi" w:cstheme="majorBidi"/>
          <w:b/>
          <w:sz w:val="22"/>
          <w:szCs w:val="22"/>
        </w:rPr>
        <w:tab/>
      </w:r>
      <w:r w:rsidRPr="008C5F49">
        <w:rPr>
          <w:rFonts w:asciiTheme="majorBidi" w:hAnsiTheme="majorBidi" w:cstheme="majorBidi"/>
          <w:sz w:val="22"/>
          <w:szCs w:val="22"/>
        </w:rPr>
        <w:t xml:space="preserve">Introduction: What is unique about this case and what does it add to the scientific literature? </w:t>
      </w:r>
      <w:r w:rsidR="001B1212">
        <w:rPr>
          <w:rFonts w:asciiTheme="majorBidi" w:hAnsiTheme="majorBidi" w:cstheme="majorBidi"/>
          <w:sz w:val="22"/>
          <w:szCs w:val="22"/>
        </w:rPr>
        <w:t>Abstract/background/paragraph 1</w:t>
      </w:r>
    </w:p>
    <w:p w14:paraId="6D704754" w14:textId="11769713" w:rsidR="00F371A3" w:rsidRPr="008C5F49" w:rsidRDefault="00F371A3" w:rsidP="008C5F49">
      <w:pPr>
        <w:spacing w:line="480" w:lineRule="auto"/>
        <w:jc w:val="both"/>
        <w:rPr>
          <w:rFonts w:asciiTheme="majorBidi" w:hAnsiTheme="majorBidi" w:cstheme="majorBidi"/>
          <w:sz w:val="22"/>
          <w:szCs w:val="22"/>
        </w:rPr>
      </w:pPr>
      <w:r w:rsidRPr="008C5F49">
        <w:rPr>
          <w:rFonts w:asciiTheme="majorBidi" w:hAnsiTheme="majorBidi" w:cstheme="majorBidi"/>
          <w:b/>
          <w:sz w:val="22"/>
          <w:szCs w:val="22"/>
        </w:rPr>
        <w:t xml:space="preserve">                                         3b </w:t>
      </w:r>
      <w:r w:rsidRPr="008C5F49">
        <w:rPr>
          <w:rFonts w:asciiTheme="majorBidi" w:hAnsiTheme="majorBidi" w:cstheme="majorBidi"/>
          <w:b/>
          <w:sz w:val="22"/>
          <w:szCs w:val="22"/>
        </w:rPr>
        <w:tab/>
      </w:r>
      <w:r w:rsidRPr="008C5F49">
        <w:rPr>
          <w:rFonts w:asciiTheme="majorBidi" w:hAnsiTheme="majorBidi" w:cstheme="majorBidi"/>
          <w:sz w:val="22"/>
          <w:szCs w:val="22"/>
        </w:rPr>
        <w:t>Main symptoms and/or important clinical findings:</w:t>
      </w:r>
      <w:r w:rsidR="005C6758" w:rsidRPr="008C5F49">
        <w:rPr>
          <w:rFonts w:asciiTheme="majorBidi" w:hAnsiTheme="majorBidi" w:cstheme="majorBidi"/>
          <w:sz w:val="22"/>
          <w:szCs w:val="22"/>
        </w:rPr>
        <w:t xml:space="preserve"> </w:t>
      </w:r>
      <w:r w:rsidR="006F169F">
        <w:t xml:space="preserve">A </w:t>
      </w:r>
      <w:proofErr w:type="gramStart"/>
      <w:r w:rsidR="006F169F">
        <w:t>16-year old</w:t>
      </w:r>
      <w:proofErr w:type="gramEnd"/>
      <w:r w:rsidR="006F169F">
        <w:t xml:space="preserve"> girl presented with an 8-day history of pain and swelling over the right calcaneal region</w:t>
      </w:r>
      <w:r w:rsidR="005C6758" w:rsidRPr="008C5F49">
        <w:rPr>
          <w:rFonts w:asciiTheme="majorBidi" w:hAnsiTheme="majorBidi" w:cstheme="majorBidi"/>
          <w:sz w:val="22"/>
          <w:szCs w:val="22"/>
        </w:rPr>
        <w:t>.</w:t>
      </w:r>
    </w:p>
    <w:p w14:paraId="0ED8582A" w14:textId="3749C7FC" w:rsidR="005C6758" w:rsidRPr="008C5F49" w:rsidRDefault="005C6758" w:rsidP="008C5F49">
      <w:pPr>
        <w:spacing w:line="480" w:lineRule="auto"/>
        <w:jc w:val="both"/>
        <w:rPr>
          <w:rFonts w:asciiTheme="majorBidi" w:hAnsiTheme="majorBidi" w:cstheme="majorBidi"/>
          <w:sz w:val="22"/>
          <w:szCs w:val="22"/>
        </w:rPr>
      </w:pPr>
      <w:r w:rsidRPr="008C5F49">
        <w:rPr>
          <w:rFonts w:asciiTheme="majorBidi" w:hAnsiTheme="majorBidi" w:cstheme="majorBidi"/>
          <w:b/>
          <w:sz w:val="22"/>
          <w:szCs w:val="22"/>
        </w:rPr>
        <w:t xml:space="preserve">                                         3c </w:t>
      </w:r>
      <w:r w:rsidRPr="008C5F49">
        <w:rPr>
          <w:rFonts w:asciiTheme="majorBidi" w:hAnsiTheme="majorBidi" w:cstheme="majorBidi"/>
          <w:b/>
          <w:sz w:val="22"/>
          <w:szCs w:val="22"/>
        </w:rPr>
        <w:tab/>
      </w:r>
      <w:proofErr w:type="gramStart"/>
      <w:r w:rsidRPr="008C5F49">
        <w:rPr>
          <w:rFonts w:asciiTheme="majorBidi" w:hAnsiTheme="majorBidi" w:cstheme="majorBidi"/>
          <w:sz w:val="22"/>
          <w:szCs w:val="22"/>
        </w:rPr>
        <w:t>The</w:t>
      </w:r>
      <w:proofErr w:type="gramEnd"/>
      <w:r w:rsidR="00A83135" w:rsidRPr="008C5F49">
        <w:rPr>
          <w:rFonts w:asciiTheme="majorBidi" w:hAnsiTheme="majorBidi" w:cstheme="majorBidi"/>
          <w:sz w:val="22"/>
          <w:szCs w:val="22"/>
        </w:rPr>
        <w:t xml:space="preserve"> </w:t>
      </w:r>
      <w:r w:rsidRPr="008C5F49">
        <w:rPr>
          <w:rFonts w:asciiTheme="majorBidi" w:hAnsiTheme="majorBidi" w:cstheme="majorBidi"/>
          <w:sz w:val="22"/>
          <w:szCs w:val="22"/>
        </w:rPr>
        <w:t xml:space="preserve">main diagnoses, therapeutic interventions, and outcomes: </w:t>
      </w:r>
      <w:r w:rsidR="007658E9">
        <w:t>In an outpatient setting, under conscious sedation, two interosseous needles were simultaneously inserted into the cyst under the guidance of CT fluoroscopy. Without aspiration, a radiopaque bone cement mixture was injected into the cyst from one needle until the cessation of serosanguineous fluid efflux from the second needle. Over a one-year follow-up period, the patient recovered without any complications</w:t>
      </w:r>
    </w:p>
    <w:p w14:paraId="208F8934" w14:textId="77777777" w:rsidR="007658E9" w:rsidRDefault="00A83135" w:rsidP="007658E9">
      <w:r w:rsidRPr="008C5F49">
        <w:rPr>
          <w:rFonts w:asciiTheme="majorBidi" w:hAnsiTheme="majorBidi" w:cstheme="majorBidi"/>
          <w:b/>
          <w:sz w:val="22"/>
          <w:szCs w:val="22"/>
        </w:rPr>
        <w:t xml:space="preserve">                                        3d </w:t>
      </w:r>
      <w:r w:rsidRPr="008C5F49">
        <w:rPr>
          <w:rFonts w:asciiTheme="majorBidi" w:hAnsiTheme="majorBidi" w:cstheme="majorBidi"/>
          <w:b/>
          <w:sz w:val="22"/>
          <w:szCs w:val="22"/>
        </w:rPr>
        <w:tab/>
      </w:r>
      <w:r w:rsidRPr="008C5F49">
        <w:rPr>
          <w:rFonts w:asciiTheme="majorBidi" w:hAnsiTheme="majorBidi" w:cstheme="majorBidi"/>
          <w:sz w:val="22"/>
          <w:szCs w:val="22"/>
        </w:rPr>
        <w:t xml:space="preserve">Conclusion—What is the main “take-away” lesson(s) from this case? </w:t>
      </w:r>
      <w:r w:rsidR="007658E9">
        <w:t>Bone cement injection using a double needle technique under CT fluoroscopy guidance is a feasible and safe method to treat symptomatic unicameral calcaneal bone cysts.</w:t>
      </w:r>
    </w:p>
    <w:p w14:paraId="5414E7AB" w14:textId="3D8F593F" w:rsidR="00A83135" w:rsidRPr="008C5F49" w:rsidRDefault="00A83135" w:rsidP="008C5F49">
      <w:pPr>
        <w:spacing w:line="480" w:lineRule="auto"/>
        <w:jc w:val="both"/>
        <w:rPr>
          <w:rFonts w:asciiTheme="majorBidi" w:hAnsiTheme="majorBidi" w:cstheme="majorBidi"/>
          <w:sz w:val="22"/>
          <w:szCs w:val="22"/>
          <w:lang w:bidi="fa-IR"/>
        </w:rPr>
      </w:pPr>
    </w:p>
    <w:p w14:paraId="318085FC" w14:textId="77777777" w:rsidR="00EC59FD" w:rsidRPr="008C5F49" w:rsidRDefault="00A83135" w:rsidP="008C5F49">
      <w:pPr>
        <w:pStyle w:val="NormalWeb"/>
        <w:spacing w:line="480" w:lineRule="auto"/>
        <w:rPr>
          <w:rFonts w:asciiTheme="majorBidi" w:hAnsiTheme="majorBidi" w:cstheme="majorBidi"/>
          <w:b/>
          <w:bCs/>
          <w:sz w:val="22"/>
          <w:szCs w:val="22"/>
        </w:rPr>
      </w:pPr>
      <w:r w:rsidRPr="008C5F49">
        <w:rPr>
          <w:rFonts w:asciiTheme="majorBidi" w:hAnsiTheme="majorBidi" w:cstheme="majorBidi"/>
          <w:b/>
          <w:bCs/>
          <w:sz w:val="22"/>
          <w:szCs w:val="22"/>
        </w:rPr>
        <w:t xml:space="preserve">Introduction  </w:t>
      </w:r>
    </w:p>
    <w:p w14:paraId="7188A3C8" w14:textId="1DCA8C48" w:rsidR="00A83135" w:rsidRPr="007658E9" w:rsidRDefault="00EC59FD" w:rsidP="008C5F49">
      <w:pPr>
        <w:pStyle w:val="NormalWeb"/>
        <w:spacing w:line="480" w:lineRule="auto"/>
        <w:rPr>
          <w:rFonts w:asciiTheme="minorBidi" w:hAnsiTheme="minorBidi" w:cstheme="minorBidi"/>
          <w:sz w:val="21"/>
          <w:szCs w:val="21"/>
        </w:rPr>
      </w:pPr>
      <w:r w:rsidRPr="008C5F49">
        <w:rPr>
          <w:rFonts w:asciiTheme="majorBidi" w:hAnsiTheme="majorBidi" w:cstheme="majorBidi"/>
          <w:b/>
          <w:bCs/>
          <w:sz w:val="22"/>
          <w:szCs w:val="22"/>
        </w:rPr>
        <w:lastRenderedPageBreak/>
        <w:t>Patient Information</w:t>
      </w:r>
      <w:r w:rsidR="00A83135" w:rsidRPr="008C5F49">
        <w:rPr>
          <w:rFonts w:asciiTheme="majorBidi" w:hAnsiTheme="majorBidi" w:cstheme="majorBidi"/>
          <w:b/>
          <w:bCs/>
          <w:sz w:val="22"/>
          <w:szCs w:val="22"/>
        </w:rPr>
        <w:t xml:space="preserve">           4      </w:t>
      </w:r>
      <w:r w:rsidR="00A83135" w:rsidRPr="008C5F49">
        <w:rPr>
          <w:rFonts w:asciiTheme="majorBidi" w:hAnsiTheme="majorBidi" w:cstheme="majorBidi"/>
          <w:sz w:val="22"/>
          <w:szCs w:val="22"/>
        </w:rPr>
        <w:t>One or two paragraphs summarizing why this case is unique (</w:t>
      </w:r>
      <w:r w:rsidR="00A83135" w:rsidRPr="008C5F49">
        <w:rPr>
          <w:rFonts w:asciiTheme="majorBidi" w:hAnsiTheme="majorBidi" w:cstheme="majorBidi"/>
          <w:b/>
          <w:bCs/>
          <w:sz w:val="22"/>
          <w:szCs w:val="22"/>
        </w:rPr>
        <w:t xml:space="preserve">may include </w:t>
      </w:r>
      <w:r w:rsidR="00A83135" w:rsidRPr="008C5F49">
        <w:rPr>
          <w:rFonts w:asciiTheme="majorBidi" w:hAnsiTheme="majorBidi" w:cstheme="majorBidi"/>
          <w:sz w:val="22"/>
          <w:szCs w:val="22"/>
        </w:rPr>
        <w:t>reference</w:t>
      </w:r>
      <w:r w:rsidR="00A83135" w:rsidRPr="008C5F49">
        <w:rPr>
          <w:rFonts w:asciiTheme="majorBidi" w:hAnsiTheme="majorBidi" w:cstheme="majorBidi"/>
          <w:b/>
          <w:bCs/>
          <w:sz w:val="22"/>
          <w:szCs w:val="22"/>
        </w:rPr>
        <w:t>s</w:t>
      </w:r>
      <w:r w:rsidR="00A83135" w:rsidRPr="008C5F49">
        <w:rPr>
          <w:rFonts w:asciiTheme="majorBidi" w:hAnsiTheme="majorBidi" w:cstheme="majorBidi"/>
          <w:sz w:val="22"/>
          <w:szCs w:val="22"/>
        </w:rPr>
        <w:t xml:space="preserve">): </w:t>
      </w:r>
      <w:r w:rsidR="007658E9" w:rsidRPr="007658E9">
        <w:rPr>
          <w:rFonts w:asciiTheme="minorBidi" w:hAnsiTheme="minorBidi" w:cstheme="minorBidi"/>
          <w:sz w:val="21"/>
          <w:szCs w:val="21"/>
        </w:rPr>
        <w:t>Simple bone cysts (SBCs) are benign cavitary lesions within the metaphysical region of bones. They can be unicameral (single chamber) or with partial septations. Unicameral bone cysts are well-defined cystic cavities filled with serious or serosanguineous fluid, which is lined by a fibrovascular connective tissue membrane. The precise etiology of UBCs has not been determined, but some researchers have suggested that venous outflow obstruction may be responsible for cystic cavitation filled with fluid</w:t>
      </w:r>
      <w:r w:rsidR="007658E9" w:rsidRPr="007658E9">
        <w:rPr>
          <w:rFonts w:asciiTheme="minorBidi" w:hAnsiTheme="minorBidi" w:cstheme="minorBidi"/>
          <w:sz w:val="21"/>
          <w:szCs w:val="21"/>
        </w:rPr>
        <w:t>.</w:t>
      </w:r>
      <w:r w:rsidR="007658E9" w:rsidRPr="007658E9">
        <w:rPr>
          <w:rFonts w:asciiTheme="minorBidi" w:hAnsiTheme="minorBidi" w:cstheme="minorBidi"/>
          <w:sz w:val="21"/>
          <w:szCs w:val="21"/>
        </w:rPr>
        <w:t xml:space="preserve"> These lesions most commonly affect children and adolescent males (with a 2-3:1 male to female ratio) in the first two decades of life, are most often observed in the proximal regions of the humerus and femur (accounting for up to 80% of cases) and are relatively uncommon in the calcaneus.  UBCs of the calcaneus mostly arise from the anterolateral aspect of the bone, far away from the area in which most of the body weight is transmitted. Although these lesions are mainly asymptomatic, they can present with pain or pathological fractures due to structural weakness.</w:t>
      </w:r>
    </w:p>
    <w:p w14:paraId="503DB1EB" w14:textId="4C806A09" w:rsidR="007658E9" w:rsidRPr="007658E9" w:rsidRDefault="007658E9" w:rsidP="007658E9">
      <w:pPr>
        <w:rPr>
          <w:rFonts w:asciiTheme="minorBidi" w:hAnsiTheme="minorBidi" w:cstheme="minorBidi"/>
          <w:szCs w:val="21"/>
        </w:rPr>
      </w:pPr>
      <w:r w:rsidRPr="007658E9">
        <w:rPr>
          <w:rFonts w:asciiTheme="minorBidi" w:hAnsiTheme="minorBidi" w:cstheme="minorBidi"/>
          <w:szCs w:val="21"/>
        </w:rPr>
        <w:t>various methods have been proposed to manage UBCs, including observation, intralesional steroid injection, percutaneous or open curettage with or without bone grafting, percutaneous injection of allogenic demineralized bone matrix and cannulated pin/screw insertion. However, minimally invasive techniques are far more desirable due to the higher healing rate, a lack of recurrence and the preservation of the periosteum, muscles, blood supply and shorter recovery time.</w:t>
      </w:r>
    </w:p>
    <w:p w14:paraId="7E745715" w14:textId="77777777" w:rsidR="007658E9" w:rsidRPr="008C5F49" w:rsidRDefault="007658E9" w:rsidP="008C5F49">
      <w:pPr>
        <w:pStyle w:val="NormalWeb"/>
        <w:spacing w:line="480" w:lineRule="auto"/>
        <w:rPr>
          <w:rFonts w:asciiTheme="majorBidi" w:hAnsiTheme="majorBidi" w:cstheme="majorBidi"/>
          <w:sz w:val="22"/>
          <w:szCs w:val="22"/>
        </w:rPr>
      </w:pPr>
    </w:p>
    <w:p w14:paraId="067ED49B" w14:textId="77777777" w:rsidR="00EC59FD" w:rsidRPr="008C5F49" w:rsidRDefault="00EC59FD" w:rsidP="008C5F49">
      <w:pPr>
        <w:pStyle w:val="NormalWeb"/>
        <w:spacing w:line="480" w:lineRule="auto"/>
        <w:rPr>
          <w:rFonts w:asciiTheme="majorBidi" w:hAnsiTheme="majorBidi" w:cstheme="majorBidi"/>
          <w:sz w:val="22"/>
          <w:szCs w:val="22"/>
        </w:rPr>
      </w:pPr>
      <w:r w:rsidRPr="008C5F49">
        <w:rPr>
          <w:rFonts w:asciiTheme="majorBidi" w:hAnsiTheme="majorBidi" w:cstheme="majorBidi"/>
          <w:b/>
          <w:bCs/>
          <w:sz w:val="22"/>
          <w:szCs w:val="22"/>
        </w:rPr>
        <w:t xml:space="preserve">                                          5a     </w:t>
      </w:r>
      <w:r w:rsidRPr="008C5F49">
        <w:rPr>
          <w:rFonts w:asciiTheme="majorBidi" w:hAnsiTheme="majorBidi" w:cstheme="majorBidi"/>
          <w:sz w:val="22"/>
          <w:szCs w:val="22"/>
        </w:rPr>
        <w:t>De-identified patient specific information: N/A</w:t>
      </w:r>
    </w:p>
    <w:p w14:paraId="202FC44A" w14:textId="77777777" w:rsidR="007658E9" w:rsidRDefault="00EC59FD" w:rsidP="007658E9">
      <w:pPr>
        <w:pStyle w:val="NormalWeb"/>
        <w:spacing w:line="480" w:lineRule="auto"/>
        <w:rPr>
          <w:rFonts w:asciiTheme="minorBidi" w:hAnsiTheme="minorBidi" w:cstheme="minorBidi"/>
          <w:b/>
          <w:bCs/>
          <w:sz w:val="21"/>
          <w:szCs w:val="21"/>
        </w:rPr>
      </w:pPr>
      <w:r w:rsidRPr="008C5F49">
        <w:rPr>
          <w:rFonts w:asciiTheme="majorBidi" w:hAnsiTheme="majorBidi" w:cstheme="majorBidi"/>
          <w:b/>
          <w:bCs/>
          <w:sz w:val="22"/>
          <w:szCs w:val="22"/>
        </w:rPr>
        <w:t xml:space="preserve">                                          5b     </w:t>
      </w:r>
      <w:r w:rsidRPr="008C5F49">
        <w:rPr>
          <w:rFonts w:asciiTheme="majorBidi" w:hAnsiTheme="majorBidi" w:cstheme="majorBidi"/>
          <w:sz w:val="22"/>
          <w:szCs w:val="22"/>
        </w:rPr>
        <w:t>Primary concerns and symptoms of the patient:</w:t>
      </w:r>
      <w:r w:rsidR="00CC238C" w:rsidRPr="008C5F49">
        <w:rPr>
          <w:rFonts w:asciiTheme="majorBidi" w:hAnsiTheme="majorBidi" w:cstheme="majorBidi"/>
          <w:sz w:val="22"/>
          <w:szCs w:val="22"/>
        </w:rPr>
        <w:t xml:space="preserve"> </w:t>
      </w:r>
      <w:r w:rsidR="007658E9" w:rsidRPr="007658E9">
        <w:rPr>
          <w:rFonts w:asciiTheme="minorBidi" w:hAnsiTheme="minorBidi" w:cstheme="minorBidi"/>
          <w:sz w:val="21"/>
          <w:szCs w:val="21"/>
        </w:rPr>
        <w:t>pain and swelling over the right hind foot and calcaneal region and difficulty bearing weight over a period of 8 days. She had suffered from mild pain in the right calcaneus intermittently since the age of 3, which had been relieved with rest and cold compression, but approximately 3 weeks prior to her coming to our center, the pain had become constant. The pain had increased over an 8-day period during which the patient had been playing volleyball most of the day.</w:t>
      </w:r>
      <w:r w:rsidR="00CC238C" w:rsidRPr="007658E9">
        <w:rPr>
          <w:rFonts w:asciiTheme="minorBidi" w:hAnsiTheme="minorBidi" w:cstheme="minorBidi"/>
          <w:b/>
          <w:bCs/>
          <w:sz w:val="21"/>
          <w:szCs w:val="21"/>
        </w:rPr>
        <w:t xml:space="preserve">                                         </w:t>
      </w:r>
    </w:p>
    <w:p w14:paraId="40D5D6BF" w14:textId="77777777" w:rsidR="007658E9" w:rsidRDefault="007658E9" w:rsidP="007658E9">
      <w:pPr>
        <w:pStyle w:val="NormalWeb"/>
        <w:spacing w:line="480" w:lineRule="auto"/>
        <w:rPr>
          <w:rFonts w:asciiTheme="minorBidi" w:hAnsiTheme="minorBidi" w:cstheme="minorBidi"/>
          <w:b/>
          <w:bCs/>
          <w:sz w:val="21"/>
          <w:szCs w:val="21"/>
        </w:rPr>
      </w:pPr>
    </w:p>
    <w:p w14:paraId="5A6D1BD3" w14:textId="3964E8B1" w:rsidR="00CC238C" w:rsidRPr="008C5F49" w:rsidRDefault="00CC238C" w:rsidP="007658E9">
      <w:pPr>
        <w:pStyle w:val="NormalWeb"/>
        <w:spacing w:line="480" w:lineRule="auto"/>
        <w:rPr>
          <w:rFonts w:asciiTheme="majorBidi" w:hAnsiTheme="majorBidi" w:cstheme="majorBidi"/>
          <w:sz w:val="22"/>
          <w:szCs w:val="22"/>
        </w:rPr>
      </w:pPr>
      <w:r w:rsidRPr="008C5F49">
        <w:rPr>
          <w:rFonts w:asciiTheme="majorBidi" w:hAnsiTheme="majorBidi" w:cstheme="majorBidi"/>
          <w:b/>
          <w:bCs/>
          <w:sz w:val="22"/>
          <w:szCs w:val="22"/>
        </w:rPr>
        <w:lastRenderedPageBreak/>
        <w:t xml:space="preserve">5c     </w:t>
      </w:r>
      <w:r w:rsidRPr="008C5F49">
        <w:rPr>
          <w:rFonts w:asciiTheme="majorBidi" w:hAnsiTheme="majorBidi" w:cstheme="majorBidi"/>
          <w:sz w:val="22"/>
          <w:szCs w:val="22"/>
        </w:rPr>
        <w:t xml:space="preserve">Medical, family, and psycho-social history including relevant genetic information: </w:t>
      </w:r>
      <w:r w:rsidR="007658E9" w:rsidRPr="007658E9">
        <w:rPr>
          <w:rFonts w:asciiTheme="minorBidi" w:hAnsiTheme="minorBidi" w:cstheme="minorBidi"/>
          <w:sz w:val="21"/>
          <w:szCs w:val="21"/>
        </w:rPr>
        <w:t>She had suffered from mild pain in the right calcaneus intermittently since the age of 3, which had been relieved with rest and cold compression, but approximately 3 weeks prior to her coming to our center, the pain had become constant.</w:t>
      </w:r>
    </w:p>
    <w:p w14:paraId="18C4FF43" w14:textId="1B2A0DB5" w:rsidR="00CC238C" w:rsidRPr="008C5F49" w:rsidRDefault="00CC238C" w:rsidP="007658E9">
      <w:pPr>
        <w:pStyle w:val="NormalWeb"/>
        <w:spacing w:line="480" w:lineRule="auto"/>
        <w:rPr>
          <w:rFonts w:asciiTheme="majorBidi" w:hAnsiTheme="majorBidi" w:cstheme="majorBidi"/>
          <w:sz w:val="22"/>
          <w:szCs w:val="22"/>
        </w:rPr>
      </w:pPr>
      <w:r w:rsidRPr="008C5F49">
        <w:rPr>
          <w:rFonts w:asciiTheme="majorBidi" w:hAnsiTheme="majorBidi" w:cstheme="majorBidi"/>
          <w:b/>
          <w:bCs/>
          <w:sz w:val="22"/>
          <w:szCs w:val="22"/>
        </w:rPr>
        <w:t xml:space="preserve">                                        5d      </w:t>
      </w:r>
      <w:r w:rsidRPr="008C5F49">
        <w:rPr>
          <w:rFonts w:asciiTheme="majorBidi" w:hAnsiTheme="majorBidi" w:cstheme="majorBidi"/>
          <w:sz w:val="22"/>
          <w:szCs w:val="22"/>
        </w:rPr>
        <w:t xml:space="preserve">Relevant past interventions with outcomes: </w:t>
      </w:r>
      <w:r w:rsidR="007658E9">
        <w:rPr>
          <w:rFonts w:asciiTheme="majorBidi" w:hAnsiTheme="majorBidi" w:cstheme="majorBidi"/>
          <w:sz w:val="22"/>
          <w:szCs w:val="22"/>
        </w:rPr>
        <w:t>n/a</w:t>
      </w:r>
    </w:p>
    <w:p w14:paraId="4CF20B1F" w14:textId="77F9E9E4" w:rsidR="00CC238C" w:rsidRPr="008C5F49" w:rsidRDefault="00CC238C" w:rsidP="008C5F49">
      <w:pPr>
        <w:pStyle w:val="NormalWeb"/>
        <w:spacing w:line="480" w:lineRule="auto"/>
        <w:rPr>
          <w:rFonts w:asciiTheme="majorBidi" w:hAnsiTheme="majorBidi" w:cstheme="majorBidi"/>
          <w:sz w:val="22"/>
          <w:szCs w:val="22"/>
        </w:rPr>
      </w:pPr>
      <w:r w:rsidRPr="008C5F49">
        <w:rPr>
          <w:rFonts w:asciiTheme="majorBidi" w:hAnsiTheme="majorBidi" w:cstheme="majorBidi"/>
          <w:b/>
          <w:bCs/>
          <w:sz w:val="22"/>
          <w:szCs w:val="22"/>
        </w:rPr>
        <w:t xml:space="preserve">Clinical Findings            6      </w:t>
      </w:r>
      <w:r w:rsidRPr="008C5F49">
        <w:rPr>
          <w:rFonts w:asciiTheme="majorBidi" w:hAnsiTheme="majorBidi" w:cstheme="majorBidi"/>
          <w:sz w:val="22"/>
          <w:szCs w:val="22"/>
        </w:rPr>
        <w:t xml:space="preserve">Describe significant physical examination (PE) and important clinical findings: </w:t>
      </w:r>
      <w:r w:rsidR="006150FF">
        <w:rPr>
          <w:rFonts w:asciiTheme="majorBidi" w:hAnsiTheme="majorBidi" w:cstheme="majorBidi"/>
          <w:color w:val="000000" w:themeColor="text1"/>
          <w:sz w:val="22"/>
          <w:szCs w:val="22"/>
        </w:rPr>
        <w:t>case presentation /</w:t>
      </w:r>
      <w:proofErr w:type="spellStart"/>
      <w:r w:rsidR="006150FF">
        <w:rPr>
          <w:rFonts w:asciiTheme="majorBidi" w:hAnsiTheme="majorBidi" w:cstheme="majorBidi"/>
          <w:color w:val="000000" w:themeColor="text1"/>
          <w:sz w:val="22"/>
          <w:szCs w:val="22"/>
        </w:rPr>
        <w:t>paraghraph</w:t>
      </w:r>
      <w:proofErr w:type="spellEnd"/>
      <w:r w:rsidR="006150FF">
        <w:rPr>
          <w:rFonts w:asciiTheme="majorBidi" w:hAnsiTheme="majorBidi" w:cstheme="majorBidi"/>
          <w:color w:val="000000" w:themeColor="text1"/>
          <w:sz w:val="22"/>
          <w:szCs w:val="22"/>
        </w:rPr>
        <w:t xml:space="preserve"> 1</w:t>
      </w:r>
    </w:p>
    <w:p w14:paraId="0D6E3EFE" w14:textId="787DFE30" w:rsidR="00CC238C" w:rsidRPr="008C5F49" w:rsidRDefault="00CC238C" w:rsidP="008C5F49">
      <w:pPr>
        <w:pStyle w:val="NormalWeb"/>
        <w:spacing w:line="480" w:lineRule="auto"/>
        <w:rPr>
          <w:rFonts w:asciiTheme="majorBidi" w:hAnsiTheme="majorBidi" w:cstheme="majorBidi"/>
          <w:color w:val="000000"/>
          <w:sz w:val="22"/>
          <w:szCs w:val="22"/>
          <w:shd w:val="clear" w:color="auto" w:fill="FFFFFF"/>
        </w:rPr>
      </w:pPr>
      <w:r w:rsidRPr="008C5F49">
        <w:rPr>
          <w:rFonts w:asciiTheme="majorBidi" w:hAnsiTheme="majorBidi" w:cstheme="majorBidi"/>
          <w:b/>
          <w:bCs/>
          <w:sz w:val="22"/>
          <w:szCs w:val="22"/>
        </w:rPr>
        <w:t xml:space="preserve">Timeline                       7    </w:t>
      </w:r>
      <w:r w:rsidR="00E9353A" w:rsidRPr="008C5F49">
        <w:rPr>
          <w:rFonts w:asciiTheme="majorBidi" w:hAnsiTheme="majorBidi" w:cstheme="majorBidi"/>
          <w:b/>
          <w:bCs/>
          <w:sz w:val="22"/>
          <w:szCs w:val="22"/>
        </w:rPr>
        <w:t xml:space="preserve"> </w:t>
      </w:r>
      <w:r w:rsidRPr="008C5F49">
        <w:rPr>
          <w:rFonts w:asciiTheme="majorBidi" w:hAnsiTheme="majorBidi" w:cstheme="majorBidi"/>
          <w:sz w:val="22"/>
          <w:szCs w:val="22"/>
        </w:rPr>
        <w:t xml:space="preserve">Historical and current information from this episode of care organized as a timeline: </w:t>
      </w:r>
      <w:r w:rsidR="006150FF">
        <w:rPr>
          <w:rFonts w:asciiTheme="majorBidi" w:hAnsiTheme="majorBidi" w:cstheme="majorBidi"/>
          <w:sz w:val="22"/>
          <w:szCs w:val="22"/>
        </w:rPr>
        <w:t>case presentation/</w:t>
      </w:r>
      <w:proofErr w:type="spellStart"/>
      <w:r w:rsidR="006150FF">
        <w:rPr>
          <w:rFonts w:asciiTheme="majorBidi" w:hAnsiTheme="majorBidi" w:cstheme="majorBidi"/>
          <w:sz w:val="22"/>
          <w:szCs w:val="22"/>
        </w:rPr>
        <w:t>paraghraph</w:t>
      </w:r>
      <w:proofErr w:type="spellEnd"/>
      <w:r w:rsidR="006150FF">
        <w:rPr>
          <w:rFonts w:asciiTheme="majorBidi" w:hAnsiTheme="majorBidi" w:cstheme="majorBidi"/>
          <w:sz w:val="22"/>
          <w:szCs w:val="22"/>
        </w:rPr>
        <w:t xml:space="preserve"> </w:t>
      </w:r>
      <w:r w:rsidR="007658E9">
        <w:rPr>
          <w:rFonts w:asciiTheme="majorBidi" w:hAnsiTheme="majorBidi" w:cstheme="majorBidi"/>
          <w:sz w:val="22"/>
          <w:szCs w:val="22"/>
        </w:rPr>
        <w:t>1,</w:t>
      </w:r>
      <w:r w:rsidR="006150FF">
        <w:rPr>
          <w:rFonts w:asciiTheme="majorBidi" w:hAnsiTheme="majorBidi" w:cstheme="majorBidi"/>
          <w:sz w:val="22"/>
          <w:szCs w:val="22"/>
        </w:rPr>
        <w:t>2</w:t>
      </w:r>
    </w:p>
    <w:p w14:paraId="4C3B6163" w14:textId="77777777" w:rsidR="00A71FD3" w:rsidRPr="008C5F49" w:rsidRDefault="00FC3BBB" w:rsidP="008C5F49">
      <w:pPr>
        <w:pStyle w:val="NormalWeb"/>
        <w:spacing w:line="480" w:lineRule="auto"/>
        <w:rPr>
          <w:rFonts w:asciiTheme="majorBidi" w:hAnsiTheme="majorBidi" w:cstheme="majorBidi"/>
          <w:b/>
          <w:bCs/>
          <w:sz w:val="22"/>
          <w:szCs w:val="22"/>
        </w:rPr>
      </w:pPr>
      <w:r w:rsidRPr="008C5F49">
        <w:rPr>
          <w:rFonts w:asciiTheme="majorBidi" w:hAnsiTheme="majorBidi" w:cstheme="majorBidi"/>
          <w:b/>
          <w:bCs/>
          <w:sz w:val="22"/>
          <w:szCs w:val="22"/>
        </w:rPr>
        <w:t xml:space="preserve">Diagnostic </w:t>
      </w:r>
    </w:p>
    <w:p w14:paraId="29AFA054" w14:textId="54EE2DA7" w:rsidR="00A71FD3" w:rsidRPr="008C5F49" w:rsidRDefault="00FC3BBB" w:rsidP="008C5F49">
      <w:pPr>
        <w:pStyle w:val="NormalWeb"/>
        <w:spacing w:line="480" w:lineRule="auto"/>
        <w:rPr>
          <w:rFonts w:asciiTheme="majorBidi" w:hAnsiTheme="majorBidi" w:cstheme="majorBidi"/>
          <w:color w:val="111111"/>
          <w:sz w:val="22"/>
          <w:szCs w:val="22"/>
        </w:rPr>
      </w:pPr>
      <w:r w:rsidRPr="008C5F49">
        <w:rPr>
          <w:rFonts w:asciiTheme="majorBidi" w:hAnsiTheme="majorBidi" w:cstheme="majorBidi"/>
          <w:b/>
          <w:bCs/>
          <w:sz w:val="22"/>
          <w:szCs w:val="22"/>
        </w:rPr>
        <w:t xml:space="preserve">Assessment </w:t>
      </w:r>
      <w:r w:rsidR="00A71FD3" w:rsidRPr="008C5F49">
        <w:rPr>
          <w:rFonts w:asciiTheme="majorBidi" w:hAnsiTheme="majorBidi" w:cstheme="majorBidi"/>
          <w:b/>
          <w:bCs/>
          <w:sz w:val="22"/>
          <w:szCs w:val="22"/>
        </w:rPr>
        <w:t xml:space="preserve">                8a   </w:t>
      </w:r>
      <w:r w:rsidR="00A71FD3" w:rsidRPr="008C5F49">
        <w:rPr>
          <w:rFonts w:asciiTheme="majorBidi" w:hAnsiTheme="majorBidi" w:cstheme="majorBidi"/>
          <w:sz w:val="22"/>
          <w:szCs w:val="22"/>
        </w:rPr>
        <w:t>Diagnostic testing (such as PE, laboratory testing, imaging, surveys): Routine lab tests</w:t>
      </w:r>
      <w:r w:rsidR="00A71FD3" w:rsidRPr="008C5F49">
        <w:rPr>
          <w:rFonts w:asciiTheme="majorBidi" w:hAnsiTheme="majorBidi" w:cstheme="majorBidi"/>
          <w:color w:val="111111"/>
          <w:sz w:val="22"/>
          <w:szCs w:val="22"/>
        </w:rPr>
        <w:t xml:space="preserve">, </w:t>
      </w:r>
      <w:r w:rsidR="007658E9">
        <w:rPr>
          <w:rFonts w:asciiTheme="majorBidi" w:hAnsiTheme="majorBidi" w:cstheme="majorBidi"/>
          <w:color w:val="111111"/>
          <w:sz w:val="22"/>
          <w:szCs w:val="22"/>
        </w:rPr>
        <w:t>magnetic resonance imaging (MRI), plane radiography.</w:t>
      </w:r>
    </w:p>
    <w:p w14:paraId="79BABEAD" w14:textId="7B2A658D" w:rsidR="00A71FD3" w:rsidRPr="008C5F49" w:rsidRDefault="00A71FD3" w:rsidP="008C5F49">
      <w:pPr>
        <w:pStyle w:val="NormalWeb"/>
        <w:spacing w:line="480" w:lineRule="auto"/>
        <w:rPr>
          <w:rFonts w:asciiTheme="majorBidi" w:hAnsiTheme="majorBidi" w:cstheme="majorBidi"/>
          <w:sz w:val="22"/>
          <w:szCs w:val="22"/>
        </w:rPr>
      </w:pPr>
      <w:r w:rsidRPr="008C5F49">
        <w:rPr>
          <w:rFonts w:asciiTheme="majorBidi" w:hAnsiTheme="majorBidi" w:cstheme="majorBidi"/>
          <w:b/>
          <w:bCs/>
          <w:sz w:val="22"/>
          <w:szCs w:val="22"/>
        </w:rPr>
        <w:t xml:space="preserve">                                      8b   </w:t>
      </w:r>
      <w:r w:rsidRPr="008C5F49">
        <w:rPr>
          <w:rFonts w:asciiTheme="majorBidi" w:hAnsiTheme="majorBidi" w:cstheme="majorBidi"/>
          <w:sz w:val="22"/>
          <w:szCs w:val="22"/>
        </w:rPr>
        <w:t>Diagnostic challenges (such as access to testing, financial, or cultural): N/A</w:t>
      </w:r>
    </w:p>
    <w:p w14:paraId="2DCF8996" w14:textId="136DED04" w:rsidR="00A71FD3" w:rsidRPr="008C5F49" w:rsidRDefault="00A71FD3" w:rsidP="008C5F49">
      <w:pPr>
        <w:pStyle w:val="NormalWeb"/>
        <w:spacing w:line="480" w:lineRule="auto"/>
        <w:rPr>
          <w:rFonts w:asciiTheme="majorBidi" w:hAnsiTheme="majorBidi" w:cstheme="majorBidi"/>
          <w:sz w:val="22"/>
          <w:szCs w:val="22"/>
        </w:rPr>
      </w:pPr>
      <w:r w:rsidRPr="008C5F49">
        <w:rPr>
          <w:rFonts w:asciiTheme="majorBidi" w:hAnsiTheme="majorBidi" w:cstheme="majorBidi"/>
          <w:b/>
          <w:bCs/>
          <w:sz w:val="22"/>
          <w:szCs w:val="22"/>
        </w:rPr>
        <w:t xml:space="preserve">                                      8c   </w:t>
      </w:r>
      <w:r w:rsidRPr="008C5F49">
        <w:rPr>
          <w:rFonts w:asciiTheme="majorBidi" w:hAnsiTheme="majorBidi" w:cstheme="majorBidi"/>
          <w:sz w:val="22"/>
          <w:szCs w:val="22"/>
        </w:rPr>
        <w:t>Diagnosis (including other diagnoses considered): N/A</w:t>
      </w:r>
    </w:p>
    <w:p w14:paraId="7DBFA204" w14:textId="77777777" w:rsidR="00A71FD3" w:rsidRPr="008C5F49" w:rsidRDefault="00A71FD3" w:rsidP="008C5F49">
      <w:pPr>
        <w:pStyle w:val="NormalWeb"/>
        <w:spacing w:line="480" w:lineRule="auto"/>
        <w:rPr>
          <w:rFonts w:asciiTheme="majorBidi" w:hAnsiTheme="majorBidi" w:cstheme="majorBidi"/>
          <w:sz w:val="22"/>
          <w:szCs w:val="22"/>
        </w:rPr>
      </w:pPr>
      <w:r w:rsidRPr="008C5F49">
        <w:rPr>
          <w:rFonts w:asciiTheme="majorBidi" w:hAnsiTheme="majorBidi" w:cstheme="majorBidi"/>
          <w:b/>
          <w:bCs/>
          <w:sz w:val="22"/>
          <w:szCs w:val="22"/>
        </w:rPr>
        <w:t xml:space="preserve">                                     8d   </w:t>
      </w:r>
      <w:r w:rsidRPr="008C5F49">
        <w:rPr>
          <w:rFonts w:asciiTheme="majorBidi" w:hAnsiTheme="majorBidi" w:cstheme="majorBidi"/>
          <w:sz w:val="22"/>
          <w:szCs w:val="22"/>
        </w:rPr>
        <w:t>Prognosis (such as staging in oncology) where applicable: N/A</w:t>
      </w:r>
    </w:p>
    <w:p w14:paraId="050AC194" w14:textId="77777777" w:rsidR="00A71FD3" w:rsidRPr="008C5F49" w:rsidRDefault="00A71FD3" w:rsidP="008C5F49">
      <w:pPr>
        <w:pStyle w:val="NormalWeb"/>
        <w:spacing w:line="480" w:lineRule="auto"/>
        <w:rPr>
          <w:rFonts w:asciiTheme="majorBidi" w:hAnsiTheme="majorBidi" w:cstheme="majorBidi"/>
          <w:b/>
          <w:bCs/>
          <w:sz w:val="22"/>
          <w:szCs w:val="22"/>
        </w:rPr>
      </w:pPr>
      <w:r w:rsidRPr="008C5F49">
        <w:rPr>
          <w:rFonts w:asciiTheme="majorBidi" w:hAnsiTheme="majorBidi" w:cstheme="majorBidi"/>
          <w:b/>
          <w:bCs/>
          <w:sz w:val="22"/>
          <w:szCs w:val="22"/>
        </w:rPr>
        <w:t xml:space="preserve">Therapeutic </w:t>
      </w:r>
    </w:p>
    <w:p w14:paraId="35A6FD4F" w14:textId="0B0CACD2" w:rsidR="00A71FD3" w:rsidRPr="007658E9" w:rsidRDefault="00A71FD3" w:rsidP="008C5F49">
      <w:pPr>
        <w:pStyle w:val="NormalWeb"/>
        <w:spacing w:line="480" w:lineRule="auto"/>
        <w:rPr>
          <w:rFonts w:asciiTheme="minorBidi" w:hAnsiTheme="minorBidi" w:cstheme="minorBidi"/>
          <w:sz w:val="21"/>
          <w:szCs w:val="21"/>
          <w:lang w:bidi="fa-IR"/>
        </w:rPr>
      </w:pPr>
      <w:r w:rsidRPr="008C5F49">
        <w:rPr>
          <w:rFonts w:asciiTheme="majorBidi" w:hAnsiTheme="majorBidi" w:cstheme="majorBidi"/>
          <w:b/>
          <w:bCs/>
          <w:sz w:val="22"/>
          <w:szCs w:val="22"/>
        </w:rPr>
        <w:t xml:space="preserve">Intervention                9a   </w:t>
      </w:r>
      <w:r w:rsidRPr="008C5F49">
        <w:rPr>
          <w:rFonts w:asciiTheme="majorBidi" w:hAnsiTheme="majorBidi" w:cstheme="majorBidi"/>
          <w:sz w:val="22"/>
          <w:szCs w:val="22"/>
        </w:rPr>
        <w:t xml:space="preserve">Types of therapeutic intervention (such as pharmacologic, surgical, preventive, self-care):  </w:t>
      </w:r>
      <w:r w:rsidR="00F03B10" w:rsidRPr="008C5F49">
        <w:rPr>
          <w:rFonts w:asciiTheme="majorBidi" w:hAnsiTheme="majorBidi" w:cstheme="majorBidi"/>
          <w:sz w:val="22"/>
          <w:szCs w:val="22"/>
        </w:rPr>
        <w:t xml:space="preserve">minimally invasive </w:t>
      </w:r>
      <w:r w:rsidR="007658E9" w:rsidRPr="007658E9">
        <w:rPr>
          <w:rFonts w:asciiTheme="minorBidi" w:hAnsiTheme="minorBidi" w:cstheme="minorBidi"/>
          <w:sz w:val="21"/>
          <w:szCs w:val="21"/>
        </w:rPr>
        <w:t>technique utilizing 2 interosseous needles with the injection of cement into the cyst without aspiration.</w:t>
      </w:r>
    </w:p>
    <w:p w14:paraId="4EC49B46" w14:textId="6558B26F" w:rsidR="0004510D" w:rsidRPr="008C5F49" w:rsidRDefault="0004510D" w:rsidP="008C5F49">
      <w:pPr>
        <w:pStyle w:val="NormalWeb"/>
        <w:spacing w:line="480" w:lineRule="auto"/>
        <w:rPr>
          <w:rFonts w:asciiTheme="majorBidi" w:hAnsiTheme="majorBidi" w:cstheme="majorBidi"/>
          <w:sz w:val="22"/>
          <w:szCs w:val="22"/>
        </w:rPr>
      </w:pPr>
      <w:r w:rsidRPr="008C5F49">
        <w:rPr>
          <w:rFonts w:asciiTheme="majorBidi" w:hAnsiTheme="majorBidi" w:cstheme="majorBidi"/>
          <w:b/>
          <w:bCs/>
          <w:sz w:val="22"/>
          <w:szCs w:val="22"/>
        </w:rPr>
        <w:lastRenderedPageBreak/>
        <w:t xml:space="preserve">                                    9b </w:t>
      </w:r>
      <w:r w:rsidRPr="008C5F49">
        <w:rPr>
          <w:rFonts w:asciiTheme="majorBidi" w:hAnsiTheme="majorBidi" w:cstheme="majorBidi"/>
          <w:sz w:val="22"/>
          <w:szCs w:val="22"/>
        </w:rPr>
        <w:t xml:space="preserve">Administration of therapeutic intervention (such as dosage, strength, duration): </w:t>
      </w:r>
      <w:r w:rsidR="006150FF">
        <w:rPr>
          <w:rFonts w:asciiTheme="majorBidi" w:hAnsiTheme="majorBidi" w:cstheme="majorBidi"/>
          <w:sz w:val="22"/>
          <w:szCs w:val="22"/>
        </w:rPr>
        <w:t>case presentation/</w:t>
      </w:r>
      <w:proofErr w:type="spellStart"/>
      <w:r w:rsidR="006150FF">
        <w:rPr>
          <w:rFonts w:asciiTheme="majorBidi" w:hAnsiTheme="majorBidi" w:cstheme="majorBidi"/>
          <w:sz w:val="22"/>
          <w:szCs w:val="22"/>
        </w:rPr>
        <w:t>paraghraph</w:t>
      </w:r>
      <w:proofErr w:type="spellEnd"/>
      <w:r w:rsidR="006150FF">
        <w:rPr>
          <w:rFonts w:asciiTheme="majorBidi" w:hAnsiTheme="majorBidi" w:cstheme="majorBidi"/>
          <w:sz w:val="22"/>
          <w:szCs w:val="22"/>
        </w:rPr>
        <w:t xml:space="preserve"> </w:t>
      </w:r>
      <w:r w:rsidR="007658E9">
        <w:rPr>
          <w:rFonts w:asciiTheme="majorBidi" w:hAnsiTheme="majorBidi" w:cstheme="majorBidi"/>
          <w:sz w:val="22"/>
          <w:szCs w:val="22"/>
        </w:rPr>
        <w:t>4,</w:t>
      </w:r>
      <w:r w:rsidR="006150FF">
        <w:rPr>
          <w:rFonts w:asciiTheme="majorBidi" w:hAnsiTheme="majorBidi" w:cstheme="majorBidi"/>
          <w:sz w:val="22"/>
          <w:szCs w:val="22"/>
        </w:rPr>
        <w:t>5</w:t>
      </w:r>
    </w:p>
    <w:p w14:paraId="7D35DB54" w14:textId="252DEFBD" w:rsidR="00043671" w:rsidRPr="008C5F49" w:rsidRDefault="00043671" w:rsidP="008C5F49">
      <w:pPr>
        <w:pStyle w:val="NormalWeb"/>
        <w:spacing w:line="480" w:lineRule="auto"/>
        <w:rPr>
          <w:rFonts w:asciiTheme="majorBidi" w:hAnsiTheme="majorBidi" w:cstheme="majorBidi"/>
          <w:sz w:val="22"/>
          <w:szCs w:val="22"/>
        </w:rPr>
      </w:pPr>
      <w:r w:rsidRPr="008C5F49">
        <w:rPr>
          <w:rFonts w:asciiTheme="majorBidi" w:hAnsiTheme="majorBidi" w:cstheme="majorBidi"/>
          <w:b/>
          <w:bCs/>
          <w:sz w:val="22"/>
          <w:szCs w:val="22"/>
        </w:rPr>
        <w:t xml:space="preserve">                                   9c </w:t>
      </w:r>
      <w:r w:rsidRPr="008C5F49">
        <w:rPr>
          <w:rFonts w:asciiTheme="majorBidi" w:hAnsiTheme="majorBidi" w:cstheme="majorBidi"/>
          <w:sz w:val="22"/>
          <w:szCs w:val="22"/>
        </w:rPr>
        <w:t>Changes in therapeutic intervention (with rationale): N/A</w:t>
      </w:r>
    </w:p>
    <w:p w14:paraId="659735DC" w14:textId="77777777" w:rsidR="00043671" w:rsidRPr="008C5F49" w:rsidRDefault="00043671" w:rsidP="008C5F49">
      <w:pPr>
        <w:pStyle w:val="NormalWeb"/>
        <w:spacing w:line="480" w:lineRule="auto"/>
        <w:rPr>
          <w:rFonts w:asciiTheme="majorBidi" w:hAnsiTheme="majorBidi" w:cstheme="majorBidi"/>
          <w:b/>
          <w:bCs/>
          <w:sz w:val="22"/>
          <w:szCs w:val="22"/>
        </w:rPr>
      </w:pPr>
      <w:r w:rsidRPr="008C5F49">
        <w:rPr>
          <w:rFonts w:asciiTheme="majorBidi" w:hAnsiTheme="majorBidi" w:cstheme="majorBidi"/>
          <w:b/>
          <w:bCs/>
          <w:sz w:val="22"/>
          <w:szCs w:val="22"/>
        </w:rPr>
        <w:t xml:space="preserve">Follow-up and </w:t>
      </w:r>
    </w:p>
    <w:p w14:paraId="004529F8" w14:textId="75F32805" w:rsidR="00043671" w:rsidRPr="008C5F49" w:rsidRDefault="00043671" w:rsidP="008C5F49">
      <w:pPr>
        <w:pStyle w:val="NormalWeb"/>
        <w:spacing w:line="480" w:lineRule="auto"/>
        <w:rPr>
          <w:rFonts w:asciiTheme="majorBidi" w:hAnsiTheme="majorBidi" w:cstheme="majorBidi"/>
          <w:sz w:val="22"/>
          <w:szCs w:val="22"/>
        </w:rPr>
      </w:pPr>
      <w:r w:rsidRPr="008C5F49">
        <w:rPr>
          <w:rFonts w:asciiTheme="majorBidi" w:hAnsiTheme="majorBidi" w:cstheme="majorBidi"/>
          <w:b/>
          <w:bCs/>
          <w:sz w:val="22"/>
          <w:szCs w:val="22"/>
        </w:rPr>
        <w:t xml:space="preserve">Outcomes                 10a   </w:t>
      </w:r>
      <w:r w:rsidRPr="008C5F49">
        <w:rPr>
          <w:rFonts w:asciiTheme="majorBidi" w:hAnsiTheme="majorBidi" w:cstheme="majorBidi"/>
          <w:sz w:val="22"/>
          <w:szCs w:val="22"/>
        </w:rPr>
        <w:t xml:space="preserve">Clinician and patient-assessed outcomes (if available): </w:t>
      </w:r>
      <w:r w:rsidR="007658E9" w:rsidRPr="007658E9">
        <w:rPr>
          <w:rFonts w:asciiTheme="minorBidi" w:hAnsiTheme="minorBidi" w:cstheme="minorBidi"/>
          <w:sz w:val="21"/>
          <w:szCs w:val="21"/>
        </w:rPr>
        <w:t>After the procedure, the patient’s hemodynamic status was stable and he recovered without any serious complications.</w:t>
      </w:r>
    </w:p>
    <w:p w14:paraId="268602E9" w14:textId="77777777" w:rsidR="007658E9" w:rsidRDefault="00043671" w:rsidP="007658E9">
      <w:r w:rsidRPr="008C5F49">
        <w:rPr>
          <w:rFonts w:asciiTheme="majorBidi" w:hAnsiTheme="majorBidi" w:cstheme="majorBidi"/>
          <w:b/>
          <w:bCs/>
          <w:sz w:val="22"/>
          <w:szCs w:val="22"/>
        </w:rPr>
        <w:t xml:space="preserve">                                   10b </w:t>
      </w:r>
      <w:r w:rsidRPr="008C5F49">
        <w:rPr>
          <w:rFonts w:asciiTheme="majorBidi" w:hAnsiTheme="majorBidi" w:cstheme="majorBidi"/>
          <w:sz w:val="22"/>
          <w:szCs w:val="22"/>
        </w:rPr>
        <w:t xml:space="preserve">Important follow-up diagnostic and other test results: </w:t>
      </w:r>
      <w:r w:rsidR="007658E9">
        <w:t>On patient follow- ups conducted approximately 6 months and one year after the procedure, there were no reports of itching or warmth at the site of the procedure and no complaints of limping. The patient had experienced a few scattered episodes of mild pain after prolonged standing, which had been relieved with rest.</w:t>
      </w:r>
    </w:p>
    <w:p w14:paraId="75743B2C" w14:textId="5C3B19E2" w:rsidR="00043671" w:rsidRPr="008C5F49" w:rsidRDefault="00043671" w:rsidP="007658E9">
      <w:pPr>
        <w:pStyle w:val="NormalWeb"/>
        <w:spacing w:line="480" w:lineRule="auto"/>
        <w:rPr>
          <w:rFonts w:asciiTheme="majorBidi" w:hAnsiTheme="majorBidi" w:cstheme="majorBidi"/>
          <w:sz w:val="22"/>
          <w:szCs w:val="22"/>
        </w:rPr>
      </w:pPr>
      <w:r w:rsidRPr="008C5F49">
        <w:rPr>
          <w:rFonts w:asciiTheme="majorBidi" w:hAnsiTheme="majorBidi" w:cstheme="majorBidi"/>
          <w:b/>
          <w:bCs/>
          <w:sz w:val="22"/>
          <w:szCs w:val="22"/>
        </w:rPr>
        <w:t xml:space="preserve">                                   10c </w:t>
      </w:r>
      <w:r w:rsidRPr="008C5F49">
        <w:rPr>
          <w:rFonts w:asciiTheme="majorBidi" w:hAnsiTheme="majorBidi" w:cstheme="majorBidi"/>
          <w:sz w:val="22"/>
          <w:szCs w:val="22"/>
        </w:rPr>
        <w:t xml:space="preserve">Intervention adherence and tolerability (How was this assessed?): </w:t>
      </w:r>
      <w:r w:rsidRPr="008C5F49">
        <w:rPr>
          <w:rFonts w:asciiTheme="majorBidi" w:hAnsiTheme="majorBidi" w:cstheme="majorBidi"/>
          <w:color w:val="202124"/>
          <w:sz w:val="22"/>
          <w:szCs w:val="22"/>
          <w:shd w:val="clear" w:color="auto" w:fill="FFFFFF"/>
        </w:rPr>
        <w:t>The types of measures of </w:t>
      </w:r>
      <w:r w:rsidRPr="008C5F49">
        <w:rPr>
          <w:rFonts w:asciiTheme="majorBidi" w:hAnsiTheme="majorBidi" w:cstheme="majorBidi"/>
          <w:color w:val="202124"/>
          <w:sz w:val="22"/>
          <w:szCs w:val="22"/>
        </w:rPr>
        <w:t>adherence</w:t>
      </w:r>
      <w:r w:rsidRPr="008C5F49">
        <w:rPr>
          <w:rFonts w:asciiTheme="majorBidi" w:hAnsiTheme="majorBidi" w:cstheme="majorBidi"/>
          <w:color w:val="202124"/>
          <w:sz w:val="22"/>
          <w:szCs w:val="22"/>
          <w:shd w:val="clear" w:color="auto" w:fill="FFFFFF"/>
        </w:rPr>
        <w:t> were self-report</w:t>
      </w:r>
      <w:r w:rsidR="007658E9">
        <w:rPr>
          <w:rFonts w:asciiTheme="majorBidi" w:hAnsiTheme="majorBidi" w:cstheme="majorBidi"/>
          <w:color w:val="202124"/>
          <w:sz w:val="22"/>
          <w:szCs w:val="22"/>
          <w:shd w:val="clear" w:color="auto" w:fill="FFFFFF"/>
        </w:rPr>
        <w:t>.</w:t>
      </w:r>
    </w:p>
    <w:p w14:paraId="7975E512" w14:textId="77777777" w:rsidR="003A70B6" w:rsidRPr="008C5F49" w:rsidRDefault="003A70B6" w:rsidP="008C5F49">
      <w:pPr>
        <w:pStyle w:val="NormalWeb"/>
        <w:spacing w:line="480" w:lineRule="auto"/>
        <w:rPr>
          <w:rFonts w:asciiTheme="majorBidi" w:hAnsiTheme="majorBidi" w:cstheme="majorBidi"/>
          <w:sz w:val="22"/>
          <w:szCs w:val="22"/>
        </w:rPr>
      </w:pPr>
      <w:r w:rsidRPr="008C5F49">
        <w:rPr>
          <w:rFonts w:asciiTheme="majorBidi" w:hAnsiTheme="majorBidi" w:cstheme="majorBidi"/>
          <w:b/>
          <w:bCs/>
          <w:sz w:val="22"/>
          <w:szCs w:val="22"/>
        </w:rPr>
        <w:t xml:space="preserve">                                   10d </w:t>
      </w:r>
      <w:r w:rsidRPr="008C5F49">
        <w:rPr>
          <w:rFonts w:asciiTheme="majorBidi" w:hAnsiTheme="majorBidi" w:cstheme="majorBidi"/>
          <w:sz w:val="22"/>
          <w:szCs w:val="22"/>
        </w:rPr>
        <w:t>Adverse and unanticipated events: N/A</w:t>
      </w:r>
    </w:p>
    <w:p w14:paraId="31BE7715" w14:textId="388E8FC8" w:rsidR="00F07B73" w:rsidRPr="008C5F49" w:rsidRDefault="003A70B6" w:rsidP="00E75145">
      <w:pPr>
        <w:spacing w:line="480" w:lineRule="auto"/>
        <w:jc w:val="both"/>
        <w:rPr>
          <w:rFonts w:asciiTheme="majorBidi" w:hAnsiTheme="majorBidi" w:cstheme="majorBidi"/>
          <w:sz w:val="22"/>
          <w:szCs w:val="22"/>
        </w:rPr>
      </w:pPr>
      <w:r w:rsidRPr="008C5F49">
        <w:rPr>
          <w:rFonts w:asciiTheme="majorBidi" w:hAnsiTheme="majorBidi" w:cstheme="majorBidi"/>
          <w:b/>
          <w:bCs/>
          <w:sz w:val="22"/>
          <w:szCs w:val="22"/>
        </w:rPr>
        <w:t xml:space="preserve">Discussion              </w:t>
      </w:r>
      <w:r w:rsidRPr="008C5F49">
        <w:rPr>
          <w:rFonts w:asciiTheme="majorBidi" w:hAnsiTheme="majorBidi" w:cstheme="majorBidi"/>
          <w:b/>
          <w:bCs/>
          <w:position w:val="2"/>
          <w:sz w:val="22"/>
          <w:szCs w:val="22"/>
        </w:rPr>
        <w:t xml:space="preserve">11a </w:t>
      </w:r>
      <w:r w:rsidRPr="008C5F49">
        <w:rPr>
          <w:rFonts w:asciiTheme="majorBidi" w:hAnsiTheme="majorBidi" w:cstheme="majorBidi"/>
          <w:sz w:val="22"/>
          <w:szCs w:val="22"/>
        </w:rPr>
        <w:t xml:space="preserve">A scientific discussion of the strengths AND limitations associated with this case report: </w:t>
      </w:r>
      <w:r w:rsidR="00E75145" w:rsidRPr="00E75145">
        <w:rPr>
          <w:rFonts w:asciiTheme="minorBidi" w:hAnsiTheme="minorBidi" w:cstheme="minorBidi"/>
          <w:szCs w:val="21"/>
        </w:rPr>
        <w:t>Discussion paragraph 1, last.</w:t>
      </w:r>
    </w:p>
    <w:p w14:paraId="5536D42C" w14:textId="47DAFB69" w:rsidR="008C5F49" w:rsidRDefault="00F07B73" w:rsidP="00E75145">
      <w:pPr>
        <w:pStyle w:val="NormalWeb"/>
        <w:spacing w:line="480" w:lineRule="auto"/>
        <w:rPr>
          <w:rFonts w:asciiTheme="majorBidi" w:hAnsiTheme="majorBidi" w:cstheme="majorBidi"/>
          <w:b/>
          <w:bCs/>
          <w:sz w:val="22"/>
          <w:szCs w:val="22"/>
        </w:rPr>
      </w:pPr>
      <w:r w:rsidRPr="008C5F49">
        <w:rPr>
          <w:rFonts w:asciiTheme="majorBidi" w:hAnsiTheme="majorBidi" w:cstheme="majorBidi"/>
          <w:b/>
          <w:bCs/>
          <w:sz w:val="22"/>
          <w:szCs w:val="22"/>
        </w:rPr>
        <w:t xml:space="preserve">                                11</w:t>
      </w:r>
      <w:proofErr w:type="gramStart"/>
      <w:r w:rsidRPr="008C5F49">
        <w:rPr>
          <w:rFonts w:asciiTheme="majorBidi" w:hAnsiTheme="majorBidi" w:cstheme="majorBidi"/>
          <w:b/>
          <w:bCs/>
          <w:sz w:val="22"/>
          <w:szCs w:val="22"/>
        </w:rPr>
        <w:t xml:space="preserve">b </w:t>
      </w:r>
      <w:r w:rsidR="008C5F49" w:rsidRPr="008C5F49">
        <w:rPr>
          <w:rFonts w:asciiTheme="majorBidi" w:hAnsiTheme="majorBidi" w:cstheme="majorBidi"/>
          <w:b/>
          <w:bCs/>
          <w:sz w:val="22"/>
          <w:szCs w:val="22"/>
        </w:rPr>
        <w:t xml:space="preserve"> </w:t>
      </w:r>
      <w:r w:rsidRPr="008C5F49">
        <w:rPr>
          <w:rFonts w:asciiTheme="majorBidi" w:hAnsiTheme="majorBidi" w:cstheme="majorBidi"/>
          <w:sz w:val="22"/>
          <w:szCs w:val="22"/>
        </w:rPr>
        <w:t>Discussion</w:t>
      </w:r>
      <w:proofErr w:type="gramEnd"/>
      <w:r w:rsidRPr="008C5F49">
        <w:rPr>
          <w:rFonts w:asciiTheme="majorBidi" w:hAnsiTheme="majorBidi" w:cstheme="majorBidi"/>
          <w:sz w:val="22"/>
          <w:szCs w:val="22"/>
        </w:rPr>
        <w:t xml:space="preserve"> of the relevant medical literature </w:t>
      </w:r>
      <w:r w:rsidRPr="008C5F49">
        <w:rPr>
          <w:rFonts w:asciiTheme="majorBidi" w:hAnsiTheme="majorBidi" w:cstheme="majorBidi"/>
          <w:b/>
          <w:bCs/>
          <w:sz w:val="22"/>
          <w:szCs w:val="22"/>
        </w:rPr>
        <w:t>with references</w:t>
      </w:r>
      <w:r w:rsidR="008C5F49" w:rsidRPr="008C5F49">
        <w:rPr>
          <w:rFonts w:asciiTheme="majorBidi" w:hAnsiTheme="majorBidi" w:cstheme="majorBidi"/>
          <w:b/>
          <w:bCs/>
          <w:sz w:val="22"/>
          <w:szCs w:val="22"/>
        </w:rPr>
        <w:t xml:space="preserve"> &amp; 11c </w:t>
      </w:r>
      <w:r w:rsidR="00E75145">
        <w:rPr>
          <w:rFonts w:asciiTheme="majorBidi" w:hAnsiTheme="majorBidi" w:cstheme="majorBidi"/>
          <w:b/>
          <w:bCs/>
          <w:sz w:val="22"/>
          <w:szCs w:val="22"/>
        </w:rPr>
        <w:t>:</w:t>
      </w:r>
    </w:p>
    <w:p w14:paraId="13AD6B8C" w14:textId="1B5FB302" w:rsidR="00E75145" w:rsidRPr="00E75145" w:rsidRDefault="00E75145" w:rsidP="00E75145">
      <w:pPr>
        <w:rPr>
          <w:rFonts w:asciiTheme="minorBidi" w:hAnsiTheme="minorBidi" w:cstheme="minorBidi"/>
          <w:szCs w:val="21"/>
        </w:rPr>
      </w:pPr>
      <w:r w:rsidRPr="00E75145">
        <w:rPr>
          <w:rFonts w:asciiTheme="minorBidi" w:hAnsiTheme="minorBidi" w:cstheme="minorBidi"/>
          <w:szCs w:val="21"/>
        </w:rPr>
        <w:t xml:space="preserve">A variety of strategies ranging from non-operative management, intralesional steroid injection, percutaneous or open curettage with or without bone grafting, percutaneous injection of </w:t>
      </w:r>
      <w:proofErr w:type="gramStart"/>
      <w:r w:rsidRPr="00E75145">
        <w:rPr>
          <w:rFonts w:asciiTheme="minorBidi" w:hAnsiTheme="minorBidi" w:cstheme="minorBidi"/>
          <w:szCs w:val="21"/>
        </w:rPr>
        <w:t>allogenic  demineralized</w:t>
      </w:r>
      <w:proofErr w:type="gramEnd"/>
      <w:r w:rsidRPr="00E75145">
        <w:rPr>
          <w:rFonts w:asciiTheme="minorBidi" w:hAnsiTheme="minorBidi" w:cstheme="minorBidi"/>
          <w:szCs w:val="21"/>
        </w:rPr>
        <w:t xml:space="preserve"> bone matrix to more invasive procedures, such as cannulated pin/screw insertion and surgical procedures have demonstrated acceptable efficacy. However, the optimal management of these lesions remains an issue of debate. In patients who are incidentally diagnosed and have no risk of pathological bone fractures, non-operative management with close follow-up is recommended. Spontaneous resolution of heel pain has been reported in 1 to 2% of patients managed non-operatively (</w:t>
      </w:r>
      <w:r>
        <w:rPr>
          <w:rFonts w:asciiTheme="minorBidi" w:hAnsiTheme="minorBidi" w:cstheme="minorBidi"/>
          <w:szCs w:val="21"/>
        </w:rPr>
        <w:t>1</w:t>
      </w:r>
      <w:r w:rsidRPr="00E75145">
        <w:rPr>
          <w:rFonts w:asciiTheme="minorBidi" w:hAnsiTheme="minorBidi" w:cstheme="minorBidi"/>
          <w:szCs w:val="21"/>
        </w:rPr>
        <w:t xml:space="preserve">, </w:t>
      </w:r>
      <w:r>
        <w:rPr>
          <w:rFonts w:asciiTheme="minorBidi" w:hAnsiTheme="minorBidi" w:cstheme="minorBidi"/>
          <w:szCs w:val="21"/>
        </w:rPr>
        <w:t>2</w:t>
      </w:r>
      <w:r w:rsidRPr="00E75145">
        <w:rPr>
          <w:rFonts w:asciiTheme="minorBidi" w:hAnsiTheme="minorBidi" w:cstheme="minorBidi"/>
          <w:szCs w:val="21"/>
        </w:rPr>
        <w:t>).</w:t>
      </w:r>
    </w:p>
    <w:p w14:paraId="7F03A6BB" w14:textId="023FE002" w:rsidR="00E75145" w:rsidRPr="00E75145" w:rsidRDefault="00E75145" w:rsidP="00E75145">
      <w:pPr>
        <w:rPr>
          <w:rFonts w:asciiTheme="minorBidi" w:hAnsiTheme="minorBidi" w:cstheme="minorBidi"/>
          <w:color w:val="FF0000"/>
          <w:szCs w:val="21"/>
        </w:rPr>
      </w:pPr>
      <w:r w:rsidRPr="00E75145">
        <w:rPr>
          <w:rFonts w:asciiTheme="minorBidi" w:hAnsiTheme="minorBidi" w:cstheme="minorBidi"/>
          <w:szCs w:val="21"/>
        </w:rPr>
        <w:t>Intralesional steroid injection was first introduced as a successful management strategy for simple bone cysts. Despite the reported outcomes, recent studies on calcaneal UBCs have demonstrated a high recurrence rate even after multiple steroid injections (</w:t>
      </w:r>
      <w:r>
        <w:rPr>
          <w:rFonts w:asciiTheme="minorBidi" w:hAnsiTheme="minorBidi" w:cstheme="minorBidi"/>
          <w:szCs w:val="21"/>
        </w:rPr>
        <w:t>3</w:t>
      </w:r>
      <w:r w:rsidRPr="00E75145">
        <w:rPr>
          <w:rFonts w:asciiTheme="minorBidi" w:hAnsiTheme="minorBidi" w:cstheme="minorBidi"/>
          <w:szCs w:val="21"/>
        </w:rPr>
        <w:t xml:space="preserve">, </w:t>
      </w:r>
      <w:r>
        <w:rPr>
          <w:rFonts w:asciiTheme="minorBidi" w:hAnsiTheme="minorBidi" w:cstheme="minorBidi"/>
          <w:szCs w:val="21"/>
        </w:rPr>
        <w:t>4</w:t>
      </w:r>
      <w:r w:rsidRPr="00E75145">
        <w:rPr>
          <w:rFonts w:asciiTheme="minorBidi" w:hAnsiTheme="minorBidi" w:cstheme="minorBidi"/>
          <w:szCs w:val="21"/>
        </w:rPr>
        <w:t>). Scaglietti et al reported only 24% cyst healing after a single injection and incomplete healing even after multiple injections. Glaser et al (</w:t>
      </w:r>
      <w:r>
        <w:rPr>
          <w:rFonts w:asciiTheme="minorBidi" w:hAnsiTheme="minorBidi" w:cstheme="minorBidi"/>
          <w:szCs w:val="21"/>
        </w:rPr>
        <w:t>5</w:t>
      </w:r>
      <w:r w:rsidRPr="00E75145">
        <w:rPr>
          <w:rFonts w:asciiTheme="minorBidi" w:hAnsiTheme="minorBidi" w:cstheme="minorBidi"/>
          <w:szCs w:val="21"/>
        </w:rPr>
        <w:t xml:space="preserve">) performed 9 steroid injections on 6 patients and curettage combined with bone grafting on 9 patients.  All of their patients were </w:t>
      </w:r>
      <w:r w:rsidRPr="00E75145">
        <w:rPr>
          <w:rFonts w:asciiTheme="minorBidi" w:hAnsiTheme="minorBidi" w:cstheme="minorBidi"/>
          <w:szCs w:val="21"/>
        </w:rPr>
        <w:lastRenderedPageBreak/>
        <w:t xml:space="preserve">asymptomatic and the study reported a </w:t>
      </w:r>
      <w:proofErr w:type="gramStart"/>
      <w:r w:rsidRPr="00E75145">
        <w:rPr>
          <w:rFonts w:asciiTheme="minorBidi" w:hAnsiTheme="minorBidi" w:cstheme="minorBidi"/>
          <w:szCs w:val="21"/>
        </w:rPr>
        <w:t>0 healing</w:t>
      </w:r>
      <w:proofErr w:type="gramEnd"/>
      <w:r w:rsidRPr="00E75145">
        <w:rPr>
          <w:rFonts w:asciiTheme="minorBidi" w:hAnsiTheme="minorBidi" w:cstheme="minorBidi"/>
          <w:szCs w:val="21"/>
        </w:rPr>
        <w:t xml:space="preserve"> rate with persistent cysts in 2 of the cases injected which steroids and complete healing without recurrence in cases who underwent curettage with bone grafting after a minimum follow-up period of 12 months. </w:t>
      </w:r>
      <w:r w:rsidRPr="00E75145">
        <w:rPr>
          <w:rFonts w:asciiTheme="minorBidi" w:hAnsiTheme="minorBidi" w:cstheme="minorBidi"/>
          <w:color w:val="000000" w:themeColor="text1"/>
          <w:szCs w:val="21"/>
        </w:rPr>
        <w:t xml:space="preserve">Moreover, a few studies have suggested that the steroids have minimal effect with regards to resolving the cyst, and that the mechanical effect of punctures, which helps </w:t>
      </w:r>
      <w:proofErr w:type="spellStart"/>
      <w:r w:rsidRPr="00E75145">
        <w:rPr>
          <w:rFonts w:asciiTheme="minorBidi" w:hAnsiTheme="minorBidi" w:cstheme="minorBidi"/>
          <w:color w:val="000000" w:themeColor="text1"/>
          <w:szCs w:val="21"/>
        </w:rPr>
        <w:t>normalise</w:t>
      </w:r>
      <w:proofErr w:type="spellEnd"/>
      <w:r w:rsidRPr="00E75145">
        <w:rPr>
          <w:rFonts w:asciiTheme="minorBidi" w:hAnsiTheme="minorBidi" w:cstheme="minorBidi"/>
          <w:color w:val="000000" w:themeColor="text1"/>
          <w:szCs w:val="21"/>
        </w:rPr>
        <w:t xml:space="preserve"> local circulation, is the key factor.</w:t>
      </w:r>
    </w:p>
    <w:p w14:paraId="4A206213" w14:textId="1E79E455" w:rsidR="00E75145" w:rsidRPr="00E75145" w:rsidRDefault="00E75145" w:rsidP="00E75145">
      <w:pPr>
        <w:rPr>
          <w:rFonts w:asciiTheme="minorBidi" w:hAnsiTheme="minorBidi" w:cstheme="minorBidi"/>
          <w:szCs w:val="21"/>
        </w:rPr>
      </w:pPr>
      <w:r w:rsidRPr="00E75145">
        <w:rPr>
          <w:rFonts w:asciiTheme="minorBidi" w:hAnsiTheme="minorBidi" w:cstheme="minorBidi"/>
          <w:szCs w:val="21"/>
        </w:rPr>
        <w:t>Percutaneous or open curettage, which can be performed with or without bone grafting, is the traditional method for the management of symptomatic calcaneal UBCs. Although open curettage with bone grafting has demonstrated significant improvement in the resolution of heel pain, it has been associated with a high recurrence rate in cases where the graft had been incompletely packed (</w:t>
      </w:r>
      <w:r w:rsidR="00D00213">
        <w:rPr>
          <w:rFonts w:asciiTheme="minorBidi" w:hAnsiTheme="minorBidi" w:cstheme="minorBidi"/>
          <w:szCs w:val="21"/>
        </w:rPr>
        <w:t>6</w:t>
      </w:r>
      <w:r w:rsidRPr="00E75145">
        <w:rPr>
          <w:rFonts w:asciiTheme="minorBidi" w:hAnsiTheme="minorBidi" w:cstheme="minorBidi"/>
          <w:szCs w:val="21"/>
        </w:rPr>
        <w:t xml:space="preserve">). </w:t>
      </w:r>
      <w:proofErr w:type="spellStart"/>
      <w:r w:rsidRPr="00E75145">
        <w:rPr>
          <w:rFonts w:asciiTheme="minorBidi" w:hAnsiTheme="minorBidi" w:cstheme="minorBidi"/>
          <w:szCs w:val="21"/>
        </w:rPr>
        <w:t>Innami</w:t>
      </w:r>
      <w:proofErr w:type="spellEnd"/>
      <w:r w:rsidRPr="00E75145">
        <w:rPr>
          <w:rFonts w:asciiTheme="minorBidi" w:hAnsiTheme="minorBidi" w:cstheme="minorBidi"/>
          <w:szCs w:val="21"/>
        </w:rPr>
        <w:t xml:space="preserve"> et al (</w:t>
      </w:r>
      <w:r w:rsidR="00D00213">
        <w:rPr>
          <w:rFonts w:asciiTheme="minorBidi" w:hAnsiTheme="minorBidi" w:cstheme="minorBidi"/>
          <w:szCs w:val="21"/>
        </w:rPr>
        <w:t>7</w:t>
      </w:r>
      <w:r w:rsidRPr="00E75145">
        <w:rPr>
          <w:rFonts w:asciiTheme="minorBidi" w:hAnsiTheme="minorBidi" w:cstheme="minorBidi"/>
          <w:szCs w:val="21"/>
        </w:rPr>
        <w:t xml:space="preserve">) performed endoscopic curettage in conjunction with percutaneous injection of calcium phosphate to treat symptomatic calcaneal UBCs. Their findings showed the complete resolution of pain and radiological healing in all patients after a follow-up period of 3 years. </w:t>
      </w:r>
      <w:proofErr w:type="spellStart"/>
      <w:r w:rsidRPr="00E75145">
        <w:rPr>
          <w:rFonts w:asciiTheme="minorBidi" w:hAnsiTheme="minorBidi" w:cstheme="minorBidi"/>
          <w:szCs w:val="21"/>
        </w:rPr>
        <w:t>Aiba</w:t>
      </w:r>
      <w:proofErr w:type="spellEnd"/>
      <w:r w:rsidRPr="00E75145">
        <w:rPr>
          <w:rFonts w:asciiTheme="minorBidi" w:hAnsiTheme="minorBidi" w:cstheme="minorBidi"/>
          <w:szCs w:val="21"/>
        </w:rPr>
        <w:t xml:space="preserve"> et al (</w:t>
      </w:r>
      <w:r w:rsidR="00D00213">
        <w:rPr>
          <w:rFonts w:asciiTheme="minorBidi" w:hAnsiTheme="minorBidi" w:cstheme="minorBidi"/>
          <w:szCs w:val="21"/>
        </w:rPr>
        <w:t>8</w:t>
      </w:r>
      <w:r w:rsidRPr="00E75145">
        <w:rPr>
          <w:rFonts w:asciiTheme="minorBidi" w:hAnsiTheme="minorBidi" w:cstheme="minorBidi"/>
          <w:szCs w:val="21"/>
        </w:rPr>
        <w:t>) performed endoscopic curettage on 6 calcaneal UBCs and reported complete healing after a mean follow-up period of 4 months without cyst residue.</w:t>
      </w:r>
    </w:p>
    <w:p w14:paraId="36EBB660" w14:textId="4CCEDBE9" w:rsidR="00E75145" w:rsidRPr="00E75145" w:rsidRDefault="00E75145" w:rsidP="00E75145">
      <w:pPr>
        <w:pStyle w:val="NormalWeb"/>
        <w:spacing w:line="480" w:lineRule="auto"/>
        <w:rPr>
          <w:rFonts w:asciiTheme="minorBidi" w:hAnsiTheme="minorBidi" w:cstheme="minorBidi"/>
          <w:sz w:val="21"/>
          <w:szCs w:val="21"/>
        </w:rPr>
      </w:pPr>
      <w:r w:rsidRPr="00E75145">
        <w:rPr>
          <w:rFonts w:asciiTheme="minorBidi" w:hAnsiTheme="minorBidi" w:cstheme="minorBidi"/>
          <w:sz w:val="21"/>
          <w:szCs w:val="21"/>
        </w:rPr>
        <w:t>Abdel-</w:t>
      </w:r>
      <w:proofErr w:type="spellStart"/>
      <w:r w:rsidRPr="00E75145">
        <w:rPr>
          <w:rFonts w:asciiTheme="minorBidi" w:hAnsiTheme="minorBidi" w:cstheme="minorBidi"/>
          <w:sz w:val="21"/>
          <w:szCs w:val="21"/>
        </w:rPr>
        <w:t>Wanis</w:t>
      </w:r>
      <w:proofErr w:type="spellEnd"/>
      <w:r w:rsidRPr="00E75145">
        <w:rPr>
          <w:rFonts w:asciiTheme="minorBidi" w:hAnsiTheme="minorBidi" w:cstheme="minorBidi"/>
          <w:sz w:val="21"/>
          <w:szCs w:val="21"/>
        </w:rPr>
        <w:t xml:space="preserve"> et al (</w:t>
      </w:r>
      <w:r w:rsidR="00D00213">
        <w:rPr>
          <w:rFonts w:asciiTheme="minorBidi" w:hAnsiTheme="minorBidi" w:cstheme="minorBidi"/>
          <w:sz w:val="21"/>
          <w:szCs w:val="21"/>
        </w:rPr>
        <w:t>9</w:t>
      </w:r>
      <w:r w:rsidRPr="00E75145">
        <w:rPr>
          <w:rFonts w:asciiTheme="minorBidi" w:hAnsiTheme="minorBidi" w:cstheme="minorBidi"/>
          <w:sz w:val="21"/>
          <w:szCs w:val="21"/>
        </w:rPr>
        <w:t>) used minimal curettage, multiple drilling and continuous decompression as an alternative to autografting in children. Due to the p</w:t>
      </w:r>
      <w:r w:rsidRPr="00E75145">
        <w:rPr>
          <w:rFonts w:asciiTheme="minorBidi" w:hAnsiTheme="minorBidi" w:cstheme="minorBidi"/>
          <w:color w:val="000000" w:themeColor="text1"/>
          <w:sz w:val="21"/>
          <w:szCs w:val="21"/>
        </w:rPr>
        <w:t xml:space="preserve">atients’ young age, harvesting a large volume of autographs can be difficult. On </w:t>
      </w:r>
      <w:r w:rsidRPr="00E75145">
        <w:rPr>
          <w:rFonts w:asciiTheme="minorBidi" w:hAnsiTheme="minorBidi" w:cstheme="minorBidi"/>
          <w:sz w:val="21"/>
          <w:szCs w:val="21"/>
        </w:rPr>
        <w:t xml:space="preserve">the other hand, the risk of disease transmission by autografting should not be overlooked, no matter how small. This study reported complete radiographic healing in all patients and total pain relief without recurrence in 59% of cases. Other methods, such as a cannulated screw placed for continuous decompression, have demonstrated lower recurrence rates, higher rates of healing and a significant reduction in heel pain following decompression. </w:t>
      </w:r>
      <w:proofErr w:type="spellStart"/>
      <w:r w:rsidRPr="00E75145">
        <w:rPr>
          <w:rFonts w:asciiTheme="minorBidi" w:hAnsiTheme="minorBidi" w:cstheme="minorBidi"/>
          <w:sz w:val="21"/>
          <w:szCs w:val="21"/>
        </w:rPr>
        <w:t>Saraph</w:t>
      </w:r>
      <w:proofErr w:type="spellEnd"/>
      <w:r w:rsidRPr="00E75145">
        <w:rPr>
          <w:rFonts w:asciiTheme="minorBidi" w:hAnsiTheme="minorBidi" w:cstheme="minorBidi"/>
          <w:sz w:val="21"/>
          <w:szCs w:val="21"/>
        </w:rPr>
        <w:t xml:space="preserve"> V et al (</w:t>
      </w:r>
      <w:r w:rsidR="00D00213">
        <w:rPr>
          <w:rFonts w:asciiTheme="minorBidi" w:hAnsiTheme="minorBidi" w:cstheme="minorBidi"/>
          <w:sz w:val="21"/>
          <w:szCs w:val="21"/>
        </w:rPr>
        <w:t>10</w:t>
      </w:r>
      <w:r w:rsidRPr="00E75145">
        <w:rPr>
          <w:rFonts w:asciiTheme="minorBidi" w:hAnsiTheme="minorBidi" w:cstheme="minorBidi"/>
          <w:sz w:val="21"/>
          <w:szCs w:val="21"/>
        </w:rPr>
        <w:t>) treated 9 calcaneal UBCs with continuous decompression using cannulated screws, among whom 8 cases showed complete healing and one showed a residual region on imaging with complete pain relief after a minimum follow-up period of 24 months. The only complication reported in the study was irritation at the screw insertion site observed in one patient, which led to early removal of the screw. Shirai et al (</w:t>
      </w:r>
      <w:r w:rsidR="00D00213">
        <w:rPr>
          <w:rFonts w:asciiTheme="minorBidi" w:hAnsiTheme="minorBidi" w:cstheme="minorBidi"/>
          <w:sz w:val="21"/>
          <w:szCs w:val="21"/>
        </w:rPr>
        <w:t>11</w:t>
      </w:r>
      <w:r w:rsidRPr="00E75145">
        <w:rPr>
          <w:rFonts w:asciiTheme="minorBidi" w:hAnsiTheme="minorBidi" w:cstheme="minorBidi"/>
          <w:sz w:val="21"/>
          <w:szCs w:val="21"/>
        </w:rPr>
        <w:t>) managed 23 simple bone cysts in the calcaneus by using cannulated hydroxyapatite (HA) pins, which were used to achieve continuous decompression. After a mean follow-up period of 5 months, their results showed complete healing in all patients. In another study, Park et al (</w:t>
      </w:r>
      <w:r w:rsidR="00D00213">
        <w:rPr>
          <w:rFonts w:asciiTheme="minorBidi" w:hAnsiTheme="minorBidi" w:cstheme="minorBidi"/>
          <w:sz w:val="21"/>
          <w:szCs w:val="21"/>
        </w:rPr>
        <w:t>12</w:t>
      </w:r>
      <w:r w:rsidRPr="00E75145">
        <w:rPr>
          <w:rFonts w:asciiTheme="minorBidi" w:hAnsiTheme="minorBidi" w:cstheme="minorBidi"/>
          <w:sz w:val="21"/>
          <w:szCs w:val="21"/>
        </w:rPr>
        <w:t>) compared open chip allogenic bone grafting with percutaneous injection of bone powder. Complete healing was reported in 70% of open chip allogenic bone grafts and 50% of cases percutaneously injected with bone powder after a mean follow-up up of 49.4 months. Persistent cysts were reported in 15% of cases treated using open chip allogenic bone grafts and 20% of those managed by percutaneous injection of bone powder.</w:t>
      </w:r>
    </w:p>
    <w:p w14:paraId="578D9E21" w14:textId="79275A2F" w:rsidR="008C5F49" w:rsidRDefault="008C5F49" w:rsidP="008C5F49">
      <w:pPr>
        <w:spacing w:line="480" w:lineRule="auto"/>
        <w:jc w:val="both"/>
        <w:rPr>
          <w:rFonts w:asciiTheme="majorBidi" w:hAnsiTheme="majorBidi" w:cstheme="majorBidi"/>
          <w:sz w:val="22"/>
          <w:szCs w:val="22"/>
        </w:rPr>
      </w:pPr>
      <w:r w:rsidRPr="008C5F49">
        <w:rPr>
          <w:rFonts w:eastAsia="Times New Roman"/>
          <w:b/>
          <w:bCs/>
          <w:color w:val="auto"/>
          <w:sz w:val="22"/>
          <w:szCs w:val="22"/>
        </w:rPr>
        <w:lastRenderedPageBreak/>
        <w:t xml:space="preserve">                              </w:t>
      </w:r>
      <w:r w:rsidRPr="008C5F49">
        <w:rPr>
          <w:rFonts w:asciiTheme="majorBidi" w:eastAsia="Times New Roman" w:hAnsiTheme="majorBidi" w:cstheme="majorBidi"/>
          <w:b/>
          <w:bCs/>
          <w:color w:val="auto"/>
          <w:sz w:val="22"/>
          <w:szCs w:val="22"/>
        </w:rPr>
        <w:t>11</w:t>
      </w:r>
      <w:proofErr w:type="gramStart"/>
      <w:r w:rsidRPr="008C5F49">
        <w:rPr>
          <w:rFonts w:asciiTheme="majorBidi" w:eastAsia="Times New Roman" w:hAnsiTheme="majorBidi" w:cstheme="majorBidi"/>
          <w:b/>
          <w:bCs/>
          <w:color w:val="auto"/>
          <w:sz w:val="22"/>
          <w:szCs w:val="22"/>
        </w:rPr>
        <w:t xml:space="preserve">d  </w:t>
      </w:r>
      <w:r w:rsidRPr="008C5F49">
        <w:rPr>
          <w:rFonts w:asciiTheme="majorBidi" w:eastAsia="Times New Roman" w:hAnsiTheme="majorBidi" w:cstheme="majorBidi"/>
          <w:color w:val="auto"/>
          <w:sz w:val="22"/>
          <w:szCs w:val="22"/>
        </w:rPr>
        <w:t>The</w:t>
      </w:r>
      <w:proofErr w:type="gramEnd"/>
      <w:r w:rsidRPr="008C5F49">
        <w:rPr>
          <w:rFonts w:asciiTheme="majorBidi" w:eastAsia="Times New Roman" w:hAnsiTheme="majorBidi" w:cstheme="majorBidi"/>
          <w:color w:val="auto"/>
          <w:sz w:val="22"/>
          <w:szCs w:val="22"/>
        </w:rPr>
        <w:t xml:space="preserve"> primary “take-away” lessons of this case report (without references) in a one paragraph conclusion: </w:t>
      </w:r>
      <w:r w:rsidR="006150FF">
        <w:rPr>
          <w:rFonts w:asciiTheme="majorBidi" w:hAnsiTheme="majorBidi" w:cstheme="majorBidi"/>
          <w:sz w:val="22"/>
          <w:szCs w:val="22"/>
        </w:rPr>
        <w:t xml:space="preserve">discussion/last </w:t>
      </w:r>
      <w:proofErr w:type="spellStart"/>
      <w:r w:rsidR="006150FF">
        <w:rPr>
          <w:rFonts w:asciiTheme="majorBidi" w:hAnsiTheme="majorBidi" w:cstheme="majorBidi"/>
          <w:sz w:val="22"/>
          <w:szCs w:val="22"/>
        </w:rPr>
        <w:t>paraghraph</w:t>
      </w:r>
      <w:proofErr w:type="spellEnd"/>
    </w:p>
    <w:p w14:paraId="6B32DF11" w14:textId="6A1DE2B8" w:rsidR="008C5F49" w:rsidRDefault="008C5F49" w:rsidP="00800721">
      <w:pPr>
        <w:pStyle w:val="NormalWeb"/>
        <w:spacing w:line="480" w:lineRule="auto"/>
        <w:rPr>
          <w:rFonts w:asciiTheme="majorBidi" w:hAnsiTheme="majorBidi" w:cstheme="majorBidi"/>
          <w:sz w:val="22"/>
          <w:szCs w:val="22"/>
        </w:rPr>
      </w:pPr>
      <w:r w:rsidRPr="008C5F49">
        <w:rPr>
          <w:rFonts w:asciiTheme="majorBidi" w:hAnsiTheme="majorBidi" w:cstheme="majorBidi"/>
          <w:b/>
          <w:bCs/>
          <w:sz w:val="22"/>
          <w:szCs w:val="22"/>
        </w:rPr>
        <w:t xml:space="preserve">Patient Perspective </w:t>
      </w:r>
      <w:r w:rsidRPr="00800721">
        <w:rPr>
          <w:rFonts w:asciiTheme="majorBidi" w:hAnsiTheme="majorBidi" w:cstheme="majorBidi"/>
          <w:b/>
          <w:bCs/>
          <w:sz w:val="22"/>
          <w:szCs w:val="22"/>
        </w:rPr>
        <w:t xml:space="preserve">  12  </w:t>
      </w:r>
      <w:r w:rsidRPr="00800721">
        <w:rPr>
          <w:rFonts w:asciiTheme="majorBidi" w:hAnsiTheme="majorBidi" w:cstheme="majorBidi"/>
          <w:sz w:val="22"/>
          <w:szCs w:val="22"/>
        </w:rPr>
        <w:t xml:space="preserve">The patient should share their perspective in one to two paragraphs on the treatment(s) they received: the procedure performed for my problem improved my condition and stopped the </w:t>
      </w:r>
      <w:r w:rsidR="00D00213">
        <w:rPr>
          <w:rFonts w:asciiTheme="majorBidi" w:hAnsiTheme="majorBidi" w:cstheme="majorBidi"/>
          <w:sz w:val="22"/>
          <w:szCs w:val="22"/>
        </w:rPr>
        <w:t>pain</w:t>
      </w:r>
      <w:r w:rsidRPr="00800721">
        <w:rPr>
          <w:rFonts w:asciiTheme="majorBidi" w:hAnsiTheme="majorBidi" w:cstheme="majorBidi"/>
          <w:sz w:val="22"/>
          <w:szCs w:val="22"/>
        </w:rPr>
        <w:t xml:space="preserve">. The rapidity of this method and </w:t>
      </w:r>
      <w:r w:rsidR="00800721" w:rsidRPr="00800721">
        <w:rPr>
          <w:rFonts w:asciiTheme="majorBidi" w:hAnsiTheme="majorBidi" w:cstheme="majorBidi"/>
          <w:sz w:val="22"/>
          <w:szCs w:val="22"/>
        </w:rPr>
        <w:t xml:space="preserve">no need for general anesthesia were the important positive points of this method. </w:t>
      </w:r>
      <w:r w:rsidRPr="00800721">
        <w:rPr>
          <w:rFonts w:asciiTheme="majorBidi" w:hAnsiTheme="majorBidi" w:cstheme="majorBidi"/>
          <w:sz w:val="22"/>
          <w:szCs w:val="22"/>
        </w:rPr>
        <w:t xml:space="preserve"> </w:t>
      </w:r>
    </w:p>
    <w:p w14:paraId="2CE44707" w14:textId="5F5630C9" w:rsidR="00800721" w:rsidRPr="00800721" w:rsidRDefault="00800721" w:rsidP="00800721">
      <w:pPr>
        <w:pStyle w:val="NormalWeb"/>
        <w:spacing w:line="480" w:lineRule="auto"/>
        <w:rPr>
          <w:rFonts w:asciiTheme="majorBidi" w:hAnsiTheme="majorBidi" w:cstheme="majorBidi"/>
          <w:sz w:val="22"/>
          <w:szCs w:val="22"/>
        </w:rPr>
      </w:pPr>
      <w:r w:rsidRPr="00800721">
        <w:rPr>
          <w:rFonts w:asciiTheme="majorBidi" w:hAnsiTheme="majorBidi" w:cstheme="majorBidi"/>
          <w:b/>
          <w:bCs/>
          <w:sz w:val="22"/>
          <w:szCs w:val="22"/>
        </w:rPr>
        <w:t xml:space="preserve">Informed Consent       13 </w:t>
      </w:r>
      <w:r w:rsidRPr="00800721">
        <w:rPr>
          <w:rFonts w:asciiTheme="majorBidi" w:hAnsiTheme="majorBidi" w:cstheme="majorBidi"/>
          <w:sz w:val="22"/>
          <w:szCs w:val="22"/>
        </w:rPr>
        <w:t xml:space="preserve">Did the patient give informed consent? Please provide if requested. Written informed consent was obtained from the patient prior to the procedure </w:t>
      </w:r>
    </w:p>
    <w:p w14:paraId="06EC7BA8" w14:textId="4C85A611" w:rsidR="00800721" w:rsidRPr="00800721" w:rsidRDefault="00800721" w:rsidP="00800721">
      <w:pPr>
        <w:spacing w:before="100" w:beforeAutospacing="1" w:after="100" w:afterAutospacing="1" w:line="240" w:lineRule="auto"/>
        <w:ind w:left="0" w:firstLine="0"/>
        <w:rPr>
          <w:rFonts w:ascii="Times New Roman" w:eastAsia="Times New Roman" w:hAnsi="Times New Roman" w:cs="Times New Roman"/>
          <w:color w:val="auto"/>
          <w:sz w:val="24"/>
        </w:rPr>
      </w:pPr>
    </w:p>
    <w:p w14:paraId="6319BE05" w14:textId="77777777" w:rsidR="00800721" w:rsidRPr="00800721" w:rsidRDefault="00800721" w:rsidP="00800721">
      <w:pPr>
        <w:pStyle w:val="NormalWeb"/>
        <w:spacing w:line="480" w:lineRule="auto"/>
        <w:rPr>
          <w:rFonts w:asciiTheme="majorBidi" w:hAnsiTheme="majorBidi" w:cstheme="majorBidi"/>
          <w:sz w:val="22"/>
          <w:szCs w:val="22"/>
        </w:rPr>
      </w:pPr>
    </w:p>
    <w:p w14:paraId="7796C713" w14:textId="19A48172" w:rsidR="008C5F49" w:rsidRPr="008C5F49" w:rsidRDefault="008C5F49" w:rsidP="008C5F49">
      <w:pPr>
        <w:spacing w:before="100" w:beforeAutospacing="1" w:after="100" w:afterAutospacing="1" w:line="240" w:lineRule="auto"/>
        <w:ind w:left="0" w:firstLine="0"/>
        <w:rPr>
          <w:rFonts w:ascii="Times New Roman" w:eastAsia="Times New Roman" w:hAnsi="Times New Roman" w:cs="Times New Roman"/>
          <w:color w:val="auto"/>
          <w:sz w:val="24"/>
        </w:rPr>
      </w:pPr>
    </w:p>
    <w:p w14:paraId="37B0D474" w14:textId="77777777" w:rsidR="008C5F49" w:rsidRPr="008C5F49" w:rsidRDefault="008C5F49" w:rsidP="008C5F49">
      <w:pPr>
        <w:spacing w:line="480" w:lineRule="auto"/>
        <w:jc w:val="both"/>
        <w:rPr>
          <w:rFonts w:asciiTheme="majorBidi" w:hAnsiTheme="majorBidi" w:cstheme="majorBidi"/>
          <w:sz w:val="22"/>
          <w:szCs w:val="22"/>
        </w:rPr>
      </w:pPr>
    </w:p>
    <w:p w14:paraId="34451E9D" w14:textId="6EF838A5" w:rsidR="008C5F49" w:rsidRPr="008C5F49" w:rsidRDefault="008C5F49" w:rsidP="008C5F49">
      <w:pPr>
        <w:spacing w:before="100" w:beforeAutospacing="1" w:after="100" w:afterAutospacing="1" w:line="240" w:lineRule="auto"/>
        <w:ind w:left="0" w:firstLine="0"/>
        <w:rPr>
          <w:rFonts w:ascii="Times New Roman" w:eastAsia="Times New Roman" w:hAnsi="Times New Roman" w:cs="Times New Roman"/>
          <w:color w:val="auto"/>
          <w:sz w:val="24"/>
        </w:rPr>
      </w:pPr>
      <w:r w:rsidRPr="008C5F49">
        <w:rPr>
          <w:rFonts w:ascii="ArialMT" w:eastAsia="Times New Roman" w:hAnsi="ArialMT" w:cs="Times New Roman"/>
          <w:color w:val="auto"/>
          <w:sz w:val="20"/>
          <w:szCs w:val="20"/>
        </w:rPr>
        <w:t xml:space="preserve"> </w:t>
      </w:r>
    </w:p>
    <w:p w14:paraId="2D1EE287" w14:textId="77777777" w:rsidR="008C5F49" w:rsidRPr="008C5F49" w:rsidRDefault="008C5F49" w:rsidP="008C5F49">
      <w:pPr>
        <w:spacing w:line="480" w:lineRule="auto"/>
        <w:jc w:val="both"/>
        <w:rPr>
          <w:rFonts w:asciiTheme="majorBidi" w:hAnsiTheme="majorBidi" w:cstheme="majorBidi"/>
          <w:sz w:val="22"/>
          <w:szCs w:val="22"/>
        </w:rPr>
      </w:pPr>
    </w:p>
    <w:p w14:paraId="64EDA310" w14:textId="337690E0" w:rsidR="00F07B73" w:rsidRPr="008C5F49" w:rsidRDefault="00F07B73" w:rsidP="008C5F49">
      <w:pPr>
        <w:pStyle w:val="NormalWeb"/>
        <w:spacing w:line="480" w:lineRule="auto"/>
        <w:rPr>
          <w:rFonts w:asciiTheme="majorBidi" w:hAnsiTheme="majorBidi" w:cstheme="majorBidi"/>
          <w:sz w:val="22"/>
          <w:szCs w:val="22"/>
        </w:rPr>
      </w:pPr>
    </w:p>
    <w:p w14:paraId="1626D9C8" w14:textId="72EB226A" w:rsidR="003A70B6" w:rsidRPr="008C5F49" w:rsidRDefault="003A70B6" w:rsidP="008C5F49">
      <w:pPr>
        <w:pStyle w:val="NormalWeb"/>
        <w:spacing w:line="480" w:lineRule="auto"/>
        <w:rPr>
          <w:rFonts w:asciiTheme="majorBidi" w:hAnsiTheme="majorBidi" w:cstheme="majorBidi"/>
          <w:sz w:val="22"/>
          <w:szCs w:val="22"/>
        </w:rPr>
      </w:pPr>
    </w:p>
    <w:p w14:paraId="032F85EF" w14:textId="34C21EDD" w:rsidR="003A70B6" w:rsidRPr="008C5F49" w:rsidRDefault="003A70B6" w:rsidP="008C5F49">
      <w:pPr>
        <w:pStyle w:val="NormalWeb"/>
        <w:spacing w:line="480" w:lineRule="auto"/>
        <w:rPr>
          <w:rFonts w:asciiTheme="majorBidi" w:hAnsiTheme="majorBidi" w:cstheme="majorBidi"/>
          <w:sz w:val="22"/>
          <w:szCs w:val="22"/>
        </w:rPr>
      </w:pPr>
      <w:r w:rsidRPr="008C5F49">
        <w:rPr>
          <w:rFonts w:asciiTheme="majorBidi" w:hAnsiTheme="majorBidi" w:cstheme="majorBidi"/>
          <w:sz w:val="22"/>
          <w:szCs w:val="22"/>
        </w:rPr>
        <w:t xml:space="preserve"> </w:t>
      </w:r>
    </w:p>
    <w:p w14:paraId="75047701" w14:textId="5131D9DF" w:rsidR="003A70B6" w:rsidRPr="008C5F49" w:rsidRDefault="003A70B6" w:rsidP="008C5F49">
      <w:pPr>
        <w:pStyle w:val="NormalWeb"/>
        <w:spacing w:line="480" w:lineRule="auto"/>
        <w:rPr>
          <w:rFonts w:asciiTheme="majorBidi" w:hAnsiTheme="majorBidi" w:cstheme="majorBidi"/>
          <w:sz w:val="22"/>
          <w:szCs w:val="22"/>
        </w:rPr>
      </w:pPr>
    </w:p>
    <w:p w14:paraId="49A3CE28" w14:textId="77777777" w:rsidR="00E75145" w:rsidRDefault="003A70B6" w:rsidP="00E75145">
      <w:pPr>
        <w:spacing w:line="480" w:lineRule="auto"/>
        <w:jc w:val="both"/>
        <w:rPr>
          <w:rFonts w:asciiTheme="majorBidi" w:hAnsiTheme="majorBidi" w:cstheme="majorBidi"/>
          <w:b/>
          <w:bCs/>
        </w:rPr>
      </w:pPr>
      <w:r w:rsidRPr="008C5F49">
        <w:rPr>
          <w:rFonts w:asciiTheme="majorBidi" w:hAnsiTheme="majorBidi" w:cstheme="majorBidi"/>
          <w:sz w:val="22"/>
          <w:szCs w:val="22"/>
        </w:rPr>
        <w:t xml:space="preserve"> </w:t>
      </w:r>
    </w:p>
    <w:p w14:paraId="2C28A3CF" w14:textId="77777777" w:rsidR="00E75145" w:rsidRPr="0012379A" w:rsidRDefault="00E75145" w:rsidP="00E75145">
      <w:pPr>
        <w:spacing w:line="480" w:lineRule="auto"/>
        <w:jc w:val="both"/>
        <w:rPr>
          <w:rFonts w:asciiTheme="majorBidi" w:hAnsiTheme="majorBidi" w:cstheme="majorBidi"/>
          <w:b/>
          <w:bCs/>
        </w:rPr>
      </w:pPr>
      <w:r w:rsidRPr="00124470">
        <w:rPr>
          <w:rFonts w:asciiTheme="majorBidi" w:hAnsiTheme="majorBidi" w:cstheme="majorBidi"/>
          <w:b/>
          <w:bCs/>
        </w:rPr>
        <w:t>References:</w:t>
      </w:r>
    </w:p>
    <w:p w14:paraId="22DB83F0" w14:textId="05D473E4" w:rsidR="00E75145" w:rsidRPr="00BD6E85" w:rsidRDefault="00E75145" w:rsidP="00E75145">
      <w:pPr>
        <w:pStyle w:val="EndNoteBibliography"/>
        <w:rPr>
          <w:noProof/>
        </w:rPr>
      </w:pPr>
      <w:r>
        <w:rPr>
          <w:rFonts w:asciiTheme="majorBidi" w:hAnsiTheme="majorBidi" w:cstheme="majorBidi"/>
        </w:rPr>
        <w:fldChar w:fldCharType="begin"/>
      </w:r>
      <w:r>
        <w:rPr>
          <w:rFonts w:asciiTheme="majorBidi" w:hAnsiTheme="majorBidi" w:cstheme="majorBidi"/>
        </w:rPr>
        <w:instrText xml:space="preserve"> ADDIN EN.REFLIST </w:instrText>
      </w:r>
      <w:r>
        <w:rPr>
          <w:rFonts w:asciiTheme="majorBidi" w:hAnsiTheme="majorBidi" w:cstheme="majorBidi"/>
        </w:rPr>
        <w:fldChar w:fldCharType="separate"/>
      </w:r>
      <w:r>
        <w:rPr>
          <w:noProof/>
        </w:rPr>
        <w:t>1</w:t>
      </w:r>
      <w:r w:rsidRPr="00BD6E85">
        <w:rPr>
          <w:noProof/>
        </w:rPr>
        <w:t>.</w:t>
      </w:r>
      <w:r w:rsidRPr="00BD6E85">
        <w:rPr>
          <w:noProof/>
        </w:rPr>
        <w:tab/>
        <w:t>Komiya S, Inoue A. Development of a solitary bone cyst--a report of a case suggesting its pathogenesis. Arch Orthop Trauma Surg. 2000;120(7-8):455-7.</w:t>
      </w:r>
    </w:p>
    <w:p w14:paraId="27E2A8DE" w14:textId="57C3B2C2" w:rsidR="00E75145" w:rsidRPr="00BD6E85" w:rsidRDefault="00E75145" w:rsidP="00E75145">
      <w:pPr>
        <w:pStyle w:val="EndNoteBibliography"/>
        <w:rPr>
          <w:noProof/>
        </w:rPr>
      </w:pPr>
      <w:r>
        <w:rPr>
          <w:noProof/>
        </w:rPr>
        <w:t>2</w:t>
      </w:r>
      <w:r w:rsidRPr="00BD6E85">
        <w:rPr>
          <w:noProof/>
        </w:rPr>
        <w:t>.</w:t>
      </w:r>
      <w:r w:rsidRPr="00BD6E85">
        <w:rPr>
          <w:noProof/>
        </w:rPr>
        <w:tab/>
        <w:t>Polat O, Sağlik Y, Adigüzel HE, Arikan M, Yildiz HY. Our clinical experience on calcaneal bone cysts: 36 cysts in 33 patients. Arch Orthop Trauma Surg. 2009;129(11):1489-94.</w:t>
      </w:r>
    </w:p>
    <w:p w14:paraId="7C0920E2" w14:textId="053F8AD2" w:rsidR="00E75145" w:rsidRPr="00BD6E85" w:rsidRDefault="00E75145" w:rsidP="00E75145">
      <w:pPr>
        <w:pStyle w:val="EndNoteBibliography"/>
        <w:rPr>
          <w:noProof/>
        </w:rPr>
      </w:pPr>
      <w:r w:rsidRPr="00BD6E85">
        <w:rPr>
          <w:noProof/>
        </w:rPr>
        <w:t>3.</w:t>
      </w:r>
      <w:r w:rsidRPr="00BD6E85">
        <w:rPr>
          <w:noProof/>
        </w:rPr>
        <w:tab/>
        <w:t>Rougraff BT, Kling TJ. Treatment of active unicameral bone cysts with percutaneous injection of demineralized bone matrix and autogenous bone marrow. J Bone Joint Surg Am. 2002;84(6):921-9.</w:t>
      </w:r>
    </w:p>
    <w:p w14:paraId="0F46AD26" w14:textId="7FC49902" w:rsidR="00E75145" w:rsidRPr="00BD6E85" w:rsidRDefault="00E75145" w:rsidP="00E75145">
      <w:pPr>
        <w:pStyle w:val="EndNoteBibliography"/>
        <w:rPr>
          <w:noProof/>
        </w:rPr>
      </w:pPr>
      <w:r>
        <w:rPr>
          <w:noProof/>
        </w:rPr>
        <w:t>4</w:t>
      </w:r>
      <w:r w:rsidRPr="00BD6E85">
        <w:rPr>
          <w:noProof/>
        </w:rPr>
        <w:t>.</w:t>
      </w:r>
      <w:r w:rsidRPr="00BD6E85">
        <w:rPr>
          <w:noProof/>
        </w:rPr>
        <w:tab/>
        <w:t>Chang CH, Stanton RP, Glutting J. Unicameral bone cysts treated by injection of bone marrow or methylprednisolone. J Bone Joint Surg Br. 2002;84(3):407-12.</w:t>
      </w:r>
    </w:p>
    <w:p w14:paraId="6B9C024F" w14:textId="6046A329" w:rsidR="00E75145" w:rsidRPr="00BD6E85" w:rsidRDefault="00E75145" w:rsidP="00E75145">
      <w:pPr>
        <w:pStyle w:val="EndNoteBibliography"/>
        <w:rPr>
          <w:noProof/>
        </w:rPr>
      </w:pPr>
      <w:r>
        <w:rPr>
          <w:noProof/>
        </w:rPr>
        <w:t>5</w:t>
      </w:r>
      <w:r w:rsidRPr="00BD6E85">
        <w:rPr>
          <w:noProof/>
        </w:rPr>
        <w:t>.</w:t>
      </w:r>
      <w:r w:rsidRPr="00BD6E85">
        <w:rPr>
          <w:noProof/>
        </w:rPr>
        <w:tab/>
        <w:t>Glaser DL, Dormans JP, Stanton RP, Davidson RS. Surgical management of calcaneal unicameral bone cysts. Clin Orthop Relat Res. 1999(360):231-7.</w:t>
      </w:r>
    </w:p>
    <w:p w14:paraId="4B8D3E71" w14:textId="04A15351" w:rsidR="00D00213" w:rsidRPr="00BD6E85" w:rsidRDefault="00D00213" w:rsidP="00D00213">
      <w:pPr>
        <w:pStyle w:val="EndNoteBibliography"/>
        <w:rPr>
          <w:noProof/>
        </w:rPr>
      </w:pPr>
      <w:r w:rsidRPr="00BD6E85">
        <w:rPr>
          <w:noProof/>
        </w:rPr>
        <w:t>6.</w:t>
      </w:r>
      <w:r w:rsidRPr="00BD6E85">
        <w:rPr>
          <w:noProof/>
        </w:rPr>
        <w:tab/>
        <w:t>Spence KF, Jr., Bright RW, Fitzgerald SP, Sell KW. Solitary unicameral bone cyst: treatment with freeze-dried crushed cortical-bone allograft. A review of one hundred and forty-four cases. J Bone Joint Surg Am. 1976;58(5):636-41.</w:t>
      </w:r>
    </w:p>
    <w:p w14:paraId="0455159D" w14:textId="5B6F08CA" w:rsidR="00D00213" w:rsidRPr="00BD6E85" w:rsidRDefault="00D00213" w:rsidP="00D00213">
      <w:pPr>
        <w:pStyle w:val="EndNoteBibliography"/>
        <w:rPr>
          <w:noProof/>
        </w:rPr>
      </w:pPr>
      <w:r>
        <w:rPr>
          <w:noProof/>
        </w:rPr>
        <w:t>7</w:t>
      </w:r>
      <w:r w:rsidRPr="00BD6E85">
        <w:rPr>
          <w:noProof/>
        </w:rPr>
        <w:t>.</w:t>
      </w:r>
      <w:r w:rsidRPr="00BD6E85">
        <w:rPr>
          <w:noProof/>
        </w:rPr>
        <w:tab/>
        <w:t>Innami K, Takao M, Miyamoto W, Abe S, Nishi H, Matsushita T. Endoscopic surgery for young athletes with symptomatic unicameral bone cyst of the calcaneus. Am J Sports Med. 2011;39(3):575-81.</w:t>
      </w:r>
    </w:p>
    <w:p w14:paraId="460ACEAA" w14:textId="0F8F76AC" w:rsidR="00D00213" w:rsidRPr="00BD6E85" w:rsidRDefault="00D00213" w:rsidP="00D00213">
      <w:pPr>
        <w:pStyle w:val="EndNoteBibliography"/>
        <w:rPr>
          <w:noProof/>
        </w:rPr>
      </w:pPr>
      <w:r>
        <w:rPr>
          <w:noProof/>
        </w:rPr>
        <w:t>8</w:t>
      </w:r>
      <w:r w:rsidRPr="00BD6E85">
        <w:rPr>
          <w:noProof/>
        </w:rPr>
        <w:t>.</w:t>
      </w:r>
      <w:r w:rsidRPr="00BD6E85">
        <w:rPr>
          <w:noProof/>
        </w:rPr>
        <w:tab/>
        <w:t>Aiba H, Kobayashi M, Waguri-Nagaya Y, Goto H, Mizutani J, Yamada S, et al. Treatment of simple bone cysts using endoscopic curettage: a case series analysis. J Orthop Surg Res. 2018;13(1):168.</w:t>
      </w:r>
    </w:p>
    <w:p w14:paraId="4C4D94E1" w14:textId="5670A4F5" w:rsidR="00D00213" w:rsidRPr="00BD6E85" w:rsidRDefault="00D00213" w:rsidP="00D00213">
      <w:pPr>
        <w:pStyle w:val="EndNoteBibliography"/>
        <w:rPr>
          <w:noProof/>
        </w:rPr>
      </w:pPr>
      <w:r>
        <w:rPr>
          <w:noProof/>
        </w:rPr>
        <w:t>9</w:t>
      </w:r>
      <w:r w:rsidRPr="00BD6E85">
        <w:rPr>
          <w:noProof/>
        </w:rPr>
        <w:t>.</w:t>
      </w:r>
      <w:r w:rsidRPr="00BD6E85">
        <w:rPr>
          <w:noProof/>
        </w:rPr>
        <w:tab/>
        <w:t>Abdel-Wanis ME, Tsuchiya H, Uehara K, Tomita K. Minimal curettage, multiple drilling, and continuous decompression through a cannulated screw for treatment of calcaneal simple bone cysts in children. J Pediatr Orthop. 2002;22(4):540-3.</w:t>
      </w:r>
    </w:p>
    <w:p w14:paraId="7F4DDC57" w14:textId="7BF3650C" w:rsidR="00D00213" w:rsidRPr="00BD6E85" w:rsidRDefault="00D00213" w:rsidP="00D00213">
      <w:pPr>
        <w:pStyle w:val="EndNoteBibliography"/>
        <w:rPr>
          <w:noProof/>
        </w:rPr>
      </w:pPr>
      <w:r>
        <w:rPr>
          <w:noProof/>
        </w:rPr>
        <w:t>10</w:t>
      </w:r>
      <w:r w:rsidRPr="00BD6E85">
        <w:rPr>
          <w:noProof/>
        </w:rPr>
        <w:t>.</w:t>
      </w:r>
      <w:r w:rsidRPr="00BD6E85">
        <w:rPr>
          <w:noProof/>
        </w:rPr>
        <w:tab/>
        <w:t>Saraph V, Zwick EB, Maizen C, Schneider F, Linhart WE. Treatment of unicameral calcaneal bone cysts in children: review of literature and results using a cannulated screw for continuous decompression of the cyst. J Pediatr Orthop. 2004;24(5):568-73.</w:t>
      </w:r>
    </w:p>
    <w:p w14:paraId="3B845C52" w14:textId="0387A6BE" w:rsidR="00D00213" w:rsidRPr="00BD6E85" w:rsidRDefault="00D00213" w:rsidP="00D00213">
      <w:pPr>
        <w:pStyle w:val="EndNoteBibliography"/>
        <w:rPr>
          <w:noProof/>
        </w:rPr>
      </w:pPr>
      <w:r>
        <w:rPr>
          <w:noProof/>
        </w:rPr>
        <w:t>11</w:t>
      </w:r>
      <w:r w:rsidRPr="00BD6E85">
        <w:rPr>
          <w:noProof/>
        </w:rPr>
        <w:t>.</w:t>
      </w:r>
      <w:r w:rsidRPr="00BD6E85">
        <w:rPr>
          <w:noProof/>
        </w:rPr>
        <w:tab/>
        <w:t>Shirai T, Tsuchiya H, Terauchi R, Tsuchida S, Mizoshiri N, Ikoma K, et al. Treatment of a Simple Bone Cyst Using a Cannulated Hydroxyapatite Pin. Medicine (Baltimore). 2015;94(25):e1027.</w:t>
      </w:r>
    </w:p>
    <w:p w14:paraId="002B90E2" w14:textId="20489A3E" w:rsidR="00D00213" w:rsidRPr="00BD6E85" w:rsidRDefault="00D00213" w:rsidP="00D00213">
      <w:pPr>
        <w:pStyle w:val="EndNoteBibliography"/>
        <w:rPr>
          <w:noProof/>
        </w:rPr>
      </w:pPr>
      <w:r w:rsidRPr="00BD6E85">
        <w:rPr>
          <w:noProof/>
        </w:rPr>
        <w:t>1</w:t>
      </w:r>
      <w:r>
        <w:rPr>
          <w:noProof/>
        </w:rPr>
        <w:t>2</w:t>
      </w:r>
      <w:r w:rsidRPr="00BD6E85">
        <w:rPr>
          <w:noProof/>
        </w:rPr>
        <w:t>.</w:t>
      </w:r>
      <w:r w:rsidRPr="00BD6E85">
        <w:rPr>
          <w:noProof/>
        </w:rPr>
        <w:tab/>
        <w:t>Park IH, Micic ID, Jeon IH. A study of 23 unicameral bone cysts of the calcaneus: open chip allogeneic bone graft versus percutaneous injection of bone powder with autogenous bone marrow. Foot Ankle Int. 2008;29(2):164-70.</w:t>
      </w:r>
    </w:p>
    <w:p w14:paraId="5A0CE422" w14:textId="11877E1C" w:rsidR="00E75145" w:rsidRPr="00BD6E85" w:rsidRDefault="00E75145" w:rsidP="00D00213">
      <w:pPr>
        <w:pStyle w:val="EndNoteBibliography"/>
        <w:ind w:left="0" w:firstLine="0"/>
        <w:rPr>
          <w:noProof/>
        </w:rPr>
      </w:pPr>
    </w:p>
    <w:p w14:paraId="3B98C9CA" w14:textId="77777777" w:rsidR="00E75145" w:rsidRDefault="00E75145" w:rsidP="00E75145">
      <w:r>
        <w:rPr>
          <w:rFonts w:asciiTheme="majorBidi" w:hAnsiTheme="majorBidi" w:cstheme="majorBidi"/>
        </w:rPr>
        <w:fldChar w:fldCharType="end"/>
      </w:r>
    </w:p>
    <w:p w14:paraId="0D9706A5" w14:textId="6F821143" w:rsidR="003A70B6" w:rsidRPr="008C5F49" w:rsidRDefault="003A70B6" w:rsidP="008C5F49">
      <w:pPr>
        <w:pStyle w:val="NormalWeb"/>
        <w:spacing w:line="480" w:lineRule="auto"/>
        <w:rPr>
          <w:rFonts w:asciiTheme="majorBidi" w:hAnsiTheme="majorBidi" w:cstheme="majorBidi"/>
          <w:sz w:val="22"/>
          <w:szCs w:val="22"/>
        </w:rPr>
      </w:pPr>
    </w:p>
    <w:p w14:paraId="001717F1" w14:textId="77777777" w:rsidR="003A70B6" w:rsidRPr="008C5F49" w:rsidRDefault="003A70B6" w:rsidP="008C5F49">
      <w:pPr>
        <w:spacing w:after="0" w:line="480" w:lineRule="auto"/>
        <w:ind w:left="0" w:firstLine="0"/>
        <w:rPr>
          <w:rFonts w:asciiTheme="majorBidi" w:eastAsia="Times New Roman" w:hAnsiTheme="majorBidi" w:cstheme="majorBidi"/>
          <w:color w:val="auto"/>
          <w:sz w:val="22"/>
          <w:szCs w:val="22"/>
        </w:rPr>
      </w:pPr>
    </w:p>
    <w:p w14:paraId="4C4F229E" w14:textId="070EFA4E" w:rsidR="00043671" w:rsidRPr="008C5F49" w:rsidRDefault="00043671" w:rsidP="008C5F49">
      <w:pPr>
        <w:pStyle w:val="NormalWeb"/>
        <w:spacing w:line="480" w:lineRule="auto"/>
        <w:rPr>
          <w:rFonts w:asciiTheme="majorBidi" w:hAnsiTheme="majorBidi" w:cstheme="majorBidi"/>
          <w:sz w:val="22"/>
          <w:szCs w:val="22"/>
        </w:rPr>
      </w:pPr>
      <w:r w:rsidRPr="008C5F49">
        <w:rPr>
          <w:rFonts w:asciiTheme="majorBidi" w:hAnsiTheme="majorBidi" w:cstheme="majorBidi"/>
          <w:sz w:val="22"/>
          <w:szCs w:val="22"/>
        </w:rPr>
        <w:lastRenderedPageBreak/>
        <w:t xml:space="preserve"> </w:t>
      </w:r>
    </w:p>
    <w:p w14:paraId="46061513" w14:textId="77777777" w:rsidR="00043671" w:rsidRPr="008C5F49" w:rsidRDefault="00043671" w:rsidP="008C5F49">
      <w:pPr>
        <w:pStyle w:val="NormalWeb"/>
        <w:spacing w:line="480" w:lineRule="auto"/>
        <w:rPr>
          <w:rFonts w:asciiTheme="majorBidi" w:hAnsiTheme="majorBidi" w:cstheme="majorBidi"/>
          <w:sz w:val="22"/>
          <w:szCs w:val="22"/>
        </w:rPr>
      </w:pPr>
    </w:p>
    <w:p w14:paraId="0E202656" w14:textId="38A3D593" w:rsidR="00043671" w:rsidRPr="008C5F49" w:rsidRDefault="00043671" w:rsidP="008C5F49">
      <w:pPr>
        <w:pStyle w:val="NormalWeb"/>
        <w:spacing w:line="480" w:lineRule="auto"/>
        <w:rPr>
          <w:rFonts w:asciiTheme="majorBidi" w:hAnsiTheme="majorBidi" w:cstheme="majorBidi"/>
          <w:sz w:val="22"/>
          <w:szCs w:val="22"/>
        </w:rPr>
      </w:pPr>
      <w:r w:rsidRPr="008C5F49">
        <w:rPr>
          <w:rFonts w:asciiTheme="majorBidi" w:hAnsiTheme="majorBidi" w:cstheme="majorBidi"/>
          <w:sz w:val="22"/>
          <w:szCs w:val="22"/>
        </w:rPr>
        <w:t xml:space="preserve"> </w:t>
      </w:r>
    </w:p>
    <w:p w14:paraId="2EE0D21B" w14:textId="026B56C9" w:rsidR="00043671" w:rsidRPr="008C5F49" w:rsidRDefault="00043671" w:rsidP="008C5F49">
      <w:pPr>
        <w:pStyle w:val="NormalWeb"/>
        <w:spacing w:line="480" w:lineRule="auto"/>
        <w:rPr>
          <w:rFonts w:asciiTheme="majorBidi" w:hAnsiTheme="majorBidi" w:cstheme="majorBidi"/>
          <w:sz w:val="22"/>
          <w:szCs w:val="22"/>
        </w:rPr>
      </w:pPr>
    </w:p>
    <w:p w14:paraId="47EF1D0A" w14:textId="2BABE9D2" w:rsidR="00043671" w:rsidRPr="008C5F49" w:rsidRDefault="00043671" w:rsidP="008C5F49">
      <w:pPr>
        <w:pStyle w:val="NormalWeb"/>
        <w:spacing w:line="480" w:lineRule="auto"/>
        <w:rPr>
          <w:rFonts w:asciiTheme="majorBidi" w:hAnsiTheme="majorBidi" w:cstheme="majorBidi"/>
          <w:sz w:val="22"/>
          <w:szCs w:val="22"/>
        </w:rPr>
      </w:pPr>
      <w:r w:rsidRPr="008C5F49">
        <w:rPr>
          <w:rFonts w:asciiTheme="majorBidi" w:hAnsiTheme="majorBidi" w:cstheme="majorBidi"/>
          <w:sz w:val="22"/>
          <w:szCs w:val="22"/>
        </w:rPr>
        <w:t xml:space="preserve"> </w:t>
      </w:r>
    </w:p>
    <w:p w14:paraId="42306B00" w14:textId="77777777" w:rsidR="0004510D" w:rsidRPr="008C5F49" w:rsidRDefault="0004510D" w:rsidP="008C5F49">
      <w:pPr>
        <w:pStyle w:val="NormalWeb"/>
        <w:spacing w:line="480" w:lineRule="auto"/>
        <w:rPr>
          <w:rFonts w:asciiTheme="majorBidi" w:hAnsiTheme="majorBidi" w:cstheme="majorBidi"/>
          <w:sz w:val="22"/>
          <w:szCs w:val="22"/>
        </w:rPr>
      </w:pPr>
    </w:p>
    <w:p w14:paraId="75F1915A" w14:textId="625090C5" w:rsidR="00A71FD3" w:rsidRPr="008C5F49" w:rsidRDefault="00A71FD3" w:rsidP="008C5F49">
      <w:pPr>
        <w:pStyle w:val="NormalWeb"/>
        <w:spacing w:line="480" w:lineRule="auto"/>
        <w:rPr>
          <w:rFonts w:asciiTheme="majorBidi" w:hAnsiTheme="majorBidi" w:cstheme="majorBidi"/>
          <w:sz w:val="22"/>
          <w:szCs w:val="22"/>
        </w:rPr>
      </w:pPr>
    </w:p>
    <w:p w14:paraId="3E24B00E" w14:textId="1DA92A11" w:rsidR="00A71FD3" w:rsidRPr="008C5F49" w:rsidRDefault="00A71FD3" w:rsidP="008C5F49">
      <w:pPr>
        <w:pStyle w:val="NormalWeb"/>
        <w:spacing w:line="480" w:lineRule="auto"/>
        <w:rPr>
          <w:rFonts w:asciiTheme="majorBidi" w:hAnsiTheme="majorBidi" w:cstheme="majorBidi"/>
          <w:sz w:val="22"/>
          <w:szCs w:val="22"/>
        </w:rPr>
      </w:pPr>
      <w:r w:rsidRPr="008C5F49">
        <w:rPr>
          <w:rFonts w:asciiTheme="majorBidi" w:hAnsiTheme="majorBidi" w:cstheme="majorBidi"/>
          <w:sz w:val="22"/>
          <w:szCs w:val="22"/>
        </w:rPr>
        <w:t xml:space="preserve"> </w:t>
      </w:r>
    </w:p>
    <w:p w14:paraId="079BC840" w14:textId="23DB4414" w:rsidR="00A71FD3" w:rsidRPr="008C5F49" w:rsidRDefault="00A71FD3" w:rsidP="008C5F49">
      <w:pPr>
        <w:pStyle w:val="NormalWeb"/>
        <w:spacing w:line="480" w:lineRule="auto"/>
        <w:rPr>
          <w:rFonts w:asciiTheme="majorBidi" w:hAnsiTheme="majorBidi" w:cstheme="majorBidi"/>
          <w:sz w:val="22"/>
          <w:szCs w:val="22"/>
        </w:rPr>
      </w:pPr>
      <w:r w:rsidRPr="008C5F49">
        <w:rPr>
          <w:rFonts w:asciiTheme="majorBidi" w:hAnsiTheme="majorBidi" w:cstheme="majorBidi"/>
          <w:sz w:val="22"/>
          <w:szCs w:val="22"/>
        </w:rPr>
        <w:t xml:space="preserve"> </w:t>
      </w:r>
    </w:p>
    <w:p w14:paraId="1B7EB232" w14:textId="77777777" w:rsidR="00A71FD3" w:rsidRPr="008C5F49" w:rsidRDefault="00A71FD3" w:rsidP="008C5F49">
      <w:pPr>
        <w:pStyle w:val="NormalWeb"/>
        <w:spacing w:line="480" w:lineRule="auto"/>
        <w:rPr>
          <w:rFonts w:asciiTheme="majorBidi" w:hAnsiTheme="majorBidi" w:cstheme="majorBidi"/>
          <w:sz w:val="22"/>
          <w:szCs w:val="22"/>
        </w:rPr>
      </w:pPr>
    </w:p>
    <w:p w14:paraId="63C89E72" w14:textId="77777777" w:rsidR="00A71FD3" w:rsidRPr="008C5F49" w:rsidRDefault="00A71FD3" w:rsidP="008C5F49">
      <w:pPr>
        <w:pStyle w:val="NormalWeb"/>
        <w:spacing w:line="480" w:lineRule="auto"/>
        <w:rPr>
          <w:rFonts w:asciiTheme="majorBidi" w:hAnsiTheme="majorBidi" w:cstheme="majorBidi"/>
          <w:sz w:val="22"/>
          <w:szCs w:val="22"/>
        </w:rPr>
      </w:pPr>
    </w:p>
    <w:p w14:paraId="191B7FFF" w14:textId="51A67228" w:rsidR="00FC3BBB" w:rsidRPr="008C5F49" w:rsidRDefault="00FC3BBB" w:rsidP="008C5F49">
      <w:pPr>
        <w:pStyle w:val="NormalWeb"/>
        <w:spacing w:line="480" w:lineRule="auto"/>
        <w:rPr>
          <w:rFonts w:asciiTheme="majorBidi" w:hAnsiTheme="majorBidi" w:cstheme="majorBidi"/>
          <w:sz w:val="22"/>
          <w:szCs w:val="22"/>
        </w:rPr>
      </w:pPr>
    </w:p>
    <w:p w14:paraId="45B633D0" w14:textId="77777777" w:rsidR="00FC3BBB" w:rsidRPr="008C5F49" w:rsidRDefault="00FC3BBB" w:rsidP="008C5F49">
      <w:pPr>
        <w:pStyle w:val="NormalWeb"/>
        <w:spacing w:line="480" w:lineRule="auto"/>
        <w:rPr>
          <w:rFonts w:asciiTheme="majorBidi" w:hAnsiTheme="majorBidi" w:cstheme="majorBidi"/>
          <w:sz w:val="22"/>
          <w:szCs w:val="22"/>
        </w:rPr>
      </w:pPr>
    </w:p>
    <w:p w14:paraId="0E4A73E7" w14:textId="59734AB9" w:rsidR="00CC238C" w:rsidRPr="008C5F49" w:rsidRDefault="00CC238C" w:rsidP="008C5F49">
      <w:pPr>
        <w:pStyle w:val="NormalWeb"/>
        <w:spacing w:line="480" w:lineRule="auto"/>
        <w:rPr>
          <w:rFonts w:asciiTheme="majorBidi" w:hAnsiTheme="majorBidi" w:cstheme="majorBidi"/>
          <w:sz w:val="22"/>
          <w:szCs w:val="22"/>
        </w:rPr>
      </w:pPr>
    </w:p>
    <w:p w14:paraId="47696203" w14:textId="77777777" w:rsidR="00CC238C" w:rsidRPr="008C5F49" w:rsidRDefault="00CC238C" w:rsidP="008C5F49">
      <w:pPr>
        <w:pStyle w:val="NormalWeb"/>
        <w:spacing w:line="480" w:lineRule="auto"/>
        <w:rPr>
          <w:rFonts w:asciiTheme="majorBidi" w:hAnsiTheme="majorBidi" w:cstheme="majorBidi"/>
          <w:sz w:val="22"/>
          <w:szCs w:val="22"/>
        </w:rPr>
      </w:pPr>
    </w:p>
    <w:p w14:paraId="5C123B6D" w14:textId="7CA17F4C" w:rsidR="00CC238C" w:rsidRPr="008C5F49" w:rsidRDefault="00CC238C" w:rsidP="008C5F49">
      <w:pPr>
        <w:pStyle w:val="NormalWeb"/>
        <w:spacing w:line="480" w:lineRule="auto"/>
        <w:rPr>
          <w:rFonts w:asciiTheme="majorBidi" w:hAnsiTheme="majorBidi" w:cstheme="majorBidi"/>
          <w:sz w:val="22"/>
          <w:szCs w:val="22"/>
        </w:rPr>
      </w:pPr>
    </w:p>
    <w:p w14:paraId="304185BA" w14:textId="77777777" w:rsidR="00CC238C" w:rsidRPr="008C5F49" w:rsidRDefault="00CC238C" w:rsidP="008C5F49">
      <w:pPr>
        <w:pStyle w:val="NormalWeb"/>
        <w:spacing w:line="480" w:lineRule="auto"/>
        <w:rPr>
          <w:rFonts w:asciiTheme="majorBidi" w:hAnsiTheme="majorBidi" w:cstheme="majorBidi"/>
          <w:sz w:val="22"/>
          <w:szCs w:val="22"/>
        </w:rPr>
      </w:pPr>
    </w:p>
    <w:p w14:paraId="4992D30C" w14:textId="77777777" w:rsidR="00CC238C" w:rsidRPr="008C5F49" w:rsidRDefault="00CC238C" w:rsidP="008C5F49">
      <w:pPr>
        <w:pStyle w:val="NormalWeb"/>
        <w:spacing w:line="480" w:lineRule="auto"/>
        <w:rPr>
          <w:rFonts w:asciiTheme="majorBidi" w:hAnsiTheme="majorBidi" w:cstheme="majorBidi"/>
          <w:sz w:val="22"/>
          <w:szCs w:val="22"/>
        </w:rPr>
      </w:pPr>
    </w:p>
    <w:p w14:paraId="3FE0F239" w14:textId="77777777" w:rsidR="00CC238C" w:rsidRPr="008C5F49" w:rsidRDefault="00CC238C" w:rsidP="008C5F49">
      <w:pPr>
        <w:pStyle w:val="NormalWeb"/>
        <w:spacing w:line="480" w:lineRule="auto"/>
        <w:rPr>
          <w:rFonts w:asciiTheme="majorBidi" w:hAnsiTheme="majorBidi" w:cstheme="majorBidi"/>
          <w:sz w:val="22"/>
          <w:szCs w:val="22"/>
        </w:rPr>
      </w:pPr>
    </w:p>
    <w:p w14:paraId="556E7FC2" w14:textId="75819004" w:rsidR="00EC59FD" w:rsidRPr="008C5F49" w:rsidRDefault="00EC59FD" w:rsidP="008C5F49">
      <w:pPr>
        <w:pStyle w:val="NormalWeb"/>
        <w:spacing w:line="480" w:lineRule="auto"/>
        <w:rPr>
          <w:rFonts w:asciiTheme="majorBidi" w:hAnsiTheme="majorBidi" w:cstheme="majorBidi"/>
          <w:sz w:val="22"/>
          <w:szCs w:val="22"/>
        </w:rPr>
      </w:pPr>
      <w:r w:rsidRPr="008C5F49">
        <w:rPr>
          <w:rFonts w:asciiTheme="majorBidi" w:hAnsiTheme="majorBidi" w:cstheme="majorBidi"/>
          <w:sz w:val="22"/>
          <w:szCs w:val="22"/>
        </w:rPr>
        <w:t xml:space="preserve"> </w:t>
      </w:r>
    </w:p>
    <w:p w14:paraId="3E1DF3E9" w14:textId="77777777" w:rsidR="00EC59FD" w:rsidRPr="008C5F49" w:rsidRDefault="00EC59FD" w:rsidP="008C5F49">
      <w:pPr>
        <w:pStyle w:val="NormalWeb"/>
        <w:spacing w:line="480" w:lineRule="auto"/>
        <w:rPr>
          <w:rFonts w:asciiTheme="majorBidi" w:hAnsiTheme="majorBidi" w:cstheme="majorBidi"/>
          <w:sz w:val="22"/>
          <w:szCs w:val="22"/>
        </w:rPr>
      </w:pPr>
    </w:p>
    <w:p w14:paraId="58F3EAE7" w14:textId="77777777" w:rsidR="00A83135" w:rsidRPr="008C5F49" w:rsidRDefault="00A83135" w:rsidP="008C5F49">
      <w:pPr>
        <w:spacing w:line="480" w:lineRule="auto"/>
        <w:jc w:val="both"/>
        <w:rPr>
          <w:rFonts w:asciiTheme="majorBidi" w:hAnsiTheme="majorBidi" w:cstheme="majorBidi"/>
          <w:sz w:val="22"/>
          <w:szCs w:val="22"/>
          <w:lang w:bidi="fa-IR"/>
        </w:rPr>
      </w:pPr>
    </w:p>
    <w:p w14:paraId="483CA67E" w14:textId="4108681B" w:rsidR="00F371A3" w:rsidRPr="008C5F49" w:rsidRDefault="00F371A3" w:rsidP="008C5F49">
      <w:pPr>
        <w:spacing w:line="480" w:lineRule="auto"/>
        <w:jc w:val="both"/>
        <w:rPr>
          <w:rFonts w:asciiTheme="majorBidi" w:hAnsiTheme="majorBidi" w:cstheme="majorBidi"/>
          <w:b/>
          <w:bCs/>
          <w:sz w:val="22"/>
          <w:szCs w:val="22"/>
          <w:u w:val="single"/>
          <w:lang w:bidi="fa-IR"/>
        </w:rPr>
      </w:pPr>
    </w:p>
    <w:p w14:paraId="271C3829" w14:textId="77777777" w:rsidR="00F371A3" w:rsidRPr="008C5F49" w:rsidRDefault="00F371A3" w:rsidP="008C5F49">
      <w:pPr>
        <w:spacing w:line="480" w:lineRule="auto"/>
        <w:jc w:val="both"/>
        <w:rPr>
          <w:rFonts w:asciiTheme="majorBidi" w:hAnsiTheme="majorBidi" w:cstheme="majorBidi"/>
          <w:sz w:val="22"/>
          <w:szCs w:val="22"/>
          <w:lang w:bidi="fa-IR"/>
        </w:rPr>
      </w:pPr>
    </w:p>
    <w:p w14:paraId="25AAD645" w14:textId="77777777" w:rsidR="00F371A3" w:rsidRPr="008C5F49" w:rsidRDefault="00F371A3" w:rsidP="008C5F49">
      <w:pPr>
        <w:tabs>
          <w:tab w:val="center" w:pos="2441"/>
          <w:tab w:val="center" w:pos="7588"/>
        </w:tabs>
        <w:spacing w:after="144" w:line="480" w:lineRule="auto"/>
        <w:ind w:left="0" w:firstLine="0"/>
        <w:rPr>
          <w:rFonts w:asciiTheme="majorBidi" w:hAnsiTheme="majorBidi" w:cstheme="majorBidi"/>
          <w:sz w:val="22"/>
          <w:szCs w:val="22"/>
        </w:rPr>
      </w:pPr>
    </w:p>
    <w:p w14:paraId="4C0D8069" w14:textId="77777777" w:rsidR="008C5F49" w:rsidRDefault="008C5F49" w:rsidP="008C5F49">
      <w:pPr>
        <w:spacing w:line="480" w:lineRule="auto"/>
        <w:ind w:left="0" w:right="-15" w:firstLine="0"/>
        <w:rPr>
          <w:rFonts w:asciiTheme="majorBidi" w:hAnsiTheme="majorBidi" w:cstheme="majorBidi"/>
          <w:sz w:val="22"/>
          <w:szCs w:val="22"/>
        </w:rPr>
      </w:pPr>
    </w:p>
    <w:p w14:paraId="08638DB0" w14:textId="35092E92" w:rsidR="00B00CFA" w:rsidRPr="008C5F49" w:rsidRDefault="00B00CFA" w:rsidP="008C5F49">
      <w:pPr>
        <w:spacing w:line="480" w:lineRule="auto"/>
        <w:ind w:left="0" w:right="-15" w:firstLine="0"/>
        <w:rPr>
          <w:rFonts w:asciiTheme="majorBidi" w:hAnsiTheme="majorBidi" w:cstheme="majorBidi"/>
          <w:sz w:val="22"/>
          <w:szCs w:val="22"/>
        </w:rPr>
      </w:pPr>
    </w:p>
    <w:sectPr w:rsidR="00B00CFA" w:rsidRPr="008C5F49">
      <w:pgSz w:w="15840" w:h="12240" w:orient="landscape"/>
      <w:pgMar w:top="1128" w:right="2094" w:bottom="513" w:left="7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5FAE"/>
    <w:multiLevelType w:val="hybridMultilevel"/>
    <w:tmpl w:val="BBC29F66"/>
    <w:lvl w:ilvl="0" w:tplc="9EE4F8C8">
      <w:start w:val="12"/>
      <w:numFmt w:val="decimal"/>
      <w:lvlText w:val="%1"/>
      <w:lvlJc w:val="left"/>
      <w:pPr>
        <w:ind w:left="59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A94FC62">
      <w:start w:val="1"/>
      <w:numFmt w:val="lowerLetter"/>
      <w:lvlText w:val="%2"/>
      <w:lvlJc w:val="left"/>
      <w:pPr>
        <w:ind w:left="34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E4BCBDCA">
      <w:start w:val="1"/>
      <w:numFmt w:val="lowerRoman"/>
      <w:lvlText w:val="%3"/>
      <w:lvlJc w:val="left"/>
      <w:pPr>
        <w:ind w:left="412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5EF8D6A2">
      <w:start w:val="1"/>
      <w:numFmt w:val="decimal"/>
      <w:lvlText w:val="%4"/>
      <w:lvlJc w:val="left"/>
      <w:pPr>
        <w:ind w:left="484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C1625850">
      <w:start w:val="1"/>
      <w:numFmt w:val="lowerLetter"/>
      <w:lvlText w:val="%5"/>
      <w:lvlJc w:val="left"/>
      <w:pPr>
        <w:ind w:left="556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6CAC918">
      <w:start w:val="1"/>
      <w:numFmt w:val="lowerRoman"/>
      <w:lvlText w:val="%6"/>
      <w:lvlJc w:val="left"/>
      <w:pPr>
        <w:ind w:left="628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27A0A0EC">
      <w:start w:val="1"/>
      <w:numFmt w:val="decimal"/>
      <w:lvlText w:val="%7"/>
      <w:lvlJc w:val="left"/>
      <w:pPr>
        <w:ind w:left="70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71821D0">
      <w:start w:val="1"/>
      <w:numFmt w:val="lowerLetter"/>
      <w:lvlText w:val="%8"/>
      <w:lvlJc w:val="left"/>
      <w:pPr>
        <w:ind w:left="772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69A67FDC">
      <w:start w:val="1"/>
      <w:numFmt w:val="lowerRoman"/>
      <w:lvlText w:val="%9"/>
      <w:lvlJc w:val="left"/>
      <w:pPr>
        <w:ind w:left="844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0B10A47"/>
    <w:multiLevelType w:val="hybridMultilevel"/>
    <w:tmpl w:val="0CB008E2"/>
    <w:lvl w:ilvl="0" w:tplc="12C0B946">
      <w:start w:val="6"/>
      <w:numFmt w:val="decimal"/>
      <w:lvlText w:val="%1"/>
      <w:lvlJc w:val="left"/>
      <w:pPr>
        <w:ind w:left="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20CEFF66">
      <w:start w:val="1"/>
      <w:numFmt w:val="lowerLetter"/>
      <w:lvlText w:val="%2"/>
      <w:lvlJc w:val="left"/>
      <w:pPr>
        <w:ind w:left="346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F9437B2">
      <w:start w:val="1"/>
      <w:numFmt w:val="lowerRoman"/>
      <w:lvlText w:val="%3"/>
      <w:lvlJc w:val="left"/>
      <w:pPr>
        <w:ind w:left="41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38DE0C9E">
      <w:start w:val="1"/>
      <w:numFmt w:val="decimal"/>
      <w:lvlText w:val="%4"/>
      <w:lvlJc w:val="left"/>
      <w:pPr>
        <w:ind w:left="490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6DE21676">
      <w:start w:val="1"/>
      <w:numFmt w:val="lowerLetter"/>
      <w:lvlText w:val="%5"/>
      <w:lvlJc w:val="left"/>
      <w:pPr>
        <w:ind w:left="562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26EC9B50">
      <w:start w:val="1"/>
      <w:numFmt w:val="lowerRoman"/>
      <w:lvlText w:val="%6"/>
      <w:lvlJc w:val="left"/>
      <w:pPr>
        <w:ind w:left="634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E11A2B5E">
      <w:start w:val="1"/>
      <w:numFmt w:val="decimal"/>
      <w:lvlText w:val="%7"/>
      <w:lvlJc w:val="left"/>
      <w:pPr>
        <w:ind w:left="706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2AE60EBA">
      <w:start w:val="1"/>
      <w:numFmt w:val="lowerLetter"/>
      <w:lvlText w:val="%8"/>
      <w:lvlJc w:val="left"/>
      <w:pPr>
        <w:ind w:left="77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3D52D3A6">
      <w:start w:val="1"/>
      <w:numFmt w:val="lowerRoman"/>
      <w:lvlText w:val="%9"/>
      <w:lvlJc w:val="left"/>
      <w:pPr>
        <w:ind w:left="850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r95psxgd5dayedf5tv5zrn50rp9r2zefxd&quot;&gt;Untitled Library care list&lt;record-ids&gt;&lt;item&gt;1&lt;/item&gt;&lt;item&gt;2&lt;/item&gt;&lt;item&gt;3&lt;/item&gt;&lt;item&gt;4&lt;/item&gt;&lt;item&gt;5&lt;/item&gt;&lt;item&gt;6&lt;/item&gt;&lt;item&gt;7&lt;/item&gt;&lt;item&gt;8&lt;/item&gt;&lt;item&gt;9&lt;/item&gt;&lt;item&gt;10&lt;/item&gt;&lt;item&gt;11&lt;/item&gt;&lt;item&gt;12&lt;/item&gt;&lt;item&gt;13&lt;/item&gt;&lt;item&gt;14&lt;/item&gt;&lt;/record-ids&gt;&lt;/item&gt;&lt;/Libraries&gt;"/>
  </w:docVars>
  <w:rsids>
    <w:rsidRoot w:val="00B00CFA"/>
    <w:rsid w:val="00043671"/>
    <w:rsid w:val="0004510D"/>
    <w:rsid w:val="001B1212"/>
    <w:rsid w:val="00231B98"/>
    <w:rsid w:val="00342D81"/>
    <w:rsid w:val="003A70B6"/>
    <w:rsid w:val="005C6758"/>
    <w:rsid w:val="006150FF"/>
    <w:rsid w:val="006F169F"/>
    <w:rsid w:val="007658E9"/>
    <w:rsid w:val="00800721"/>
    <w:rsid w:val="008C5F49"/>
    <w:rsid w:val="00A71FD3"/>
    <w:rsid w:val="00A83135"/>
    <w:rsid w:val="00B00CFA"/>
    <w:rsid w:val="00CC238C"/>
    <w:rsid w:val="00D00213"/>
    <w:rsid w:val="00E75145"/>
    <w:rsid w:val="00E9353A"/>
    <w:rsid w:val="00EC59FD"/>
    <w:rsid w:val="00F03B10"/>
    <w:rsid w:val="00F07B73"/>
    <w:rsid w:val="00F371A3"/>
    <w:rsid w:val="00FC3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D07300F"/>
  <w15:docId w15:val="{60C7EE3D-4C9A-6E4F-853E-61C74831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1" w:line="259" w:lineRule="auto"/>
      <w:ind w:left="10" w:hanging="10"/>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link w:val="NormalWebChar"/>
    <w:uiPriority w:val="99"/>
    <w:unhideWhenUsed/>
    <w:rsid w:val="00A83135"/>
    <w:pPr>
      <w:spacing w:before="100" w:beforeAutospacing="1" w:after="100" w:afterAutospacing="1" w:line="240" w:lineRule="auto"/>
      <w:ind w:left="0" w:firstLine="0"/>
    </w:pPr>
    <w:rPr>
      <w:rFonts w:ascii="Times New Roman" w:eastAsia="Times New Roman" w:hAnsi="Times New Roman" w:cs="Times New Roman"/>
      <w:color w:val="auto"/>
      <w:sz w:val="24"/>
    </w:rPr>
  </w:style>
  <w:style w:type="character" w:customStyle="1" w:styleId="apple-converted-space">
    <w:name w:val="apple-converted-space"/>
    <w:basedOn w:val="DefaultParagraphFont"/>
    <w:rsid w:val="00043671"/>
  </w:style>
  <w:style w:type="paragraph" w:customStyle="1" w:styleId="EndNoteBibliographyTitle">
    <w:name w:val="EndNote Bibliography Title"/>
    <w:basedOn w:val="Normal"/>
    <w:link w:val="EndNoteBibliographyTitleChar"/>
    <w:rsid w:val="008C5F49"/>
    <w:pPr>
      <w:spacing w:after="0"/>
      <w:jc w:val="center"/>
    </w:pPr>
    <w:rPr>
      <w:sz w:val="20"/>
    </w:rPr>
  </w:style>
  <w:style w:type="character" w:customStyle="1" w:styleId="NormalWebChar">
    <w:name w:val="Normal (Web) Char"/>
    <w:basedOn w:val="DefaultParagraphFont"/>
    <w:link w:val="NormalWeb"/>
    <w:uiPriority w:val="99"/>
    <w:rsid w:val="008C5F49"/>
    <w:rPr>
      <w:rFonts w:ascii="Times New Roman" w:eastAsia="Times New Roman" w:hAnsi="Times New Roman" w:cs="Times New Roman"/>
    </w:rPr>
  </w:style>
  <w:style w:type="character" w:customStyle="1" w:styleId="EndNoteBibliographyTitleChar">
    <w:name w:val="EndNote Bibliography Title Char"/>
    <w:basedOn w:val="NormalWebChar"/>
    <w:link w:val="EndNoteBibliographyTitle"/>
    <w:rsid w:val="008C5F49"/>
    <w:rPr>
      <w:rFonts w:ascii="Arial" w:eastAsia="Arial" w:hAnsi="Arial" w:cs="Arial"/>
      <w:color w:val="000000"/>
      <w:sz w:val="20"/>
    </w:rPr>
  </w:style>
  <w:style w:type="paragraph" w:customStyle="1" w:styleId="EndNoteBibliography">
    <w:name w:val="EndNote Bibliography"/>
    <w:basedOn w:val="Normal"/>
    <w:link w:val="EndNoteBibliographyChar"/>
    <w:rsid w:val="008C5F49"/>
    <w:pPr>
      <w:spacing w:line="240" w:lineRule="auto"/>
    </w:pPr>
    <w:rPr>
      <w:sz w:val="20"/>
    </w:rPr>
  </w:style>
  <w:style w:type="character" w:customStyle="1" w:styleId="EndNoteBibliographyChar">
    <w:name w:val="EndNote Bibliography Char"/>
    <w:basedOn w:val="NormalWebChar"/>
    <w:link w:val="EndNoteBibliography"/>
    <w:rsid w:val="008C5F4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726">
      <w:bodyDiv w:val="1"/>
      <w:marLeft w:val="0"/>
      <w:marRight w:val="0"/>
      <w:marTop w:val="0"/>
      <w:marBottom w:val="0"/>
      <w:divBdr>
        <w:top w:val="none" w:sz="0" w:space="0" w:color="auto"/>
        <w:left w:val="none" w:sz="0" w:space="0" w:color="auto"/>
        <w:bottom w:val="none" w:sz="0" w:space="0" w:color="auto"/>
        <w:right w:val="none" w:sz="0" w:space="0" w:color="auto"/>
      </w:divBdr>
    </w:div>
    <w:div w:id="16388717">
      <w:bodyDiv w:val="1"/>
      <w:marLeft w:val="0"/>
      <w:marRight w:val="0"/>
      <w:marTop w:val="0"/>
      <w:marBottom w:val="0"/>
      <w:divBdr>
        <w:top w:val="none" w:sz="0" w:space="0" w:color="auto"/>
        <w:left w:val="none" w:sz="0" w:space="0" w:color="auto"/>
        <w:bottom w:val="none" w:sz="0" w:space="0" w:color="auto"/>
        <w:right w:val="none" w:sz="0" w:space="0" w:color="auto"/>
      </w:divBdr>
      <w:divsChild>
        <w:div w:id="1525902957">
          <w:marLeft w:val="0"/>
          <w:marRight w:val="0"/>
          <w:marTop w:val="0"/>
          <w:marBottom w:val="0"/>
          <w:divBdr>
            <w:top w:val="none" w:sz="0" w:space="0" w:color="auto"/>
            <w:left w:val="none" w:sz="0" w:space="0" w:color="auto"/>
            <w:bottom w:val="none" w:sz="0" w:space="0" w:color="auto"/>
            <w:right w:val="none" w:sz="0" w:space="0" w:color="auto"/>
          </w:divBdr>
          <w:divsChild>
            <w:div w:id="2017033153">
              <w:marLeft w:val="0"/>
              <w:marRight w:val="0"/>
              <w:marTop w:val="0"/>
              <w:marBottom w:val="0"/>
              <w:divBdr>
                <w:top w:val="none" w:sz="0" w:space="0" w:color="auto"/>
                <w:left w:val="none" w:sz="0" w:space="0" w:color="auto"/>
                <w:bottom w:val="none" w:sz="0" w:space="0" w:color="auto"/>
                <w:right w:val="none" w:sz="0" w:space="0" w:color="auto"/>
              </w:divBdr>
              <w:divsChild>
                <w:div w:id="7217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4508">
      <w:bodyDiv w:val="1"/>
      <w:marLeft w:val="0"/>
      <w:marRight w:val="0"/>
      <w:marTop w:val="0"/>
      <w:marBottom w:val="0"/>
      <w:divBdr>
        <w:top w:val="none" w:sz="0" w:space="0" w:color="auto"/>
        <w:left w:val="none" w:sz="0" w:space="0" w:color="auto"/>
        <w:bottom w:val="none" w:sz="0" w:space="0" w:color="auto"/>
        <w:right w:val="none" w:sz="0" w:space="0" w:color="auto"/>
      </w:divBdr>
      <w:divsChild>
        <w:div w:id="527378578">
          <w:marLeft w:val="0"/>
          <w:marRight w:val="0"/>
          <w:marTop w:val="0"/>
          <w:marBottom w:val="0"/>
          <w:divBdr>
            <w:top w:val="none" w:sz="0" w:space="0" w:color="auto"/>
            <w:left w:val="none" w:sz="0" w:space="0" w:color="auto"/>
            <w:bottom w:val="none" w:sz="0" w:space="0" w:color="auto"/>
            <w:right w:val="none" w:sz="0" w:space="0" w:color="auto"/>
          </w:divBdr>
          <w:divsChild>
            <w:div w:id="1245727757">
              <w:marLeft w:val="0"/>
              <w:marRight w:val="0"/>
              <w:marTop w:val="0"/>
              <w:marBottom w:val="0"/>
              <w:divBdr>
                <w:top w:val="none" w:sz="0" w:space="0" w:color="auto"/>
                <w:left w:val="none" w:sz="0" w:space="0" w:color="auto"/>
                <w:bottom w:val="none" w:sz="0" w:space="0" w:color="auto"/>
                <w:right w:val="none" w:sz="0" w:space="0" w:color="auto"/>
              </w:divBdr>
              <w:divsChild>
                <w:div w:id="19598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06607">
      <w:bodyDiv w:val="1"/>
      <w:marLeft w:val="0"/>
      <w:marRight w:val="0"/>
      <w:marTop w:val="0"/>
      <w:marBottom w:val="0"/>
      <w:divBdr>
        <w:top w:val="none" w:sz="0" w:space="0" w:color="auto"/>
        <w:left w:val="none" w:sz="0" w:space="0" w:color="auto"/>
        <w:bottom w:val="none" w:sz="0" w:space="0" w:color="auto"/>
        <w:right w:val="none" w:sz="0" w:space="0" w:color="auto"/>
      </w:divBdr>
      <w:divsChild>
        <w:div w:id="385295286">
          <w:marLeft w:val="0"/>
          <w:marRight w:val="0"/>
          <w:marTop w:val="0"/>
          <w:marBottom w:val="0"/>
          <w:divBdr>
            <w:top w:val="none" w:sz="0" w:space="0" w:color="auto"/>
            <w:left w:val="none" w:sz="0" w:space="0" w:color="auto"/>
            <w:bottom w:val="none" w:sz="0" w:space="0" w:color="auto"/>
            <w:right w:val="none" w:sz="0" w:space="0" w:color="auto"/>
          </w:divBdr>
          <w:divsChild>
            <w:div w:id="2018967773">
              <w:marLeft w:val="0"/>
              <w:marRight w:val="0"/>
              <w:marTop w:val="0"/>
              <w:marBottom w:val="0"/>
              <w:divBdr>
                <w:top w:val="none" w:sz="0" w:space="0" w:color="auto"/>
                <w:left w:val="none" w:sz="0" w:space="0" w:color="auto"/>
                <w:bottom w:val="none" w:sz="0" w:space="0" w:color="auto"/>
                <w:right w:val="none" w:sz="0" w:space="0" w:color="auto"/>
              </w:divBdr>
              <w:divsChild>
                <w:div w:id="1206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4311">
      <w:bodyDiv w:val="1"/>
      <w:marLeft w:val="0"/>
      <w:marRight w:val="0"/>
      <w:marTop w:val="0"/>
      <w:marBottom w:val="0"/>
      <w:divBdr>
        <w:top w:val="none" w:sz="0" w:space="0" w:color="auto"/>
        <w:left w:val="none" w:sz="0" w:space="0" w:color="auto"/>
        <w:bottom w:val="none" w:sz="0" w:space="0" w:color="auto"/>
        <w:right w:val="none" w:sz="0" w:space="0" w:color="auto"/>
      </w:divBdr>
      <w:divsChild>
        <w:div w:id="1823621028">
          <w:marLeft w:val="0"/>
          <w:marRight w:val="0"/>
          <w:marTop w:val="0"/>
          <w:marBottom w:val="0"/>
          <w:divBdr>
            <w:top w:val="none" w:sz="0" w:space="0" w:color="auto"/>
            <w:left w:val="none" w:sz="0" w:space="0" w:color="auto"/>
            <w:bottom w:val="none" w:sz="0" w:space="0" w:color="auto"/>
            <w:right w:val="none" w:sz="0" w:space="0" w:color="auto"/>
          </w:divBdr>
          <w:divsChild>
            <w:div w:id="28574159">
              <w:marLeft w:val="0"/>
              <w:marRight w:val="0"/>
              <w:marTop w:val="0"/>
              <w:marBottom w:val="0"/>
              <w:divBdr>
                <w:top w:val="none" w:sz="0" w:space="0" w:color="auto"/>
                <w:left w:val="none" w:sz="0" w:space="0" w:color="auto"/>
                <w:bottom w:val="none" w:sz="0" w:space="0" w:color="auto"/>
                <w:right w:val="none" w:sz="0" w:space="0" w:color="auto"/>
              </w:divBdr>
              <w:divsChild>
                <w:div w:id="3284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49852">
      <w:bodyDiv w:val="1"/>
      <w:marLeft w:val="0"/>
      <w:marRight w:val="0"/>
      <w:marTop w:val="0"/>
      <w:marBottom w:val="0"/>
      <w:divBdr>
        <w:top w:val="none" w:sz="0" w:space="0" w:color="auto"/>
        <w:left w:val="none" w:sz="0" w:space="0" w:color="auto"/>
        <w:bottom w:val="none" w:sz="0" w:space="0" w:color="auto"/>
        <w:right w:val="none" w:sz="0" w:space="0" w:color="auto"/>
      </w:divBdr>
      <w:divsChild>
        <w:div w:id="199322899">
          <w:marLeft w:val="0"/>
          <w:marRight w:val="0"/>
          <w:marTop w:val="0"/>
          <w:marBottom w:val="0"/>
          <w:divBdr>
            <w:top w:val="none" w:sz="0" w:space="0" w:color="auto"/>
            <w:left w:val="none" w:sz="0" w:space="0" w:color="auto"/>
            <w:bottom w:val="none" w:sz="0" w:space="0" w:color="auto"/>
            <w:right w:val="none" w:sz="0" w:space="0" w:color="auto"/>
          </w:divBdr>
          <w:divsChild>
            <w:div w:id="1363819071">
              <w:marLeft w:val="0"/>
              <w:marRight w:val="0"/>
              <w:marTop w:val="0"/>
              <w:marBottom w:val="0"/>
              <w:divBdr>
                <w:top w:val="none" w:sz="0" w:space="0" w:color="auto"/>
                <w:left w:val="none" w:sz="0" w:space="0" w:color="auto"/>
                <w:bottom w:val="none" w:sz="0" w:space="0" w:color="auto"/>
                <w:right w:val="none" w:sz="0" w:space="0" w:color="auto"/>
              </w:divBdr>
              <w:divsChild>
                <w:div w:id="395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2386">
      <w:bodyDiv w:val="1"/>
      <w:marLeft w:val="0"/>
      <w:marRight w:val="0"/>
      <w:marTop w:val="0"/>
      <w:marBottom w:val="0"/>
      <w:divBdr>
        <w:top w:val="none" w:sz="0" w:space="0" w:color="auto"/>
        <w:left w:val="none" w:sz="0" w:space="0" w:color="auto"/>
        <w:bottom w:val="none" w:sz="0" w:space="0" w:color="auto"/>
        <w:right w:val="none" w:sz="0" w:space="0" w:color="auto"/>
      </w:divBdr>
      <w:divsChild>
        <w:div w:id="1092630262">
          <w:marLeft w:val="0"/>
          <w:marRight w:val="0"/>
          <w:marTop w:val="0"/>
          <w:marBottom w:val="0"/>
          <w:divBdr>
            <w:top w:val="none" w:sz="0" w:space="0" w:color="auto"/>
            <w:left w:val="none" w:sz="0" w:space="0" w:color="auto"/>
            <w:bottom w:val="none" w:sz="0" w:space="0" w:color="auto"/>
            <w:right w:val="none" w:sz="0" w:space="0" w:color="auto"/>
          </w:divBdr>
          <w:divsChild>
            <w:div w:id="716440054">
              <w:marLeft w:val="0"/>
              <w:marRight w:val="0"/>
              <w:marTop w:val="0"/>
              <w:marBottom w:val="0"/>
              <w:divBdr>
                <w:top w:val="none" w:sz="0" w:space="0" w:color="auto"/>
                <w:left w:val="none" w:sz="0" w:space="0" w:color="auto"/>
                <w:bottom w:val="none" w:sz="0" w:space="0" w:color="auto"/>
                <w:right w:val="none" w:sz="0" w:space="0" w:color="auto"/>
              </w:divBdr>
              <w:divsChild>
                <w:div w:id="14714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84121">
      <w:bodyDiv w:val="1"/>
      <w:marLeft w:val="0"/>
      <w:marRight w:val="0"/>
      <w:marTop w:val="0"/>
      <w:marBottom w:val="0"/>
      <w:divBdr>
        <w:top w:val="none" w:sz="0" w:space="0" w:color="auto"/>
        <w:left w:val="none" w:sz="0" w:space="0" w:color="auto"/>
        <w:bottom w:val="none" w:sz="0" w:space="0" w:color="auto"/>
        <w:right w:val="none" w:sz="0" w:space="0" w:color="auto"/>
      </w:divBdr>
      <w:divsChild>
        <w:div w:id="119424249">
          <w:marLeft w:val="0"/>
          <w:marRight w:val="0"/>
          <w:marTop w:val="0"/>
          <w:marBottom w:val="0"/>
          <w:divBdr>
            <w:top w:val="none" w:sz="0" w:space="0" w:color="auto"/>
            <w:left w:val="none" w:sz="0" w:space="0" w:color="auto"/>
            <w:bottom w:val="none" w:sz="0" w:space="0" w:color="auto"/>
            <w:right w:val="none" w:sz="0" w:space="0" w:color="auto"/>
          </w:divBdr>
          <w:divsChild>
            <w:div w:id="1995643776">
              <w:marLeft w:val="0"/>
              <w:marRight w:val="0"/>
              <w:marTop w:val="0"/>
              <w:marBottom w:val="0"/>
              <w:divBdr>
                <w:top w:val="none" w:sz="0" w:space="0" w:color="auto"/>
                <w:left w:val="none" w:sz="0" w:space="0" w:color="auto"/>
                <w:bottom w:val="none" w:sz="0" w:space="0" w:color="auto"/>
                <w:right w:val="none" w:sz="0" w:space="0" w:color="auto"/>
              </w:divBdr>
              <w:divsChild>
                <w:div w:id="1916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19659">
      <w:bodyDiv w:val="1"/>
      <w:marLeft w:val="0"/>
      <w:marRight w:val="0"/>
      <w:marTop w:val="0"/>
      <w:marBottom w:val="0"/>
      <w:divBdr>
        <w:top w:val="none" w:sz="0" w:space="0" w:color="auto"/>
        <w:left w:val="none" w:sz="0" w:space="0" w:color="auto"/>
        <w:bottom w:val="none" w:sz="0" w:space="0" w:color="auto"/>
        <w:right w:val="none" w:sz="0" w:space="0" w:color="auto"/>
      </w:divBdr>
      <w:divsChild>
        <w:div w:id="320819206">
          <w:marLeft w:val="0"/>
          <w:marRight w:val="0"/>
          <w:marTop w:val="0"/>
          <w:marBottom w:val="0"/>
          <w:divBdr>
            <w:top w:val="none" w:sz="0" w:space="0" w:color="auto"/>
            <w:left w:val="none" w:sz="0" w:space="0" w:color="auto"/>
            <w:bottom w:val="none" w:sz="0" w:space="0" w:color="auto"/>
            <w:right w:val="none" w:sz="0" w:space="0" w:color="auto"/>
          </w:divBdr>
          <w:divsChild>
            <w:div w:id="67505517">
              <w:marLeft w:val="0"/>
              <w:marRight w:val="0"/>
              <w:marTop w:val="0"/>
              <w:marBottom w:val="0"/>
              <w:divBdr>
                <w:top w:val="none" w:sz="0" w:space="0" w:color="auto"/>
                <w:left w:val="none" w:sz="0" w:space="0" w:color="auto"/>
                <w:bottom w:val="none" w:sz="0" w:space="0" w:color="auto"/>
                <w:right w:val="none" w:sz="0" w:space="0" w:color="auto"/>
              </w:divBdr>
              <w:divsChild>
                <w:div w:id="692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9763">
      <w:bodyDiv w:val="1"/>
      <w:marLeft w:val="0"/>
      <w:marRight w:val="0"/>
      <w:marTop w:val="0"/>
      <w:marBottom w:val="0"/>
      <w:divBdr>
        <w:top w:val="none" w:sz="0" w:space="0" w:color="auto"/>
        <w:left w:val="none" w:sz="0" w:space="0" w:color="auto"/>
        <w:bottom w:val="none" w:sz="0" w:space="0" w:color="auto"/>
        <w:right w:val="none" w:sz="0" w:space="0" w:color="auto"/>
      </w:divBdr>
      <w:divsChild>
        <w:div w:id="2080667997">
          <w:marLeft w:val="0"/>
          <w:marRight w:val="0"/>
          <w:marTop w:val="0"/>
          <w:marBottom w:val="0"/>
          <w:divBdr>
            <w:top w:val="none" w:sz="0" w:space="0" w:color="auto"/>
            <w:left w:val="none" w:sz="0" w:space="0" w:color="auto"/>
            <w:bottom w:val="none" w:sz="0" w:space="0" w:color="auto"/>
            <w:right w:val="none" w:sz="0" w:space="0" w:color="auto"/>
          </w:divBdr>
          <w:divsChild>
            <w:div w:id="1890727489">
              <w:marLeft w:val="0"/>
              <w:marRight w:val="0"/>
              <w:marTop w:val="0"/>
              <w:marBottom w:val="0"/>
              <w:divBdr>
                <w:top w:val="none" w:sz="0" w:space="0" w:color="auto"/>
                <w:left w:val="none" w:sz="0" w:space="0" w:color="auto"/>
                <w:bottom w:val="none" w:sz="0" w:space="0" w:color="auto"/>
                <w:right w:val="none" w:sz="0" w:space="0" w:color="auto"/>
              </w:divBdr>
              <w:divsChild>
                <w:div w:id="145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5537">
      <w:bodyDiv w:val="1"/>
      <w:marLeft w:val="0"/>
      <w:marRight w:val="0"/>
      <w:marTop w:val="0"/>
      <w:marBottom w:val="0"/>
      <w:divBdr>
        <w:top w:val="none" w:sz="0" w:space="0" w:color="auto"/>
        <w:left w:val="none" w:sz="0" w:space="0" w:color="auto"/>
        <w:bottom w:val="none" w:sz="0" w:space="0" w:color="auto"/>
        <w:right w:val="none" w:sz="0" w:space="0" w:color="auto"/>
      </w:divBdr>
      <w:divsChild>
        <w:div w:id="966738015">
          <w:marLeft w:val="0"/>
          <w:marRight w:val="0"/>
          <w:marTop w:val="0"/>
          <w:marBottom w:val="0"/>
          <w:divBdr>
            <w:top w:val="none" w:sz="0" w:space="0" w:color="auto"/>
            <w:left w:val="none" w:sz="0" w:space="0" w:color="auto"/>
            <w:bottom w:val="none" w:sz="0" w:space="0" w:color="auto"/>
            <w:right w:val="none" w:sz="0" w:space="0" w:color="auto"/>
          </w:divBdr>
          <w:divsChild>
            <w:div w:id="1974217405">
              <w:marLeft w:val="0"/>
              <w:marRight w:val="0"/>
              <w:marTop w:val="0"/>
              <w:marBottom w:val="0"/>
              <w:divBdr>
                <w:top w:val="none" w:sz="0" w:space="0" w:color="auto"/>
                <w:left w:val="none" w:sz="0" w:space="0" w:color="auto"/>
                <w:bottom w:val="none" w:sz="0" w:space="0" w:color="auto"/>
                <w:right w:val="none" w:sz="0" w:space="0" w:color="auto"/>
              </w:divBdr>
              <w:divsChild>
                <w:div w:id="1270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84640">
      <w:bodyDiv w:val="1"/>
      <w:marLeft w:val="0"/>
      <w:marRight w:val="0"/>
      <w:marTop w:val="0"/>
      <w:marBottom w:val="0"/>
      <w:divBdr>
        <w:top w:val="none" w:sz="0" w:space="0" w:color="auto"/>
        <w:left w:val="none" w:sz="0" w:space="0" w:color="auto"/>
        <w:bottom w:val="none" w:sz="0" w:space="0" w:color="auto"/>
        <w:right w:val="none" w:sz="0" w:space="0" w:color="auto"/>
      </w:divBdr>
      <w:divsChild>
        <w:div w:id="2054763561">
          <w:marLeft w:val="0"/>
          <w:marRight w:val="0"/>
          <w:marTop w:val="0"/>
          <w:marBottom w:val="0"/>
          <w:divBdr>
            <w:top w:val="none" w:sz="0" w:space="0" w:color="auto"/>
            <w:left w:val="none" w:sz="0" w:space="0" w:color="auto"/>
            <w:bottom w:val="none" w:sz="0" w:space="0" w:color="auto"/>
            <w:right w:val="none" w:sz="0" w:space="0" w:color="auto"/>
          </w:divBdr>
          <w:divsChild>
            <w:div w:id="1317370114">
              <w:marLeft w:val="0"/>
              <w:marRight w:val="0"/>
              <w:marTop w:val="0"/>
              <w:marBottom w:val="0"/>
              <w:divBdr>
                <w:top w:val="none" w:sz="0" w:space="0" w:color="auto"/>
                <w:left w:val="none" w:sz="0" w:space="0" w:color="auto"/>
                <w:bottom w:val="none" w:sz="0" w:space="0" w:color="auto"/>
                <w:right w:val="none" w:sz="0" w:space="0" w:color="auto"/>
              </w:divBdr>
              <w:divsChild>
                <w:div w:id="20158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8740">
      <w:bodyDiv w:val="1"/>
      <w:marLeft w:val="0"/>
      <w:marRight w:val="0"/>
      <w:marTop w:val="0"/>
      <w:marBottom w:val="0"/>
      <w:divBdr>
        <w:top w:val="none" w:sz="0" w:space="0" w:color="auto"/>
        <w:left w:val="none" w:sz="0" w:space="0" w:color="auto"/>
        <w:bottom w:val="none" w:sz="0" w:space="0" w:color="auto"/>
        <w:right w:val="none" w:sz="0" w:space="0" w:color="auto"/>
      </w:divBdr>
      <w:divsChild>
        <w:div w:id="1263025231">
          <w:marLeft w:val="0"/>
          <w:marRight w:val="0"/>
          <w:marTop w:val="0"/>
          <w:marBottom w:val="0"/>
          <w:divBdr>
            <w:top w:val="none" w:sz="0" w:space="0" w:color="auto"/>
            <w:left w:val="none" w:sz="0" w:space="0" w:color="auto"/>
            <w:bottom w:val="none" w:sz="0" w:space="0" w:color="auto"/>
            <w:right w:val="none" w:sz="0" w:space="0" w:color="auto"/>
          </w:divBdr>
          <w:divsChild>
            <w:div w:id="1186360439">
              <w:marLeft w:val="0"/>
              <w:marRight w:val="0"/>
              <w:marTop w:val="0"/>
              <w:marBottom w:val="0"/>
              <w:divBdr>
                <w:top w:val="none" w:sz="0" w:space="0" w:color="auto"/>
                <w:left w:val="none" w:sz="0" w:space="0" w:color="auto"/>
                <w:bottom w:val="none" w:sz="0" w:space="0" w:color="auto"/>
                <w:right w:val="none" w:sz="0" w:space="0" w:color="auto"/>
              </w:divBdr>
              <w:divsChild>
                <w:div w:id="6886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2569">
      <w:bodyDiv w:val="1"/>
      <w:marLeft w:val="0"/>
      <w:marRight w:val="0"/>
      <w:marTop w:val="0"/>
      <w:marBottom w:val="0"/>
      <w:divBdr>
        <w:top w:val="none" w:sz="0" w:space="0" w:color="auto"/>
        <w:left w:val="none" w:sz="0" w:space="0" w:color="auto"/>
        <w:bottom w:val="none" w:sz="0" w:space="0" w:color="auto"/>
        <w:right w:val="none" w:sz="0" w:space="0" w:color="auto"/>
      </w:divBdr>
      <w:divsChild>
        <w:div w:id="1266307729">
          <w:marLeft w:val="0"/>
          <w:marRight w:val="0"/>
          <w:marTop w:val="0"/>
          <w:marBottom w:val="0"/>
          <w:divBdr>
            <w:top w:val="none" w:sz="0" w:space="0" w:color="auto"/>
            <w:left w:val="none" w:sz="0" w:space="0" w:color="auto"/>
            <w:bottom w:val="none" w:sz="0" w:space="0" w:color="auto"/>
            <w:right w:val="none" w:sz="0" w:space="0" w:color="auto"/>
          </w:divBdr>
          <w:divsChild>
            <w:div w:id="1072431333">
              <w:marLeft w:val="0"/>
              <w:marRight w:val="0"/>
              <w:marTop w:val="0"/>
              <w:marBottom w:val="0"/>
              <w:divBdr>
                <w:top w:val="none" w:sz="0" w:space="0" w:color="auto"/>
                <w:left w:val="none" w:sz="0" w:space="0" w:color="auto"/>
                <w:bottom w:val="none" w:sz="0" w:space="0" w:color="auto"/>
                <w:right w:val="none" w:sz="0" w:space="0" w:color="auto"/>
              </w:divBdr>
              <w:divsChild>
                <w:div w:id="12044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4155">
      <w:bodyDiv w:val="1"/>
      <w:marLeft w:val="0"/>
      <w:marRight w:val="0"/>
      <w:marTop w:val="0"/>
      <w:marBottom w:val="0"/>
      <w:divBdr>
        <w:top w:val="none" w:sz="0" w:space="0" w:color="auto"/>
        <w:left w:val="none" w:sz="0" w:space="0" w:color="auto"/>
        <w:bottom w:val="none" w:sz="0" w:space="0" w:color="auto"/>
        <w:right w:val="none" w:sz="0" w:space="0" w:color="auto"/>
      </w:divBdr>
      <w:divsChild>
        <w:div w:id="1888880682">
          <w:marLeft w:val="0"/>
          <w:marRight w:val="0"/>
          <w:marTop w:val="0"/>
          <w:marBottom w:val="0"/>
          <w:divBdr>
            <w:top w:val="none" w:sz="0" w:space="0" w:color="auto"/>
            <w:left w:val="none" w:sz="0" w:space="0" w:color="auto"/>
            <w:bottom w:val="none" w:sz="0" w:space="0" w:color="auto"/>
            <w:right w:val="none" w:sz="0" w:space="0" w:color="auto"/>
          </w:divBdr>
          <w:divsChild>
            <w:div w:id="662591383">
              <w:marLeft w:val="0"/>
              <w:marRight w:val="0"/>
              <w:marTop w:val="0"/>
              <w:marBottom w:val="0"/>
              <w:divBdr>
                <w:top w:val="none" w:sz="0" w:space="0" w:color="auto"/>
                <w:left w:val="none" w:sz="0" w:space="0" w:color="auto"/>
                <w:bottom w:val="none" w:sz="0" w:space="0" w:color="auto"/>
                <w:right w:val="none" w:sz="0" w:space="0" w:color="auto"/>
              </w:divBdr>
              <w:divsChild>
                <w:div w:id="2888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7453">
      <w:bodyDiv w:val="1"/>
      <w:marLeft w:val="0"/>
      <w:marRight w:val="0"/>
      <w:marTop w:val="0"/>
      <w:marBottom w:val="0"/>
      <w:divBdr>
        <w:top w:val="none" w:sz="0" w:space="0" w:color="auto"/>
        <w:left w:val="none" w:sz="0" w:space="0" w:color="auto"/>
        <w:bottom w:val="none" w:sz="0" w:space="0" w:color="auto"/>
        <w:right w:val="none" w:sz="0" w:space="0" w:color="auto"/>
      </w:divBdr>
      <w:divsChild>
        <w:div w:id="1362441208">
          <w:marLeft w:val="0"/>
          <w:marRight w:val="0"/>
          <w:marTop w:val="0"/>
          <w:marBottom w:val="0"/>
          <w:divBdr>
            <w:top w:val="none" w:sz="0" w:space="0" w:color="auto"/>
            <w:left w:val="none" w:sz="0" w:space="0" w:color="auto"/>
            <w:bottom w:val="none" w:sz="0" w:space="0" w:color="auto"/>
            <w:right w:val="none" w:sz="0" w:space="0" w:color="auto"/>
          </w:divBdr>
          <w:divsChild>
            <w:div w:id="1184634710">
              <w:marLeft w:val="0"/>
              <w:marRight w:val="0"/>
              <w:marTop w:val="0"/>
              <w:marBottom w:val="0"/>
              <w:divBdr>
                <w:top w:val="none" w:sz="0" w:space="0" w:color="auto"/>
                <w:left w:val="none" w:sz="0" w:space="0" w:color="auto"/>
                <w:bottom w:val="none" w:sz="0" w:space="0" w:color="auto"/>
                <w:right w:val="none" w:sz="0" w:space="0" w:color="auto"/>
              </w:divBdr>
              <w:divsChild>
                <w:div w:id="16925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3137">
      <w:bodyDiv w:val="1"/>
      <w:marLeft w:val="0"/>
      <w:marRight w:val="0"/>
      <w:marTop w:val="0"/>
      <w:marBottom w:val="0"/>
      <w:divBdr>
        <w:top w:val="none" w:sz="0" w:space="0" w:color="auto"/>
        <w:left w:val="none" w:sz="0" w:space="0" w:color="auto"/>
        <w:bottom w:val="none" w:sz="0" w:space="0" w:color="auto"/>
        <w:right w:val="none" w:sz="0" w:space="0" w:color="auto"/>
      </w:divBdr>
      <w:divsChild>
        <w:div w:id="2083529018">
          <w:marLeft w:val="0"/>
          <w:marRight w:val="0"/>
          <w:marTop w:val="0"/>
          <w:marBottom w:val="0"/>
          <w:divBdr>
            <w:top w:val="none" w:sz="0" w:space="0" w:color="auto"/>
            <w:left w:val="none" w:sz="0" w:space="0" w:color="auto"/>
            <w:bottom w:val="none" w:sz="0" w:space="0" w:color="auto"/>
            <w:right w:val="none" w:sz="0" w:space="0" w:color="auto"/>
          </w:divBdr>
          <w:divsChild>
            <w:div w:id="1621378299">
              <w:marLeft w:val="0"/>
              <w:marRight w:val="0"/>
              <w:marTop w:val="0"/>
              <w:marBottom w:val="0"/>
              <w:divBdr>
                <w:top w:val="none" w:sz="0" w:space="0" w:color="auto"/>
                <w:left w:val="none" w:sz="0" w:space="0" w:color="auto"/>
                <w:bottom w:val="none" w:sz="0" w:space="0" w:color="auto"/>
                <w:right w:val="none" w:sz="0" w:space="0" w:color="auto"/>
              </w:divBdr>
              <w:divsChild>
                <w:div w:id="13332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4679">
      <w:bodyDiv w:val="1"/>
      <w:marLeft w:val="0"/>
      <w:marRight w:val="0"/>
      <w:marTop w:val="0"/>
      <w:marBottom w:val="0"/>
      <w:divBdr>
        <w:top w:val="none" w:sz="0" w:space="0" w:color="auto"/>
        <w:left w:val="none" w:sz="0" w:space="0" w:color="auto"/>
        <w:bottom w:val="none" w:sz="0" w:space="0" w:color="auto"/>
        <w:right w:val="none" w:sz="0" w:space="0" w:color="auto"/>
      </w:divBdr>
      <w:divsChild>
        <w:div w:id="1516766353">
          <w:marLeft w:val="0"/>
          <w:marRight w:val="0"/>
          <w:marTop w:val="0"/>
          <w:marBottom w:val="0"/>
          <w:divBdr>
            <w:top w:val="none" w:sz="0" w:space="0" w:color="auto"/>
            <w:left w:val="none" w:sz="0" w:space="0" w:color="auto"/>
            <w:bottom w:val="none" w:sz="0" w:space="0" w:color="auto"/>
            <w:right w:val="none" w:sz="0" w:space="0" w:color="auto"/>
          </w:divBdr>
          <w:divsChild>
            <w:div w:id="564340574">
              <w:marLeft w:val="0"/>
              <w:marRight w:val="0"/>
              <w:marTop w:val="0"/>
              <w:marBottom w:val="0"/>
              <w:divBdr>
                <w:top w:val="none" w:sz="0" w:space="0" w:color="auto"/>
                <w:left w:val="none" w:sz="0" w:space="0" w:color="auto"/>
                <w:bottom w:val="none" w:sz="0" w:space="0" w:color="auto"/>
                <w:right w:val="none" w:sz="0" w:space="0" w:color="auto"/>
              </w:divBdr>
              <w:divsChild>
                <w:div w:id="13497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7930">
      <w:bodyDiv w:val="1"/>
      <w:marLeft w:val="0"/>
      <w:marRight w:val="0"/>
      <w:marTop w:val="0"/>
      <w:marBottom w:val="0"/>
      <w:divBdr>
        <w:top w:val="none" w:sz="0" w:space="0" w:color="auto"/>
        <w:left w:val="none" w:sz="0" w:space="0" w:color="auto"/>
        <w:bottom w:val="none" w:sz="0" w:space="0" w:color="auto"/>
        <w:right w:val="none" w:sz="0" w:space="0" w:color="auto"/>
      </w:divBdr>
      <w:divsChild>
        <w:div w:id="2076198435">
          <w:marLeft w:val="0"/>
          <w:marRight w:val="0"/>
          <w:marTop w:val="0"/>
          <w:marBottom w:val="0"/>
          <w:divBdr>
            <w:top w:val="none" w:sz="0" w:space="0" w:color="auto"/>
            <w:left w:val="none" w:sz="0" w:space="0" w:color="auto"/>
            <w:bottom w:val="none" w:sz="0" w:space="0" w:color="auto"/>
            <w:right w:val="none" w:sz="0" w:space="0" w:color="auto"/>
          </w:divBdr>
          <w:divsChild>
            <w:div w:id="491724592">
              <w:marLeft w:val="0"/>
              <w:marRight w:val="0"/>
              <w:marTop w:val="0"/>
              <w:marBottom w:val="0"/>
              <w:divBdr>
                <w:top w:val="none" w:sz="0" w:space="0" w:color="auto"/>
                <w:left w:val="none" w:sz="0" w:space="0" w:color="auto"/>
                <w:bottom w:val="none" w:sz="0" w:space="0" w:color="auto"/>
                <w:right w:val="none" w:sz="0" w:space="0" w:color="auto"/>
              </w:divBdr>
              <w:divsChild>
                <w:div w:id="1560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6568">
      <w:bodyDiv w:val="1"/>
      <w:marLeft w:val="0"/>
      <w:marRight w:val="0"/>
      <w:marTop w:val="0"/>
      <w:marBottom w:val="0"/>
      <w:divBdr>
        <w:top w:val="none" w:sz="0" w:space="0" w:color="auto"/>
        <w:left w:val="none" w:sz="0" w:space="0" w:color="auto"/>
        <w:bottom w:val="none" w:sz="0" w:space="0" w:color="auto"/>
        <w:right w:val="none" w:sz="0" w:space="0" w:color="auto"/>
      </w:divBdr>
      <w:divsChild>
        <w:div w:id="1578435786">
          <w:marLeft w:val="0"/>
          <w:marRight w:val="0"/>
          <w:marTop w:val="0"/>
          <w:marBottom w:val="0"/>
          <w:divBdr>
            <w:top w:val="none" w:sz="0" w:space="0" w:color="auto"/>
            <w:left w:val="none" w:sz="0" w:space="0" w:color="auto"/>
            <w:bottom w:val="none" w:sz="0" w:space="0" w:color="auto"/>
            <w:right w:val="none" w:sz="0" w:space="0" w:color="auto"/>
          </w:divBdr>
          <w:divsChild>
            <w:div w:id="447551228">
              <w:marLeft w:val="0"/>
              <w:marRight w:val="0"/>
              <w:marTop w:val="0"/>
              <w:marBottom w:val="0"/>
              <w:divBdr>
                <w:top w:val="none" w:sz="0" w:space="0" w:color="auto"/>
                <w:left w:val="none" w:sz="0" w:space="0" w:color="auto"/>
                <w:bottom w:val="none" w:sz="0" w:space="0" w:color="auto"/>
                <w:right w:val="none" w:sz="0" w:space="0" w:color="auto"/>
              </w:divBdr>
              <w:divsChild>
                <w:div w:id="1969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4027">
      <w:bodyDiv w:val="1"/>
      <w:marLeft w:val="0"/>
      <w:marRight w:val="0"/>
      <w:marTop w:val="0"/>
      <w:marBottom w:val="0"/>
      <w:divBdr>
        <w:top w:val="none" w:sz="0" w:space="0" w:color="auto"/>
        <w:left w:val="none" w:sz="0" w:space="0" w:color="auto"/>
        <w:bottom w:val="none" w:sz="0" w:space="0" w:color="auto"/>
        <w:right w:val="none" w:sz="0" w:space="0" w:color="auto"/>
      </w:divBdr>
      <w:divsChild>
        <w:div w:id="455292937">
          <w:marLeft w:val="0"/>
          <w:marRight w:val="0"/>
          <w:marTop w:val="0"/>
          <w:marBottom w:val="0"/>
          <w:divBdr>
            <w:top w:val="none" w:sz="0" w:space="0" w:color="auto"/>
            <w:left w:val="none" w:sz="0" w:space="0" w:color="auto"/>
            <w:bottom w:val="none" w:sz="0" w:space="0" w:color="auto"/>
            <w:right w:val="none" w:sz="0" w:space="0" w:color="auto"/>
          </w:divBdr>
          <w:divsChild>
            <w:div w:id="1690594853">
              <w:marLeft w:val="0"/>
              <w:marRight w:val="0"/>
              <w:marTop w:val="0"/>
              <w:marBottom w:val="0"/>
              <w:divBdr>
                <w:top w:val="none" w:sz="0" w:space="0" w:color="auto"/>
                <w:left w:val="none" w:sz="0" w:space="0" w:color="auto"/>
                <w:bottom w:val="none" w:sz="0" w:space="0" w:color="auto"/>
                <w:right w:val="none" w:sz="0" w:space="0" w:color="auto"/>
              </w:divBdr>
              <w:divsChild>
                <w:div w:id="11554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8751">
      <w:bodyDiv w:val="1"/>
      <w:marLeft w:val="0"/>
      <w:marRight w:val="0"/>
      <w:marTop w:val="0"/>
      <w:marBottom w:val="0"/>
      <w:divBdr>
        <w:top w:val="none" w:sz="0" w:space="0" w:color="auto"/>
        <w:left w:val="none" w:sz="0" w:space="0" w:color="auto"/>
        <w:bottom w:val="none" w:sz="0" w:space="0" w:color="auto"/>
        <w:right w:val="none" w:sz="0" w:space="0" w:color="auto"/>
      </w:divBdr>
      <w:divsChild>
        <w:div w:id="1693219350">
          <w:marLeft w:val="0"/>
          <w:marRight w:val="0"/>
          <w:marTop w:val="0"/>
          <w:marBottom w:val="0"/>
          <w:divBdr>
            <w:top w:val="none" w:sz="0" w:space="0" w:color="auto"/>
            <w:left w:val="none" w:sz="0" w:space="0" w:color="auto"/>
            <w:bottom w:val="none" w:sz="0" w:space="0" w:color="auto"/>
            <w:right w:val="none" w:sz="0" w:space="0" w:color="auto"/>
          </w:divBdr>
          <w:divsChild>
            <w:div w:id="274943164">
              <w:marLeft w:val="0"/>
              <w:marRight w:val="0"/>
              <w:marTop w:val="0"/>
              <w:marBottom w:val="0"/>
              <w:divBdr>
                <w:top w:val="none" w:sz="0" w:space="0" w:color="auto"/>
                <w:left w:val="none" w:sz="0" w:space="0" w:color="auto"/>
                <w:bottom w:val="none" w:sz="0" w:space="0" w:color="auto"/>
                <w:right w:val="none" w:sz="0" w:space="0" w:color="auto"/>
              </w:divBdr>
              <w:divsChild>
                <w:div w:id="19023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0436">
      <w:bodyDiv w:val="1"/>
      <w:marLeft w:val="0"/>
      <w:marRight w:val="0"/>
      <w:marTop w:val="0"/>
      <w:marBottom w:val="0"/>
      <w:divBdr>
        <w:top w:val="none" w:sz="0" w:space="0" w:color="auto"/>
        <w:left w:val="none" w:sz="0" w:space="0" w:color="auto"/>
        <w:bottom w:val="none" w:sz="0" w:space="0" w:color="auto"/>
        <w:right w:val="none" w:sz="0" w:space="0" w:color="auto"/>
      </w:divBdr>
      <w:divsChild>
        <w:div w:id="1327590556">
          <w:marLeft w:val="0"/>
          <w:marRight w:val="0"/>
          <w:marTop w:val="0"/>
          <w:marBottom w:val="0"/>
          <w:divBdr>
            <w:top w:val="none" w:sz="0" w:space="0" w:color="auto"/>
            <w:left w:val="none" w:sz="0" w:space="0" w:color="auto"/>
            <w:bottom w:val="none" w:sz="0" w:space="0" w:color="auto"/>
            <w:right w:val="none" w:sz="0" w:space="0" w:color="auto"/>
          </w:divBdr>
          <w:divsChild>
            <w:div w:id="1620138880">
              <w:marLeft w:val="0"/>
              <w:marRight w:val="0"/>
              <w:marTop w:val="0"/>
              <w:marBottom w:val="0"/>
              <w:divBdr>
                <w:top w:val="none" w:sz="0" w:space="0" w:color="auto"/>
                <w:left w:val="none" w:sz="0" w:space="0" w:color="auto"/>
                <w:bottom w:val="none" w:sz="0" w:space="0" w:color="auto"/>
                <w:right w:val="none" w:sz="0" w:space="0" w:color="auto"/>
              </w:divBdr>
              <w:divsChild>
                <w:div w:id="10526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9999">
      <w:bodyDiv w:val="1"/>
      <w:marLeft w:val="0"/>
      <w:marRight w:val="0"/>
      <w:marTop w:val="0"/>
      <w:marBottom w:val="0"/>
      <w:divBdr>
        <w:top w:val="none" w:sz="0" w:space="0" w:color="auto"/>
        <w:left w:val="none" w:sz="0" w:space="0" w:color="auto"/>
        <w:bottom w:val="none" w:sz="0" w:space="0" w:color="auto"/>
        <w:right w:val="none" w:sz="0" w:space="0" w:color="auto"/>
      </w:divBdr>
      <w:divsChild>
        <w:div w:id="2113697796">
          <w:marLeft w:val="0"/>
          <w:marRight w:val="0"/>
          <w:marTop w:val="0"/>
          <w:marBottom w:val="0"/>
          <w:divBdr>
            <w:top w:val="none" w:sz="0" w:space="0" w:color="auto"/>
            <w:left w:val="none" w:sz="0" w:space="0" w:color="auto"/>
            <w:bottom w:val="none" w:sz="0" w:space="0" w:color="auto"/>
            <w:right w:val="none" w:sz="0" w:space="0" w:color="auto"/>
          </w:divBdr>
          <w:divsChild>
            <w:div w:id="408161948">
              <w:marLeft w:val="0"/>
              <w:marRight w:val="0"/>
              <w:marTop w:val="0"/>
              <w:marBottom w:val="0"/>
              <w:divBdr>
                <w:top w:val="none" w:sz="0" w:space="0" w:color="auto"/>
                <w:left w:val="none" w:sz="0" w:space="0" w:color="auto"/>
                <w:bottom w:val="none" w:sz="0" w:space="0" w:color="auto"/>
                <w:right w:val="none" w:sz="0" w:space="0" w:color="auto"/>
              </w:divBdr>
              <w:divsChild>
                <w:div w:id="1557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5689">
      <w:bodyDiv w:val="1"/>
      <w:marLeft w:val="0"/>
      <w:marRight w:val="0"/>
      <w:marTop w:val="0"/>
      <w:marBottom w:val="0"/>
      <w:divBdr>
        <w:top w:val="none" w:sz="0" w:space="0" w:color="auto"/>
        <w:left w:val="none" w:sz="0" w:space="0" w:color="auto"/>
        <w:bottom w:val="none" w:sz="0" w:space="0" w:color="auto"/>
        <w:right w:val="none" w:sz="0" w:space="0" w:color="auto"/>
      </w:divBdr>
      <w:divsChild>
        <w:div w:id="13386212">
          <w:marLeft w:val="0"/>
          <w:marRight w:val="0"/>
          <w:marTop w:val="0"/>
          <w:marBottom w:val="0"/>
          <w:divBdr>
            <w:top w:val="none" w:sz="0" w:space="0" w:color="auto"/>
            <w:left w:val="none" w:sz="0" w:space="0" w:color="auto"/>
            <w:bottom w:val="none" w:sz="0" w:space="0" w:color="auto"/>
            <w:right w:val="none" w:sz="0" w:space="0" w:color="auto"/>
          </w:divBdr>
          <w:divsChild>
            <w:div w:id="715200323">
              <w:marLeft w:val="0"/>
              <w:marRight w:val="0"/>
              <w:marTop w:val="0"/>
              <w:marBottom w:val="0"/>
              <w:divBdr>
                <w:top w:val="none" w:sz="0" w:space="0" w:color="auto"/>
                <w:left w:val="none" w:sz="0" w:space="0" w:color="auto"/>
                <w:bottom w:val="none" w:sz="0" w:space="0" w:color="auto"/>
                <w:right w:val="none" w:sz="0" w:space="0" w:color="auto"/>
              </w:divBdr>
              <w:divsChild>
                <w:div w:id="15355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6121">
      <w:bodyDiv w:val="1"/>
      <w:marLeft w:val="0"/>
      <w:marRight w:val="0"/>
      <w:marTop w:val="0"/>
      <w:marBottom w:val="0"/>
      <w:divBdr>
        <w:top w:val="none" w:sz="0" w:space="0" w:color="auto"/>
        <w:left w:val="none" w:sz="0" w:space="0" w:color="auto"/>
        <w:bottom w:val="none" w:sz="0" w:space="0" w:color="auto"/>
        <w:right w:val="none" w:sz="0" w:space="0" w:color="auto"/>
      </w:divBdr>
      <w:divsChild>
        <w:div w:id="292059100">
          <w:marLeft w:val="0"/>
          <w:marRight w:val="0"/>
          <w:marTop w:val="0"/>
          <w:marBottom w:val="0"/>
          <w:divBdr>
            <w:top w:val="none" w:sz="0" w:space="0" w:color="auto"/>
            <w:left w:val="none" w:sz="0" w:space="0" w:color="auto"/>
            <w:bottom w:val="none" w:sz="0" w:space="0" w:color="auto"/>
            <w:right w:val="none" w:sz="0" w:space="0" w:color="auto"/>
          </w:divBdr>
          <w:divsChild>
            <w:div w:id="612908263">
              <w:marLeft w:val="0"/>
              <w:marRight w:val="0"/>
              <w:marTop w:val="0"/>
              <w:marBottom w:val="0"/>
              <w:divBdr>
                <w:top w:val="none" w:sz="0" w:space="0" w:color="auto"/>
                <w:left w:val="none" w:sz="0" w:space="0" w:color="auto"/>
                <w:bottom w:val="none" w:sz="0" w:space="0" w:color="auto"/>
                <w:right w:val="none" w:sz="0" w:space="0" w:color="auto"/>
              </w:divBdr>
              <w:divsChild>
                <w:div w:id="6987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7855">
      <w:bodyDiv w:val="1"/>
      <w:marLeft w:val="0"/>
      <w:marRight w:val="0"/>
      <w:marTop w:val="0"/>
      <w:marBottom w:val="0"/>
      <w:divBdr>
        <w:top w:val="none" w:sz="0" w:space="0" w:color="auto"/>
        <w:left w:val="none" w:sz="0" w:space="0" w:color="auto"/>
        <w:bottom w:val="none" w:sz="0" w:space="0" w:color="auto"/>
        <w:right w:val="none" w:sz="0" w:space="0" w:color="auto"/>
      </w:divBdr>
      <w:divsChild>
        <w:div w:id="543829988">
          <w:marLeft w:val="0"/>
          <w:marRight w:val="0"/>
          <w:marTop w:val="0"/>
          <w:marBottom w:val="0"/>
          <w:divBdr>
            <w:top w:val="none" w:sz="0" w:space="0" w:color="auto"/>
            <w:left w:val="none" w:sz="0" w:space="0" w:color="auto"/>
            <w:bottom w:val="none" w:sz="0" w:space="0" w:color="auto"/>
            <w:right w:val="none" w:sz="0" w:space="0" w:color="auto"/>
          </w:divBdr>
          <w:divsChild>
            <w:div w:id="766536192">
              <w:marLeft w:val="0"/>
              <w:marRight w:val="0"/>
              <w:marTop w:val="0"/>
              <w:marBottom w:val="0"/>
              <w:divBdr>
                <w:top w:val="none" w:sz="0" w:space="0" w:color="auto"/>
                <w:left w:val="none" w:sz="0" w:space="0" w:color="auto"/>
                <w:bottom w:val="none" w:sz="0" w:space="0" w:color="auto"/>
                <w:right w:val="none" w:sz="0" w:space="0" w:color="auto"/>
              </w:divBdr>
              <w:divsChild>
                <w:div w:id="11016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6137">
      <w:bodyDiv w:val="1"/>
      <w:marLeft w:val="0"/>
      <w:marRight w:val="0"/>
      <w:marTop w:val="0"/>
      <w:marBottom w:val="0"/>
      <w:divBdr>
        <w:top w:val="none" w:sz="0" w:space="0" w:color="auto"/>
        <w:left w:val="none" w:sz="0" w:space="0" w:color="auto"/>
        <w:bottom w:val="none" w:sz="0" w:space="0" w:color="auto"/>
        <w:right w:val="none" w:sz="0" w:space="0" w:color="auto"/>
      </w:divBdr>
      <w:divsChild>
        <w:div w:id="1654068101">
          <w:marLeft w:val="0"/>
          <w:marRight w:val="0"/>
          <w:marTop w:val="0"/>
          <w:marBottom w:val="0"/>
          <w:divBdr>
            <w:top w:val="none" w:sz="0" w:space="0" w:color="auto"/>
            <w:left w:val="none" w:sz="0" w:space="0" w:color="auto"/>
            <w:bottom w:val="none" w:sz="0" w:space="0" w:color="auto"/>
            <w:right w:val="none" w:sz="0" w:space="0" w:color="auto"/>
          </w:divBdr>
          <w:divsChild>
            <w:div w:id="376206070">
              <w:marLeft w:val="0"/>
              <w:marRight w:val="0"/>
              <w:marTop w:val="0"/>
              <w:marBottom w:val="0"/>
              <w:divBdr>
                <w:top w:val="none" w:sz="0" w:space="0" w:color="auto"/>
                <w:left w:val="none" w:sz="0" w:space="0" w:color="auto"/>
                <w:bottom w:val="none" w:sz="0" w:space="0" w:color="auto"/>
                <w:right w:val="none" w:sz="0" w:space="0" w:color="auto"/>
              </w:divBdr>
              <w:divsChild>
                <w:div w:id="14194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82387">
      <w:bodyDiv w:val="1"/>
      <w:marLeft w:val="0"/>
      <w:marRight w:val="0"/>
      <w:marTop w:val="0"/>
      <w:marBottom w:val="0"/>
      <w:divBdr>
        <w:top w:val="none" w:sz="0" w:space="0" w:color="auto"/>
        <w:left w:val="none" w:sz="0" w:space="0" w:color="auto"/>
        <w:bottom w:val="none" w:sz="0" w:space="0" w:color="auto"/>
        <w:right w:val="none" w:sz="0" w:space="0" w:color="auto"/>
      </w:divBdr>
      <w:divsChild>
        <w:div w:id="1500972482">
          <w:marLeft w:val="0"/>
          <w:marRight w:val="0"/>
          <w:marTop w:val="0"/>
          <w:marBottom w:val="0"/>
          <w:divBdr>
            <w:top w:val="none" w:sz="0" w:space="0" w:color="auto"/>
            <w:left w:val="none" w:sz="0" w:space="0" w:color="auto"/>
            <w:bottom w:val="none" w:sz="0" w:space="0" w:color="auto"/>
            <w:right w:val="none" w:sz="0" w:space="0" w:color="auto"/>
          </w:divBdr>
          <w:divsChild>
            <w:div w:id="1032346636">
              <w:marLeft w:val="0"/>
              <w:marRight w:val="0"/>
              <w:marTop w:val="0"/>
              <w:marBottom w:val="0"/>
              <w:divBdr>
                <w:top w:val="none" w:sz="0" w:space="0" w:color="auto"/>
                <w:left w:val="none" w:sz="0" w:space="0" w:color="auto"/>
                <w:bottom w:val="none" w:sz="0" w:space="0" w:color="auto"/>
                <w:right w:val="none" w:sz="0" w:space="0" w:color="auto"/>
              </w:divBdr>
              <w:divsChild>
                <w:div w:id="7939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30183">
      <w:bodyDiv w:val="1"/>
      <w:marLeft w:val="0"/>
      <w:marRight w:val="0"/>
      <w:marTop w:val="0"/>
      <w:marBottom w:val="0"/>
      <w:divBdr>
        <w:top w:val="none" w:sz="0" w:space="0" w:color="auto"/>
        <w:left w:val="none" w:sz="0" w:space="0" w:color="auto"/>
        <w:bottom w:val="none" w:sz="0" w:space="0" w:color="auto"/>
        <w:right w:val="none" w:sz="0" w:space="0" w:color="auto"/>
      </w:divBdr>
      <w:divsChild>
        <w:div w:id="676880500">
          <w:marLeft w:val="0"/>
          <w:marRight w:val="0"/>
          <w:marTop w:val="0"/>
          <w:marBottom w:val="0"/>
          <w:divBdr>
            <w:top w:val="none" w:sz="0" w:space="0" w:color="auto"/>
            <w:left w:val="none" w:sz="0" w:space="0" w:color="auto"/>
            <w:bottom w:val="none" w:sz="0" w:space="0" w:color="auto"/>
            <w:right w:val="none" w:sz="0" w:space="0" w:color="auto"/>
          </w:divBdr>
          <w:divsChild>
            <w:div w:id="614943497">
              <w:marLeft w:val="0"/>
              <w:marRight w:val="0"/>
              <w:marTop w:val="0"/>
              <w:marBottom w:val="0"/>
              <w:divBdr>
                <w:top w:val="none" w:sz="0" w:space="0" w:color="auto"/>
                <w:left w:val="none" w:sz="0" w:space="0" w:color="auto"/>
                <w:bottom w:val="none" w:sz="0" w:space="0" w:color="auto"/>
                <w:right w:val="none" w:sz="0" w:space="0" w:color="auto"/>
              </w:divBdr>
              <w:divsChild>
                <w:div w:id="3650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0056">
      <w:bodyDiv w:val="1"/>
      <w:marLeft w:val="0"/>
      <w:marRight w:val="0"/>
      <w:marTop w:val="0"/>
      <w:marBottom w:val="0"/>
      <w:divBdr>
        <w:top w:val="none" w:sz="0" w:space="0" w:color="auto"/>
        <w:left w:val="none" w:sz="0" w:space="0" w:color="auto"/>
        <w:bottom w:val="none" w:sz="0" w:space="0" w:color="auto"/>
        <w:right w:val="none" w:sz="0" w:space="0" w:color="auto"/>
      </w:divBdr>
      <w:divsChild>
        <w:div w:id="914558590">
          <w:marLeft w:val="0"/>
          <w:marRight w:val="0"/>
          <w:marTop w:val="0"/>
          <w:marBottom w:val="0"/>
          <w:divBdr>
            <w:top w:val="none" w:sz="0" w:space="0" w:color="auto"/>
            <w:left w:val="none" w:sz="0" w:space="0" w:color="auto"/>
            <w:bottom w:val="none" w:sz="0" w:space="0" w:color="auto"/>
            <w:right w:val="none" w:sz="0" w:space="0" w:color="auto"/>
          </w:divBdr>
          <w:divsChild>
            <w:div w:id="1589119789">
              <w:marLeft w:val="0"/>
              <w:marRight w:val="0"/>
              <w:marTop w:val="0"/>
              <w:marBottom w:val="0"/>
              <w:divBdr>
                <w:top w:val="none" w:sz="0" w:space="0" w:color="auto"/>
                <w:left w:val="none" w:sz="0" w:space="0" w:color="auto"/>
                <w:bottom w:val="none" w:sz="0" w:space="0" w:color="auto"/>
                <w:right w:val="none" w:sz="0" w:space="0" w:color="auto"/>
              </w:divBdr>
              <w:divsChild>
                <w:div w:id="2793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79233">
      <w:bodyDiv w:val="1"/>
      <w:marLeft w:val="0"/>
      <w:marRight w:val="0"/>
      <w:marTop w:val="0"/>
      <w:marBottom w:val="0"/>
      <w:divBdr>
        <w:top w:val="none" w:sz="0" w:space="0" w:color="auto"/>
        <w:left w:val="none" w:sz="0" w:space="0" w:color="auto"/>
        <w:bottom w:val="none" w:sz="0" w:space="0" w:color="auto"/>
        <w:right w:val="none" w:sz="0" w:space="0" w:color="auto"/>
      </w:divBdr>
      <w:divsChild>
        <w:div w:id="1992176413">
          <w:marLeft w:val="0"/>
          <w:marRight w:val="0"/>
          <w:marTop w:val="0"/>
          <w:marBottom w:val="0"/>
          <w:divBdr>
            <w:top w:val="none" w:sz="0" w:space="0" w:color="auto"/>
            <w:left w:val="none" w:sz="0" w:space="0" w:color="auto"/>
            <w:bottom w:val="none" w:sz="0" w:space="0" w:color="auto"/>
            <w:right w:val="none" w:sz="0" w:space="0" w:color="auto"/>
          </w:divBdr>
          <w:divsChild>
            <w:div w:id="1311983407">
              <w:marLeft w:val="0"/>
              <w:marRight w:val="0"/>
              <w:marTop w:val="0"/>
              <w:marBottom w:val="0"/>
              <w:divBdr>
                <w:top w:val="none" w:sz="0" w:space="0" w:color="auto"/>
                <w:left w:val="none" w:sz="0" w:space="0" w:color="auto"/>
                <w:bottom w:val="none" w:sz="0" w:space="0" w:color="auto"/>
                <w:right w:val="none" w:sz="0" w:space="0" w:color="auto"/>
              </w:divBdr>
              <w:divsChild>
                <w:div w:id="10496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8269">
      <w:bodyDiv w:val="1"/>
      <w:marLeft w:val="0"/>
      <w:marRight w:val="0"/>
      <w:marTop w:val="0"/>
      <w:marBottom w:val="0"/>
      <w:divBdr>
        <w:top w:val="none" w:sz="0" w:space="0" w:color="auto"/>
        <w:left w:val="none" w:sz="0" w:space="0" w:color="auto"/>
        <w:bottom w:val="none" w:sz="0" w:space="0" w:color="auto"/>
        <w:right w:val="none" w:sz="0" w:space="0" w:color="auto"/>
      </w:divBdr>
      <w:divsChild>
        <w:div w:id="886644097">
          <w:marLeft w:val="0"/>
          <w:marRight w:val="0"/>
          <w:marTop w:val="0"/>
          <w:marBottom w:val="0"/>
          <w:divBdr>
            <w:top w:val="none" w:sz="0" w:space="0" w:color="auto"/>
            <w:left w:val="none" w:sz="0" w:space="0" w:color="auto"/>
            <w:bottom w:val="none" w:sz="0" w:space="0" w:color="auto"/>
            <w:right w:val="none" w:sz="0" w:space="0" w:color="auto"/>
          </w:divBdr>
          <w:divsChild>
            <w:div w:id="2085451976">
              <w:marLeft w:val="0"/>
              <w:marRight w:val="0"/>
              <w:marTop w:val="0"/>
              <w:marBottom w:val="0"/>
              <w:divBdr>
                <w:top w:val="none" w:sz="0" w:space="0" w:color="auto"/>
                <w:left w:val="none" w:sz="0" w:space="0" w:color="auto"/>
                <w:bottom w:val="none" w:sz="0" w:space="0" w:color="auto"/>
                <w:right w:val="none" w:sz="0" w:space="0" w:color="auto"/>
              </w:divBdr>
              <w:divsChild>
                <w:div w:id="16096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6405">
      <w:bodyDiv w:val="1"/>
      <w:marLeft w:val="0"/>
      <w:marRight w:val="0"/>
      <w:marTop w:val="0"/>
      <w:marBottom w:val="0"/>
      <w:divBdr>
        <w:top w:val="none" w:sz="0" w:space="0" w:color="auto"/>
        <w:left w:val="none" w:sz="0" w:space="0" w:color="auto"/>
        <w:bottom w:val="none" w:sz="0" w:space="0" w:color="auto"/>
        <w:right w:val="none" w:sz="0" w:space="0" w:color="auto"/>
      </w:divBdr>
      <w:divsChild>
        <w:div w:id="550456172">
          <w:marLeft w:val="0"/>
          <w:marRight w:val="0"/>
          <w:marTop w:val="0"/>
          <w:marBottom w:val="0"/>
          <w:divBdr>
            <w:top w:val="none" w:sz="0" w:space="0" w:color="auto"/>
            <w:left w:val="none" w:sz="0" w:space="0" w:color="auto"/>
            <w:bottom w:val="none" w:sz="0" w:space="0" w:color="auto"/>
            <w:right w:val="none" w:sz="0" w:space="0" w:color="auto"/>
          </w:divBdr>
          <w:divsChild>
            <w:div w:id="1515460247">
              <w:marLeft w:val="0"/>
              <w:marRight w:val="0"/>
              <w:marTop w:val="0"/>
              <w:marBottom w:val="0"/>
              <w:divBdr>
                <w:top w:val="none" w:sz="0" w:space="0" w:color="auto"/>
                <w:left w:val="none" w:sz="0" w:space="0" w:color="auto"/>
                <w:bottom w:val="none" w:sz="0" w:space="0" w:color="auto"/>
                <w:right w:val="none" w:sz="0" w:space="0" w:color="auto"/>
              </w:divBdr>
              <w:divsChild>
                <w:div w:id="17097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CAREchecklist-English.docx</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CAREchecklist-English.docx</dc:title>
  <dc:subject/>
  <dc:creator>Microsoft Office User</dc:creator>
  <cp:keywords/>
  <cp:lastModifiedBy>Arezou Hashem Zadeh</cp:lastModifiedBy>
  <cp:revision>4</cp:revision>
  <dcterms:created xsi:type="dcterms:W3CDTF">2021-09-25T18:40:00Z</dcterms:created>
  <dcterms:modified xsi:type="dcterms:W3CDTF">2021-09-25T19:13:00Z</dcterms:modified>
</cp:coreProperties>
</file>