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2DBF" w14:textId="07918DBA" w:rsidR="00D9668D" w:rsidRPr="00D9668D" w:rsidRDefault="00D9668D" w:rsidP="00912EBB">
      <w:pPr>
        <w:pStyle w:val="a3"/>
        <w:spacing w:line="276" w:lineRule="auto"/>
        <w:ind w:leftChars="-71" w:left="-142" w:firstLineChars="50" w:firstLine="90"/>
        <w:jc w:val="left"/>
        <w:rPr>
          <w:rFonts w:ascii="Times New Roman" w:eastAsiaTheme="minorHAnsi" w:hAnsi="Times New Roman" w:cs="Times New Roman"/>
          <w:b/>
          <w:color w:val="auto"/>
          <w:sz w:val="18"/>
          <w:szCs w:val="18"/>
        </w:rPr>
      </w:pPr>
      <w:r w:rsidRPr="0005277B">
        <w:rPr>
          <w:rFonts w:ascii="Times New Roman" w:eastAsiaTheme="minorHAnsi" w:hAnsi="Times New Roman" w:cs="Times New Roman"/>
          <w:b/>
          <w:color w:val="auto"/>
          <w:sz w:val="18"/>
          <w:szCs w:val="18"/>
        </w:rPr>
        <w:t>Supplement 1</w:t>
      </w:r>
      <w:r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Summary of </w:t>
      </w:r>
      <w:r w:rsidR="0005277B"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>i</w:t>
      </w:r>
      <w:r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ncluded </w:t>
      </w:r>
      <w:r w:rsidR="0005277B"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>s</w:t>
      </w:r>
      <w:r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tudies       </w:t>
      </w:r>
      <w:bookmarkStart w:id="0" w:name="_GoBack"/>
      <w:bookmarkEnd w:id="0"/>
      <w:r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                                    </w:t>
      </w:r>
      <w:r w:rsidR="000C4BA0" w:rsidRPr="0005277B">
        <w:rPr>
          <w:rFonts w:ascii="Times New Roman" w:eastAsiaTheme="minorHAnsi" w:hAnsi="Times New Roman" w:cs="Times New Roman" w:hint="eastAsia"/>
          <w:color w:val="auto"/>
          <w:sz w:val="18"/>
          <w:szCs w:val="18"/>
        </w:rPr>
        <w:t xml:space="preserve">   </w:t>
      </w:r>
      <w:r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</w:t>
      </w:r>
      <w:r w:rsidR="000C4BA0" w:rsidRPr="0005277B">
        <w:rPr>
          <w:rFonts w:ascii="Times New Roman" w:eastAsiaTheme="minorHAnsi" w:hAnsi="Times New Roman" w:cs="Times New Roman" w:hint="eastAsia"/>
          <w:color w:val="auto"/>
          <w:sz w:val="18"/>
          <w:szCs w:val="18"/>
        </w:rPr>
        <w:t xml:space="preserve">  </w:t>
      </w:r>
      <w:r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</w:t>
      </w:r>
      <w:r w:rsidR="008C69E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(N</w:t>
      </w:r>
      <w:r w:rsidR="0005277B"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>=</w:t>
      </w:r>
      <w:r w:rsidR="0005277B"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05277B">
        <w:rPr>
          <w:rFonts w:ascii="Times New Roman" w:eastAsiaTheme="minorHAnsi" w:hAnsi="Times New Roman" w:cs="Times New Roman"/>
          <w:color w:val="auto"/>
          <w:sz w:val="18"/>
          <w:szCs w:val="18"/>
        </w:rPr>
        <w:t>38)</w:t>
      </w:r>
    </w:p>
    <w:tbl>
      <w:tblPr>
        <w:tblOverlap w:val="never"/>
        <w:tblW w:w="1527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1526"/>
        <w:gridCol w:w="8080"/>
        <w:gridCol w:w="602"/>
        <w:gridCol w:w="603"/>
        <w:gridCol w:w="602"/>
        <w:gridCol w:w="603"/>
      </w:tblGrid>
      <w:tr w:rsidR="001D4951" w:rsidRPr="008C01FD" w14:paraId="307EBDC2" w14:textId="080B7383" w:rsidTr="00C528B0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1CD8" w14:textId="4D5CC42A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  <w:bookmarkStart w:id="1" w:name="_Hlk33800510"/>
            <w:r w:rsidRPr="008C01FD"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  <w:t>Author</w:t>
            </w:r>
          </w:p>
          <w:p w14:paraId="745A3879" w14:textId="21633945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  <w:t>[Study ID#]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7387" w14:textId="5DDC1EF3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  <w:t>Major study variables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CD0C" w14:textId="77777777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  <w:t>Data collection</w:t>
            </w:r>
          </w:p>
          <w:p w14:paraId="2DD01862" w14:textId="77777777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  <w:t>setting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765F" w14:textId="77777777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  <w:t>Main results</w:t>
            </w:r>
          </w:p>
          <w:p w14:paraId="234424F8" w14:textId="1A9718AD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0EDF" w14:textId="77777777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  <w:t>Domains of</w:t>
            </w:r>
          </w:p>
          <w:p w14:paraId="42862D25" w14:textId="7C720B32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  <w:t>maternal adaptation</w:t>
            </w:r>
            <w:r w:rsidRPr="008C01FD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shd w:val="clear" w:color="auto" w:fill="FFFFFF"/>
                <w:vertAlign w:val="superscript"/>
              </w:rPr>
              <w:t>*</w:t>
            </w:r>
          </w:p>
        </w:tc>
      </w:tr>
      <w:tr w:rsidR="001D4951" w:rsidRPr="008C01FD" w14:paraId="762EDFBA" w14:textId="55FCD694" w:rsidTr="00C528B0">
        <w:trPr>
          <w:trHeight w:val="153"/>
        </w:trPr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362B" w14:textId="77777777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10196" w14:textId="77777777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6BBE6" w14:textId="77777777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2950" w14:textId="77777777" w:rsidR="001D4951" w:rsidRPr="008C01FD" w:rsidRDefault="001D4951" w:rsidP="0005277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DC32" w14:textId="77777777" w:rsidR="001D4951" w:rsidRPr="008C01FD" w:rsidRDefault="001D4951" w:rsidP="0005277B">
            <w:pPr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4701" w14:textId="0EE1EE61" w:rsidR="001D4951" w:rsidRPr="008C01FD" w:rsidRDefault="008C01FD" w:rsidP="0005277B">
            <w:pPr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A6DD" w14:textId="10AF5E62" w:rsidR="001D4951" w:rsidRPr="008C01FD" w:rsidRDefault="008C01FD" w:rsidP="0005277B">
            <w:pPr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3A49" w14:textId="77777777" w:rsidR="001D4951" w:rsidRPr="008C01FD" w:rsidRDefault="001D4951" w:rsidP="0005277B">
            <w:pPr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</w:rPr>
              <w:t>4</w:t>
            </w:r>
          </w:p>
        </w:tc>
      </w:tr>
      <w:tr w:rsidR="001D4951" w:rsidRPr="008C01FD" w14:paraId="6CAC4D7A" w14:textId="59027122" w:rsidTr="00C528B0">
        <w:trPr>
          <w:trHeight w:val="712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361A" w14:textId="5F51BAA7" w:rsidR="001D4951" w:rsidRPr="008C01FD" w:rsidRDefault="001D4951" w:rsidP="00E27416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[A1]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515F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1BF57FC2" w14:textId="7E0155B7" w:rsidR="001D4951" w:rsidRPr="008C01FD" w:rsidRDefault="00044688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1D4951"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nternet shopping addiction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EB93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45CA" w14:textId="000BF489" w:rsidR="001D4951" w:rsidRPr="008C01FD" w:rsidRDefault="00044688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arenting stress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was related to 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internet shopping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ddi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tion (β=.297, p&lt;.01).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Relationship between i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nternet shopping addi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and employment 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was 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statistically significant.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12A1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5F77" w14:textId="7BFF5311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1BD2" w14:textId="1A78D9C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F49F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1ED766FD" w14:textId="19475333" w:rsidTr="00C528B0">
        <w:trPr>
          <w:trHeight w:val="712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2BFA" w14:textId="74B83771" w:rsidR="001D4951" w:rsidRPr="008C01FD" w:rsidRDefault="001D4951" w:rsidP="00C528B0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Park </w:t>
            </w:r>
            <w:r w:rsidR="00C528B0">
              <w:rPr>
                <w:rFonts w:ascii="Times New Roman" w:eastAsia="바탕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et al.</w:t>
            </w: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[A2]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D4D6" w14:textId="4D26A43A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E65D" w14:textId="5E771C49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>Unclear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68B5" w14:textId="1A8506D8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*AmeriGarmnd-BT-Identity-H" w:hAnsi="Times New Roman" w:cs="Times New Roman"/>
                <w:color w:val="000000" w:themeColor="text1"/>
                <w:kern w:val="0"/>
                <w:sz w:val="18"/>
                <w:szCs w:val="18"/>
              </w:rPr>
              <w:t>There were statistically significant</w:t>
            </w: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C01FD">
              <w:rPr>
                <w:rFonts w:ascii="Times New Roman" w:eastAsia="*AmeriGarmnd-BT-Identity-H" w:hAnsi="Times New Roman" w:cs="Times New Roman"/>
                <w:color w:val="000000" w:themeColor="text1"/>
                <w:kern w:val="0"/>
                <w:sz w:val="18"/>
                <w:szCs w:val="18"/>
              </w:rPr>
              <w:t>differences in the parenting stress by the employment</w:t>
            </w: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C01FD">
              <w:rPr>
                <w:rFonts w:ascii="Times New Roman" w:eastAsia="*AmeriGarmnd-BT-Identity-H" w:hAnsi="Times New Roman" w:cs="Times New Roman"/>
                <w:color w:val="000000" w:themeColor="text1"/>
                <w:kern w:val="0"/>
                <w:sz w:val="18"/>
                <w:szCs w:val="18"/>
              </w:rPr>
              <w:t>status of mothers (p</w:t>
            </w:r>
            <w:r w:rsidRPr="008C01FD">
              <w:rPr>
                <w:rFonts w:ascii="Times New Roman" w:eastAsia="TTC9AABE0CtCID" w:hAnsi="Times New Roman" w:cs="Times New Roman"/>
                <w:color w:val="000000" w:themeColor="text1"/>
                <w:kern w:val="0"/>
                <w:sz w:val="18"/>
                <w:szCs w:val="18"/>
              </w:rPr>
              <w:t>&lt;</w:t>
            </w:r>
            <w:r w:rsidRPr="008C01FD">
              <w:rPr>
                <w:rFonts w:ascii="Times New Roman" w:eastAsia="*AmeriGarmnd-BT-Identity-H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.001), having helper except spouse (p&lt;.001). There was a moderate significant correlation between parenting stress </w:t>
            </w:r>
            <w:r w:rsidRPr="008C01FD">
              <w:rPr>
                <w:rFonts w:ascii="Times New Roman" w:eastAsia="*AmeriGarmnd-BT-Identity-H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and family functioning</w:t>
            </w:r>
            <w:r w:rsidRPr="008C01FD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8C01FD">
              <w:rPr>
                <w:rFonts w:ascii="Times New Roman" w:eastAsia="*AmeriGarmnd-BT-Identity-H" w:hAnsi="Times New Roman" w:cs="Times New Roman"/>
                <w:color w:val="000000" w:themeColor="text1"/>
                <w:kern w:val="0"/>
                <w:sz w:val="18"/>
                <w:szCs w:val="18"/>
              </w:rPr>
              <w:t>r=-.36, p&lt;.001).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C951" w14:textId="7C645CA3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C892" w14:textId="2C2371A0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5FF5" w14:textId="5BE4D582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13F5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094B60C9" w14:textId="68153503" w:rsidTr="00C528B0">
        <w:trPr>
          <w:trHeight w:val="33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90E1" w14:textId="5D7276A0" w:rsidR="001D4951" w:rsidRPr="008C01FD" w:rsidRDefault="001D4951" w:rsidP="00E27416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Lim [A3]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C853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1FD00806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Child development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88ED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AF28" w14:textId="3CEAE491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Only number of children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impac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ted parenting stress (β=.168, p&lt;.01).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812D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67B2" w14:textId="0D22A8BE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1B64" w14:textId="29477179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8B65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3C5CB21F" w14:textId="566A9A3B" w:rsidTr="00C528B0">
        <w:trPr>
          <w:trHeight w:val="526"/>
        </w:trPr>
        <w:tc>
          <w:tcPr>
            <w:tcW w:w="14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47B0" w14:textId="0B3DCFCA" w:rsidR="001D4951" w:rsidRPr="008C01FD" w:rsidRDefault="001D4951" w:rsidP="00E27416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Lee [A4]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0CDF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Child development</w:t>
            </w:r>
          </w:p>
          <w:p w14:paraId="4C5B89FF" w14:textId="77777777" w:rsidR="001D4951" w:rsidRPr="008C01FD" w:rsidRDefault="001D4951" w:rsidP="00D9668D">
            <w:pPr>
              <w:pStyle w:val="4"/>
              <w:numPr>
                <w:ilvl w:val="0"/>
                <w:numId w:val="0"/>
              </w:numPr>
              <w:snapToGrid/>
              <w:spacing w:line="276" w:lineRule="auto"/>
              <w:jc w:val="left"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Job characteristics</w:t>
            </w:r>
          </w:p>
          <w:p w14:paraId="6EC9E44F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A163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National Longitudinal </w:t>
            </w:r>
          </w:p>
          <w:p w14:paraId="47642204" w14:textId="2BAD11E8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Survey of Youth</w:t>
            </w:r>
          </w:p>
        </w:tc>
        <w:tc>
          <w:tcPr>
            <w:tcW w:w="808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BF21" w14:textId="02103FFF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For employed mothers, job dissatisfaction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impac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ted children's development (β=-5.016, p&lt;.01). Working fewer hours was positively associated with mothers' cognitively stimulating parenting behaviors (&lt;20hrs: β=69.792, p&lt;.001, &gt;34hrs: β=49.488, p&lt;.001). Total earnings were a positive predictor of mothers' emotional support (β=.002, p&lt;.05). The availability of a flexible hour benefit (β=26.586, p&lt;.05)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impac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ted mothers' cognitive stimulation level but the availability of a paid sick and vacation days combined benefit (β=44.708, p&lt;.01) negatively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impacte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 mothers' cognitively stimulating parenting behavior.</w:t>
            </w:r>
          </w:p>
        </w:tc>
        <w:tc>
          <w:tcPr>
            <w:tcW w:w="60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405C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EE6D" w14:textId="05B0345A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9FBE" w14:textId="34D9020E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1531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</w:tr>
      <w:tr w:rsidR="001D4951" w:rsidRPr="008C01FD" w14:paraId="4C0B1E25" w14:textId="21581B6D" w:rsidTr="00C528B0">
        <w:trPr>
          <w:trHeight w:val="526"/>
        </w:trPr>
        <w:tc>
          <w:tcPr>
            <w:tcW w:w="141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7F18" w14:textId="5D592EEE" w:rsidR="001D4951" w:rsidRPr="008C01FD" w:rsidRDefault="001D4951" w:rsidP="00E27416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[A5]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80CE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0AAF2473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Spousal support</w:t>
            </w:r>
          </w:p>
          <w:p w14:paraId="7C15F96F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Work-family conflict</w:t>
            </w:r>
          </w:p>
          <w:p w14:paraId="720F1739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Work environment</w:t>
            </w:r>
          </w:p>
        </w:tc>
        <w:tc>
          <w:tcPr>
            <w:tcW w:w="15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E84F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E940" w14:textId="33225660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Work-family conflict (β=.22, t=2.97 p&lt;.01), husband's participation in parenting (β=-.01, t=-.12, p&lt;.05) and work environment (β=.15, t=-1.93 p&lt;.05) influenced parenting stress.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322F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1AF" w14:textId="53D5246E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BCC0" w14:textId="74DFD502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D1BE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1120AE77" w14:textId="26277EE2" w:rsidTr="00C528B0">
        <w:trPr>
          <w:trHeight w:val="340"/>
        </w:trPr>
        <w:tc>
          <w:tcPr>
            <w:tcW w:w="141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B798" w14:textId="416A434B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Yang &amp; Moon [A6]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27AC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379AC93A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Maternal anxiety</w:t>
            </w:r>
          </w:p>
          <w:p w14:paraId="48268472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Attitude of occupation</w:t>
            </w:r>
          </w:p>
          <w:p w14:paraId="08B3E31B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Preschool adjustment</w:t>
            </w:r>
          </w:p>
        </w:tc>
        <w:tc>
          <w:tcPr>
            <w:tcW w:w="15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468A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2420" w14:textId="1F6DAD0D" w:rsidR="001D4951" w:rsidRPr="008C01FD" w:rsidRDefault="001D4951" w:rsidP="006C64C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 was affected by maternal attitude for occupation (</w:t>
            </w:r>
            <w:r w:rsidR="004041A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β=-.29~-.27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, p&lt;.001), maternal anxiety (β=.22, p&lt;.001, income (β=.19, p&lt;.001), and adjustment of infant </w:t>
            </w:r>
            <w:r w:rsidR="006C64C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care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(β=-.16, p&lt;.05).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D38A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2EF9" w14:textId="32E37198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D821" w14:textId="572DD6E3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4362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17C8705F" w14:textId="058FC3F0" w:rsidTr="00C528B0">
        <w:trPr>
          <w:trHeight w:val="526"/>
        </w:trPr>
        <w:tc>
          <w:tcPr>
            <w:tcW w:w="141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4D86" w14:textId="24A45E21" w:rsidR="001D4951" w:rsidRPr="008C01FD" w:rsidRDefault="001D4951" w:rsidP="00E27416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[A7]</w:t>
            </w:r>
          </w:p>
        </w:tc>
        <w:tc>
          <w:tcPr>
            <w:tcW w:w="184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EE91" w14:textId="4FF2C006" w:rsidR="001D4951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3871BFA4" w14:textId="77777777" w:rsidR="006E1E02" w:rsidRDefault="006E1E02" w:rsidP="006E1E02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E1E0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Intention for subsequent childbirths </w:t>
            </w:r>
          </w:p>
          <w:p w14:paraId="7007DED4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Spousal support</w:t>
            </w:r>
          </w:p>
          <w:p w14:paraId="78FC6705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Social support</w:t>
            </w:r>
          </w:p>
        </w:tc>
        <w:tc>
          <w:tcPr>
            <w:tcW w:w="152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1C56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C9EA" w14:textId="389048C4" w:rsidR="001D4951" w:rsidRPr="008C01FD" w:rsidRDefault="006C64C8" w:rsidP="006E1E02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ntention </w:t>
            </w:r>
            <w:r w:rsidR="006E1E0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second childbirth 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was higher in the mothers who had social support (β=.575) and husband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’s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help (β=.164), and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impact</w:t>
            </w:r>
            <w:r w:rsidR="001D4951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ed by parenting stress (β=-5.516).</w:t>
            </w:r>
          </w:p>
        </w:tc>
        <w:tc>
          <w:tcPr>
            <w:tcW w:w="60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D21A" w14:textId="4D293F59" w:rsidR="001D4951" w:rsidRPr="008C01FD" w:rsidRDefault="008C01FD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FCD9" w14:textId="5E77495B" w:rsidR="001D4951" w:rsidRPr="008C01FD" w:rsidRDefault="008C01FD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DCAA" w14:textId="18AC24BC" w:rsidR="001D4951" w:rsidRPr="008C01FD" w:rsidRDefault="008C01FD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1257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</w:tr>
      <w:tr w:rsidR="001D4951" w:rsidRPr="008C01FD" w14:paraId="59D7F30A" w14:textId="349C14C6" w:rsidTr="00C528B0">
        <w:trPr>
          <w:trHeight w:val="34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C71F" w14:textId="50BBCF36" w:rsidR="001D4951" w:rsidRPr="008C01FD" w:rsidRDefault="001D4951" w:rsidP="00E27416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[A8]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A6BB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competency</w:t>
            </w:r>
          </w:p>
          <w:p w14:paraId="48BF5629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Parental satisfaction</w:t>
            </w:r>
          </w:p>
          <w:p w14:paraId="6F59310B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5E25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81B0" w14:textId="7263F314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There was no significant difference on parenting efficacy between employed and non-employed mothers. For employed mothers, life-satisfaction was affected by income (β=.197, p&lt;.001), parental role satisfaction (β=.193, p&lt;.01), parent-child relations (β=.308, p&lt;.001), and preparedness for parental role conflict (β=.172, p&lt;.01).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2B62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1E8D" w14:textId="460073C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D9CB" w14:textId="562CE224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2107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20EEF2D1" w14:textId="3CB632BE" w:rsidTr="00C528B0">
        <w:trPr>
          <w:trHeight w:val="34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1896" w14:textId="1D97AC2D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>Yang &amp; Choi [A9]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01AE" w14:textId="77777777" w:rsidR="001D4951" w:rsidRPr="008C01FD" w:rsidRDefault="001D4951" w:rsidP="00ED3E1C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Psychological distress</w:t>
            </w:r>
          </w:p>
          <w:p w14:paraId="599B1E50" w14:textId="610E470D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competency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CB84" w14:textId="7BC8AB90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425F" w14:textId="17B46E6E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Employed mother's psychological well-being higher than non-employed mother's (t=2.13, p&lt;.05). Employed mother's psychological well-being </w:t>
            </w:r>
            <w:r w:rsidR="00044688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was </w:t>
            </w: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>significant</w:t>
            </w:r>
            <w:r w:rsidR="00044688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>ly</w:t>
            </w: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correlat</w:t>
            </w:r>
            <w:r w:rsidR="00044688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>ed with</w:t>
            </w: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parenting efficacy (r=.66, p&lt;.01).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11EC" w14:textId="06194DD2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7BA8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8552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517C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462E7AE3" w14:textId="157C912B" w:rsidTr="00C528B0">
        <w:trPr>
          <w:trHeight w:val="526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E1F7" w14:textId="57EB7730" w:rsidR="001D4951" w:rsidRPr="008C01FD" w:rsidRDefault="00C528B0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u</w:t>
            </w:r>
            <w:r w:rsidR="003109D2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ng &amp; Park</w:t>
            </w:r>
            <w:r w:rsidR="001D4951"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[A10]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B6E4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Parenting guilt</w:t>
            </w:r>
          </w:p>
          <w:p w14:paraId="1082BD1A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style</w:t>
            </w:r>
          </w:p>
          <w:p w14:paraId="659510CD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Employment status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7AE5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5552" w14:textId="068A8897" w:rsidR="001D4951" w:rsidRPr="008C01FD" w:rsidRDefault="001D4951" w:rsidP="00065800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Among mothers </w:t>
            </w:r>
            <w:r w:rsidR="0006580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having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infants, mother's employment</w:t>
            </w:r>
            <w:r w:rsidR="006C64C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and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guilty feeling </w:t>
            </w:r>
            <w:r w:rsidR="006C64C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influenced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6C64C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the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lack of caring (β=.31, p&lt;.05), and guilty feeling </w:t>
            </w:r>
            <w:r w:rsidR="006C64C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impacted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immature parenting role (β=.33, p&lt;.05).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F21E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661B" w14:textId="6D0CFC75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E15E" w14:textId="12EC558C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9888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</w:tr>
      <w:tr w:rsidR="001D4951" w:rsidRPr="008C01FD" w14:paraId="45BB6646" w14:textId="50D8F2AA" w:rsidTr="00C528B0">
        <w:trPr>
          <w:trHeight w:val="31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BD2F" w14:textId="50091F6F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&amp; Han [A11]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A884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Parenting guilt</w:t>
            </w:r>
          </w:p>
          <w:p w14:paraId="21B779F5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behavior</w:t>
            </w:r>
          </w:p>
          <w:p w14:paraId="16CE742A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Employment status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1FAA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7D46" w14:textId="2F5B224D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The effect of mother's parenting guilty feelings on negative parenting behaviors was stronger among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st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nonworking mothers (β=.45, p&lt;.001) than working mothers (β=.26, p&lt;.05) (F=.603, p&lt;.001, R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=.18).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A8F8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F0F6" w14:textId="263E09B2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D00E" w14:textId="7F736448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75E3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4832ED08" w14:textId="5995FCF2" w:rsidTr="00C528B0">
        <w:trPr>
          <w:trHeight w:val="34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6EF3" w14:textId="0907D6D8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Park &amp; Moon [A12]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C683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Parenting behavior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853B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E2A7" w14:textId="125D4EF0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Positive parenting behavior (β=-.15, p&lt;.05) and negative parenting behavior (β=.14, p&lt;.05, R</w:t>
            </w:r>
            <w:r w:rsidRPr="004041A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=.02) was affected by mother's employment.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FFAD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75F9" w14:textId="3506A870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C166" w14:textId="08DB1645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4E47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18259268" w14:textId="5D20D725" w:rsidTr="00C528B0">
        <w:trPr>
          <w:trHeight w:val="63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8A02" w14:textId="0CC9D711" w:rsidR="001D4951" w:rsidRPr="008C01FD" w:rsidRDefault="001D4951" w:rsidP="00E27416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Son [A13]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2280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615B7343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style</w:t>
            </w:r>
          </w:p>
          <w:p w14:paraId="1E2C84A1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General self-efficacy</w:t>
            </w:r>
          </w:p>
          <w:p w14:paraId="178DBB5E" w14:textId="64C4B15F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Child temperament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BE52" w14:textId="703E5E3A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Panel study on </w:t>
            </w:r>
          </w:p>
          <w:p w14:paraId="14E719F9" w14:textId="26E0864A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Korean children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1232" w14:textId="56B41FCE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Non-employed mothers reported parenting stress higher than employed mothers (t=-3.48, p&lt;.05). Employed mother's parenting stress was affected by self-efficacy (</w:t>
            </w:r>
            <w:r w:rsidR="004041AD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β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=-.47, p&lt;.001), parenting style (</w:t>
            </w:r>
            <w:r w:rsidR="004041AD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β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=-.27, p&lt;.001), and infant's emotional stability (</w:t>
            </w:r>
            <w:r w:rsidR="004041AD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β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=.10, p&lt;.01). 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A623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595F" w14:textId="5B78A20F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4985" w14:textId="0F9AA6DE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57C3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119D40AB" w14:textId="741F869E" w:rsidTr="00C528B0">
        <w:trPr>
          <w:trHeight w:val="420"/>
        </w:trPr>
        <w:tc>
          <w:tcPr>
            <w:tcW w:w="14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D04A" w14:textId="365B1E97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Lim, Choi &amp; Lee [A14]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8644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1AECCF0A" w14:textId="63064E41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style</w:t>
            </w:r>
          </w:p>
        </w:tc>
        <w:tc>
          <w:tcPr>
            <w:tcW w:w="15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764C" w14:textId="4B893E36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Panel study on </w:t>
            </w:r>
          </w:p>
          <w:p w14:paraId="76F9F5E8" w14:textId="43BD705D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Korean children</w:t>
            </w:r>
          </w:p>
        </w:tc>
        <w:tc>
          <w:tcPr>
            <w:tcW w:w="808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BD3D" w14:textId="1744DF75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style was affected by parenting stress mostly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="004041AD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β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=-.429, p&lt;.001) among working mothers. And</w:t>
            </w: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parenting style was affected by parenting stress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="004041AD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β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=-.340, p&lt;.001) also among non-working mothers. </w:t>
            </w:r>
          </w:p>
        </w:tc>
        <w:tc>
          <w:tcPr>
            <w:tcW w:w="60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C605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8735" w14:textId="3DEDFD54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CA7B" w14:textId="7C3B82C9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9C70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2F7E4007" w14:textId="52355E56" w:rsidTr="00005763">
        <w:trPr>
          <w:trHeight w:val="396"/>
        </w:trPr>
        <w:tc>
          <w:tcPr>
            <w:tcW w:w="141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5A19" w14:textId="60B15D52" w:rsidR="001D4951" w:rsidRPr="008C01FD" w:rsidRDefault="001D4951" w:rsidP="00E27416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Lee [A15]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46BA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222186DB" w14:textId="6ADDF7EA" w:rsidR="001D4951" w:rsidRPr="008C01FD" w:rsidRDefault="001D4951" w:rsidP="006A7A9A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Social support</w:t>
            </w:r>
          </w:p>
        </w:tc>
        <w:tc>
          <w:tcPr>
            <w:tcW w:w="15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0B4" w14:textId="77777777" w:rsidR="001D4951" w:rsidRPr="008C01FD" w:rsidRDefault="001D4951" w:rsidP="00D9668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FEBA" w14:textId="7FEF7642" w:rsidR="001D4951" w:rsidRPr="008C01FD" w:rsidRDefault="001D4951" w:rsidP="0000576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The parenting stress of employed mothers correlated with satisfaction on child care (r=-.415, p&lt;.001)</w:t>
            </w:r>
            <w:r w:rsidR="0000576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and social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support (r=-.360</w:t>
            </w:r>
            <w:r w:rsidR="004041AD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p&lt;.001)</w:t>
            </w:r>
            <w:r w:rsidR="0000576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Satisfaction of nursery affected parenting stress (β=-.42, p&lt;.001).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10CC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12D0" w14:textId="17D9A175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91F4" w14:textId="3B003F4E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EFB1" w14:textId="77777777" w:rsidR="001D4951" w:rsidRPr="008C01FD" w:rsidRDefault="001D4951" w:rsidP="0005277B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5B6B5274" w14:textId="5865BE14" w:rsidTr="00C528B0">
        <w:trPr>
          <w:trHeight w:val="760"/>
        </w:trPr>
        <w:tc>
          <w:tcPr>
            <w:tcW w:w="141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6D55" w14:textId="0F560429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Cho &amp; Park [A16]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3E2D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77803E8D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Marital satisfaction</w:t>
            </w:r>
          </w:p>
          <w:p w14:paraId="4C58617A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Spousal support</w:t>
            </w:r>
          </w:p>
          <w:p w14:paraId="75A069DF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Social support</w:t>
            </w:r>
          </w:p>
        </w:tc>
        <w:tc>
          <w:tcPr>
            <w:tcW w:w="15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FDC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Panel study on </w:t>
            </w:r>
          </w:p>
          <w:p w14:paraId="7CECAF80" w14:textId="07466ABA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Korean children</w:t>
            </w:r>
          </w:p>
        </w:tc>
        <w:tc>
          <w:tcPr>
            <w:tcW w:w="808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CC45" w14:textId="6FCB08F6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 of employed mothers was affected by husband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’s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support (β=-.167, p&lt;.01), and social support (β=-.115, p&lt;.001). When mediated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by pa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renting stress, social support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had an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indirect effect on marital satisfaction (β=.017, p&lt;.001).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35D4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D9CA" w14:textId="1313BD8E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D0B4" w14:textId="13897712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7DAE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14F1A34D" w14:textId="11BADA47" w:rsidTr="00C528B0">
        <w:trPr>
          <w:trHeight w:val="676"/>
        </w:trPr>
        <w:tc>
          <w:tcPr>
            <w:tcW w:w="141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DB55" w14:textId="71EA458D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Joo [A17]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689A" w14:textId="2F00A1CC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Parenting guilt</w:t>
            </w:r>
          </w:p>
        </w:tc>
        <w:tc>
          <w:tcPr>
            <w:tcW w:w="15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9F89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F81A" w14:textId="05016631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Parenting guilty feeling of employed mothers (β=-.08, p&lt;.05), was lower than that of non-employed mothers (t=-2.23, p&lt;.05). Perfectionism of employed mothers was higher than that of non-employed mothers (t=3.57, p&lt;.001).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D32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C44D" w14:textId="6E1C5E39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BA34" w14:textId="12154764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53E0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</w:tr>
      <w:tr w:rsidR="001D4951" w:rsidRPr="008C01FD" w14:paraId="2CFFA60B" w14:textId="6D2BB8DC" w:rsidTr="00C528B0">
        <w:trPr>
          <w:trHeight w:val="388"/>
        </w:trPr>
        <w:tc>
          <w:tcPr>
            <w:tcW w:w="141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4422" w14:textId="437B15F4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Heo &amp; Kim [A18]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7CE9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competency</w:t>
            </w:r>
          </w:p>
          <w:p w14:paraId="5D009EBB" w14:textId="1A457AFB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 xml:space="preserve">Child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spontaneity</w:t>
            </w:r>
          </w:p>
        </w:tc>
        <w:tc>
          <w:tcPr>
            <w:tcW w:w="15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581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4804" w14:textId="50C805A5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Parenting competency affected child’s spontaneity (β=.176, p&lt;.05).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9D63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DA4C" w14:textId="775B9EF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6EDA" w14:textId="1BA997F3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617C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23FF92FB" w14:textId="0F4DE097" w:rsidTr="00C528B0">
        <w:trPr>
          <w:trHeight w:val="388"/>
        </w:trPr>
        <w:tc>
          <w:tcPr>
            <w:tcW w:w="141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4DE0" w14:textId="2EB345F4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[A19]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5C3C" w14:textId="77777777" w:rsidR="001D4951" w:rsidRPr="008C01FD" w:rsidRDefault="001D4951" w:rsidP="00ED3E1C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Parenting guilt</w:t>
            </w:r>
          </w:p>
          <w:p w14:paraId="19F581BD" w14:textId="56FC4299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behavior</w:t>
            </w:r>
          </w:p>
        </w:tc>
        <w:tc>
          <w:tcPr>
            <w:tcW w:w="15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F0C5" w14:textId="39B8D30B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AFD9" w14:textId="3330F966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According to mother's employment, there w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ere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no significantly difference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 in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parenting behaviors. But, working mothers felt more parenting guilty than non-working mothers</w:t>
            </w: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t=-2.47, p&lt;.05)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0275" w14:textId="4707CA3F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0844" w14:textId="5157A153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D04D" w14:textId="543717C6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EB4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7FEECB78" w14:textId="563FA5D2" w:rsidTr="00C528B0">
        <w:trPr>
          <w:trHeight w:val="526"/>
        </w:trPr>
        <w:tc>
          <w:tcPr>
            <w:tcW w:w="141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D5A3" w14:textId="248188D0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Lee &amp; </w:t>
            </w:r>
            <w:r w:rsidR="00C528B0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Ch</w:t>
            </w: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in [A20]</w:t>
            </w:r>
          </w:p>
        </w:tc>
        <w:tc>
          <w:tcPr>
            <w:tcW w:w="184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7F38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6C16593D" w14:textId="5317C404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 xml:space="preserve">Social support </w:t>
            </w:r>
          </w:p>
        </w:tc>
        <w:tc>
          <w:tcPr>
            <w:tcW w:w="152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75D8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Research company</w:t>
            </w:r>
          </w:p>
        </w:tc>
        <w:tc>
          <w:tcPr>
            <w:tcW w:w="808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9C88" w14:textId="5AF03B83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The parental stress of employed mothers was significantly lower than that of non-employed mothers (t=-3.08, p&lt;.01). For employed mothers, their social capital significantly reduc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ed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parental stress (β=-0.03, p&lt;.05).</w:t>
            </w:r>
          </w:p>
        </w:tc>
        <w:tc>
          <w:tcPr>
            <w:tcW w:w="60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0F09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8909" w14:textId="22240CE0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0405" w14:textId="6097E03E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2749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700AD0A0" w14:textId="5E187B0C" w:rsidTr="00C528B0">
        <w:trPr>
          <w:trHeight w:val="34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E54D" w14:textId="559A4EE0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Keum &amp; Kim [A21]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A4E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25B2C56E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Marital satisfaction</w:t>
            </w:r>
          </w:p>
          <w:p w14:paraId="564CE2AE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Job satisfaction</w:t>
            </w:r>
          </w:p>
          <w:p w14:paraId="5EA0FF42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Spousal support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F24F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Panel study on </w:t>
            </w:r>
          </w:p>
          <w:p w14:paraId="3B8FAA74" w14:textId="4C327DB1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Korean children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F1C5" w14:textId="6244ECA1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For employed mothers, father's participation in child care (β=.160, p=.037) and marital satisfaction (β=.230, p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&lt;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)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impac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ted job satisfaction, and father's participation in child care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impac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ted parenting stress (β=-.324, </w:t>
            </w:r>
            <w:r w:rsidR="00044688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&lt;</w:t>
            </w:r>
            <w:r w:rsidR="00044688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) and marital satisfaction (β=.604, </w:t>
            </w:r>
            <w:r w:rsidR="00044688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&lt;</w:t>
            </w:r>
            <w:r w:rsidR="00044688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). Parenting stress affected marital satisfaction (β=-.201, </w:t>
            </w:r>
            <w:r w:rsidR="00044688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&lt;</w:t>
            </w:r>
            <w:r w:rsidR="00044688"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.00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CCF0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D9C5" w14:textId="5C0EA220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3874" w14:textId="3D829825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8478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3F5281BD" w14:textId="56DB62A3" w:rsidTr="00C528B0">
        <w:trPr>
          <w:trHeight w:val="526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3D7A" w14:textId="1BD0BC92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&amp; Kwon [A22]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3FFE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2B71E8D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Work-family conflict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335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Company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0D30" w14:textId="4CB401BE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Work-mother’s role conflict (β=-.673, p&lt;.001) and parental satisfaction (β=-0.475, p&lt;.001) directly influenced parenting stress. Work-mother role conflict (β=0.349, p&lt;.001) directly influenced parental satisfaction. The indirect effect of work-mother’s role conflict (β=.320, p&lt;.001), with parental satisfaction as a mediator was verified on parenting stress.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D031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B50D" w14:textId="386E7AAB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97FB" w14:textId="56139350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2D02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5365FD47" w14:textId="47396DB5" w:rsidTr="00C528B0">
        <w:trPr>
          <w:trHeight w:val="526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C18C" w14:textId="31DEF4AC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[A23]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1750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16DA30D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Spousal support</w:t>
            </w:r>
          </w:p>
          <w:p w14:paraId="4B90FE6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Social support</w:t>
            </w:r>
          </w:p>
          <w:p w14:paraId="147C7BC7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Employment status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D014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Panel study on </w:t>
            </w:r>
          </w:p>
          <w:p w14:paraId="0E1F3620" w14:textId="61573C25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Korean children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232B" w14:textId="3447F623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Husband's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rearing support (β=-0.089, p&lt;.001) and mother's social support (β=-0.06, p&lt;.001) negatively affected employed mother's parenting stress. 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15A4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196E" w14:textId="0164D22F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7DAE" w14:textId="4807560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6B8D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46058F62" w14:textId="0BC7278D" w:rsidTr="00C528B0">
        <w:trPr>
          <w:trHeight w:val="34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DBEA" w14:textId="515D36D6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Park [A24]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A71C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29CF7D78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Psychological distress</w:t>
            </w:r>
          </w:p>
          <w:p w14:paraId="180D231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Marital satisfaction</w:t>
            </w:r>
          </w:p>
          <w:p w14:paraId="4B07D4B3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Sleeping problem</w:t>
            </w:r>
          </w:p>
          <w:p w14:paraId="0677C71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Employment status</w:t>
            </w:r>
          </w:p>
          <w:p w14:paraId="4B9085D3" w14:textId="1507CD38" w:rsidR="001D4951" w:rsidRPr="008C01FD" w:rsidRDefault="001D4951" w:rsidP="00FE6C93">
            <w:pPr>
              <w:pStyle w:val="4"/>
              <w:numPr>
                <w:ilvl w:val="0"/>
                <w:numId w:val="0"/>
              </w:numPr>
              <w:snapToGrid/>
              <w:spacing w:line="276" w:lineRule="auto"/>
              <w:jc w:val="left"/>
              <w:textAlignment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Job characteristics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CF1D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A7D7" w14:textId="77777777" w:rsidR="001D4951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Working-mother's sleeping problems affected parental stress (β=.490~.556, p&lt;.001), psychological distress (β=.183~.284, p&lt;.001) and marital satisfaction (β=-.285, p&lt;.001). The direct effect of work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ing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mother's sleeping problems was verified on parental stress among day-time working-mothers (β=.490, p&lt;.001) and rotation working-mothers (β=.556, p&lt;.001).</w:t>
            </w:r>
          </w:p>
          <w:p w14:paraId="64A2B36E" w14:textId="77777777" w:rsidR="006E1E02" w:rsidRDefault="006E1E02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0302C059" w14:textId="77777777" w:rsidR="006E1E02" w:rsidRDefault="006E1E02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56984EBF" w14:textId="50CA7BF8" w:rsidR="006E1E02" w:rsidRPr="008C01FD" w:rsidRDefault="006E1E02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CC9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3146" w14:textId="29D4C74B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1189" w14:textId="5C7C2EF2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9D11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1CD7BFE7" w14:textId="5B3D9CC5" w:rsidTr="000F56DD">
        <w:trPr>
          <w:trHeight w:val="80"/>
        </w:trPr>
        <w:tc>
          <w:tcPr>
            <w:tcW w:w="14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3BA7" w14:textId="02CD0C10" w:rsidR="001D4951" w:rsidRPr="008C01FD" w:rsidRDefault="00C528B0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Song, Lee &amp; Ch</w:t>
            </w:r>
            <w:r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u</w:t>
            </w:r>
            <w:r w:rsidR="001D4951"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n [A25]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482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</w:tc>
        <w:tc>
          <w:tcPr>
            <w:tcW w:w="15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1AF7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Panel study on </w:t>
            </w:r>
          </w:p>
          <w:p w14:paraId="59D46AA8" w14:textId="579E44C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Korean children</w:t>
            </w:r>
          </w:p>
        </w:tc>
        <w:tc>
          <w:tcPr>
            <w:tcW w:w="808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A558" w14:textId="7339EF22" w:rsidR="001D4951" w:rsidRPr="008C01FD" w:rsidRDefault="001D4951" w:rsidP="000F56DD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The parenting stress of the non-working 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mothers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was higher than the stress of working mothers. The total explanatory power of the knowledge, values and expectations regarding their children saw stress increase for the working mothers (1</w:t>
            </w:r>
            <w:r w:rsidRP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st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y</w:t>
            </w:r>
            <w:r w:rsidR="006E1E0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ea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,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R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=.06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,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β=-.25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P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nd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y</w:t>
            </w:r>
            <w:r w:rsidR="006E1E0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ea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,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R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=.13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,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β=-.13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rd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y</w:t>
            </w:r>
            <w:r w:rsidR="006E1E0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ea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,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R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=.17</w:t>
            </w:r>
            <w:r w:rsidR="000F56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,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β=-.42). </w:t>
            </w:r>
          </w:p>
        </w:tc>
        <w:tc>
          <w:tcPr>
            <w:tcW w:w="60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F38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D56A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2D02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75F9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</w:tr>
      <w:tr w:rsidR="001D4951" w:rsidRPr="008C01FD" w14:paraId="7825A719" w14:textId="48FDD13E" w:rsidTr="00C528B0">
        <w:trPr>
          <w:trHeight w:val="490"/>
        </w:trPr>
        <w:tc>
          <w:tcPr>
            <w:tcW w:w="141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E77A" w14:textId="2D2104BA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Lee [A26]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1BD9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409A164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Psychological distress</w:t>
            </w:r>
          </w:p>
          <w:p w14:paraId="72561981" w14:textId="0521AB04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5708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C0C6" w14:textId="41538C2F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The effect of psychological distress to parenting stress of employed mothers (β=.38, p&lt;.001) was influential. Moderating effect of psychological distress on parenting stress was statistically significant among employed mothers (β=.34, p&lt;.001).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30EF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4C31" w14:textId="62EE4F6D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C7F1" w14:textId="719B5B58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6815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07C5C75C" w14:textId="5F3615E2" w:rsidTr="00C528B0">
        <w:trPr>
          <w:trHeight w:val="802"/>
        </w:trPr>
        <w:tc>
          <w:tcPr>
            <w:tcW w:w="141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117A" w14:textId="66BF1AAD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Lee [A27]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4918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028ED40C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competency</w:t>
            </w:r>
          </w:p>
          <w:p w14:paraId="3C6977EC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Child temperament</w:t>
            </w:r>
          </w:p>
          <w:p w14:paraId="352A6EF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Social support</w:t>
            </w:r>
          </w:p>
        </w:tc>
        <w:tc>
          <w:tcPr>
            <w:tcW w:w="152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6049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A6D7" w14:textId="2E32AD0B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Working mother's parent efficacy was influenced by parental stress (β=-.513, p&lt;.001) mostly. </w:t>
            </w:r>
            <w:r w:rsidRPr="008C01F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8"/>
                <w:szCs w:val="18"/>
              </w:rPr>
              <w:t>Social support (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β=.112, p&lt;.05) and baby’s temperament (β=-.085, p&lt;.01) </w:t>
            </w:r>
            <w:r w:rsidRPr="008C01FD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8"/>
                <w:szCs w:val="18"/>
              </w:rPr>
              <w:t>affected on parent competency.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432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CA3F" w14:textId="13EBA3F4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B604" w14:textId="2321E30A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9D35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54220796" w14:textId="479DC0F1" w:rsidTr="00C528B0">
        <w:trPr>
          <w:trHeight w:val="611"/>
        </w:trPr>
        <w:tc>
          <w:tcPr>
            <w:tcW w:w="141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7A4D" w14:textId="68B6025C" w:rsidR="001D4951" w:rsidRPr="008C01FD" w:rsidRDefault="001D4951" w:rsidP="00C528B0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Lee [A28]</w:t>
            </w:r>
          </w:p>
        </w:tc>
        <w:tc>
          <w:tcPr>
            <w:tcW w:w="184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DD99" w14:textId="56C10C11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behavior</w:t>
            </w:r>
          </w:p>
          <w:p w14:paraId="795D19B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Depression</w:t>
            </w:r>
          </w:p>
          <w:p w14:paraId="03B040E0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Employment status</w:t>
            </w:r>
          </w:p>
        </w:tc>
        <w:tc>
          <w:tcPr>
            <w:tcW w:w="152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7844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8699" w14:textId="3B5470CA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Mother's employment affected on mother's depression (β=-.01, p&lt;.05). Mother's depression influenced on the support for children’s development (β=-.36, p&lt;.001) and parenting behavior (active participation, β=-.25, p&lt;.01).</w:t>
            </w:r>
          </w:p>
        </w:tc>
        <w:tc>
          <w:tcPr>
            <w:tcW w:w="60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5069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81CB" w14:textId="6B69F7DD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24AE" w14:textId="700C2BB0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228A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5C022731" w14:textId="3344FC54" w:rsidTr="00C528B0">
        <w:trPr>
          <w:trHeight w:val="369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535D" w14:textId="2E3B4E2C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Choi [A29]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DD25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Parenting attitude</w:t>
            </w:r>
          </w:p>
          <w:p w14:paraId="083B9D6D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Depression</w:t>
            </w:r>
          </w:p>
          <w:p w14:paraId="72130EEC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Work-family conflict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7A01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6562" w14:textId="78B11A2E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Work-family spillover was influential on depression (β=.374, p&lt;.001) and parenting attitude (β=-.239, p&lt;.001). 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4575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5FB6" w14:textId="5B56CF5F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AA86" w14:textId="1DF4EE5C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B59E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6162A640" w14:textId="6A14A46C" w:rsidTr="00C528B0">
        <w:trPr>
          <w:trHeight w:val="433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E3FC" w14:textId="3432C49A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Jeong &amp; Jeon [A30]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2360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Parenting guilt</w:t>
            </w:r>
          </w:p>
          <w:p w14:paraId="1C4ED1C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Work-family culture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5FBD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A217" w14:textId="2552DA46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Work-family culture (concern of disadvantage) had a greater influence on working mother's guilty feeling to the parenting by others (β=-.22, p&lt;.001).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0A53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CDF2" w14:textId="2C5E538B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94CF" w14:textId="660FCA6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7F2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23A665A1" w14:textId="2AE3C96A" w:rsidTr="00C528B0">
        <w:trPr>
          <w:trHeight w:val="369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29AB" w14:textId="1AAD20E3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Ko [A31]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761E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0EEB0D15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Depression</w:t>
            </w:r>
          </w:p>
          <w:p w14:paraId="6A618A3C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Social support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150F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C48E" w14:textId="5DED021D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Child's difficult temperament mostly </w:t>
            </w:r>
            <w:r w:rsidR="0004468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associated with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working mother's depression (β=.52, p&lt;.05). Material support among social support had statistically significant mediating effect between working mother's parental stress and depression (β=.44, p&lt;.05).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48D5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1DFF" w14:textId="034DDC50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9AF9" w14:textId="06D4AE1C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2C68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662B8F84" w14:textId="07824714" w:rsidTr="00C528B0">
        <w:trPr>
          <w:trHeight w:val="802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587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Kim &amp; Kim [A32]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7D7C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499BD6FD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Marital satisfaction</w:t>
            </w:r>
          </w:p>
          <w:p w14:paraId="7A9372AF" w14:textId="46F8D532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Spousal support 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AE6C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08AC" w14:textId="614F60A0" w:rsidR="001D4951" w:rsidRPr="008C01FD" w:rsidRDefault="001D4951" w:rsidP="00FE6C93">
            <w:pPr>
              <w:pStyle w:val="Default"/>
              <w:spacing w:line="276" w:lineRule="auto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Unemployed mothers who had a lower level of marital fondness and admiration were dissatisfied with their marriage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(β=.80, p&lt;.001)</w:t>
            </w:r>
            <w:r w:rsidRPr="008C01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Employed mothers who had a lower level of father’s involvement in child rearing were dissatisfied with their marriage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(β=.67 p&lt;.001)</w:t>
            </w:r>
            <w:r w:rsidRPr="008C01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Parenting stress was correlated to marital satisfaction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(β=-.37, p&lt;.001).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AB77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CD2B" w14:textId="5D099F3C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DBC3" w14:textId="28280FBC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AC52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2DF4EB14" w14:textId="4F4E8718" w:rsidTr="00C528B0">
        <w:trPr>
          <w:trHeight w:val="66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D0CA" w14:textId="7ED36F3D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&amp; Lee [A33]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C62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74000DC2" w14:textId="5E0CF160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Marital satisfaction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BA25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0239" w14:textId="0BD439F4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 (parent-children relations) affected on marital satisfaction (β=.385, p&lt;.001).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03F2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4072" w14:textId="552EA726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0D9C" w14:textId="23F0758B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FC5A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1B6F6BDA" w14:textId="58F021E5" w:rsidTr="00C528B0">
        <w:trPr>
          <w:trHeight w:val="57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75DE" w14:textId="0D67726F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Yoon &amp; Shin [A34]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C02C" w14:textId="77777777" w:rsidR="001D4951" w:rsidRPr="008C01FD" w:rsidRDefault="001D4951" w:rsidP="00ED3E1C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42E24C7F" w14:textId="77777777" w:rsidR="001D4951" w:rsidRPr="008C01FD" w:rsidRDefault="001D4951" w:rsidP="00ED3E1C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Social support</w:t>
            </w:r>
          </w:p>
          <w:p w14:paraId="5CD0B8A9" w14:textId="7E9D8F48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Employment status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B39D" w14:textId="77777777" w:rsidR="001D4951" w:rsidRPr="008C01FD" w:rsidRDefault="001D4951" w:rsidP="00ED3E1C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Panel study on </w:t>
            </w:r>
          </w:p>
          <w:p w14:paraId="4E4924B4" w14:textId="668D94FB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Korean children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EA26" w14:textId="60994044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*HCI-Tulip-Identity-H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Parenting stress of non-working mothers (M=2.78) was higher than that of working mothers (M=2.66) and working mothers (M=3.92) perceived higher levels of social support compared to nonworking mothers (M=3.84). There were significant reciprocal effects (r=-.26~-.30, p&lt;.001) between maternal parenting stress and perceived social support. 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AF10" w14:textId="72435DCC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CAEE" w14:textId="79CF524A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0FA9" w14:textId="5ADA0B98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A25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1345383F" w14:textId="39C9B1F0" w:rsidTr="00C528B0">
        <w:trPr>
          <w:trHeight w:val="50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4DBD" w14:textId="105F8201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Choi [A35]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90FFF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6EDA8F98" w14:textId="77777777" w:rsidR="006E1E02" w:rsidRDefault="006E1E02" w:rsidP="006E1E02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E1E0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Intention for subsequent childbirths </w:t>
            </w:r>
          </w:p>
          <w:p w14:paraId="1FA1C7C1" w14:textId="14146E5D" w:rsidR="001D4951" w:rsidRPr="006E1E02" w:rsidRDefault="001D4951" w:rsidP="006E1E02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E1E0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Job satisfaction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0D0F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B909" w14:textId="510A7506" w:rsidR="001D4951" w:rsidRPr="008C01FD" w:rsidRDefault="001D4951" w:rsidP="006E1E02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Intention f</w:t>
            </w:r>
            <w:r w:rsidR="006E1E0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or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second childbirth of working mothers whose child was taken care of by a baby sitter was lower than others (t=1.99, p&lt;.05). Working mothers' parenting stress (β=-.21, p&lt;.01) and job satisfaction (β=.19, p&lt;.01) significantly influenced on th</w:t>
            </w:r>
            <w:r w:rsidR="006E1E0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e intention 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</w:t>
            </w:r>
            <w:r w:rsidR="006E1E0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or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second childbirth. 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E24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E5E6" w14:textId="2194D9E5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7296" w14:textId="79FBA599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A9A6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</w:tr>
      <w:tr w:rsidR="001D4951" w:rsidRPr="008C01FD" w14:paraId="3E9425A0" w14:textId="1009CD88" w:rsidTr="00C528B0">
        <w:trPr>
          <w:trHeight w:val="802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7F75" w14:textId="621A863D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>Kim [A36]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AE40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4BD589C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Parental satisfaction</w:t>
            </w:r>
          </w:p>
          <w:p w14:paraId="5A140198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Social support</w:t>
            </w:r>
          </w:p>
          <w:p w14:paraId="149A8173" w14:textId="4C8DFDAF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Work-family conflict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D95F" w14:textId="7E49F7C4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  <w:t>Company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B4A7" w14:textId="1748001D" w:rsidR="001D4951" w:rsidRPr="008C01FD" w:rsidRDefault="001D4951" w:rsidP="00044688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AmeriGarmnd-BT" w:hAnsi="Times New Roman" w:cs="Times New Roman"/>
                <w:color w:val="000000" w:themeColor="text1"/>
                <w:kern w:val="0"/>
                <w:sz w:val="18"/>
                <w:szCs w:val="18"/>
              </w:rPr>
              <w:t>The parenting stress (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β=-.019, p&lt;.001)</w:t>
            </w:r>
            <w:r w:rsidRPr="008C01FD">
              <w:rPr>
                <w:rFonts w:ascii="Times New Roman" w:eastAsia="AmeriGarmnd-BT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and work-mother role conflict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(β=-.035, p&lt;.001)</w:t>
            </w:r>
            <w:r w:rsidRPr="008C01FD">
              <w:rPr>
                <w:rFonts w:ascii="Times New Roman" w:eastAsia="AmeriGarmnd-BT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have indirect impact on parental satisfaction. Social support has </w:t>
            </w:r>
            <w:r w:rsidR="00044688">
              <w:rPr>
                <w:rFonts w:ascii="Times New Roman" w:eastAsia="AmeriGarmnd-BT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a </w:t>
            </w:r>
            <w:r w:rsidRPr="008C01FD">
              <w:rPr>
                <w:rFonts w:ascii="Times New Roman" w:eastAsia="AmeriGarmnd-BT" w:hAnsi="Times New Roman" w:cs="Times New Roman"/>
                <w:color w:val="000000" w:themeColor="text1"/>
                <w:kern w:val="0"/>
                <w:sz w:val="18"/>
                <w:szCs w:val="18"/>
              </w:rPr>
              <w:t>complete mediating effect (z=-2.559, p&lt;.01) on the relation between the work-mother role conflict and the parental satisfaction, Social support has partial mediating effects (z=-1.947, p&lt;.05) on the parenting stress and the parental satisfaction.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4BC6" w14:textId="4D4E58E1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45A" w14:textId="6677E72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7057" w14:textId="460CE78D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85CF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D4951" w:rsidRPr="008C01FD" w14:paraId="39F7F57C" w14:textId="249DBB24" w:rsidTr="00C528B0">
        <w:trPr>
          <w:trHeight w:val="135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E34C" w14:textId="77777777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Choi &amp; Jahng [A37]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B33F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  <w:p w14:paraId="6901CE15" w14:textId="77777777" w:rsidR="006E1E02" w:rsidRDefault="006E1E02" w:rsidP="006E1E02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E1E0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Intention for subsequent childbirths </w:t>
            </w:r>
          </w:p>
          <w:p w14:paraId="45308411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Job satisfaction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5657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4376" w14:textId="03C1D79A" w:rsidR="001D4951" w:rsidRPr="008C01FD" w:rsidRDefault="001D4951" w:rsidP="00FE6C93">
            <w:pPr>
              <w:wordWrap/>
              <w:adjustRightInd w:val="0"/>
              <w:spacing w:after="0" w:line="276" w:lineRule="auto"/>
              <w:jc w:val="left"/>
              <w:rPr>
                <w:rFonts w:ascii="Times New Roman" w:eastAsia="T4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4" w:hAnsi="Times New Roman" w:cs="Times New Roman"/>
                <w:color w:val="000000" w:themeColor="text1"/>
                <w:kern w:val="0"/>
                <w:sz w:val="18"/>
                <w:szCs w:val="18"/>
              </w:rPr>
              <w:t>The mothers’ second childbearing intention depend on the type of their child’s main caregiver (F=1.99, p&lt;.05). Childbearing intention f</w:t>
            </w:r>
            <w:r w:rsidR="006E1E02">
              <w:rPr>
                <w:rFonts w:ascii="Times New Roman" w:eastAsia="T4" w:hAnsi="Times New Roman" w:cs="Times New Roman"/>
                <w:color w:val="000000" w:themeColor="text1"/>
                <w:kern w:val="0"/>
                <w:sz w:val="18"/>
                <w:szCs w:val="18"/>
              </w:rPr>
              <w:t>or</w:t>
            </w:r>
            <w:r w:rsidRPr="008C01FD">
              <w:rPr>
                <w:rFonts w:ascii="Times New Roman" w:eastAsia="T4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the mothers who relied on babysitters to care for their children was lower than that of the mothers whose mothers, mothers-in-law or child care teachers cared for their children. </w:t>
            </w:r>
          </w:p>
          <w:p w14:paraId="15D0E973" w14:textId="4FDDDDB5" w:rsidR="001D4951" w:rsidRPr="008C01FD" w:rsidRDefault="001D4951" w:rsidP="00FE6C93">
            <w:pPr>
              <w:wordWrap/>
              <w:adjustRightInd w:val="0"/>
              <w:spacing w:after="0" w:line="276" w:lineRule="auto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4" w:hAnsi="Times New Roman" w:cs="Times New Roman"/>
                <w:color w:val="000000" w:themeColor="text1"/>
                <w:kern w:val="0"/>
                <w:sz w:val="18"/>
                <w:szCs w:val="18"/>
              </w:rPr>
              <w:t>Working mothers' parenting stress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(β=-.23, p&lt;.01) </w:t>
            </w:r>
            <w:r w:rsidRPr="008C01FD">
              <w:rPr>
                <w:rFonts w:ascii="Times New Roman" w:eastAsia="T4" w:hAnsi="Times New Roman" w:cs="Times New Roman"/>
                <w:color w:val="000000" w:themeColor="text1"/>
                <w:kern w:val="0"/>
                <w:sz w:val="18"/>
                <w:szCs w:val="18"/>
              </w:rPr>
              <w:t>and job satisfaction (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β=.26, p&lt;.001) </w:t>
            </w:r>
            <w:r w:rsidRPr="008C01FD">
              <w:rPr>
                <w:rFonts w:ascii="Times New Roman" w:eastAsia="T4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significantly affected </w:t>
            </w:r>
            <w:r w:rsidRPr="008C01FD">
              <w:rPr>
                <w:rFonts w:ascii="Times New Roman" w:eastAsia="T4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 xml:space="preserve">their second childbearing intention. 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A39E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lastRenderedPageBreak/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98C7" w14:textId="20EBAF84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BC7E" w14:textId="781BE78F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2270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</w:tr>
      <w:tr w:rsidR="001D4951" w:rsidRPr="008C01FD" w14:paraId="019018E8" w14:textId="59901438" w:rsidTr="004D76F1">
        <w:trPr>
          <w:trHeight w:val="227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59F5" w14:textId="41D56A69" w:rsidR="001D4951" w:rsidRPr="008C01FD" w:rsidRDefault="001D4951" w:rsidP="00D07F19">
            <w:pPr>
              <w:shd w:val="clear" w:color="auto" w:fill="FFFFFF"/>
              <w:snapToGrid w:val="0"/>
              <w:spacing w:after="0" w:line="276" w:lineRule="auto"/>
              <w:ind w:left="140" w:hangingChars="78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Kim &amp; Cho [A38]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C853" w14:textId="33600DB8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Parenting stress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D41A" w14:textId="06FB21F1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Child-care center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998C" w14:textId="6B51C2B6" w:rsidR="001D4951" w:rsidRPr="008C01FD" w:rsidRDefault="001D4951" w:rsidP="00FE6C93">
            <w:pPr>
              <w:wordWrap/>
              <w:adjustRightInd w:val="0"/>
              <w:spacing w:after="0" w:line="276" w:lineRule="auto"/>
              <w:jc w:val="left"/>
              <w:rPr>
                <w:rFonts w:ascii="Times New Roman" w:eastAsia="T4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There were no differences in difficulties of child raising between mothers with and without jobs having infants and toddlers in child care and education centers</w:t>
            </w:r>
            <w:r w:rsidRPr="008C01FD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8C01F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t=-1.842, p≥.01)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813A" w14:textId="5861D94B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C01FD">
              <w:rPr>
                <w:rFonts w:ascii="바탕" w:eastAsia="바탕" w:hAnsi="바탕" w:cs="바탕" w:hint="eastAsia"/>
                <w:color w:val="000000" w:themeColor="text1"/>
                <w:kern w:val="0"/>
                <w:sz w:val="18"/>
                <w:szCs w:val="18"/>
              </w:rPr>
              <w:t>∨</w:t>
            </w: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612B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72F4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EDA9" w14:textId="77777777" w:rsidR="001D4951" w:rsidRPr="008C01FD" w:rsidRDefault="001D4951" w:rsidP="00FE6C93">
            <w:pPr>
              <w:shd w:val="clear" w:color="auto" w:fill="FFFFFF"/>
              <w:snapToGrid w:val="0"/>
              <w:spacing w:after="0" w:line="276" w:lineRule="auto"/>
              <w:jc w:val="distribute"/>
              <w:textAlignment w:val="baseline"/>
              <w:rPr>
                <w:rFonts w:ascii="Times New Roman" w:eastAsia="바탕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bookmarkEnd w:id="1"/>
    <w:p w14:paraId="789164DE" w14:textId="77777777" w:rsidR="00D9668D" w:rsidRPr="00D9668D" w:rsidRDefault="00D9668D" w:rsidP="00175A2C">
      <w:pPr>
        <w:pStyle w:val="a3"/>
        <w:spacing w:line="276" w:lineRule="auto"/>
        <w:jc w:val="left"/>
        <w:rPr>
          <w:rFonts w:ascii="Times New Roman" w:eastAsiaTheme="minorHAnsi" w:hAnsi="Times New Roman" w:cs="Times New Roman"/>
          <w:b/>
          <w:color w:val="auto"/>
          <w:sz w:val="18"/>
          <w:szCs w:val="18"/>
        </w:rPr>
      </w:pPr>
      <w:r w:rsidRPr="00D9668D">
        <w:rPr>
          <w:rFonts w:ascii="Times New Roman" w:eastAsiaTheme="minorHAnsi" w:hAnsi="Times New Roman" w:cs="Times New Roman"/>
          <w:b/>
          <w:color w:val="auto"/>
          <w:sz w:val="18"/>
          <w:szCs w:val="18"/>
        </w:rPr>
        <w:t xml:space="preserve"> </w:t>
      </w:r>
    </w:p>
    <w:p w14:paraId="47B7952C" w14:textId="55532FBA" w:rsidR="009B088B" w:rsidRPr="004978BA" w:rsidRDefault="0005277B" w:rsidP="000F56DD">
      <w:pPr>
        <w:shd w:val="clear" w:color="auto" w:fill="FFFFFF"/>
        <w:snapToGrid w:val="0"/>
        <w:spacing w:after="0" w:line="276" w:lineRule="auto"/>
        <w:jc w:val="left"/>
        <w:textAlignment w:val="baseline"/>
        <w:rPr>
          <w:rFonts w:ascii="Times New Roman" w:hAnsi="Times New Roman" w:cs="Times New Roman"/>
          <w:sz w:val="18"/>
          <w:szCs w:val="18"/>
        </w:rPr>
      </w:pPr>
      <w:r w:rsidRPr="0005277B">
        <w:rPr>
          <w:rFonts w:ascii="Times New Roman" w:eastAsia="함초롬돋움" w:hAnsi="Times New Roman" w:cs="Times New Roman"/>
          <w:kern w:val="0"/>
          <w:sz w:val="18"/>
          <w:szCs w:val="18"/>
          <w:shd w:val="clear" w:color="auto" w:fill="FFFFFF"/>
          <w:vertAlign w:val="superscript"/>
        </w:rPr>
        <w:t>*</w:t>
      </w:r>
      <w:r w:rsidR="00D9668D" w:rsidRPr="00D9668D">
        <w:rPr>
          <w:rFonts w:ascii="Times New Roman" w:eastAsia="함초롬돋움" w:hAnsi="Times New Roman" w:cs="Times New Roman"/>
          <w:kern w:val="0"/>
          <w:sz w:val="18"/>
          <w:szCs w:val="18"/>
          <w:shd w:val="clear" w:color="auto" w:fill="FFFFFF"/>
        </w:rPr>
        <w:t xml:space="preserve">1=Psychological adaptation, </w:t>
      </w:r>
      <w:r w:rsidR="004978BA">
        <w:rPr>
          <w:rFonts w:ascii="Times New Roman" w:eastAsia="함초롬돋움" w:hAnsi="Times New Roman" w:cs="Times New Roman"/>
          <w:kern w:val="0"/>
          <w:sz w:val="18"/>
          <w:szCs w:val="18"/>
          <w:shd w:val="clear" w:color="auto" w:fill="FFFFFF"/>
        </w:rPr>
        <w:t>2</w:t>
      </w:r>
      <w:r w:rsidR="00D9668D" w:rsidRPr="00D9668D">
        <w:rPr>
          <w:rFonts w:ascii="Times New Roman" w:eastAsia="함초롬돋움" w:hAnsi="Times New Roman" w:cs="Times New Roman"/>
          <w:kern w:val="0"/>
          <w:sz w:val="18"/>
          <w:szCs w:val="18"/>
          <w:shd w:val="clear" w:color="auto" w:fill="FFFFFF"/>
        </w:rPr>
        <w:t xml:space="preserve">=Behavioral adaptation, </w:t>
      </w:r>
      <w:r w:rsidR="004978BA">
        <w:rPr>
          <w:rFonts w:ascii="Times New Roman" w:eastAsia="함초롬돋움" w:hAnsi="Times New Roman" w:cs="Times New Roman"/>
          <w:kern w:val="0"/>
          <w:sz w:val="18"/>
          <w:szCs w:val="18"/>
          <w:shd w:val="clear" w:color="auto" w:fill="FFFFFF"/>
        </w:rPr>
        <w:t>3</w:t>
      </w:r>
      <w:r w:rsidR="004978BA" w:rsidRPr="00D9668D">
        <w:rPr>
          <w:rFonts w:ascii="Times New Roman" w:eastAsia="함초롬돋움" w:hAnsi="Times New Roman" w:cs="Times New Roman"/>
          <w:kern w:val="0"/>
          <w:sz w:val="18"/>
          <w:szCs w:val="18"/>
          <w:shd w:val="clear" w:color="auto" w:fill="FFFFFF"/>
        </w:rPr>
        <w:t xml:space="preserve">=Relational adaptation, </w:t>
      </w:r>
      <w:r w:rsidR="00D9668D" w:rsidRPr="00D9668D">
        <w:rPr>
          <w:rFonts w:ascii="Times New Roman" w:eastAsia="함초롬돋움" w:hAnsi="Times New Roman" w:cs="Times New Roman"/>
          <w:kern w:val="0"/>
          <w:sz w:val="18"/>
          <w:szCs w:val="18"/>
          <w:shd w:val="clear" w:color="auto" w:fill="FFFFFF"/>
        </w:rPr>
        <w:t>4=Cognitive adaptation.</w:t>
      </w:r>
    </w:p>
    <w:sectPr w:rsidR="009B088B" w:rsidRPr="004978BA" w:rsidSect="000C4BA0">
      <w:endnotePr>
        <w:numFmt w:val="decimal"/>
      </w:endnotePr>
      <w:pgSz w:w="16838" w:h="11906" w:orient="landscape"/>
      <w:pgMar w:top="720" w:right="720" w:bottom="720" w:left="851" w:header="1134" w:footer="0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8243" w14:textId="77777777" w:rsidR="00C56495" w:rsidRDefault="00C56495" w:rsidP="00B83A7F">
      <w:pPr>
        <w:spacing w:after="0" w:line="240" w:lineRule="auto"/>
      </w:pPr>
      <w:r>
        <w:separator/>
      </w:r>
    </w:p>
  </w:endnote>
  <w:endnote w:type="continuationSeparator" w:id="0">
    <w:p w14:paraId="1705CBFA" w14:textId="77777777" w:rsidR="00C56495" w:rsidRDefault="00C56495" w:rsidP="00B8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한컴바탕">
    <w:altName w:val="바탕"/>
    <w:panose1 w:val="02030600000101010101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tis SansSerif Std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*AmeriGarmnd-BT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C9AABE0CtCID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*HCI-Tulip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eriGarmnd-B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4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BF0C" w14:textId="77777777" w:rsidR="00C56495" w:rsidRDefault="00C56495" w:rsidP="00B83A7F">
      <w:pPr>
        <w:spacing w:after="0" w:line="240" w:lineRule="auto"/>
      </w:pPr>
      <w:r>
        <w:separator/>
      </w:r>
    </w:p>
  </w:footnote>
  <w:footnote w:type="continuationSeparator" w:id="0">
    <w:p w14:paraId="44D28C6A" w14:textId="77777777" w:rsidR="00C56495" w:rsidRDefault="00C56495" w:rsidP="00B8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A5F"/>
    <w:multiLevelType w:val="multilevel"/>
    <w:tmpl w:val="D43E06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8D"/>
    <w:rsid w:val="00005763"/>
    <w:rsid w:val="00044688"/>
    <w:rsid w:val="0005277B"/>
    <w:rsid w:val="00065800"/>
    <w:rsid w:val="000C4BA0"/>
    <w:rsid w:val="000C6831"/>
    <w:rsid w:val="000F56DD"/>
    <w:rsid w:val="000F6227"/>
    <w:rsid w:val="00175A2C"/>
    <w:rsid w:val="001D4951"/>
    <w:rsid w:val="003109D2"/>
    <w:rsid w:val="003F36B5"/>
    <w:rsid w:val="004041AD"/>
    <w:rsid w:val="004978BA"/>
    <w:rsid w:val="004D76F1"/>
    <w:rsid w:val="006A0B9E"/>
    <w:rsid w:val="006A7A9A"/>
    <w:rsid w:val="006C64C8"/>
    <w:rsid w:val="006E1E02"/>
    <w:rsid w:val="00721D14"/>
    <w:rsid w:val="00821317"/>
    <w:rsid w:val="00842B67"/>
    <w:rsid w:val="008C01FD"/>
    <w:rsid w:val="008C69EE"/>
    <w:rsid w:val="00912EBB"/>
    <w:rsid w:val="00931E5D"/>
    <w:rsid w:val="00985E91"/>
    <w:rsid w:val="009A3FD6"/>
    <w:rsid w:val="009B088B"/>
    <w:rsid w:val="00AE3CDE"/>
    <w:rsid w:val="00B77A77"/>
    <w:rsid w:val="00B83A7F"/>
    <w:rsid w:val="00BA1564"/>
    <w:rsid w:val="00C528B0"/>
    <w:rsid w:val="00C56495"/>
    <w:rsid w:val="00CA5DBF"/>
    <w:rsid w:val="00D07F19"/>
    <w:rsid w:val="00D419AF"/>
    <w:rsid w:val="00D9668D"/>
    <w:rsid w:val="00E27416"/>
    <w:rsid w:val="00E848A1"/>
    <w:rsid w:val="00EF32B4"/>
    <w:rsid w:val="00EF5E6B"/>
    <w:rsid w:val="00F86450"/>
    <w:rsid w:val="00F97649"/>
    <w:rsid w:val="00FB4F9F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AFA52"/>
  <w15:docId w15:val="{22465544-395A-4BE6-BFE8-8AD667DE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9668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4">
    <w:name w:val="개요 4"/>
    <w:uiPriority w:val="5"/>
    <w:rsid w:val="00D9668D"/>
    <w:pPr>
      <w:widowControl w:val="0"/>
      <w:numPr>
        <w:ilvl w:val="3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styleId="a4">
    <w:name w:val="annotation text"/>
    <w:basedOn w:val="a"/>
    <w:link w:val="Char"/>
    <w:uiPriority w:val="99"/>
    <w:unhideWhenUsed/>
    <w:rsid w:val="00D9668D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D9668D"/>
  </w:style>
  <w:style w:type="character" w:styleId="a5">
    <w:name w:val="annotation reference"/>
    <w:basedOn w:val="a0"/>
    <w:uiPriority w:val="99"/>
    <w:semiHidden/>
    <w:unhideWhenUsed/>
    <w:rsid w:val="00D9668D"/>
    <w:rPr>
      <w:sz w:val="18"/>
      <w:szCs w:val="18"/>
    </w:rPr>
  </w:style>
  <w:style w:type="paragraph" w:customStyle="1" w:styleId="Default">
    <w:name w:val="Default"/>
    <w:rsid w:val="00D966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otis SansSerif Std Light" w:eastAsia="Rotis SansSerif Std Light" w:cs="Rotis SansSerif Std Light"/>
      <w:color w:val="000000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864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864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B83A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B83A7F"/>
  </w:style>
  <w:style w:type="paragraph" w:styleId="a8">
    <w:name w:val="footer"/>
    <w:basedOn w:val="a"/>
    <w:link w:val="Char2"/>
    <w:uiPriority w:val="99"/>
    <w:unhideWhenUsed/>
    <w:rsid w:val="00B83A7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B8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Bae</cp:lastModifiedBy>
  <cp:revision>2</cp:revision>
  <dcterms:created xsi:type="dcterms:W3CDTF">2020-10-02T08:11:00Z</dcterms:created>
  <dcterms:modified xsi:type="dcterms:W3CDTF">2020-10-02T08:11:00Z</dcterms:modified>
</cp:coreProperties>
</file>