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49"/>
        <w:tblW w:w="13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0"/>
        <w:gridCol w:w="3342"/>
      </w:tblGrid>
      <w:tr w:rsidR="007C2FED" w:rsidRPr="00BB1B4B" w14:paraId="2A448CD0" w14:textId="77777777" w:rsidTr="004D408D">
        <w:trPr>
          <w:trHeight w:val="557"/>
        </w:trPr>
        <w:tc>
          <w:tcPr>
            <w:tcW w:w="13282" w:type="dxa"/>
            <w:gridSpan w:val="2"/>
            <w:shd w:val="clear" w:color="auto" w:fill="auto"/>
            <w:noWrap/>
          </w:tcPr>
          <w:p w14:paraId="6E9020BB" w14:textId="796911A5" w:rsidR="007C2FED" w:rsidRPr="00BB1B4B" w:rsidRDefault="007C2FED" w:rsidP="004D408D">
            <w:pPr>
              <w:spacing w:after="240" w:line="48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B1B4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Supplemental Table</w:t>
            </w:r>
            <w:r w:rsidR="00A860E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1</w:t>
            </w:r>
            <w:r w:rsidRPr="00BB1B4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: Reason for exclusion of retrieved articles</w:t>
            </w:r>
          </w:p>
        </w:tc>
      </w:tr>
      <w:tr w:rsidR="007C2FED" w:rsidRPr="00BB1B4B" w14:paraId="71AD57A3" w14:textId="77777777" w:rsidTr="004D408D">
        <w:trPr>
          <w:trHeight w:val="369"/>
        </w:trPr>
        <w:tc>
          <w:tcPr>
            <w:tcW w:w="9940" w:type="dxa"/>
            <w:shd w:val="clear" w:color="auto" w:fill="auto"/>
            <w:noWrap/>
          </w:tcPr>
          <w:p w14:paraId="22DACA2D" w14:textId="77777777" w:rsidR="007C2FED" w:rsidRPr="00BB1B4B" w:rsidRDefault="007C2FED" w:rsidP="004D408D">
            <w:pPr>
              <w:spacing w:after="240" w:line="48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B1B4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References</w:t>
            </w:r>
          </w:p>
        </w:tc>
        <w:tc>
          <w:tcPr>
            <w:tcW w:w="3342" w:type="dxa"/>
            <w:shd w:val="clear" w:color="auto" w:fill="auto"/>
            <w:noWrap/>
          </w:tcPr>
          <w:p w14:paraId="3E8AE62E" w14:textId="77777777" w:rsidR="007C2FED" w:rsidRPr="00BB1B4B" w:rsidRDefault="007C2FED" w:rsidP="004D408D">
            <w:pPr>
              <w:spacing w:after="240" w:line="48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B1B4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Reason for exclusion</w:t>
            </w:r>
          </w:p>
        </w:tc>
      </w:tr>
      <w:tr w:rsidR="007C2FED" w:rsidRPr="00BB1B4B" w14:paraId="0EB9001C" w14:textId="77777777" w:rsidTr="004D408D">
        <w:trPr>
          <w:trHeight w:val="300"/>
        </w:trPr>
        <w:tc>
          <w:tcPr>
            <w:tcW w:w="9940" w:type="dxa"/>
            <w:shd w:val="clear" w:color="auto" w:fill="auto"/>
            <w:noWrap/>
          </w:tcPr>
          <w:p w14:paraId="2207FBC2" w14:textId="6BD6155A" w:rsidR="007C2FED" w:rsidRPr="00BB1B4B" w:rsidRDefault="004D408D" w:rsidP="004D408D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B1B4B">
              <w:rPr>
                <w:rFonts w:asciiTheme="majorBidi" w:hAnsiTheme="majorBidi" w:cstheme="majorBidi"/>
                <w:sz w:val="24"/>
                <w:szCs w:val="24"/>
              </w:rPr>
              <w:t xml:space="preserve">Marchand, N., et al. (2019). "A healthy plant-rich diet and the risk of rheumatoid arthritis in women." </w:t>
            </w:r>
            <w:r w:rsidRPr="00BB1B4B">
              <w:rPr>
                <w:rFonts w:asciiTheme="majorBidi" w:hAnsiTheme="majorBidi" w:cstheme="majorBidi"/>
                <w:sz w:val="24"/>
                <w:szCs w:val="24"/>
                <w:u w:val="single"/>
              </w:rPr>
              <w:t>Arthritis and Rheumatology</w:t>
            </w:r>
            <w:r w:rsidRPr="00BB1B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B1B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71</w:t>
            </w:r>
            <w:r w:rsidRPr="00BB1B4B">
              <w:rPr>
                <w:rFonts w:asciiTheme="majorBidi" w:hAnsiTheme="majorBidi" w:cstheme="majorBidi"/>
                <w:sz w:val="24"/>
                <w:szCs w:val="24"/>
              </w:rPr>
              <w:t>: 289-290.</w:t>
            </w:r>
          </w:p>
        </w:tc>
        <w:tc>
          <w:tcPr>
            <w:tcW w:w="3342" w:type="dxa"/>
            <w:shd w:val="clear" w:color="auto" w:fill="auto"/>
            <w:noWrap/>
          </w:tcPr>
          <w:p w14:paraId="2751F88D" w14:textId="77777777" w:rsidR="007C2FED" w:rsidRPr="00BB1B4B" w:rsidRDefault="007C2FED" w:rsidP="004D408D">
            <w:pPr>
              <w:spacing w:after="24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B1B4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No relevant exposure reported</w:t>
            </w:r>
          </w:p>
        </w:tc>
      </w:tr>
      <w:tr w:rsidR="007C2FED" w:rsidRPr="00BB1B4B" w14:paraId="6A73D79C" w14:textId="77777777" w:rsidTr="004D408D">
        <w:trPr>
          <w:trHeight w:val="300"/>
        </w:trPr>
        <w:tc>
          <w:tcPr>
            <w:tcW w:w="9940" w:type="dxa"/>
            <w:shd w:val="clear" w:color="auto" w:fill="auto"/>
            <w:noWrap/>
          </w:tcPr>
          <w:p w14:paraId="6A45DF34" w14:textId="17516505" w:rsidR="007C2FED" w:rsidRPr="00BB1B4B" w:rsidRDefault="004D408D" w:rsidP="004D408D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B1B4B">
              <w:rPr>
                <w:rFonts w:asciiTheme="majorBidi" w:hAnsiTheme="majorBidi" w:cstheme="majorBidi"/>
                <w:sz w:val="24"/>
                <w:szCs w:val="24"/>
              </w:rPr>
              <w:t xml:space="preserve">Prescha, A., et al. (2018). "Diet quality and its relationship with antioxidant status in patients with rheumatoid arthritis." </w:t>
            </w:r>
            <w:r w:rsidRPr="00BB1B4B">
              <w:rPr>
                <w:rFonts w:asciiTheme="majorBidi" w:hAnsiTheme="majorBidi" w:cstheme="majorBidi"/>
                <w:sz w:val="24"/>
                <w:szCs w:val="24"/>
                <w:u w:val="single"/>
              </w:rPr>
              <w:t>Oxidative Medicine and Cellular Longevity</w:t>
            </w:r>
            <w:r w:rsidRPr="00BB1B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B1B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2018</w:t>
            </w:r>
            <w:r w:rsidRPr="00BB1B4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3342" w:type="dxa"/>
            <w:shd w:val="clear" w:color="auto" w:fill="auto"/>
            <w:noWrap/>
          </w:tcPr>
          <w:p w14:paraId="1590AE1A" w14:textId="76F82607" w:rsidR="007C2FED" w:rsidRPr="00BB1B4B" w:rsidRDefault="007C2FED" w:rsidP="004D408D">
            <w:pPr>
              <w:spacing w:after="24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B1B4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No relevant outcome reported</w:t>
            </w:r>
          </w:p>
        </w:tc>
      </w:tr>
      <w:tr w:rsidR="007C2FED" w:rsidRPr="00BB1B4B" w14:paraId="104EBE5A" w14:textId="77777777" w:rsidTr="004D408D">
        <w:trPr>
          <w:trHeight w:val="300"/>
        </w:trPr>
        <w:tc>
          <w:tcPr>
            <w:tcW w:w="9940" w:type="dxa"/>
            <w:shd w:val="clear" w:color="auto" w:fill="auto"/>
            <w:noWrap/>
          </w:tcPr>
          <w:p w14:paraId="6D43B85F" w14:textId="7EC27FF1" w:rsidR="007C2FED" w:rsidRPr="00BB1B4B" w:rsidRDefault="004D408D" w:rsidP="004D408D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B1B4B">
              <w:rPr>
                <w:rFonts w:asciiTheme="majorBidi" w:hAnsiTheme="majorBidi" w:cstheme="majorBidi"/>
                <w:sz w:val="24"/>
                <w:szCs w:val="24"/>
              </w:rPr>
              <w:t xml:space="preserve">Malaviya, A. N. (2017). "Methotrexate intolerance in the treatment of rheumatoid arthritis (RA): effect of adding caffeine to the management regimen." </w:t>
            </w:r>
            <w:r w:rsidRPr="00BB1B4B">
              <w:rPr>
                <w:rFonts w:asciiTheme="majorBidi" w:hAnsiTheme="majorBidi" w:cstheme="majorBidi"/>
                <w:sz w:val="24"/>
                <w:szCs w:val="24"/>
                <w:u w:val="single"/>
              </w:rPr>
              <w:t>Clinical Rheumatology</w:t>
            </w:r>
            <w:r w:rsidRPr="00BB1B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B1B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36</w:t>
            </w:r>
            <w:r w:rsidRPr="00BB1B4B">
              <w:rPr>
                <w:rFonts w:asciiTheme="majorBidi" w:hAnsiTheme="majorBidi" w:cstheme="majorBidi"/>
                <w:sz w:val="24"/>
                <w:szCs w:val="24"/>
              </w:rPr>
              <w:t>(2): 279-285.</w:t>
            </w:r>
          </w:p>
        </w:tc>
        <w:tc>
          <w:tcPr>
            <w:tcW w:w="3342" w:type="dxa"/>
            <w:shd w:val="clear" w:color="auto" w:fill="auto"/>
            <w:noWrap/>
          </w:tcPr>
          <w:p w14:paraId="5A0516F6" w14:textId="1F21F618" w:rsidR="007C2FED" w:rsidRPr="00BB1B4B" w:rsidRDefault="007C2FED" w:rsidP="004D408D">
            <w:pPr>
              <w:spacing w:after="24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B1B4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No relevant outcome reported</w:t>
            </w:r>
          </w:p>
        </w:tc>
      </w:tr>
      <w:tr w:rsidR="007C2FED" w:rsidRPr="00BB1B4B" w14:paraId="79958572" w14:textId="77777777" w:rsidTr="004D408D">
        <w:trPr>
          <w:trHeight w:val="300"/>
        </w:trPr>
        <w:tc>
          <w:tcPr>
            <w:tcW w:w="9940" w:type="dxa"/>
            <w:shd w:val="clear" w:color="auto" w:fill="auto"/>
            <w:noWrap/>
          </w:tcPr>
          <w:p w14:paraId="4FCAD194" w14:textId="302FED49" w:rsidR="007C2FED" w:rsidRPr="00BB1B4B" w:rsidRDefault="004D408D" w:rsidP="004D408D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B1B4B">
              <w:rPr>
                <w:rFonts w:asciiTheme="majorBidi" w:hAnsiTheme="majorBidi" w:cstheme="majorBidi"/>
                <w:sz w:val="24"/>
                <w:szCs w:val="24"/>
              </w:rPr>
              <w:t xml:space="preserve">Macejová, Ž. and M. Macej (2011). "Epidemiology of rheumatoid arthritis - Risk factors, incidence, prevalence, duration of disease." </w:t>
            </w:r>
            <w:r w:rsidRPr="00BB1B4B">
              <w:rPr>
                <w:rFonts w:asciiTheme="majorBidi" w:hAnsiTheme="majorBidi" w:cstheme="majorBidi"/>
                <w:sz w:val="24"/>
                <w:szCs w:val="24"/>
                <w:u w:val="single"/>
              </w:rPr>
              <w:t>Rheumatologia</w:t>
            </w:r>
            <w:r w:rsidRPr="00BB1B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B1B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</w:t>
            </w:r>
            <w:r w:rsidRPr="00BB1B4B">
              <w:rPr>
                <w:rFonts w:asciiTheme="majorBidi" w:hAnsiTheme="majorBidi" w:cstheme="majorBidi"/>
                <w:sz w:val="24"/>
                <w:szCs w:val="24"/>
              </w:rPr>
              <w:t>(2): 85-89.</w:t>
            </w:r>
          </w:p>
        </w:tc>
        <w:tc>
          <w:tcPr>
            <w:tcW w:w="3342" w:type="dxa"/>
            <w:shd w:val="clear" w:color="auto" w:fill="auto"/>
            <w:noWrap/>
          </w:tcPr>
          <w:p w14:paraId="32D6E82B" w14:textId="02EAEC68" w:rsidR="007C2FED" w:rsidRPr="00BB1B4B" w:rsidRDefault="00030DF3" w:rsidP="004D408D">
            <w:pPr>
              <w:spacing w:after="24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</w:t>
            </w:r>
            <w:r w:rsidR="007C2FED" w:rsidRPr="00BB1B4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eview</w:t>
            </w:r>
          </w:p>
        </w:tc>
      </w:tr>
      <w:tr w:rsidR="007C2FED" w:rsidRPr="00BB1B4B" w14:paraId="6C853336" w14:textId="77777777" w:rsidTr="004D408D">
        <w:trPr>
          <w:trHeight w:val="300"/>
        </w:trPr>
        <w:tc>
          <w:tcPr>
            <w:tcW w:w="9940" w:type="dxa"/>
            <w:shd w:val="clear" w:color="auto" w:fill="auto"/>
            <w:noWrap/>
          </w:tcPr>
          <w:p w14:paraId="5590676D" w14:textId="0DE38F54" w:rsidR="007C2FED" w:rsidRPr="00BB1B4B" w:rsidRDefault="004D408D" w:rsidP="004D408D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B1B4B">
              <w:rPr>
                <w:rFonts w:asciiTheme="majorBidi" w:hAnsiTheme="majorBidi" w:cstheme="majorBidi"/>
                <w:sz w:val="24"/>
                <w:szCs w:val="24"/>
              </w:rPr>
              <w:t xml:space="preserve">Kunsch, C., et al. (2005). "Oxidative stress and the use of antioxidants for the treatment of rheumatoid arthritis." </w:t>
            </w:r>
            <w:r w:rsidRPr="00BB1B4B">
              <w:rPr>
                <w:rFonts w:asciiTheme="majorBidi" w:hAnsiTheme="majorBidi" w:cstheme="majorBidi"/>
                <w:sz w:val="24"/>
                <w:szCs w:val="24"/>
                <w:u w:val="single"/>
              </w:rPr>
              <w:t>Current Medicinal Chemistry: Immunology, Endocrine and Metabolic Agents</w:t>
            </w:r>
            <w:r w:rsidRPr="00BB1B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B1B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  <w:r w:rsidRPr="00BB1B4B">
              <w:rPr>
                <w:rFonts w:asciiTheme="majorBidi" w:hAnsiTheme="majorBidi" w:cstheme="majorBidi"/>
                <w:sz w:val="24"/>
                <w:szCs w:val="24"/>
              </w:rPr>
              <w:t>(3): 249-258.</w:t>
            </w:r>
          </w:p>
        </w:tc>
        <w:tc>
          <w:tcPr>
            <w:tcW w:w="3342" w:type="dxa"/>
            <w:shd w:val="clear" w:color="auto" w:fill="auto"/>
            <w:noWrap/>
          </w:tcPr>
          <w:p w14:paraId="1FDC9678" w14:textId="362C3DC4" w:rsidR="007C2FED" w:rsidRPr="00BB1B4B" w:rsidRDefault="00030DF3" w:rsidP="004D408D">
            <w:pPr>
              <w:spacing w:after="24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</w:t>
            </w:r>
            <w:r w:rsidR="007C2FED" w:rsidRPr="00BB1B4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eview</w:t>
            </w:r>
          </w:p>
        </w:tc>
      </w:tr>
      <w:tr w:rsidR="007C2FED" w:rsidRPr="00BB1B4B" w14:paraId="0E969329" w14:textId="77777777" w:rsidTr="004D408D">
        <w:trPr>
          <w:trHeight w:val="300"/>
        </w:trPr>
        <w:tc>
          <w:tcPr>
            <w:tcW w:w="9940" w:type="dxa"/>
            <w:shd w:val="clear" w:color="auto" w:fill="auto"/>
            <w:noWrap/>
          </w:tcPr>
          <w:p w14:paraId="284F5130" w14:textId="77E5A741" w:rsidR="007C2FED" w:rsidRPr="00BB1B4B" w:rsidRDefault="004D408D" w:rsidP="004D408D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B1B4B">
              <w:rPr>
                <w:rFonts w:asciiTheme="majorBidi" w:hAnsiTheme="majorBidi" w:cstheme="majorBidi"/>
                <w:sz w:val="24"/>
                <w:szCs w:val="24"/>
              </w:rPr>
              <w:t xml:space="preserve">Bae, S. C. and Y. H. Lee (2018). "Coffee consumption and the risk of rheumatoid arthritis and systemic lupus erythematosus: a Mendelian randomization study." </w:t>
            </w:r>
            <w:r w:rsidRPr="00BB1B4B">
              <w:rPr>
                <w:rFonts w:asciiTheme="majorBidi" w:hAnsiTheme="majorBidi" w:cstheme="majorBidi"/>
                <w:sz w:val="24"/>
                <w:szCs w:val="24"/>
                <w:u w:val="single"/>
              </w:rPr>
              <w:t>Clinical Rheumatology</w:t>
            </w:r>
            <w:r w:rsidRPr="00BB1B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B1B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37</w:t>
            </w:r>
            <w:r w:rsidRPr="00BB1B4B">
              <w:rPr>
                <w:rFonts w:asciiTheme="majorBidi" w:hAnsiTheme="majorBidi" w:cstheme="majorBidi"/>
                <w:sz w:val="24"/>
                <w:szCs w:val="24"/>
              </w:rPr>
              <w:t>(10): 2875-2879.</w:t>
            </w:r>
          </w:p>
        </w:tc>
        <w:tc>
          <w:tcPr>
            <w:tcW w:w="3342" w:type="dxa"/>
            <w:shd w:val="clear" w:color="auto" w:fill="auto"/>
            <w:noWrap/>
          </w:tcPr>
          <w:p w14:paraId="05EA74FC" w14:textId="376CDD67" w:rsidR="007C2FED" w:rsidRPr="00BB1B4B" w:rsidRDefault="007C2FED" w:rsidP="004D408D">
            <w:pPr>
              <w:spacing w:after="24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B1B4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Irrelevant study design</w:t>
            </w:r>
          </w:p>
        </w:tc>
      </w:tr>
      <w:tr w:rsidR="007C2FED" w:rsidRPr="00BB1B4B" w14:paraId="715FA780" w14:textId="77777777" w:rsidTr="004D408D">
        <w:trPr>
          <w:trHeight w:val="300"/>
        </w:trPr>
        <w:tc>
          <w:tcPr>
            <w:tcW w:w="9940" w:type="dxa"/>
            <w:shd w:val="clear" w:color="auto" w:fill="auto"/>
            <w:noWrap/>
          </w:tcPr>
          <w:p w14:paraId="6550DA62" w14:textId="3D259670" w:rsidR="007C2FED" w:rsidRPr="00BB1B4B" w:rsidRDefault="004D408D" w:rsidP="004D408D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B1B4B">
              <w:rPr>
                <w:rFonts w:asciiTheme="majorBidi" w:hAnsiTheme="majorBidi" w:cstheme="majorBidi"/>
                <w:sz w:val="24"/>
                <w:szCs w:val="24"/>
              </w:rPr>
              <w:t xml:space="preserve">Mosalmanzadeh, N., et al. (2020). "Major dietary patterns and food groups in relation to rheumatoid arthritis in newly diagnosed patients." </w:t>
            </w:r>
            <w:r w:rsidRPr="00BB1B4B">
              <w:rPr>
                <w:rFonts w:asciiTheme="majorBidi" w:hAnsiTheme="majorBidi" w:cstheme="majorBidi"/>
                <w:sz w:val="24"/>
                <w:szCs w:val="24"/>
                <w:u w:val="single"/>
              </w:rPr>
              <w:t>Food Science and Nutrition</w:t>
            </w:r>
            <w:r w:rsidRPr="00BB1B4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3342" w:type="dxa"/>
            <w:shd w:val="clear" w:color="auto" w:fill="auto"/>
            <w:noWrap/>
          </w:tcPr>
          <w:p w14:paraId="69D6D2BE" w14:textId="29E1A62D" w:rsidR="007C2FED" w:rsidRPr="00BB1B4B" w:rsidRDefault="007C2FED" w:rsidP="004D408D">
            <w:pPr>
              <w:spacing w:after="24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B1B4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Irrelevant study design</w:t>
            </w:r>
          </w:p>
        </w:tc>
      </w:tr>
      <w:tr w:rsidR="007C2FED" w:rsidRPr="00BB1B4B" w14:paraId="43B0383A" w14:textId="77777777" w:rsidTr="004D408D">
        <w:trPr>
          <w:trHeight w:val="300"/>
        </w:trPr>
        <w:tc>
          <w:tcPr>
            <w:tcW w:w="9940" w:type="dxa"/>
            <w:shd w:val="clear" w:color="auto" w:fill="auto"/>
            <w:noWrap/>
          </w:tcPr>
          <w:p w14:paraId="3EFD76A9" w14:textId="215224D7" w:rsidR="007C2FED" w:rsidRPr="00BB1B4B" w:rsidRDefault="004D408D" w:rsidP="004D408D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B1B4B">
              <w:rPr>
                <w:rFonts w:asciiTheme="majorBidi" w:hAnsiTheme="majorBidi" w:cstheme="majorBidi"/>
                <w:sz w:val="24"/>
                <w:szCs w:val="24"/>
              </w:rPr>
              <w:t xml:space="preserve">Li, J., et al. (2019). "The association of tea consumption with the disease activity of rheumatoid arthritis." </w:t>
            </w:r>
            <w:r w:rsidRPr="00BB1B4B">
              <w:rPr>
                <w:rFonts w:asciiTheme="majorBidi" w:hAnsiTheme="majorBidi" w:cstheme="majorBidi"/>
                <w:sz w:val="24"/>
                <w:szCs w:val="24"/>
                <w:u w:val="single"/>
              </w:rPr>
              <w:t>European Journal of Immunology</w:t>
            </w:r>
            <w:r w:rsidRPr="00BB1B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B1B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49</w:t>
            </w:r>
            <w:r w:rsidRPr="00BB1B4B">
              <w:rPr>
                <w:rFonts w:asciiTheme="majorBidi" w:hAnsiTheme="majorBidi" w:cstheme="majorBidi"/>
                <w:sz w:val="24"/>
                <w:szCs w:val="24"/>
              </w:rPr>
              <w:t>: 926.</w:t>
            </w:r>
          </w:p>
        </w:tc>
        <w:tc>
          <w:tcPr>
            <w:tcW w:w="3342" w:type="dxa"/>
            <w:shd w:val="clear" w:color="auto" w:fill="auto"/>
            <w:noWrap/>
          </w:tcPr>
          <w:p w14:paraId="1CBE1820" w14:textId="7C33B3F3" w:rsidR="007C2FED" w:rsidRPr="00BB1B4B" w:rsidRDefault="007C2FED" w:rsidP="004D408D">
            <w:pPr>
              <w:spacing w:after="24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B1B4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Irrelevant study design</w:t>
            </w:r>
          </w:p>
        </w:tc>
      </w:tr>
      <w:tr w:rsidR="007C2FED" w:rsidRPr="00BB1B4B" w14:paraId="4B744671" w14:textId="77777777" w:rsidTr="004D408D">
        <w:trPr>
          <w:trHeight w:val="300"/>
        </w:trPr>
        <w:tc>
          <w:tcPr>
            <w:tcW w:w="9940" w:type="dxa"/>
            <w:shd w:val="clear" w:color="auto" w:fill="auto"/>
            <w:noWrap/>
          </w:tcPr>
          <w:p w14:paraId="681F6707" w14:textId="0D9DB959" w:rsidR="007C2FED" w:rsidRPr="00BB1B4B" w:rsidRDefault="004D408D" w:rsidP="004D408D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B1B4B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Rambod, M., et al. (2018). "The impact of dietary habits on the pathogenesis of rheumatoid arthritis: a case-control study." </w:t>
            </w:r>
            <w:r w:rsidRPr="00BB1B4B">
              <w:rPr>
                <w:rFonts w:asciiTheme="majorBidi" w:hAnsiTheme="majorBidi" w:cstheme="majorBidi"/>
                <w:sz w:val="24"/>
                <w:szCs w:val="24"/>
                <w:u w:val="single"/>
              </w:rPr>
              <w:t>Clinical Rheumatology</w:t>
            </w:r>
            <w:r w:rsidRPr="00BB1B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B1B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37</w:t>
            </w:r>
            <w:r w:rsidRPr="00BB1B4B">
              <w:rPr>
                <w:rFonts w:asciiTheme="majorBidi" w:hAnsiTheme="majorBidi" w:cstheme="majorBidi"/>
                <w:sz w:val="24"/>
                <w:szCs w:val="24"/>
              </w:rPr>
              <w:t>(10): 2643-2648.</w:t>
            </w:r>
          </w:p>
        </w:tc>
        <w:tc>
          <w:tcPr>
            <w:tcW w:w="3342" w:type="dxa"/>
            <w:shd w:val="clear" w:color="auto" w:fill="auto"/>
            <w:noWrap/>
          </w:tcPr>
          <w:p w14:paraId="17C06876" w14:textId="4F551F5B" w:rsidR="007C2FED" w:rsidRPr="00BB1B4B" w:rsidRDefault="007C2FED" w:rsidP="004D408D">
            <w:pPr>
              <w:spacing w:after="24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B1B4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Irrelevant study design</w:t>
            </w:r>
          </w:p>
        </w:tc>
      </w:tr>
      <w:tr w:rsidR="007C2FED" w:rsidRPr="00BB1B4B" w14:paraId="5EB08460" w14:textId="77777777" w:rsidTr="004D408D">
        <w:trPr>
          <w:trHeight w:val="300"/>
        </w:trPr>
        <w:tc>
          <w:tcPr>
            <w:tcW w:w="9940" w:type="dxa"/>
            <w:shd w:val="clear" w:color="auto" w:fill="auto"/>
            <w:noWrap/>
          </w:tcPr>
          <w:p w14:paraId="5A5A0597" w14:textId="54DB5ECC" w:rsidR="007C2FED" w:rsidRPr="00BB1B4B" w:rsidRDefault="004D408D" w:rsidP="004D408D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B1B4B">
              <w:rPr>
                <w:rFonts w:asciiTheme="majorBidi" w:hAnsiTheme="majorBidi" w:cstheme="majorBidi"/>
                <w:sz w:val="24"/>
                <w:szCs w:val="24"/>
              </w:rPr>
              <w:t xml:space="preserve">Chamizo-Carmona, E., et al. (2017). "The effect of smoking, alcohol and caffeine on early rheumatoid arthritis outcomes." </w:t>
            </w:r>
            <w:r w:rsidRPr="00BB1B4B">
              <w:rPr>
                <w:rFonts w:asciiTheme="majorBidi" w:hAnsiTheme="majorBidi" w:cstheme="majorBidi"/>
                <w:sz w:val="24"/>
                <w:szCs w:val="24"/>
                <w:u w:val="single"/>
              </w:rPr>
              <w:t>Annals of the Rheumatic Diseases</w:t>
            </w:r>
            <w:r w:rsidRPr="00BB1B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B1B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76</w:t>
            </w:r>
            <w:r w:rsidRPr="00BB1B4B">
              <w:rPr>
                <w:rFonts w:asciiTheme="majorBidi" w:hAnsiTheme="majorBidi" w:cstheme="majorBidi"/>
                <w:sz w:val="24"/>
                <w:szCs w:val="24"/>
              </w:rPr>
              <w:t>: 1121-1122.</w:t>
            </w:r>
          </w:p>
        </w:tc>
        <w:tc>
          <w:tcPr>
            <w:tcW w:w="3342" w:type="dxa"/>
            <w:shd w:val="clear" w:color="auto" w:fill="auto"/>
            <w:noWrap/>
          </w:tcPr>
          <w:p w14:paraId="4A955A28" w14:textId="272215C0" w:rsidR="007C2FED" w:rsidRPr="00BB1B4B" w:rsidRDefault="003C037C" w:rsidP="004D408D">
            <w:pPr>
              <w:spacing w:after="24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B1B4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Irrelevant study design</w:t>
            </w:r>
          </w:p>
        </w:tc>
      </w:tr>
      <w:tr w:rsidR="007C2FED" w:rsidRPr="00BB1B4B" w14:paraId="273290B2" w14:textId="77777777" w:rsidTr="004D408D">
        <w:trPr>
          <w:trHeight w:val="300"/>
        </w:trPr>
        <w:tc>
          <w:tcPr>
            <w:tcW w:w="9940" w:type="dxa"/>
            <w:shd w:val="clear" w:color="auto" w:fill="auto"/>
            <w:noWrap/>
          </w:tcPr>
          <w:p w14:paraId="4074C091" w14:textId="2B22B759" w:rsidR="007C2FED" w:rsidRPr="00BB1B4B" w:rsidRDefault="004D408D" w:rsidP="004D408D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B1B4B">
              <w:rPr>
                <w:rFonts w:asciiTheme="majorBidi" w:hAnsiTheme="majorBidi" w:cstheme="majorBidi"/>
                <w:sz w:val="24"/>
                <w:szCs w:val="24"/>
              </w:rPr>
              <w:t xml:space="preserve">Yoshimura, H., et al. (2019). "Differences of lifestyle habits of smoking, drinking alcohol and caffeinated coffee consumption between rheumatoid arthritis patients and healthy control-tomorrow study." </w:t>
            </w:r>
            <w:r w:rsidRPr="00BB1B4B">
              <w:rPr>
                <w:rFonts w:asciiTheme="majorBidi" w:hAnsiTheme="majorBidi" w:cstheme="majorBidi"/>
                <w:sz w:val="24"/>
                <w:szCs w:val="24"/>
                <w:u w:val="single"/>
              </w:rPr>
              <w:t>Annals of the Rheumatic Diseases</w:t>
            </w:r>
            <w:r w:rsidRPr="00BB1B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B1B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78</w:t>
            </w:r>
            <w:r w:rsidRPr="00BB1B4B">
              <w:rPr>
                <w:rFonts w:asciiTheme="majorBidi" w:hAnsiTheme="majorBidi" w:cstheme="majorBidi"/>
                <w:sz w:val="24"/>
                <w:szCs w:val="24"/>
              </w:rPr>
              <w:t>: 645.</w:t>
            </w:r>
          </w:p>
        </w:tc>
        <w:tc>
          <w:tcPr>
            <w:tcW w:w="3342" w:type="dxa"/>
            <w:shd w:val="clear" w:color="auto" w:fill="auto"/>
            <w:noWrap/>
          </w:tcPr>
          <w:p w14:paraId="5A0C5C02" w14:textId="0CEEE677" w:rsidR="007C2FED" w:rsidRPr="00BB1B4B" w:rsidRDefault="003C037C" w:rsidP="004D408D">
            <w:pPr>
              <w:spacing w:after="24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B1B4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Irrelevant study design</w:t>
            </w:r>
          </w:p>
        </w:tc>
      </w:tr>
    </w:tbl>
    <w:p w14:paraId="3F164CA6" w14:textId="4760D318" w:rsidR="007C2FED" w:rsidRDefault="007C2F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88F2864" w14:textId="77777777" w:rsidR="00666DA2" w:rsidRDefault="00666DA2" w:rsidP="00AD1D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DE1CAA" w14:textId="5EEB4BE2" w:rsidR="005804F4" w:rsidRPr="00094753" w:rsidRDefault="005804F4" w:rsidP="00666DA2">
      <w:pPr>
        <w:rPr>
          <w:rFonts w:asciiTheme="majorBidi" w:hAnsiTheme="majorBidi" w:cstheme="majorBidi"/>
          <w:sz w:val="24"/>
          <w:szCs w:val="24"/>
        </w:rPr>
      </w:pPr>
      <w:r w:rsidRPr="00094753">
        <w:rPr>
          <w:rFonts w:asciiTheme="majorBidi" w:hAnsiTheme="majorBidi" w:cstheme="majorBidi"/>
          <w:b/>
          <w:bCs/>
          <w:sz w:val="24"/>
          <w:szCs w:val="24"/>
        </w:rPr>
        <w:t>Supplementary Table</w:t>
      </w:r>
      <w:bookmarkStart w:id="0" w:name="_GoBack"/>
      <w:r w:rsidR="00A860E4">
        <w:rPr>
          <w:rFonts w:asciiTheme="majorBidi" w:hAnsiTheme="majorBidi" w:cstheme="majorBidi"/>
          <w:b/>
          <w:bCs/>
          <w:sz w:val="24"/>
          <w:szCs w:val="24"/>
        </w:rPr>
        <w:t xml:space="preserve"> 2</w:t>
      </w:r>
      <w:bookmarkEnd w:id="0"/>
      <w:r w:rsidRPr="00094753">
        <w:rPr>
          <w:rFonts w:asciiTheme="majorBidi" w:hAnsiTheme="majorBidi" w:cstheme="majorBidi"/>
          <w:sz w:val="24"/>
          <w:szCs w:val="24"/>
        </w:rPr>
        <w:t>. Scoring for the different components of NutriGrade for each outcome.</w:t>
      </w:r>
    </w:p>
    <w:tbl>
      <w:tblPr>
        <w:tblStyle w:val="TableGrid"/>
        <w:tblW w:w="15151" w:type="dxa"/>
        <w:tblInd w:w="-1139" w:type="dxa"/>
        <w:tblLook w:val="04A0" w:firstRow="1" w:lastRow="0" w:firstColumn="1" w:lastColumn="0" w:noHBand="0" w:noVBand="1"/>
      </w:tblPr>
      <w:tblGrid>
        <w:gridCol w:w="1662"/>
        <w:gridCol w:w="1402"/>
        <w:gridCol w:w="952"/>
        <w:gridCol w:w="1154"/>
        <w:gridCol w:w="1673"/>
        <w:gridCol w:w="1264"/>
        <w:gridCol w:w="1292"/>
        <w:gridCol w:w="1011"/>
        <w:gridCol w:w="1111"/>
        <w:gridCol w:w="1169"/>
        <w:gridCol w:w="1132"/>
        <w:gridCol w:w="1329"/>
      </w:tblGrid>
      <w:tr w:rsidR="005804F4" w:rsidRPr="00661C05" w14:paraId="633A11C9" w14:textId="77777777" w:rsidTr="00062938">
        <w:trPr>
          <w:trHeight w:val="1070"/>
        </w:trPr>
        <w:tc>
          <w:tcPr>
            <w:tcW w:w="1662" w:type="dxa"/>
          </w:tcPr>
          <w:p w14:paraId="3AFE8A3D" w14:textId="77777777" w:rsidR="005804F4" w:rsidRPr="009D3B7D" w:rsidRDefault="005804F4" w:rsidP="00062938">
            <w:pPr>
              <w:rPr>
                <w:rFonts w:asciiTheme="majorBidi" w:hAnsiTheme="majorBidi" w:cstheme="majorBidi"/>
                <w:b/>
                <w:bCs/>
              </w:rPr>
            </w:pPr>
            <w:r w:rsidRPr="009D3B7D">
              <w:rPr>
                <w:rFonts w:asciiTheme="majorBidi" w:hAnsiTheme="majorBidi" w:cstheme="majorBidi"/>
                <w:b/>
                <w:bCs/>
              </w:rPr>
              <w:t>Exposure</w:t>
            </w:r>
          </w:p>
        </w:tc>
        <w:tc>
          <w:tcPr>
            <w:tcW w:w="1402" w:type="dxa"/>
          </w:tcPr>
          <w:p w14:paraId="520A0FE4" w14:textId="77777777" w:rsidR="005804F4" w:rsidRPr="009D3B7D" w:rsidRDefault="005804F4" w:rsidP="00062938">
            <w:pPr>
              <w:rPr>
                <w:rFonts w:asciiTheme="majorBidi" w:hAnsiTheme="majorBidi" w:cstheme="majorBidi"/>
                <w:b/>
                <w:bCs/>
              </w:rPr>
            </w:pPr>
            <w:r w:rsidRPr="009D3B7D">
              <w:rPr>
                <w:rFonts w:asciiTheme="majorBidi" w:hAnsiTheme="majorBidi" w:cstheme="majorBidi"/>
                <w:b/>
                <w:bCs/>
              </w:rPr>
              <w:t>Outcome</w:t>
            </w:r>
          </w:p>
        </w:tc>
        <w:tc>
          <w:tcPr>
            <w:tcW w:w="952" w:type="dxa"/>
          </w:tcPr>
          <w:p w14:paraId="67106D7A" w14:textId="77777777" w:rsidR="005804F4" w:rsidRPr="00CE6726" w:rsidRDefault="005804F4" w:rsidP="00062938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2C1A2D">
              <w:rPr>
                <w:rFonts w:asciiTheme="majorBidi" w:hAnsiTheme="majorBidi" w:cstheme="majorBidi"/>
                <w:b/>
                <w:bCs/>
              </w:rPr>
              <w:t>Risk of bias</w:t>
            </w:r>
            <w:r w:rsidRPr="002C1A2D">
              <w:rPr>
                <w:rFonts w:asciiTheme="majorBidi" w:hAnsiTheme="majorBidi" w:cstheme="majorBidi"/>
                <w:vertAlign w:val="superscript"/>
              </w:rPr>
              <w:t>1</w:t>
            </w:r>
          </w:p>
        </w:tc>
        <w:tc>
          <w:tcPr>
            <w:tcW w:w="1154" w:type="dxa"/>
          </w:tcPr>
          <w:p w14:paraId="7C44BE61" w14:textId="77777777" w:rsidR="005804F4" w:rsidRPr="009D3B7D" w:rsidRDefault="005804F4" w:rsidP="00062938">
            <w:pPr>
              <w:rPr>
                <w:rFonts w:asciiTheme="majorBidi" w:hAnsiTheme="majorBidi" w:cstheme="majorBidi"/>
                <w:b/>
                <w:bCs/>
              </w:rPr>
            </w:pPr>
            <w:r w:rsidRPr="009D3B7D">
              <w:rPr>
                <w:rFonts w:asciiTheme="majorBidi" w:hAnsiTheme="majorBidi" w:cstheme="majorBidi"/>
                <w:b/>
                <w:bCs/>
              </w:rPr>
              <w:t>Precision</w:t>
            </w:r>
            <w:r w:rsidRPr="009D3B7D">
              <w:rPr>
                <w:rFonts w:asciiTheme="majorBidi" w:hAnsiTheme="majorBidi" w:cstheme="majorBidi"/>
                <w:vertAlign w:val="superscript"/>
              </w:rPr>
              <w:t>2</w:t>
            </w:r>
          </w:p>
        </w:tc>
        <w:tc>
          <w:tcPr>
            <w:tcW w:w="1673" w:type="dxa"/>
          </w:tcPr>
          <w:p w14:paraId="74488001" w14:textId="77777777" w:rsidR="005804F4" w:rsidRPr="009D3B7D" w:rsidRDefault="005804F4" w:rsidP="00062938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672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Heterogeneity</w:t>
            </w:r>
            <w:r w:rsidRPr="00CE6726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3</w:t>
            </w:r>
            <w:r w:rsidRPr="009D3B7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  <w:p w14:paraId="1C638E71" w14:textId="77777777" w:rsidR="005804F4" w:rsidRPr="009D3B7D" w:rsidRDefault="005804F4" w:rsidP="00062938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64" w:type="dxa"/>
          </w:tcPr>
          <w:p w14:paraId="325C4411" w14:textId="77777777" w:rsidR="005804F4" w:rsidRPr="009D3B7D" w:rsidRDefault="005804F4" w:rsidP="00062938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D3B7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Directness</w:t>
            </w:r>
            <w:r w:rsidRPr="009D3B7D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4</w:t>
            </w:r>
          </w:p>
          <w:p w14:paraId="18AC10CD" w14:textId="77777777" w:rsidR="005804F4" w:rsidRPr="009D3B7D" w:rsidRDefault="005804F4" w:rsidP="00062938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92" w:type="dxa"/>
          </w:tcPr>
          <w:p w14:paraId="1C0D4D09" w14:textId="77777777" w:rsidR="005804F4" w:rsidRPr="009D3B7D" w:rsidRDefault="005804F4" w:rsidP="00062938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D3B7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Publication bias</w:t>
            </w:r>
            <w:r w:rsidRPr="009D3B7D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5</w:t>
            </w:r>
          </w:p>
          <w:p w14:paraId="45510D76" w14:textId="77777777" w:rsidR="005804F4" w:rsidRPr="009D3B7D" w:rsidRDefault="005804F4" w:rsidP="00062938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11" w:type="dxa"/>
          </w:tcPr>
          <w:p w14:paraId="517E54BD" w14:textId="77777777" w:rsidR="005804F4" w:rsidRPr="009D3B7D" w:rsidRDefault="005804F4" w:rsidP="00062938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D3B7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Funding bias</w:t>
            </w:r>
            <w:r w:rsidRPr="009D3B7D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6</w:t>
            </w:r>
          </w:p>
          <w:p w14:paraId="7685AD93" w14:textId="77777777" w:rsidR="005804F4" w:rsidRPr="009D3B7D" w:rsidRDefault="005804F4" w:rsidP="00062938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11" w:type="dxa"/>
          </w:tcPr>
          <w:p w14:paraId="0160D538" w14:textId="77777777" w:rsidR="005804F4" w:rsidRPr="009D3B7D" w:rsidRDefault="005804F4" w:rsidP="00062938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D3B7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Effect size</w:t>
            </w:r>
            <w:r w:rsidRPr="009D3B7D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7</w:t>
            </w:r>
          </w:p>
          <w:p w14:paraId="7AE07FB6" w14:textId="77777777" w:rsidR="005804F4" w:rsidRPr="009D3B7D" w:rsidRDefault="005804F4" w:rsidP="00062938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69" w:type="dxa"/>
          </w:tcPr>
          <w:p w14:paraId="11905611" w14:textId="77777777" w:rsidR="005804F4" w:rsidRPr="009D3B7D" w:rsidRDefault="005804F4" w:rsidP="00062938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D3B7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Dose-response</w:t>
            </w:r>
            <w:r w:rsidRPr="009D3B7D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8</w:t>
            </w:r>
            <w:r w:rsidRPr="009D3B7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  <w:p w14:paraId="69428D3C" w14:textId="77777777" w:rsidR="005804F4" w:rsidRPr="009D3B7D" w:rsidRDefault="005804F4" w:rsidP="00062938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32" w:type="dxa"/>
          </w:tcPr>
          <w:p w14:paraId="39312671" w14:textId="77777777" w:rsidR="005804F4" w:rsidRPr="009D3B7D" w:rsidRDefault="005804F4" w:rsidP="00062938">
            <w:pPr>
              <w:rPr>
                <w:rFonts w:asciiTheme="majorBidi" w:hAnsiTheme="majorBidi" w:cstheme="majorBidi"/>
                <w:b/>
                <w:bCs/>
              </w:rPr>
            </w:pPr>
            <w:r w:rsidRPr="009D3B7D">
              <w:rPr>
                <w:rFonts w:asciiTheme="majorBidi" w:hAnsiTheme="majorBidi" w:cstheme="majorBidi"/>
                <w:b/>
                <w:bCs/>
              </w:rPr>
              <w:t>Sum</w:t>
            </w:r>
          </w:p>
        </w:tc>
        <w:tc>
          <w:tcPr>
            <w:tcW w:w="1329" w:type="dxa"/>
          </w:tcPr>
          <w:p w14:paraId="2D9C8941" w14:textId="77777777" w:rsidR="005804F4" w:rsidRPr="009D3B7D" w:rsidRDefault="005804F4" w:rsidP="00062938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D3B7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NutriGrade </w:t>
            </w:r>
          </w:p>
          <w:p w14:paraId="694A5209" w14:textId="77777777" w:rsidR="005804F4" w:rsidRPr="009D3B7D" w:rsidRDefault="005804F4" w:rsidP="00062938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804F4" w:rsidRPr="00661C05" w14:paraId="2751C86F" w14:textId="77777777" w:rsidTr="00062938">
        <w:trPr>
          <w:trHeight w:val="567"/>
        </w:trPr>
        <w:tc>
          <w:tcPr>
            <w:tcW w:w="1662" w:type="dxa"/>
          </w:tcPr>
          <w:p w14:paraId="45C94926" w14:textId="20D2445C" w:rsidR="005804F4" w:rsidRPr="006E4A3B" w:rsidRDefault="004F60A3" w:rsidP="0006293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Coffee</w:t>
            </w:r>
          </w:p>
        </w:tc>
        <w:tc>
          <w:tcPr>
            <w:tcW w:w="1402" w:type="dxa"/>
          </w:tcPr>
          <w:p w14:paraId="56081DAE" w14:textId="6AB4E1FD" w:rsidR="005804F4" w:rsidRPr="00D50EEC" w:rsidRDefault="004F60A3" w:rsidP="0006293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RA</w:t>
            </w:r>
          </w:p>
        </w:tc>
        <w:tc>
          <w:tcPr>
            <w:tcW w:w="952" w:type="dxa"/>
          </w:tcPr>
          <w:p w14:paraId="1067851D" w14:textId="5A3A70BB" w:rsidR="005804F4" w:rsidRPr="00D50EEC" w:rsidRDefault="003C6EA9" w:rsidP="0006293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154" w:type="dxa"/>
          </w:tcPr>
          <w:p w14:paraId="6E6A6866" w14:textId="77777777" w:rsidR="005804F4" w:rsidRPr="00D50EEC" w:rsidRDefault="005804F4" w:rsidP="0006293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673" w:type="dxa"/>
          </w:tcPr>
          <w:p w14:paraId="0333FA1C" w14:textId="0F31ACEC" w:rsidR="005804F4" w:rsidRPr="00D50EEC" w:rsidRDefault="005804F4" w:rsidP="0006293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264" w:type="dxa"/>
          </w:tcPr>
          <w:p w14:paraId="7C0EAAC2" w14:textId="77777777" w:rsidR="005804F4" w:rsidRPr="00D50EEC" w:rsidRDefault="005804F4" w:rsidP="0006293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92" w:type="dxa"/>
          </w:tcPr>
          <w:p w14:paraId="59B9C339" w14:textId="77777777" w:rsidR="005804F4" w:rsidRPr="00D50EEC" w:rsidRDefault="005804F4" w:rsidP="0006293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011" w:type="dxa"/>
          </w:tcPr>
          <w:p w14:paraId="46833E18" w14:textId="77777777" w:rsidR="005804F4" w:rsidRPr="00D50EEC" w:rsidRDefault="005804F4" w:rsidP="0006293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11" w:type="dxa"/>
          </w:tcPr>
          <w:p w14:paraId="33F1F723" w14:textId="72A4FA34" w:rsidR="005804F4" w:rsidRPr="00D50EEC" w:rsidRDefault="003C6EA9" w:rsidP="0006293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69" w:type="dxa"/>
          </w:tcPr>
          <w:p w14:paraId="64A2BA14" w14:textId="60FB4B7E" w:rsidR="005804F4" w:rsidRPr="00D50EEC" w:rsidRDefault="003C6EA9" w:rsidP="0006293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2" w:type="dxa"/>
          </w:tcPr>
          <w:p w14:paraId="51C96C3A" w14:textId="65E69C1A" w:rsidR="005804F4" w:rsidRPr="00D50EEC" w:rsidRDefault="00CE6726" w:rsidP="0006293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329" w:type="dxa"/>
          </w:tcPr>
          <w:p w14:paraId="3749DA8B" w14:textId="446928FC" w:rsidR="005804F4" w:rsidRPr="00D50EEC" w:rsidRDefault="00CE6726" w:rsidP="0006293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Moderate</w:t>
            </w:r>
          </w:p>
        </w:tc>
      </w:tr>
      <w:tr w:rsidR="00D40162" w:rsidRPr="00661C05" w14:paraId="0C6A33B4" w14:textId="77777777" w:rsidTr="00062938">
        <w:trPr>
          <w:trHeight w:val="567"/>
        </w:trPr>
        <w:tc>
          <w:tcPr>
            <w:tcW w:w="1662" w:type="dxa"/>
          </w:tcPr>
          <w:p w14:paraId="59CD470C" w14:textId="7E390FBF" w:rsidR="00D40162" w:rsidRDefault="00D40162" w:rsidP="00D4016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Caffeinated coffee</w:t>
            </w:r>
          </w:p>
        </w:tc>
        <w:tc>
          <w:tcPr>
            <w:tcW w:w="1402" w:type="dxa"/>
          </w:tcPr>
          <w:p w14:paraId="332B8A27" w14:textId="6E1E20AC" w:rsidR="00D40162" w:rsidRDefault="00D40162" w:rsidP="00D4016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RA</w:t>
            </w:r>
          </w:p>
        </w:tc>
        <w:tc>
          <w:tcPr>
            <w:tcW w:w="952" w:type="dxa"/>
          </w:tcPr>
          <w:p w14:paraId="285FB823" w14:textId="14D8644B" w:rsidR="00D40162" w:rsidRDefault="00D40162" w:rsidP="00D4016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154" w:type="dxa"/>
          </w:tcPr>
          <w:p w14:paraId="7B27D281" w14:textId="4C8C43D2" w:rsidR="00D40162" w:rsidRDefault="00D40162" w:rsidP="00D4016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673" w:type="dxa"/>
          </w:tcPr>
          <w:p w14:paraId="41C39D1E" w14:textId="3C12C06E" w:rsidR="00D40162" w:rsidRDefault="00D40162" w:rsidP="00D4016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264" w:type="dxa"/>
          </w:tcPr>
          <w:p w14:paraId="086F644A" w14:textId="366D2071" w:rsidR="00D40162" w:rsidRDefault="00D40162" w:rsidP="00D4016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92" w:type="dxa"/>
          </w:tcPr>
          <w:p w14:paraId="34671CF0" w14:textId="138258C9" w:rsidR="00D40162" w:rsidRDefault="00D40162" w:rsidP="00D4016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011" w:type="dxa"/>
          </w:tcPr>
          <w:p w14:paraId="72CDE38C" w14:textId="0A94C04F" w:rsidR="00D40162" w:rsidRDefault="00D40162" w:rsidP="00D4016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11" w:type="dxa"/>
          </w:tcPr>
          <w:p w14:paraId="5F9F732F" w14:textId="07A24D67" w:rsidR="00D40162" w:rsidRDefault="00D40162" w:rsidP="00D4016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69" w:type="dxa"/>
          </w:tcPr>
          <w:p w14:paraId="0312BFB3" w14:textId="78800C75" w:rsidR="00D40162" w:rsidRDefault="00D40162" w:rsidP="00D4016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2" w:type="dxa"/>
          </w:tcPr>
          <w:p w14:paraId="0150DF8B" w14:textId="636ACC81" w:rsidR="00D40162" w:rsidRDefault="00D40162" w:rsidP="00D4016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329" w:type="dxa"/>
          </w:tcPr>
          <w:p w14:paraId="169C7CBE" w14:textId="13344F33" w:rsidR="00D40162" w:rsidRDefault="00D40162" w:rsidP="00D4016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Low</w:t>
            </w:r>
          </w:p>
        </w:tc>
      </w:tr>
      <w:tr w:rsidR="00D40162" w:rsidRPr="00661C05" w14:paraId="2AEF9D50" w14:textId="77777777" w:rsidTr="00062938">
        <w:trPr>
          <w:trHeight w:val="567"/>
        </w:trPr>
        <w:tc>
          <w:tcPr>
            <w:tcW w:w="1662" w:type="dxa"/>
          </w:tcPr>
          <w:p w14:paraId="6E8B0860" w14:textId="58CF254D" w:rsidR="00D40162" w:rsidRDefault="00D40162" w:rsidP="00D4016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De-caffeinated coffee</w:t>
            </w:r>
          </w:p>
        </w:tc>
        <w:tc>
          <w:tcPr>
            <w:tcW w:w="1402" w:type="dxa"/>
          </w:tcPr>
          <w:p w14:paraId="66CD36B2" w14:textId="1DD6E9A5" w:rsidR="00D40162" w:rsidRDefault="00D40162" w:rsidP="00D4016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RA</w:t>
            </w:r>
          </w:p>
        </w:tc>
        <w:tc>
          <w:tcPr>
            <w:tcW w:w="952" w:type="dxa"/>
          </w:tcPr>
          <w:p w14:paraId="69B83330" w14:textId="58CE1D48" w:rsidR="00D40162" w:rsidRDefault="00D40162" w:rsidP="00D4016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154" w:type="dxa"/>
          </w:tcPr>
          <w:p w14:paraId="5A90A130" w14:textId="764631CA" w:rsidR="00D40162" w:rsidRDefault="00D40162" w:rsidP="00D4016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673" w:type="dxa"/>
          </w:tcPr>
          <w:p w14:paraId="798485BA" w14:textId="7DF0FC07" w:rsidR="00D40162" w:rsidRDefault="00D40162" w:rsidP="00D4016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264" w:type="dxa"/>
          </w:tcPr>
          <w:p w14:paraId="6C0B21DC" w14:textId="41DB6830" w:rsidR="00D40162" w:rsidRDefault="00387B2E" w:rsidP="00D4016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292" w:type="dxa"/>
          </w:tcPr>
          <w:p w14:paraId="021EE757" w14:textId="55FA215F" w:rsidR="00D40162" w:rsidRDefault="00D40162" w:rsidP="00D4016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011" w:type="dxa"/>
          </w:tcPr>
          <w:p w14:paraId="769DB62A" w14:textId="77DF2F25" w:rsidR="00D40162" w:rsidRDefault="00D40162" w:rsidP="00D4016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11" w:type="dxa"/>
          </w:tcPr>
          <w:p w14:paraId="1B6266FE" w14:textId="4820A563" w:rsidR="00D40162" w:rsidRDefault="00D40162" w:rsidP="00D4016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69" w:type="dxa"/>
          </w:tcPr>
          <w:p w14:paraId="2915E0E3" w14:textId="2775A60D" w:rsidR="00D40162" w:rsidRDefault="00D40162" w:rsidP="00D4016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2" w:type="dxa"/>
          </w:tcPr>
          <w:p w14:paraId="47612A4C" w14:textId="3FDA226D" w:rsidR="00D40162" w:rsidRDefault="00387B2E" w:rsidP="00D4016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329" w:type="dxa"/>
          </w:tcPr>
          <w:p w14:paraId="75A08A89" w14:textId="4FDAD8F6" w:rsidR="00D40162" w:rsidRDefault="00D40162" w:rsidP="00D4016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Moderate</w:t>
            </w:r>
          </w:p>
        </w:tc>
      </w:tr>
      <w:tr w:rsidR="005804F4" w:rsidRPr="00661C05" w14:paraId="609A3846" w14:textId="77777777" w:rsidTr="00062938">
        <w:trPr>
          <w:trHeight w:val="567"/>
        </w:trPr>
        <w:tc>
          <w:tcPr>
            <w:tcW w:w="1662" w:type="dxa"/>
          </w:tcPr>
          <w:p w14:paraId="07831E2C" w14:textId="2D88E994" w:rsidR="005804F4" w:rsidRPr="004F60A3" w:rsidRDefault="004F60A3" w:rsidP="004F60A3">
            <w:pPr>
              <w:shd w:val="clear" w:color="auto" w:fill="FFFFFF"/>
              <w:spacing w:line="348" w:lineRule="atLeas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Tea</w:t>
            </w:r>
          </w:p>
        </w:tc>
        <w:tc>
          <w:tcPr>
            <w:tcW w:w="1402" w:type="dxa"/>
          </w:tcPr>
          <w:p w14:paraId="4C293B46" w14:textId="37467092" w:rsidR="005804F4" w:rsidRPr="00D50EEC" w:rsidRDefault="004F60A3" w:rsidP="00062938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RA</w:t>
            </w:r>
          </w:p>
        </w:tc>
        <w:tc>
          <w:tcPr>
            <w:tcW w:w="952" w:type="dxa"/>
          </w:tcPr>
          <w:p w14:paraId="64D3DC98" w14:textId="1986AFE2" w:rsidR="005804F4" w:rsidRPr="005D2863" w:rsidRDefault="003C6EA9" w:rsidP="0006293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154" w:type="dxa"/>
          </w:tcPr>
          <w:p w14:paraId="2EC2B033" w14:textId="77777777" w:rsidR="005804F4" w:rsidRPr="005D2863" w:rsidRDefault="005804F4" w:rsidP="0006293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673" w:type="dxa"/>
          </w:tcPr>
          <w:p w14:paraId="7DEE6D77" w14:textId="0D2115E1" w:rsidR="005804F4" w:rsidRPr="005D2863" w:rsidRDefault="005804F4" w:rsidP="0006293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264" w:type="dxa"/>
          </w:tcPr>
          <w:p w14:paraId="3EEA5F5F" w14:textId="77777777" w:rsidR="005804F4" w:rsidRPr="005D2863" w:rsidRDefault="005804F4" w:rsidP="0006293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92" w:type="dxa"/>
          </w:tcPr>
          <w:p w14:paraId="4059A424" w14:textId="77777777" w:rsidR="005804F4" w:rsidRPr="005D2863" w:rsidRDefault="005804F4" w:rsidP="0006293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011" w:type="dxa"/>
          </w:tcPr>
          <w:p w14:paraId="49FAD0BE" w14:textId="77777777" w:rsidR="005804F4" w:rsidRPr="005D2863" w:rsidRDefault="005804F4" w:rsidP="0006293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11" w:type="dxa"/>
          </w:tcPr>
          <w:p w14:paraId="3626F6CB" w14:textId="77777777" w:rsidR="005804F4" w:rsidRPr="005D2863" w:rsidRDefault="005804F4" w:rsidP="0006293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69" w:type="dxa"/>
          </w:tcPr>
          <w:p w14:paraId="0FD6A78F" w14:textId="77777777" w:rsidR="005804F4" w:rsidRPr="005D2863" w:rsidRDefault="005804F4" w:rsidP="0006293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2" w:type="dxa"/>
          </w:tcPr>
          <w:p w14:paraId="38E6DC4F" w14:textId="5263180B" w:rsidR="005804F4" w:rsidRPr="005D2863" w:rsidRDefault="00CE6726" w:rsidP="0006293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329" w:type="dxa"/>
          </w:tcPr>
          <w:p w14:paraId="0B9EA7DB" w14:textId="53243D58" w:rsidR="005804F4" w:rsidRPr="005D2863" w:rsidRDefault="00CE6726" w:rsidP="00CE672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Low</w:t>
            </w:r>
          </w:p>
        </w:tc>
      </w:tr>
      <w:tr w:rsidR="005804F4" w:rsidRPr="00661C05" w14:paraId="4CDCF31F" w14:textId="77777777" w:rsidTr="00062938">
        <w:trPr>
          <w:trHeight w:val="567"/>
        </w:trPr>
        <w:tc>
          <w:tcPr>
            <w:tcW w:w="1662" w:type="dxa"/>
          </w:tcPr>
          <w:p w14:paraId="176DCCB8" w14:textId="69FD1D94" w:rsidR="005804F4" w:rsidRPr="004F60A3" w:rsidRDefault="004F60A3" w:rsidP="004F60A3">
            <w:pPr>
              <w:shd w:val="clear" w:color="auto" w:fill="FFFFFF"/>
              <w:spacing w:line="348" w:lineRule="atLeas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Caffeine</w:t>
            </w:r>
          </w:p>
        </w:tc>
        <w:tc>
          <w:tcPr>
            <w:tcW w:w="1402" w:type="dxa"/>
          </w:tcPr>
          <w:p w14:paraId="6A5368E9" w14:textId="11585A1A" w:rsidR="005804F4" w:rsidRPr="00D50EEC" w:rsidRDefault="004F60A3" w:rsidP="00062938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RA</w:t>
            </w:r>
          </w:p>
        </w:tc>
        <w:tc>
          <w:tcPr>
            <w:tcW w:w="952" w:type="dxa"/>
          </w:tcPr>
          <w:p w14:paraId="1CECAA15" w14:textId="742EFDC4" w:rsidR="005804F4" w:rsidRPr="005D2863" w:rsidRDefault="003C6EA9" w:rsidP="0006293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154" w:type="dxa"/>
          </w:tcPr>
          <w:p w14:paraId="3E45AFA3" w14:textId="77777777" w:rsidR="005804F4" w:rsidRPr="005D2863" w:rsidRDefault="005804F4" w:rsidP="0006293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673" w:type="dxa"/>
          </w:tcPr>
          <w:p w14:paraId="126FC90C" w14:textId="437700DD" w:rsidR="005804F4" w:rsidRPr="005D2863" w:rsidRDefault="005804F4" w:rsidP="0006293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264" w:type="dxa"/>
          </w:tcPr>
          <w:p w14:paraId="65809A1D" w14:textId="77777777" w:rsidR="005804F4" w:rsidRPr="005D2863" w:rsidRDefault="005804F4" w:rsidP="0006293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92" w:type="dxa"/>
          </w:tcPr>
          <w:p w14:paraId="11A532B0" w14:textId="77777777" w:rsidR="005804F4" w:rsidRPr="005D2863" w:rsidRDefault="005804F4" w:rsidP="0006293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011" w:type="dxa"/>
          </w:tcPr>
          <w:p w14:paraId="09964FD9" w14:textId="77777777" w:rsidR="005804F4" w:rsidRPr="005D2863" w:rsidRDefault="005804F4" w:rsidP="0006293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11" w:type="dxa"/>
          </w:tcPr>
          <w:p w14:paraId="6681FD5D" w14:textId="77777777" w:rsidR="005804F4" w:rsidRPr="005D2863" w:rsidRDefault="005804F4" w:rsidP="0006293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69" w:type="dxa"/>
          </w:tcPr>
          <w:p w14:paraId="23E1C835" w14:textId="77777777" w:rsidR="005804F4" w:rsidRPr="005D2863" w:rsidRDefault="005804F4" w:rsidP="0006293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2" w:type="dxa"/>
          </w:tcPr>
          <w:p w14:paraId="27CA508E" w14:textId="54761DD3" w:rsidR="005804F4" w:rsidRPr="005D2863" w:rsidRDefault="00CE6726" w:rsidP="0006293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329" w:type="dxa"/>
          </w:tcPr>
          <w:p w14:paraId="17810D03" w14:textId="68DD1EB2" w:rsidR="005804F4" w:rsidRPr="005D2863" w:rsidRDefault="00CE6726" w:rsidP="00CE672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Low</w:t>
            </w:r>
          </w:p>
        </w:tc>
      </w:tr>
      <w:tr w:rsidR="005804F4" w:rsidRPr="00661C05" w14:paraId="11315663" w14:textId="77777777" w:rsidTr="00062938">
        <w:trPr>
          <w:trHeight w:val="567"/>
        </w:trPr>
        <w:tc>
          <w:tcPr>
            <w:tcW w:w="15151" w:type="dxa"/>
            <w:gridSpan w:val="12"/>
          </w:tcPr>
          <w:p w14:paraId="758268A7" w14:textId="77777777" w:rsidR="005804F4" w:rsidRPr="00094753" w:rsidRDefault="005804F4" w:rsidP="00062938">
            <w:pPr>
              <w:spacing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09475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1</w:t>
            </w:r>
            <w:r w:rsidRPr="00094753">
              <w:rPr>
                <w:rFonts w:asciiTheme="majorBidi" w:hAnsiTheme="majorBidi" w:cstheme="majorBidi"/>
                <w:sz w:val="18"/>
                <w:szCs w:val="18"/>
              </w:rPr>
              <w:t xml:space="preserve"> Modifications of original NutriGrade-scoring system: Study quality Newcastle Ottawa Scale: ≥8 (2 points); ≥7-&lt;8 (1.5 points), ≥6-&lt;7(1 point).</w:t>
            </w:r>
          </w:p>
          <w:p w14:paraId="26F5B71F" w14:textId="77777777" w:rsidR="005804F4" w:rsidRPr="00094753" w:rsidRDefault="005804F4" w:rsidP="00062938">
            <w:pPr>
              <w:spacing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09475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2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&gt;5000</w:t>
            </w:r>
            <w:r w:rsidRPr="00094753">
              <w:rPr>
                <w:rFonts w:asciiTheme="majorBidi" w:hAnsiTheme="majorBidi" w:cstheme="majorBidi"/>
                <w:sz w:val="18"/>
                <w:szCs w:val="18"/>
              </w:rPr>
              <w:t xml:space="preserve"> cases and the 95%CI excludes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the null value (1 point), &lt;5000 cases or &gt;5000</w:t>
            </w:r>
            <w:r w:rsidRPr="00094753">
              <w:rPr>
                <w:rFonts w:asciiTheme="majorBidi" w:hAnsiTheme="majorBidi" w:cstheme="majorBidi"/>
                <w:sz w:val="18"/>
                <w:szCs w:val="18"/>
              </w:rPr>
              <w:t xml:space="preserve"> cases but 95%CI includes the null value (0 point).</w:t>
            </w:r>
          </w:p>
          <w:p w14:paraId="3B7EDBD5" w14:textId="77777777" w:rsidR="005804F4" w:rsidRPr="00094753" w:rsidRDefault="005804F4" w:rsidP="00062938">
            <w:pPr>
              <w:spacing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09475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3</w:t>
            </w:r>
            <w:r w:rsidRPr="0009475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094753">
              <w:rPr>
                <w:rFonts w:asciiTheme="majorBidi" w:hAnsiTheme="majorBidi" w:cstheme="majorBidi"/>
                <w:sz w:val="18"/>
                <w:szCs w:val="18"/>
              </w:rPr>
              <w:t xml:space="preserve">0 to 1 point on the basis of </w:t>
            </w:r>
            <w:r w:rsidRPr="00094753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I</w:t>
            </w:r>
            <w:r w:rsidRPr="00094753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2</w:t>
            </w:r>
            <w:r w:rsidRPr="00094753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  <w:p w14:paraId="0CC43D5E" w14:textId="77777777" w:rsidR="005804F4" w:rsidRPr="00094753" w:rsidRDefault="005804F4" w:rsidP="00062938">
            <w:pPr>
              <w:spacing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09475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4 </w:t>
            </w:r>
            <w:r w:rsidRPr="00094753">
              <w:rPr>
                <w:rFonts w:asciiTheme="majorBidi" w:hAnsiTheme="majorBidi" w:cstheme="majorBidi"/>
                <w:sz w:val="18"/>
                <w:szCs w:val="18"/>
              </w:rPr>
              <w:t>No important differences in the population or hard clinical outcomes (1 point), important differences in the population (0 point).</w:t>
            </w:r>
          </w:p>
          <w:p w14:paraId="5F730175" w14:textId="77777777" w:rsidR="005804F4" w:rsidRPr="00094753" w:rsidRDefault="005804F4" w:rsidP="00062938">
            <w:pPr>
              <w:spacing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09475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5 </w:t>
            </w:r>
            <w:r w:rsidRPr="00094753">
              <w:rPr>
                <w:rFonts w:asciiTheme="majorBidi" w:hAnsiTheme="majorBidi" w:cstheme="majorBidi"/>
                <w:sz w:val="18"/>
                <w:szCs w:val="18"/>
              </w:rPr>
              <w:t>&lt;5 studies or sever evidence of bias or publication bias not assessed (0 point), no evidence of bias for 5-9 studies or moderate evidence of bias for ≥10 studies (0.5 point), no evidence of bias for ≥10 studies (1 point).</w:t>
            </w:r>
          </w:p>
          <w:p w14:paraId="5A0BDC30" w14:textId="77777777" w:rsidR="005804F4" w:rsidRPr="00094753" w:rsidRDefault="005804F4" w:rsidP="00062938">
            <w:pPr>
              <w:spacing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09475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6</w:t>
            </w:r>
            <w:r w:rsidRPr="00094753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 xml:space="preserve"> </w:t>
            </w:r>
            <w:r w:rsidRPr="00094753">
              <w:rPr>
                <w:rFonts w:asciiTheme="majorBidi" w:hAnsiTheme="majorBidi" w:cstheme="majorBidi"/>
                <w:sz w:val="18"/>
                <w:szCs w:val="18"/>
              </w:rPr>
              <w:t>Funded by academic institutions or research institutions (1 point), funded by private institutions, foundations, or nongovernmental organizations (0.5 point), Industry funding or conflict of interest (0 point).</w:t>
            </w:r>
          </w:p>
          <w:p w14:paraId="140B12DA" w14:textId="77777777" w:rsidR="005804F4" w:rsidRPr="00094753" w:rsidRDefault="005804F4" w:rsidP="00062938">
            <w:pPr>
              <w:spacing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09475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7 </w:t>
            </w:r>
            <w:r w:rsidRPr="00094753">
              <w:rPr>
                <w:rFonts w:asciiTheme="majorBidi" w:hAnsiTheme="majorBidi" w:cstheme="majorBidi"/>
                <w:sz w:val="18"/>
                <w:szCs w:val="18"/>
              </w:rPr>
              <w:t xml:space="preserve">No effect (RR: 0.80–1.20) when comparing the highest vs. lowest category (0 point), moderate effect size (RR: &lt;0.80–0.50 and &gt;1.20–2, and corresponding test is statistically significant) when comparing the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highest vs. lowest category (1</w:t>
            </w:r>
            <w:r w:rsidRPr="00094753">
              <w:rPr>
                <w:rFonts w:asciiTheme="majorBidi" w:hAnsiTheme="majorBidi" w:cstheme="majorBidi"/>
                <w:sz w:val="18"/>
                <w:szCs w:val="18"/>
              </w:rPr>
              <w:t xml:space="preserve"> point), large effect size (RR: &lt;0.50 and &gt;2.00, and corresponding test is statistically significant) when comparing the highest vs. lowest category (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2</w:t>
            </w:r>
            <w:r w:rsidRPr="00094753">
              <w:rPr>
                <w:rFonts w:asciiTheme="majorBidi" w:hAnsiTheme="majorBidi" w:cstheme="majorBidi"/>
                <w:sz w:val="18"/>
                <w:szCs w:val="18"/>
              </w:rPr>
              <w:t xml:space="preserve"> point).</w:t>
            </w:r>
          </w:p>
          <w:p w14:paraId="07DF00E0" w14:textId="77777777" w:rsidR="005804F4" w:rsidRPr="00094753" w:rsidRDefault="005804F4" w:rsidP="00062938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9475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8</w:t>
            </w:r>
            <w:r w:rsidRPr="0009475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94753">
              <w:rPr>
                <w:rFonts w:asciiTheme="majorBidi" w:hAnsiTheme="majorBidi" w:cstheme="majorBidi"/>
                <w:sz w:val="18"/>
                <w:szCs w:val="18"/>
              </w:rPr>
              <w:t>No dose-response analysis or dose-response analysis with corresponding statistical test no significant (0 point), significant linear or nonlinear dose-response relationship (1 point).</w:t>
            </w:r>
          </w:p>
        </w:tc>
      </w:tr>
    </w:tbl>
    <w:p w14:paraId="2CCBD29B" w14:textId="77777777" w:rsidR="005804F4" w:rsidRDefault="005804F4" w:rsidP="00AD1D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5804F4" w:rsidSect="00643D80">
          <w:headerReference w:type="default" r:id="rId8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25B5875" w14:textId="77777777" w:rsidR="00AD182E" w:rsidRPr="0044609C" w:rsidRDefault="00AD182E" w:rsidP="00666DA2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D182E" w:rsidRPr="0044609C" w:rsidSect="00AD1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F92D9" w14:textId="77777777" w:rsidR="00415718" w:rsidRDefault="00415718" w:rsidP="002772CC">
      <w:pPr>
        <w:spacing w:after="0" w:line="240" w:lineRule="auto"/>
      </w:pPr>
      <w:r>
        <w:separator/>
      </w:r>
    </w:p>
  </w:endnote>
  <w:endnote w:type="continuationSeparator" w:id="0">
    <w:p w14:paraId="4C0A1CDA" w14:textId="77777777" w:rsidR="00415718" w:rsidRDefault="00415718" w:rsidP="00277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E2708" w14:textId="77777777" w:rsidR="00415718" w:rsidRDefault="00415718" w:rsidP="002772CC">
      <w:pPr>
        <w:spacing w:after="0" w:line="240" w:lineRule="auto"/>
      </w:pPr>
      <w:r>
        <w:separator/>
      </w:r>
    </w:p>
  </w:footnote>
  <w:footnote w:type="continuationSeparator" w:id="0">
    <w:p w14:paraId="0B81E05F" w14:textId="77777777" w:rsidR="00415718" w:rsidRDefault="00415718" w:rsidP="00277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616055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83291A" w14:textId="2556344F" w:rsidR="001339EE" w:rsidRDefault="001339EE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60E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44F4F"/>
    <w:multiLevelType w:val="hybridMultilevel"/>
    <w:tmpl w:val="7C589A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3D666A"/>
    <w:multiLevelType w:val="hybridMultilevel"/>
    <w:tmpl w:val="91F27AAC"/>
    <w:lvl w:ilvl="0" w:tplc="C554C5B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B6B93"/>
    <w:multiLevelType w:val="hybridMultilevel"/>
    <w:tmpl w:val="57CCB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C62E3"/>
    <w:multiLevelType w:val="hybridMultilevel"/>
    <w:tmpl w:val="CC78D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J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rwzrf9vi0rwe9ewdrrparsyw2w00ve9swdt&quot;&gt;Antioxidants and mortality&lt;record-ids&gt;&lt;item&gt;1&lt;/item&gt;&lt;item&gt;7&lt;/item&gt;&lt;item&gt;8&lt;/item&gt;&lt;item&gt;9&lt;/item&gt;&lt;item&gt;14&lt;/item&gt;&lt;item&gt;27&lt;/item&gt;&lt;item&gt;30&lt;/item&gt;&lt;/record-ids&gt;&lt;/item&gt;&lt;/Libraries&gt;"/>
  </w:docVars>
  <w:rsids>
    <w:rsidRoot w:val="0037360E"/>
    <w:rsid w:val="00002B49"/>
    <w:rsid w:val="00010346"/>
    <w:rsid w:val="00022923"/>
    <w:rsid w:val="000258F0"/>
    <w:rsid w:val="00025CC3"/>
    <w:rsid w:val="00030DF3"/>
    <w:rsid w:val="000330E4"/>
    <w:rsid w:val="00035667"/>
    <w:rsid w:val="00057AF9"/>
    <w:rsid w:val="00072311"/>
    <w:rsid w:val="000760F5"/>
    <w:rsid w:val="000848B7"/>
    <w:rsid w:val="00085626"/>
    <w:rsid w:val="000863D7"/>
    <w:rsid w:val="00093113"/>
    <w:rsid w:val="000A0AAC"/>
    <w:rsid w:val="000B4D71"/>
    <w:rsid w:val="000E1B1A"/>
    <w:rsid w:val="000E574C"/>
    <w:rsid w:val="000E7969"/>
    <w:rsid w:val="000F5F8D"/>
    <w:rsid w:val="0010137F"/>
    <w:rsid w:val="00120F00"/>
    <w:rsid w:val="001339EE"/>
    <w:rsid w:val="00150ADD"/>
    <w:rsid w:val="00154C25"/>
    <w:rsid w:val="001553BE"/>
    <w:rsid w:val="00155460"/>
    <w:rsid w:val="001774B7"/>
    <w:rsid w:val="00197B6B"/>
    <w:rsid w:val="001A3E16"/>
    <w:rsid w:val="001A4F7E"/>
    <w:rsid w:val="001B0120"/>
    <w:rsid w:val="001C030A"/>
    <w:rsid w:val="001C0C0A"/>
    <w:rsid w:val="001C31BE"/>
    <w:rsid w:val="001C327B"/>
    <w:rsid w:val="001D01DF"/>
    <w:rsid w:val="001D65F6"/>
    <w:rsid w:val="001D7B0B"/>
    <w:rsid w:val="001E5794"/>
    <w:rsid w:val="001F28B6"/>
    <w:rsid w:val="0020289E"/>
    <w:rsid w:val="002119FB"/>
    <w:rsid w:val="002136D2"/>
    <w:rsid w:val="00226422"/>
    <w:rsid w:val="00231480"/>
    <w:rsid w:val="00240E23"/>
    <w:rsid w:val="00243494"/>
    <w:rsid w:val="00247872"/>
    <w:rsid w:val="002612CE"/>
    <w:rsid w:val="00264E69"/>
    <w:rsid w:val="00265BB0"/>
    <w:rsid w:val="002704C7"/>
    <w:rsid w:val="0027110F"/>
    <w:rsid w:val="002772CC"/>
    <w:rsid w:val="00284AE0"/>
    <w:rsid w:val="00287E6B"/>
    <w:rsid w:val="00292D4A"/>
    <w:rsid w:val="002934C7"/>
    <w:rsid w:val="0029561D"/>
    <w:rsid w:val="002A32BB"/>
    <w:rsid w:val="002C1A2D"/>
    <w:rsid w:val="002E5268"/>
    <w:rsid w:val="002F29A4"/>
    <w:rsid w:val="00301A23"/>
    <w:rsid w:val="00305838"/>
    <w:rsid w:val="00323D92"/>
    <w:rsid w:val="0032744F"/>
    <w:rsid w:val="00330C16"/>
    <w:rsid w:val="00334D63"/>
    <w:rsid w:val="00343B92"/>
    <w:rsid w:val="00350EB9"/>
    <w:rsid w:val="00363189"/>
    <w:rsid w:val="0037360E"/>
    <w:rsid w:val="0037547F"/>
    <w:rsid w:val="00377C60"/>
    <w:rsid w:val="00377DAA"/>
    <w:rsid w:val="00384B84"/>
    <w:rsid w:val="00384F56"/>
    <w:rsid w:val="00387B2E"/>
    <w:rsid w:val="003A74AC"/>
    <w:rsid w:val="003B6C95"/>
    <w:rsid w:val="003C037C"/>
    <w:rsid w:val="003C6EA9"/>
    <w:rsid w:val="003D0B84"/>
    <w:rsid w:val="003E3471"/>
    <w:rsid w:val="003E5CFA"/>
    <w:rsid w:val="003E6C45"/>
    <w:rsid w:val="003E7987"/>
    <w:rsid w:val="003F1858"/>
    <w:rsid w:val="003F1C45"/>
    <w:rsid w:val="003F26B6"/>
    <w:rsid w:val="003F7903"/>
    <w:rsid w:val="00400556"/>
    <w:rsid w:val="00401409"/>
    <w:rsid w:val="004022A4"/>
    <w:rsid w:val="00415718"/>
    <w:rsid w:val="00416AAC"/>
    <w:rsid w:val="00422548"/>
    <w:rsid w:val="0044609C"/>
    <w:rsid w:val="00451A08"/>
    <w:rsid w:val="004521AB"/>
    <w:rsid w:val="00454BF5"/>
    <w:rsid w:val="00457689"/>
    <w:rsid w:val="0046684A"/>
    <w:rsid w:val="00477557"/>
    <w:rsid w:val="004775AF"/>
    <w:rsid w:val="00490C78"/>
    <w:rsid w:val="004B1606"/>
    <w:rsid w:val="004C6C73"/>
    <w:rsid w:val="004C6D42"/>
    <w:rsid w:val="004D408D"/>
    <w:rsid w:val="004D5E2D"/>
    <w:rsid w:val="004E4FC0"/>
    <w:rsid w:val="004F162C"/>
    <w:rsid w:val="004F16AC"/>
    <w:rsid w:val="004F60A3"/>
    <w:rsid w:val="005075B3"/>
    <w:rsid w:val="00511C03"/>
    <w:rsid w:val="005260E5"/>
    <w:rsid w:val="005265A9"/>
    <w:rsid w:val="00527506"/>
    <w:rsid w:val="0053276B"/>
    <w:rsid w:val="00533AF5"/>
    <w:rsid w:val="00534D24"/>
    <w:rsid w:val="00540093"/>
    <w:rsid w:val="005479ED"/>
    <w:rsid w:val="00560FDB"/>
    <w:rsid w:val="00564588"/>
    <w:rsid w:val="00567797"/>
    <w:rsid w:val="0057052E"/>
    <w:rsid w:val="005804F4"/>
    <w:rsid w:val="00593C5B"/>
    <w:rsid w:val="005B5224"/>
    <w:rsid w:val="005C429D"/>
    <w:rsid w:val="005D09A3"/>
    <w:rsid w:val="005E04E8"/>
    <w:rsid w:val="00620B1B"/>
    <w:rsid w:val="00624AA0"/>
    <w:rsid w:val="00641819"/>
    <w:rsid w:val="00643D80"/>
    <w:rsid w:val="00644987"/>
    <w:rsid w:val="006658DC"/>
    <w:rsid w:val="00665F1B"/>
    <w:rsid w:val="00666DA2"/>
    <w:rsid w:val="00667545"/>
    <w:rsid w:val="00683730"/>
    <w:rsid w:val="006930F4"/>
    <w:rsid w:val="00697FDB"/>
    <w:rsid w:val="006A2D0B"/>
    <w:rsid w:val="006A3136"/>
    <w:rsid w:val="006A4895"/>
    <w:rsid w:val="006A62E2"/>
    <w:rsid w:val="006B302D"/>
    <w:rsid w:val="006B589B"/>
    <w:rsid w:val="006B7283"/>
    <w:rsid w:val="006D177B"/>
    <w:rsid w:val="006E26E3"/>
    <w:rsid w:val="006E3C23"/>
    <w:rsid w:val="006E47B5"/>
    <w:rsid w:val="006E5915"/>
    <w:rsid w:val="00703639"/>
    <w:rsid w:val="007109CA"/>
    <w:rsid w:val="0072018D"/>
    <w:rsid w:val="0073240D"/>
    <w:rsid w:val="00737827"/>
    <w:rsid w:val="00753FC3"/>
    <w:rsid w:val="007611C1"/>
    <w:rsid w:val="00761803"/>
    <w:rsid w:val="007644B3"/>
    <w:rsid w:val="00764FC5"/>
    <w:rsid w:val="00770A09"/>
    <w:rsid w:val="00775912"/>
    <w:rsid w:val="00780352"/>
    <w:rsid w:val="0078204D"/>
    <w:rsid w:val="007973C1"/>
    <w:rsid w:val="007A04B8"/>
    <w:rsid w:val="007B325E"/>
    <w:rsid w:val="007B435C"/>
    <w:rsid w:val="007C2FED"/>
    <w:rsid w:val="007C47D1"/>
    <w:rsid w:val="007F2222"/>
    <w:rsid w:val="007F6412"/>
    <w:rsid w:val="00807134"/>
    <w:rsid w:val="00812015"/>
    <w:rsid w:val="00821CED"/>
    <w:rsid w:val="0083330A"/>
    <w:rsid w:val="00843798"/>
    <w:rsid w:val="00851AD9"/>
    <w:rsid w:val="00887398"/>
    <w:rsid w:val="00893E75"/>
    <w:rsid w:val="0089462A"/>
    <w:rsid w:val="008D344D"/>
    <w:rsid w:val="008F07D1"/>
    <w:rsid w:val="008F3735"/>
    <w:rsid w:val="008F4589"/>
    <w:rsid w:val="00900A91"/>
    <w:rsid w:val="00905BF6"/>
    <w:rsid w:val="0091429C"/>
    <w:rsid w:val="009164F2"/>
    <w:rsid w:val="009316AC"/>
    <w:rsid w:val="00945F1E"/>
    <w:rsid w:val="0094731C"/>
    <w:rsid w:val="009602ED"/>
    <w:rsid w:val="00965F0A"/>
    <w:rsid w:val="009675D9"/>
    <w:rsid w:val="00973881"/>
    <w:rsid w:val="00974F86"/>
    <w:rsid w:val="0098082F"/>
    <w:rsid w:val="00983374"/>
    <w:rsid w:val="009A39EF"/>
    <w:rsid w:val="009A3F70"/>
    <w:rsid w:val="009C3B12"/>
    <w:rsid w:val="009C5421"/>
    <w:rsid w:val="009C5448"/>
    <w:rsid w:val="009D3533"/>
    <w:rsid w:val="009E2C5A"/>
    <w:rsid w:val="009E2FA4"/>
    <w:rsid w:val="009F20F8"/>
    <w:rsid w:val="009F5921"/>
    <w:rsid w:val="00A00949"/>
    <w:rsid w:val="00A148CE"/>
    <w:rsid w:val="00A24714"/>
    <w:rsid w:val="00A33490"/>
    <w:rsid w:val="00A35C0A"/>
    <w:rsid w:val="00A46A68"/>
    <w:rsid w:val="00A51599"/>
    <w:rsid w:val="00A5523F"/>
    <w:rsid w:val="00A55495"/>
    <w:rsid w:val="00A60C0A"/>
    <w:rsid w:val="00A77A2E"/>
    <w:rsid w:val="00A83697"/>
    <w:rsid w:val="00A860E4"/>
    <w:rsid w:val="00A87FF6"/>
    <w:rsid w:val="00A91897"/>
    <w:rsid w:val="00AC2882"/>
    <w:rsid w:val="00AC48F3"/>
    <w:rsid w:val="00AD182E"/>
    <w:rsid w:val="00AD1D27"/>
    <w:rsid w:val="00AE1F3B"/>
    <w:rsid w:val="00AE391D"/>
    <w:rsid w:val="00AF2F5C"/>
    <w:rsid w:val="00B04565"/>
    <w:rsid w:val="00B109CB"/>
    <w:rsid w:val="00B16C74"/>
    <w:rsid w:val="00B2607C"/>
    <w:rsid w:val="00B33F26"/>
    <w:rsid w:val="00B52278"/>
    <w:rsid w:val="00B57A5F"/>
    <w:rsid w:val="00B61E3E"/>
    <w:rsid w:val="00B63D74"/>
    <w:rsid w:val="00B64B7C"/>
    <w:rsid w:val="00B65504"/>
    <w:rsid w:val="00B7297E"/>
    <w:rsid w:val="00B97AD8"/>
    <w:rsid w:val="00B97D14"/>
    <w:rsid w:val="00BA2236"/>
    <w:rsid w:val="00BA5BA9"/>
    <w:rsid w:val="00BB0E04"/>
    <w:rsid w:val="00BB1B4B"/>
    <w:rsid w:val="00BB420F"/>
    <w:rsid w:val="00BB6005"/>
    <w:rsid w:val="00BC36F5"/>
    <w:rsid w:val="00BC7CD5"/>
    <w:rsid w:val="00BD0B56"/>
    <w:rsid w:val="00BE2132"/>
    <w:rsid w:val="00BE45E3"/>
    <w:rsid w:val="00BE5D96"/>
    <w:rsid w:val="00BF5A32"/>
    <w:rsid w:val="00BF5CF8"/>
    <w:rsid w:val="00C01F9C"/>
    <w:rsid w:val="00C04583"/>
    <w:rsid w:val="00C10FEE"/>
    <w:rsid w:val="00C2320B"/>
    <w:rsid w:val="00C26C0A"/>
    <w:rsid w:val="00C43AEA"/>
    <w:rsid w:val="00C43B0A"/>
    <w:rsid w:val="00C51C69"/>
    <w:rsid w:val="00C532BE"/>
    <w:rsid w:val="00C57D50"/>
    <w:rsid w:val="00C57F46"/>
    <w:rsid w:val="00C62063"/>
    <w:rsid w:val="00C66CA0"/>
    <w:rsid w:val="00C701B5"/>
    <w:rsid w:val="00C924EE"/>
    <w:rsid w:val="00C941E4"/>
    <w:rsid w:val="00C95880"/>
    <w:rsid w:val="00CA0840"/>
    <w:rsid w:val="00CD52F1"/>
    <w:rsid w:val="00CD6D62"/>
    <w:rsid w:val="00CD7995"/>
    <w:rsid w:val="00CE1924"/>
    <w:rsid w:val="00CE4C15"/>
    <w:rsid w:val="00CE5DA4"/>
    <w:rsid w:val="00CE6726"/>
    <w:rsid w:val="00CE7191"/>
    <w:rsid w:val="00CF77B6"/>
    <w:rsid w:val="00D04891"/>
    <w:rsid w:val="00D05384"/>
    <w:rsid w:val="00D10C0B"/>
    <w:rsid w:val="00D12196"/>
    <w:rsid w:val="00D14C1D"/>
    <w:rsid w:val="00D16F85"/>
    <w:rsid w:val="00D179EC"/>
    <w:rsid w:val="00D262AE"/>
    <w:rsid w:val="00D40162"/>
    <w:rsid w:val="00D44C71"/>
    <w:rsid w:val="00D5166E"/>
    <w:rsid w:val="00D618C0"/>
    <w:rsid w:val="00D74095"/>
    <w:rsid w:val="00D77827"/>
    <w:rsid w:val="00D853D4"/>
    <w:rsid w:val="00D94CC2"/>
    <w:rsid w:val="00D957A1"/>
    <w:rsid w:val="00DC05C2"/>
    <w:rsid w:val="00DE1882"/>
    <w:rsid w:val="00DE2032"/>
    <w:rsid w:val="00DF181F"/>
    <w:rsid w:val="00DF7896"/>
    <w:rsid w:val="00E05B4C"/>
    <w:rsid w:val="00E127D6"/>
    <w:rsid w:val="00E14D54"/>
    <w:rsid w:val="00E1679C"/>
    <w:rsid w:val="00E20F10"/>
    <w:rsid w:val="00E30608"/>
    <w:rsid w:val="00E31F48"/>
    <w:rsid w:val="00E33E4B"/>
    <w:rsid w:val="00E37C92"/>
    <w:rsid w:val="00E37DE6"/>
    <w:rsid w:val="00E4182A"/>
    <w:rsid w:val="00E441A0"/>
    <w:rsid w:val="00E567EB"/>
    <w:rsid w:val="00EB24D4"/>
    <w:rsid w:val="00EB2E01"/>
    <w:rsid w:val="00EC3E16"/>
    <w:rsid w:val="00EC6E59"/>
    <w:rsid w:val="00ED214C"/>
    <w:rsid w:val="00ED2480"/>
    <w:rsid w:val="00ED509F"/>
    <w:rsid w:val="00ED73C1"/>
    <w:rsid w:val="00EE4B37"/>
    <w:rsid w:val="00EE606D"/>
    <w:rsid w:val="00EF0E3F"/>
    <w:rsid w:val="00F266AE"/>
    <w:rsid w:val="00F30262"/>
    <w:rsid w:val="00F413B8"/>
    <w:rsid w:val="00F45568"/>
    <w:rsid w:val="00F50FBF"/>
    <w:rsid w:val="00F56849"/>
    <w:rsid w:val="00F56C3C"/>
    <w:rsid w:val="00F56FD0"/>
    <w:rsid w:val="00F71AFC"/>
    <w:rsid w:val="00F82654"/>
    <w:rsid w:val="00F83042"/>
    <w:rsid w:val="00F87C11"/>
    <w:rsid w:val="00F90A72"/>
    <w:rsid w:val="00FA1388"/>
    <w:rsid w:val="00FB0A12"/>
    <w:rsid w:val="00FB4CF2"/>
    <w:rsid w:val="00FB51E4"/>
    <w:rsid w:val="00FC2DA9"/>
    <w:rsid w:val="00FC79AC"/>
    <w:rsid w:val="00FD3A86"/>
    <w:rsid w:val="00FE0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B1C9A"/>
  <w15:docId w15:val="{8625787F-A86E-40A7-ACF1-40572B86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82E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5495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644B3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6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selectmenu-text">
    <w:name w:val="ui-selectmenu-text"/>
    <w:basedOn w:val="DefaultParagraphFont"/>
    <w:rsid w:val="00E1679C"/>
  </w:style>
  <w:style w:type="paragraph" w:styleId="BalloonText">
    <w:name w:val="Balloon Text"/>
    <w:basedOn w:val="Normal"/>
    <w:link w:val="BalloonTextChar"/>
    <w:uiPriority w:val="99"/>
    <w:semiHidden/>
    <w:unhideWhenUsed/>
    <w:rsid w:val="00E567E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67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7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2CC"/>
  </w:style>
  <w:style w:type="paragraph" w:styleId="Footer">
    <w:name w:val="footer"/>
    <w:basedOn w:val="Normal"/>
    <w:link w:val="FooterChar"/>
    <w:uiPriority w:val="99"/>
    <w:unhideWhenUsed/>
    <w:rsid w:val="00277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2CC"/>
  </w:style>
  <w:style w:type="paragraph" w:customStyle="1" w:styleId="Default">
    <w:name w:val="Default"/>
    <w:link w:val="DefaultChar"/>
    <w:rsid w:val="00643D80"/>
    <w:pPr>
      <w:autoSpaceDE w:val="0"/>
      <w:autoSpaceDN w:val="0"/>
      <w:adjustRightInd w:val="0"/>
    </w:pPr>
    <w:rPr>
      <w:rFonts w:ascii="Arial" w:hAnsi="Arial" w:cs="Times New Roman"/>
      <w:color w:val="000000"/>
      <w:sz w:val="24"/>
      <w:szCs w:val="24"/>
    </w:rPr>
  </w:style>
  <w:style w:type="character" w:customStyle="1" w:styleId="st">
    <w:name w:val="st"/>
    <w:basedOn w:val="DefaultParagraphFont"/>
    <w:rsid w:val="00643D80"/>
  </w:style>
  <w:style w:type="character" w:styleId="Emphasis">
    <w:name w:val="Emphasis"/>
    <w:uiPriority w:val="20"/>
    <w:qFormat/>
    <w:rsid w:val="00643D80"/>
    <w:rPr>
      <w:i/>
      <w:iCs/>
    </w:rPr>
  </w:style>
  <w:style w:type="paragraph" w:styleId="ListParagraph">
    <w:name w:val="List Paragraph"/>
    <w:basedOn w:val="Normal"/>
    <w:uiPriority w:val="34"/>
    <w:qFormat/>
    <w:rsid w:val="00643D80"/>
    <w:pPr>
      <w:ind w:left="720"/>
      <w:contextualSpacing/>
    </w:pPr>
  </w:style>
  <w:style w:type="character" w:customStyle="1" w:styleId="Heading2Char">
    <w:name w:val="Heading 2 Char"/>
    <w:link w:val="Heading2"/>
    <w:rsid w:val="007644B3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table" w:styleId="LightShading">
    <w:name w:val="Light Shading"/>
    <w:basedOn w:val="TableNormal"/>
    <w:uiPriority w:val="60"/>
    <w:rsid w:val="00F50FB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PlainTable41">
    <w:name w:val="Plain Table 41"/>
    <w:basedOn w:val="TableNormal"/>
    <w:uiPriority w:val="44"/>
    <w:rsid w:val="0064181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basedOn w:val="TableNormal"/>
    <w:uiPriority w:val="42"/>
    <w:rsid w:val="002A32BB"/>
    <w:rPr>
      <w:rFonts w:eastAsia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7F6412"/>
    <w:pPr>
      <w:spacing w:after="0"/>
      <w:jc w:val="center"/>
    </w:pPr>
    <w:rPr>
      <w:rFonts w:cs="Calibri"/>
      <w:noProof/>
      <w:szCs w:val="20"/>
    </w:rPr>
  </w:style>
  <w:style w:type="character" w:customStyle="1" w:styleId="EndNoteBibliographyTitleChar">
    <w:name w:val="EndNote Bibliography Title Char"/>
    <w:link w:val="EndNoteBibliographyTitle"/>
    <w:rsid w:val="007F6412"/>
    <w:rPr>
      <w:rFonts w:cs="Calibri"/>
      <w:noProof/>
      <w:sz w:val="22"/>
    </w:rPr>
  </w:style>
  <w:style w:type="paragraph" w:customStyle="1" w:styleId="EndNoteBibliography">
    <w:name w:val="EndNote Bibliography"/>
    <w:basedOn w:val="Normal"/>
    <w:link w:val="EndNoteBibliographyChar"/>
    <w:rsid w:val="007F6412"/>
    <w:pPr>
      <w:spacing w:line="240" w:lineRule="auto"/>
    </w:pPr>
    <w:rPr>
      <w:rFonts w:cs="Calibri"/>
      <w:noProof/>
      <w:szCs w:val="20"/>
    </w:rPr>
  </w:style>
  <w:style w:type="character" w:customStyle="1" w:styleId="EndNoteBibliographyChar">
    <w:name w:val="EndNote Bibliography Char"/>
    <w:link w:val="EndNoteBibliography"/>
    <w:rsid w:val="007F6412"/>
    <w:rPr>
      <w:rFonts w:cs="Calibri"/>
      <w:noProof/>
      <w:sz w:val="22"/>
    </w:rPr>
  </w:style>
  <w:style w:type="character" w:customStyle="1" w:styleId="Heading1Char">
    <w:name w:val="Heading 1 Char"/>
    <w:link w:val="Heading1"/>
    <w:uiPriority w:val="9"/>
    <w:rsid w:val="00A55495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CM1">
    <w:name w:val="CM1"/>
    <w:basedOn w:val="Default"/>
    <w:next w:val="Default"/>
    <w:rsid w:val="00D94CC2"/>
    <w:pPr>
      <w:widowControl w:val="0"/>
    </w:pPr>
    <w:rPr>
      <w:rFonts w:ascii="Calibri" w:eastAsia="Times New Roman" w:hAnsi="Calibri"/>
      <w:color w:val="auto"/>
      <w:lang w:val="en-CA" w:eastAsia="en-CA"/>
    </w:rPr>
  </w:style>
  <w:style w:type="character" w:styleId="Hyperlink">
    <w:name w:val="Hyperlink"/>
    <w:uiPriority w:val="99"/>
    <w:unhideWhenUsed/>
    <w:rsid w:val="00F413B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413B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F413B8"/>
    <w:rPr>
      <w:b/>
      <w:bCs/>
    </w:rPr>
  </w:style>
  <w:style w:type="character" w:customStyle="1" w:styleId="DefaultChar">
    <w:name w:val="Default Char"/>
    <w:link w:val="Default"/>
    <w:rsid w:val="007973C1"/>
    <w:rPr>
      <w:rFonts w:ascii="Arial" w:hAnsi="Arial" w:cs="Times New Roman"/>
      <w:color w:val="000000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B1B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B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B4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B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B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C15C6-8977-4852-80E1-681026BD9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Links>
    <vt:vector size="6" baseType="variant">
      <vt:variant>
        <vt:i4>4849694</vt:i4>
      </vt:variant>
      <vt:variant>
        <vt:i4>0</vt:i4>
      </vt:variant>
      <vt:variant>
        <vt:i4>0</vt:i4>
      </vt:variant>
      <vt:variant>
        <vt:i4>5</vt:i4>
      </vt:variant>
      <vt:variant>
        <vt:lpwstr>mailto:s_shabbidar@tums.ac.ir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SALAM</cp:lastModifiedBy>
  <cp:revision>14</cp:revision>
  <cp:lastPrinted>2018-05-11T17:25:00Z</cp:lastPrinted>
  <dcterms:created xsi:type="dcterms:W3CDTF">2021-01-06T00:04:00Z</dcterms:created>
  <dcterms:modified xsi:type="dcterms:W3CDTF">2021-02-25T08:00:00Z</dcterms:modified>
</cp:coreProperties>
</file>