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93C32" w14:textId="708B5C27" w:rsidR="00695C6A" w:rsidRPr="008B6D53" w:rsidRDefault="00291C6D" w:rsidP="002E11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6D53">
        <w:rPr>
          <w:rFonts w:ascii="Times New Roman" w:hAnsi="Times New Roman" w:cs="Times New Roman"/>
          <w:b/>
          <w:sz w:val="24"/>
          <w:szCs w:val="24"/>
        </w:rPr>
        <w:t>Additional file 6</w:t>
      </w:r>
    </w:p>
    <w:p w14:paraId="6A9CAE56" w14:textId="65AD8C3E" w:rsidR="007258DA" w:rsidRPr="008B6D53" w:rsidRDefault="00695C6A" w:rsidP="002E119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B6D5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2E1196" w:rsidRPr="008B6D53">
        <w:rPr>
          <w:rFonts w:ascii="Times New Roman" w:hAnsi="Times New Roman" w:cs="Times New Roman"/>
          <w:b/>
          <w:sz w:val="24"/>
          <w:szCs w:val="24"/>
        </w:rPr>
        <w:t>S</w:t>
      </w:r>
      <w:r w:rsidRPr="008B6D5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258DA" w:rsidRPr="008B6D53">
        <w:rPr>
          <w:rFonts w:ascii="Times New Roman" w:hAnsi="Times New Roman" w:cs="Times New Roman"/>
          <w:sz w:val="24"/>
          <w:szCs w:val="24"/>
        </w:rPr>
        <w:t xml:space="preserve">Smooth functions included in the final GAMs for both </w:t>
      </w:r>
      <w:proofErr w:type="spellStart"/>
      <w:r w:rsidR="007258DA" w:rsidRPr="008B6D53">
        <w:rPr>
          <w:rFonts w:ascii="Times New Roman" w:hAnsi="Times New Roman" w:cs="Times New Roman"/>
          <w:i/>
          <w:sz w:val="24"/>
          <w:szCs w:val="24"/>
        </w:rPr>
        <w:t>Cx</w:t>
      </w:r>
      <w:proofErr w:type="spellEnd"/>
      <w:r w:rsidR="007258DA" w:rsidRPr="008B6D5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7258DA" w:rsidRPr="008B6D53">
        <w:rPr>
          <w:rFonts w:ascii="Times New Roman" w:hAnsi="Times New Roman" w:cs="Times New Roman"/>
          <w:i/>
          <w:sz w:val="24"/>
          <w:szCs w:val="24"/>
        </w:rPr>
        <w:t>tarsalis</w:t>
      </w:r>
      <w:proofErr w:type="spellEnd"/>
      <w:r w:rsidR="007258DA" w:rsidRPr="008B6D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58DA" w:rsidRPr="008B6D5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7258DA" w:rsidRPr="008B6D53">
        <w:rPr>
          <w:rFonts w:ascii="Times New Roman" w:hAnsi="Times New Roman" w:cs="Times New Roman"/>
          <w:i/>
          <w:sz w:val="24"/>
          <w:szCs w:val="24"/>
        </w:rPr>
        <w:t>Cx</w:t>
      </w:r>
      <w:proofErr w:type="spellEnd"/>
      <w:r w:rsidR="007258DA" w:rsidRPr="008B6D5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7258DA" w:rsidRPr="008B6D53">
        <w:rPr>
          <w:rFonts w:ascii="Times New Roman" w:hAnsi="Times New Roman" w:cs="Times New Roman"/>
          <w:i/>
          <w:sz w:val="24"/>
          <w:szCs w:val="24"/>
        </w:rPr>
        <w:t>pipiens</w:t>
      </w:r>
      <w:proofErr w:type="spellEnd"/>
      <w:r w:rsidR="007258DA" w:rsidRPr="008B6D53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leGrid"/>
        <w:tblpPr w:leftFromText="180" w:rightFromText="180" w:vertAnchor="page" w:horzAnchor="margin" w:tblpY="2221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7"/>
        <w:gridCol w:w="3374"/>
        <w:gridCol w:w="2669"/>
        <w:gridCol w:w="1455"/>
      </w:tblGrid>
      <w:tr w:rsidR="008B6D53" w:rsidRPr="008B6D53" w14:paraId="11318ABA" w14:textId="77777777" w:rsidTr="00F6099E"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BCBDA" w14:textId="77777777" w:rsidR="008B6D53" w:rsidRPr="008B6D53" w:rsidRDefault="008B6D53" w:rsidP="008B6D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53">
              <w:rPr>
                <w:rFonts w:ascii="Times New Roman" w:hAnsi="Times New Roman" w:cs="Times New Roman"/>
                <w:b/>
                <w:sz w:val="24"/>
                <w:szCs w:val="24"/>
              </w:rPr>
              <w:t>Variable(s) included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82790" w14:textId="77777777" w:rsidR="008B6D53" w:rsidRPr="008B6D53" w:rsidRDefault="008B6D53" w:rsidP="008B6D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53">
              <w:rPr>
                <w:rFonts w:ascii="Times New Roman" w:hAnsi="Times New Roman" w:cs="Times New Roman"/>
                <w:b/>
                <w:sz w:val="24"/>
                <w:szCs w:val="24"/>
              </w:rPr>
              <w:t>Biological interpretation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29016" w14:textId="77777777" w:rsidR="008B6D53" w:rsidRPr="008B6D53" w:rsidRDefault="008B6D53" w:rsidP="008B6D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53">
              <w:rPr>
                <w:rFonts w:ascii="Times New Roman" w:hAnsi="Times New Roman" w:cs="Times New Roman"/>
                <w:b/>
                <w:sz w:val="24"/>
                <w:szCs w:val="24"/>
              </w:rPr>
              <w:t>Spline chosen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E6E7D" w14:textId="77777777" w:rsidR="008B6D53" w:rsidRPr="008B6D53" w:rsidRDefault="008B6D53" w:rsidP="008B6D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53">
              <w:rPr>
                <w:rFonts w:ascii="Times New Roman" w:hAnsi="Times New Roman" w:cs="Times New Roman"/>
                <w:b/>
                <w:sz w:val="24"/>
                <w:szCs w:val="24"/>
              </w:rPr>
              <w:t>Basis dimensions</w:t>
            </w:r>
            <w:r w:rsidRPr="008B6D5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</w:tr>
      <w:tr w:rsidR="008B6D53" w:rsidRPr="008B6D53" w14:paraId="15310AEA" w14:textId="77777777" w:rsidTr="00F6099E">
        <w:tc>
          <w:tcPr>
            <w:tcW w:w="2605" w:type="dxa"/>
            <w:tcBorders>
              <w:top w:val="single" w:sz="4" w:space="0" w:color="auto"/>
            </w:tcBorders>
            <w:vAlign w:val="center"/>
          </w:tcPr>
          <w:p w14:paraId="34A3C8D4" w14:textId="726185B5" w:rsidR="008B6D53" w:rsidRPr="008B6D53" w:rsidRDefault="008B6D53" w:rsidP="008B6D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3">
              <w:rPr>
                <w:rFonts w:ascii="Times New Roman" w:hAnsi="Times New Roman" w:cs="Times New Roman"/>
                <w:sz w:val="24"/>
                <w:szCs w:val="24"/>
              </w:rPr>
              <w:t>Longitude, latitude, Week</w:t>
            </w:r>
            <w:r w:rsidRPr="008B6D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3417" w:type="dxa"/>
            <w:tcBorders>
              <w:top w:val="single" w:sz="4" w:space="0" w:color="auto"/>
            </w:tcBorders>
            <w:vAlign w:val="center"/>
          </w:tcPr>
          <w:p w14:paraId="0A5C3CE5" w14:textId="77777777" w:rsidR="008B6D53" w:rsidRPr="008B6D53" w:rsidRDefault="008B6D53" w:rsidP="008B6D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3">
              <w:rPr>
                <w:rFonts w:ascii="Times New Roman" w:hAnsi="Times New Roman" w:cs="Times New Roman"/>
                <w:sz w:val="24"/>
                <w:szCs w:val="24"/>
              </w:rPr>
              <w:t>Spatial relationships across Sacramento and Yolo counties allowed to vary on the weekly scale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vAlign w:val="center"/>
          </w:tcPr>
          <w:p w14:paraId="0F98C26F" w14:textId="77777777" w:rsidR="008B6D53" w:rsidRPr="008B6D53" w:rsidRDefault="008B6D53" w:rsidP="008B6D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3">
              <w:rPr>
                <w:rFonts w:ascii="Times New Roman" w:hAnsi="Times New Roman" w:cs="Times New Roman"/>
                <w:sz w:val="24"/>
                <w:szCs w:val="24"/>
              </w:rPr>
              <w:t>Tensor product of 2D thin plate regression spline (long/</w:t>
            </w:r>
            <w:proofErr w:type="spellStart"/>
            <w:r w:rsidRPr="008B6D53">
              <w:rPr>
                <w:rFonts w:ascii="Times New Roman" w:hAnsi="Times New Roman" w:cs="Times New Roman"/>
                <w:sz w:val="24"/>
                <w:szCs w:val="24"/>
              </w:rPr>
              <w:t>lat</w:t>
            </w:r>
            <w:proofErr w:type="spellEnd"/>
            <w:r w:rsidRPr="008B6D53">
              <w:rPr>
                <w:rFonts w:ascii="Times New Roman" w:hAnsi="Times New Roman" w:cs="Times New Roman"/>
                <w:sz w:val="24"/>
                <w:szCs w:val="24"/>
              </w:rPr>
              <w:t>) and cubic regression spline (time)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vAlign w:val="center"/>
          </w:tcPr>
          <w:p w14:paraId="7267DA5D" w14:textId="77777777" w:rsidR="008B6D53" w:rsidRPr="008B6D53" w:rsidRDefault="008B6D53" w:rsidP="008B6D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8B6D53" w:rsidRPr="008B6D53" w14:paraId="535C9069" w14:textId="77777777" w:rsidTr="00F6099E">
        <w:tc>
          <w:tcPr>
            <w:tcW w:w="2605" w:type="dxa"/>
            <w:vAlign w:val="center"/>
          </w:tcPr>
          <w:p w14:paraId="157C607E" w14:textId="77777777" w:rsidR="008B6D53" w:rsidRPr="008B6D53" w:rsidRDefault="008B6D53" w:rsidP="008B6D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3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r w:rsidRPr="008B6D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  <w:r w:rsidRPr="008B6D53">
              <w:rPr>
                <w:rFonts w:ascii="Times New Roman" w:hAnsi="Times New Roman" w:cs="Times New Roman"/>
                <w:sz w:val="24"/>
                <w:szCs w:val="24"/>
              </w:rPr>
              <w:t xml:space="preserve"> by ‘urban’ land use</w:t>
            </w:r>
          </w:p>
        </w:tc>
        <w:tc>
          <w:tcPr>
            <w:tcW w:w="3417" w:type="dxa"/>
            <w:vAlign w:val="center"/>
          </w:tcPr>
          <w:p w14:paraId="5F8E7F10" w14:textId="77777777" w:rsidR="008B6D53" w:rsidRPr="008B6D53" w:rsidRDefault="008B6D53" w:rsidP="008B6D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3">
              <w:rPr>
                <w:rFonts w:ascii="Times New Roman" w:hAnsi="Times New Roman" w:cs="Times New Roman"/>
                <w:sz w:val="24"/>
                <w:szCs w:val="24"/>
              </w:rPr>
              <w:t>Seasonal curve in urban areas</w:t>
            </w:r>
          </w:p>
        </w:tc>
        <w:tc>
          <w:tcPr>
            <w:tcW w:w="2705" w:type="dxa"/>
            <w:vAlign w:val="center"/>
          </w:tcPr>
          <w:p w14:paraId="78AD78FA" w14:textId="77777777" w:rsidR="008B6D53" w:rsidRPr="008B6D53" w:rsidRDefault="008B6D53" w:rsidP="008B6D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3">
              <w:rPr>
                <w:rFonts w:ascii="Times New Roman" w:hAnsi="Times New Roman" w:cs="Times New Roman"/>
                <w:sz w:val="24"/>
                <w:szCs w:val="24"/>
              </w:rPr>
              <w:t>Cyclic cubic regression spline</w:t>
            </w:r>
          </w:p>
        </w:tc>
        <w:tc>
          <w:tcPr>
            <w:tcW w:w="1348" w:type="dxa"/>
            <w:vAlign w:val="center"/>
          </w:tcPr>
          <w:p w14:paraId="32070BCD" w14:textId="77777777" w:rsidR="008B6D53" w:rsidRPr="008B6D53" w:rsidRDefault="008B6D53" w:rsidP="008B6D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6D53" w:rsidRPr="008B6D53" w14:paraId="345A1931" w14:textId="77777777" w:rsidTr="00F6099E">
        <w:tc>
          <w:tcPr>
            <w:tcW w:w="2605" w:type="dxa"/>
            <w:vAlign w:val="center"/>
          </w:tcPr>
          <w:p w14:paraId="211CFD4A" w14:textId="77777777" w:rsidR="008B6D53" w:rsidRPr="008B6D53" w:rsidRDefault="008B6D53" w:rsidP="008B6D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3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r w:rsidRPr="008B6D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  <w:r w:rsidRPr="008B6D53">
              <w:rPr>
                <w:rFonts w:ascii="Times New Roman" w:hAnsi="Times New Roman" w:cs="Times New Roman"/>
                <w:sz w:val="24"/>
                <w:szCs w:val="24"/>
              </w:rPr>
              <w:t xml:space="preserve"> by ‘crops’ land use</w:t>
            </w:r>
          </w:p>
        </w:tc>
        <w:tc>
          <w:tcPr>
            <w:tcW w:w="3417" w:type="dxa"/>
            <w:vAlign w:val="center"/>
          </w:tcPr>
          <w:p w14:paraId="702DBDFF" w14:textId="77777777" w:rsidR="008B6D53" w:rsidRPr="008B6D53" w:rsidRDefault="008B6D53" w:rsidP="008B6D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3">
              <w:rPr>
                <w:rFonts w:ascii="Times New Roman" w:hAnsi="Times New Roman" w:cs="Times New Roman"/>
                <w:sz w:val="24"/>
                <w:szCs w:val="24"/>
              </w:rPr>
              <w:t>Seasonal curve in cultivated crop lands</w:t>
            </w:r>
          </w:p>
        </w:tc>
        <w:tc>
          <w:tcPr>
            <w:tcW w:w="2705" w:type="dxa"/>
            <w:vAlign w:val="center"/>
          </w:tcPr>
          <w:p w14:paraId="25DECFBB" w14:textId="77777777" w:rsidR="008B6D53" w:rsidRPr="008B6D53" w:rsidRDefault="008B6D53" w:rsidP="008B6D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3">
              <w:rPr>
                <w:rFonts w:ascii="Times New Roman" w:hAnsi="Times New Roman" w:cs="Times New Roman"/>
                <w:sz w:val="24"/>
                <w:szCs w:val="24"/>
              </w:rPr>
              <w:t>Cyclic cubic regression spline</w:t>
            </w:r>
          </w:p>
        </w:tc>
        <w:tc>
          <w:tcPr>
            <w:tcW w:w="1348" w:type="dxa"/>
            <w:vAlign w:val="center"/>
          </w:tcPr>
          <w:p w14:paraId="6FD40894" w14:textId="77777777" w:rsidR="008B6D53" w:rsidRPr="008B6D53" w:rsidRDefault="008B6D53" w:rsidP="008B6D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6D53" w:rsidRPr="008B6D53" w14:paraId="76702B17" w14:textId="77777777" w:rsidTr="00F6099E">
        <w:tc>
          <w:tcPr>
            <w:tcW w:w="2605" w:type="dxa"/>
            <w:vAlign w:val="center"/>
          </w:tcPr>
          <w:p w14:paraId="7F85375A" w14:textId="77777777" w:rsidR="008B6D53" w:rsidRPr="008B6D53" w:rsidRDefault="008B6D53" w:rsidP="008B6D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3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r w:rsidRPr="008B6D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  <w:r w:rsidRPr="008B6D53">
              <w:rPr>
                <w:rFonts w:ascii="Times New Roman" w:hAnsi="Times New Roman" w:cs="Times New Roman"/>
                <w:sz w:val="24"/>
                <w:szCs w:val="24"/>
              </w:rPr>
              <w:t xml:space="preserve"> by ‘natural’ land use</w:t>
            </w:r>
          </w:p>
        </w:tc>
        <w:tc>
          <w:tcPr>
            <w:tcW w:w="3417" w:type="dxa"/>
            <w:vAlign w:val="center"/>
          </w:tcPr>
          <w:p w14:paraId="34A96DA2" w14:textId="77777777" w:rsidR="008B6D53" w:rsidRPr="008B6D53" w:rsidRDefault="008B6D53" w:rsidP="008B6D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3">
              <w:rPr>
                <w:rFonts w:ascii="Times New Roman" w:hAnsi="Times New Roman" w:cs="Times New Roman"/>
                <w:sz w:val="24"/>
                <w:szCs w:val="24"/>
              </w:rPr>
              <w:t>Seasonal curve in non-urban non-crop areas</w:t>
            </w:r>
          </w:p>
        </w:tc>
        <w:tc>
          <w:tcPr>
            <w:tcW w:w="2705" w:type="dxa"/>
            <w:vAlign w:val="center"/>
          </w:tcPr>
          <w:p w14:paraId="62DFB618" w14:textId="77777777" w:rsidR="008B6D53" w:rsidRPr="008B6D53" w:rsidRDefault="008B6D53" w:rsidP="008B6D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3">
              <w:rPr>
                <w:rFonts w:ascii="Times New Roman" w:hAnsi="Times New Roman" w:cs="Times New Roman"/>
                <w:sz w:val="24"/>
                <w:szCs w:val="24"/>
              </w:rPr>
              <w:t>Cyclic cubic regression spline</w:t>
            </w:r>
          </w:p>
        </w:tc>
        <w:tc>
          <w:tcPr>
            <w:tcW w:w="1348" w:type="dxa"/>
            <w:vAlign w:val="center"/>
          </w:tcPr>
          <w:p w14:paraId="3B59932E" w14:textId="77777777" w:rsidR="008B6D53" w:rsidRPr="008B6D53" w:rsidRDefault="008B6D53" w:rsidP="008B6D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6D53" w:rsidRPr="008B6D53" w14:paraId="1F279B9E" w14:textId="77777777" w:rsidTr="00F6099E">
        <w:tc>
          <w:tcPr>
            <w:tcW w:w="2605" w:type="dxa"/>
            <w:vAlign w:val="center"/>
          </w:tcPr>
          <w:p w14:paraId="48321A53" w14:textId="77777777" w:rsidR="008B6D53" w:rsidRPr="008B6D53" w:rsidRDefault="008B6D53" w:rsidP="008B6D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3">
              <w:rPr>
                <w:rFonts w:ascii="Times New Roman" w:hAnsi="Times New Roman" w:cs="Times New Roman"/>
                <w:sz w:val="24"/>
                <w:szCs w:val="24"/>
              </w:rPr>
              <w:t>Temperature deviation from monthly average on night of trapping (°C)</w:t>
            </w:r>
          </w:p>
        </w:tc>
        <w:tc>
          <w:tcPr>
            <w:tcW w:w="3417" w:type="dxa"/>
            <w:vAlign w:val="center"/>
          </w:tcPr>
          <w:p w14:paraId="4528BD7D" w14:textId="77777777" w:rsidR="008B6D53" w:rsidRPr="008B6D53" w:rsidRDefault="008B6D53" w:rsidP="008B6D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3">
              <w:rPr>
                <w:rFonts w:ascii="Times New Roman" w:hAnsi="Times New Roman" w:cs="Times New Roman"/>
                <w:sz w:val="24"/>
                <w:szCs w:val="24"/>
              </w:rPr>
              <w:t>Impact of warmer/colder than normal temperatures on activity of mosquitoes on night of collection</w:t>
            </w:r>
          </w:p>
        </w:tc>
        <w:tc>
          <w:tcPr>
            <w:tcW w:w="2705" w:type="dxa"/>
            <w:vAlign w:val="center"/>
          </w:tcPr>
          <w:p w14:paraId="46FA4E5C" w14:textId="77777777" w:rsidR="008B6D53" w:rsidRPr="008B6D53" w:rsidRDefault="008B6D53" w:rsidP="008B6D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3">
              <w:rPr>
                <w:rFonts w:ascii="Times New Roman" w:hAnsi="Times New Roman" w:cs="Times New Roman"/>
                <w:sz w:val="24"/>
                <w:szCs w:val="24"/>
              </w:rPr>
              <w:t>Thin plate regression spline</w:t>
            </w:r>
          </w:p>
        </w:tc>
        <w:tc>
          <w:tcPr>
            <w:tcW w:w="1348" w:type="dxa"/>
            <w:vAlign w:val="center"/>
          </w:tcPr>
          <w:p w14:paraId="0B9CF31F" w14:textId="77777777" w:rsidR="008B6D53" w:rsidRPr="008B6D53" w:rsidRDefault="008B6D53" w:rsidP="008B6D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6D53" w:rsidRPr="008B6D53" w14:paraId="4FD7431F" w14:textId="77777777" w:rsidTr="00F6099E">
        <w:tc>
          <w:tcPr>
            <w:tcW w:w="2605" w:type="dxa"/>
            <w:vAlign w:val="center"/>
          </w:tcPr>
          <w:p w14:paraId="4D89CE72" w14:textId="77777777" w:rsidR="008B6D53" w:rsidRPr="008B6D53" w:rsidRDefault="008B6D53" w:rsidP="008B6D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3">
              <w:rPr>
                <w:rFonts w:ascii="Times New Roman" w:hAnsi="Times New Roman" w:cs="Times New Roman"/>
                <w:sz w:val="24"/>
                <w:szCs w:val="24"/>
              </w:rPr>
              <w:t>Average temperature during previous 2 weeks (°C)</w:t>
            </w:r>
          </w:p>
        </w:tc>
        <w:tc>
          <w:tcPr>
            <w:tcW w:w="3417" w:type="dxa"/>
            <w:vAlign w:val="center"/>
          </w:tcPr>
          <w:p w14:paraId="3AC1C148" w14:textId="77777777" w:rsidR="008B6D53" w:rsidRPr="008B6D53" w:rsidRDefault="008B6D53" w:rsidP="008B6D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3">
              <w:rPr>
                <w:rFonts w:ascii="Times New Roman" w:hAnsi="Times New Roman" w:cs="Times New Roman"/>
                <w:sz w:val="24"/>
                <w:szCs w:val="24"/>
              </w:rPr>
              <w:t>Developmental rates of mosquitoes</w:t>
            </w:r>
          </w:p>
        </w:tc>
        <w:tc>
          <w:tcPr>
            <w:tcW w:w="2705" w:type="dxa"/>
            <w:vAlign w:val="center"/>
          </w:tcPr>
          <w:p w14:paraId="3620C724" w14:textId="77777777" w:rsidR="008B6D53" w:rsidRPr="008B6D53" w:rsidRDefault="008B6D53" w:rsidP="008B6D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3">
              <w:rPr>
                <w:rFonts w:ascii="Times New Roman" w:hAnsi="Times New Roman" w:cs="Times New Roman"/>
                <w:sz w:val="24"/>
                <w:szCs w:val="24"/>
              </w:rPr>
              <w:t>Thin plate regression spline</w:t>
            </w:r>
          </w:p>
        </w:tc>
        <w:tc>
          <w:tcPr>
            <w:tcW w:w="1348" w:type="dxa"/>
            <w:vAlign w:val="center"/>
          </w:tcPr>
          <w:p w14:paraId="22847DB5" w14:textId="77777777" w:rsidR="008B6D53" w:rsidRPr="008B6D53" w:rsidRDefault="008B6D53" w:rsidP="008B6D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6D53" w:rsidRPr="008B6D53" w14:paraId="47B41705" w14:textId="77777777" w:rsidTr="00F6099E">
        <w:tc>
          <w:tcPr>
            <w:tcW w:w="2605" w:type="dxa"/>
            <w:vAlign w:val="center"/>
          </w:tcPr>
          <w:p w14:paraId="1036E936" w14:textId="77777777" w:rsidR="008B6D53" w:rsidRPr="008B6D53" w:rsidRDefault="008B6D53" w:rsidP="008B6D53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3">
              <w:rPr>
                <w:rFonts w:ascii="Times New Roman" w:hAnsi="Times New Roman" w:cs="Times New Roman"/>
                <w:sz w:val="24"/>
                <w:szCs w:val="24"/>
              </w:rPr>
              <w:t>Spatial overlap of spray, temporal sequence of sprays</w:t>
            </w:r>
          </w:p>
        </w:tc>
        <w:tc>
          <w:tcPr>
            <w:tcW w:w="3417" w:type="dxa"/>
            <w:vAlign w:val="center"/>
          </w:tcPr>
          <w:p w14:paraId="259D7424" w14:textId="77777777" w:rsidR="008B6D53" w:rsidRPr="008B6D53" w:rsidRDefault="008B6D53" w:rsidP="008B6D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D53">
              <w:rPr>
                <w:rFonts w:ascii="Times New Roman" w:hAnsi="Times New Roman" w:cs="Times New Roman"/>
                <w:sz w:val="24"/>
                <w:szCs w:val="24"/>
              </w:rPr>
              <w:t>Spatio</w:t>
            </w:r>
            <w:proofErr w:type="spellEnd"/>
            <w:r w:rsidRPr="008B6D53">
              <w:rPr>
                <w:rFonts w:ascii="Times New Roman" w:hAnsi="Times New Roman" w:cs="Times New Roman"/>
                <w:sz w:val="24"/>
                <w:szCs w:val="24"/>
              </w:rPr>
              <w:t>-temporal impacts of aerial spraying</w:t>
            </w:r>
          </w:p>
        </w:tc>
        <w:tc>
          <w:tcPr>
            <w:tcW w:w="2705" w:type="dxa"/>
            <w:vAlign w:val="center"/>
          </w:tcPr>
          <w:p w14:paraId="247D5369" w14:textId="77777777" w:rsidR="008B6D53" w:rsidRPr="008B6D53" w:rsidRDefault="008B6D53" w:rsidP="008B6D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3">
              <w:rPr>
                <w:rFonts w:ascii="Times New Roman" w:hAnsi="Times New Roman" w:cs="Times New Roman"/>
                <w:sz w:val="24"/>
                <w:szCs w:val="24"/>
              </w:rPr>
              <w:t>Tensor product of 2 thin plate regression splines</w:t>
            </w:r>
          </w:p>
        </w:tc>
        <w:tc>
          <w:tcPr>
            <w:tcW w:w="1348" w:type="dxa"/>
            <w:vAlign w:val="center"/>
          </w:tcPr>
          <w:p w14:paraId="76F59DCF" w14:textId="77777777" w:rsidR="008B6D53" w:rsidRPr="008B6D53" w:rsidRDefault="008B6D53" w:rsidP="008B6D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B6D53" w:rsidRPr="008B6D53" w14:paraId="7DD4AB56" w14:textId="77777777" w:rsidTr="00F6099E"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62E3E85E" w14:textId="77777777" w:rsidR="008B6D53" w:rsidRPr="008B6D53" w:rsidRDefault="008B6D53" w:rsidP="008B6D53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3">
              <w:rPr>
                <w:rFonts w:ascii="Times New Roman" w:hAnsi="Times New Roman" w:cs="Times New Roman"/>
                <w:sz w:val="24"/>
                <w:szCs w:val="24"/>
              </w:rPr>
              <w:t>Collection site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vAlign w:val="center"/>
          </w:tcPr>
          <w:p w14:paraId="5C5637E9" w14:textId="77777777" w:rsidR="008B6D53" w:rsidRPr="008B6D53" w:rsidRDefault="008B6D53" w:rsidP="008B6D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3">
              <w:rPr>
                <w:rFonts w:ascii="Times New Roman" w:hAnsi="Times New Roman" w:cs="Times New Roman"/>
                <w:sz w:val="24"/>
                <w:szCs w:val="24"/>
              </w:rPr>
              <w:t>Random intercept for each collection site location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14:paraId="72ABD6B5" w14:textId="77777777" w:rsidR="008B6D53" w:rsidRPr="008B6D53" w:rsidRDefault="008B6D53" w:rsidP="008B6D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3">
              <w:rPr>
                <w:rFonts w:ascii="Times New Roman" w:hAnsi="Times New Roman" w:cs="Times New Roman"/>
                <w:sz w:val="24"/>
                <w:szCs w:val="24"/>
              </w:rPr>
              <w:t>Penalized coefficient spline (identity penalty matrix)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4558E1A1" w14:textId="77777777" w:rsidR="008B6D53" w:rsidRPr="008B6D53" w:rsidRDefault="008B6D53" w:rsidP="008B6D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3">
              <w:rPr>
                <w:rFonts w:ascii="Times New Roman" w:hAnsi="Times New Roman" w:cs="Times New Roman"/>
                <w:sz w:val="24"/>
                <w:szCs w:val="24"/>
              </w:rPr>
              <w:t>1,065</w:t>
            </w:r>
            <w:r w:rsidRPr="008B6D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</w:tr>
    </w:tbl>
    <w:p w14:paraId="69B94902" w14:textId="46890FAC" w:rsidR="00766C4E" w:rsidRPr="008B6D53" w:rsidRDefault="00766C4E" w:rsidP="002E11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D53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Pr="008B6D53">
        <w:rPr>
          <w:rFonts w:ascii="Times New Roman" w:hAnsi="Times New Roman" w:cs="Times New Roman"/>
          <w:sz w:val="24"/>
          <w:szCs w:val="24"/>
        </w:rPr>
        <w:t xml:space="preserve">The dimension of the basis used to represent the smooth function. One degree of freedom is lost to the </w:t>
      </w:r>
      <w:proofErr w:type="spellStart"/>
      <w:r w:rsidRPr="008B6D53">
        <w:rPr>
          <w:rFonts w:ascii="Times New Roman" w:hAnsi="Times New Roman" w:cs="Times New Roman"/>
          <w:sz w:val="24"/>
          <w:szCs w:val="24"/>
        </w:rPr>
        <w:t>identifiability</w:t>
      </w:r>
      <w:proofErr w:type="spellEnd"/>
      <w:r w:rsidRPr="008B6D53">
        <w:rPr>
          <w:rFonts w:ascii="Times New Roman" w:hAnsi="Times New Roman" w:cs="Times New Roman"/>
          <w:sz w:val="24"/>
          <w:szCs w:val="24"/>
        </w:rPr>
        <w:t xml:space="preserve"> constraint of the smooth and the remainder sets the upper limit on the </w:t>
      </w:r>
      <w:r w:rsidRPr="008B6D53">
        <w:rPr>
          <w:rFonts w:ascii="Times New Roman" w:hAnsi="Times New Roman" w:cs="Times New Roman"/>
          <w:sz w:val="24"/>
          <w:szCs w:val="24"/>
        </w:rPr>
        <w:lastRenderedPageBreak/>
        <w:t>degrees of freedom associated with the smooth and was selected using the method outlined by Wood</w:t>
      </w:r>
      <w:r w:rsidR="00F6099E">
        <w:rPr>
          <w:rFonts w:ascii="Times New Roman" w:hAnsi="Times New Roman" w:cs="Times New Roman"/>
          <w:sz w:val="24"/>
          <w:szCs w:val="24"/>
        </w:rPr>
        <w:t xml:space="preserve"> (2006</w:t>
      </w:r>
      <w:r w:rsidR="00DB0D04" w:rsidRPr="008B6D53">
        <w:rPr>
          <w:rFonts w:ascii="Times New Roman" w:hAnsi="Times New Roman" w:cs="Times New Roman"/>
          <w:sz w:val="24"/>
          <w:szCs w:val="24"/>
        </w:rPr>
        <w:t>).</w:t>
      </w:r>
    </w:p>
    <w:p w14:paraId="0432C3B3" w14:textId="34AF38E0" w:rsidR="00766C4E" w:rsidRPr="008B6D53" w:rsidRDefault="008B6D53" w:rsidP="002E11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D53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="00766C4E" w:rsidRPr="008B6D53">
        <w:rPr>
          <w:rFonts w:ascii="Times New Roman" w:hAnsi="Times New Roman" w:cs="Times New Roman"/>
          <w:sz w:val="24"/>
          <w:szCs w:val="24"/>
        </w:rPr>
        <w:t xml:space="preserve"> Continuous time variable indicating the </w:t>
      </w:r>
      <w:r w:rsidR="009E765E" w:rsidRPr="008B6D53">
        <w:rPr>
          <w:rFonts w:ascii="Times New Roman" w:hAnsi="Times New Roman" w:cs="Times New Roman"/>
          <w:sz w:val="24"/>
          <w:szCs w:val="24"/>
        </w:rPr>
        <w:t xml:space="preserve">number of </w:t>
      </w:r>
      <w:r w:rsidR="00766C4E" w:rsidRPr="008B6D53">
        <w:rPr>
          <w:rFonts w:ascii="Times New Roman" w:hAnsi="Times New Roman" w:cs="Times New Roman"/>
          <w:sz w:val="24"/>
          <w:szCs w:val="24"/>
        </w:rPr>
        <w:t>week</w:t>
      </w:r>
      <w:r w:rsidR="009E765E" w:rsidRPr="008B6D53">
        <w:rPr>
          <w:rFonts w:ascii="Times New Roman" w:hAnsi="Times New Roman" w:cs="Times New Roman"/>
          <w:sz w:val="24"/>
          <w:szCs w:val="24"/>
        </w:rPr>
        <w:t>s from the start of the study period</w:t>
      </w:r>
      <w:r w:rsidR="00DF233F" w:rsidRPr="008B6D53">
        <w:rPr>
          <w:rFonts w:ascii="Times New Roman" w:hAnsi="Times New Roman" w:cs="Times New Roman"/>
          <w:sz w:val="24"/>
          <w:szCs w:val="24"/>
        </w:rPr>
        <w:t xml:space="preserve"> (range 1-626)</w:t>
      </w:r>
      <w:r w:rsidR="00766C4E" w:rsidRPr="008B6D53">
        <w:rPr>
          <w:rFonts w:ascii="Times New Roman" w:hAnsi="Times New Roman" w:cs="Times New Roman"/>
          <w:sz w:val="24"/>
          <w:szCs w:val="24"/>
        </w:rPr>
        <w:t>.</w:t>
      </w:r>
    </w:p>
    <w:p w14:paraId="4BFAFB99" w14:textId="72FBC4E5" w:rsidR="007258DA" w:rsidRPr="008B6D53" w:rsidRDefault="007258DA" w:rsidP="002E11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D53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="00AE642F" w:rsidRPr="008B6D5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D7A72" w:rsidRPr="008B6D53">
        <w:rPr>
          <w:rFonts w:ascii="Times New Roman" w:hAnsi="Times New Roman" w:cs="Times New Roman"/>
          <w:sz w:val="24"/>
          <w:szCs w:val="24"/>
        </w:rPr>
        <w:t>Day of the year</w:t>
      </w:r>
      <w:r w:rsidR="00DF233F" w:rsidRPr="008B6D53">
        <w:rPr>
          <w:rFonts w:ascii="Times New Roman" w:hAnsi="Times New Roman" w:cs="Times New Roman"/>
          <w:sz w:val="24"/>
          <w:szCs w:val="24"/>
        </w:rPr>
        <w:t xml:space="preserve"> (range 1-365)</w:t>
      </w:r>
      <w:r w:rsidR="00FD7A72" w:rsidRPr="008B6D5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2A8A5018" w14:textId="2F2F62A2" w:rsidR="00766C4E" w:rsidRDefault="00FD7A72" w:rsidP="00F609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D53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 w:rsidRPr="008B6D53">
        <w:rPr>
          <w:rFonts w:ascii="Times New Roman" w:hAnsi="Times New Roman" w:cs="Times New Roman"/>
          <w:sz w:val="24"/>
          <w:szCs w:val="24"/>
        </w:rPr>
        <w:t xml:space="preserve"> Number of unique collection sites.</w:t>
      </w:r>
    </w:p>
    <w:p w14:paraId="2EDBCA5F" w14:textId="335B8D16" w:rsidR="00E93C32" w:rsidRPr="00E93C32" w:rsidRDefault="00E93C32" w:rsidP="00F6099E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 w:cs="Times New Roman"/>
          <w:b/>
          <w:noProof/>
          <w:sz w:val="24"/>
          <w:szCs w:val="24"/>
        </w:rPr>
      </w:pPr>
      <w:r w:rsidRPr="00E93C32">
        <w:rPr>
          <w:rFonts w:ascii="Times New Roman" w:hAnsi="Times New Roman" w:cs="Times New Roman"/>
          <w:b/>
          <w:noProof/>
          <w:sz w:val="24"/>
          <w:szCs w:val="24"/>
        </w:rPr>
        <w:t>Reference:</w:t>
      </w:r>
    </w:p>
    <w:p w14:paraId="47E7BA64" w14:textId="1E794F16" w:rsidR="00F6099E" w:rsidRPr="008B6D53" w:rsidRDefault="00F6099E" w:rsidP="00F6099E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7157B4">
        <w:rPr>
          <w:rFonts w:ascii="Times New Roman" w:hAnsi="Times New Roman" w:cs="Times New Roman"/>
          <w:noProof/>
          <w:sz w:val="24"/>
          <w:szCs w:val="24"/>
        </w:rPr>
        <w:t xml:space="preserve">Wood SN. Generalized additive models: an introduction with R. Boca Raton, FL: Chapman &amp; Hall/CRC; 2006. </w:t>
      </w:r>
    </w:p>
    <w:sectPr w:rsidR="00F6099E" w:rsidRPr="008B6D53" w:rsidSect="00EA73BF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4E"/>
    <w:rsid w:val="00291C6D"/>
    <w:rsid w:val="002E1196"/>
    <w:rsid w:val="00317206"/>
    <w:rsid w:val="0052738E"/>
    <w:rsid w:val="005A7EFB"/>
    <w:rsid w:val="00695C6A"/>
    <w:rsid w:val="00713624"/>
    <w:rsid w:val="007258DA"/>
    <w:rsid w:val="00766C4E"/>
    <w:rsid w:val="00873D6D"/>
    <w:rsid w:val="00891AF2"/>
    <w:rsid w:val="008B6D53"/>
    <w:rsid w:val="009E765E"/>
    <w:rsid w:val="00AE642F"/>
    <w:rsid w:val="00D875D9"/>
    <w:rsid w:val="00DB0D04"/>
    <w:rsid w:val="00DF1617"/>
    <w:rsid w:val="00DF233F"/>
    <w:rsid w:val="00E02556"/>
    <w:rsid w:val="00E304DA"/>
    <w:rsid w:val="00E93C32"/>
    <w:rsid w:val="00EA1502"/>
    <w:rsid w:val="00EA73BF"/>
    <w:rsid w:val="00F6099E"/>
    <w:rsid w:val="00F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670EC"/>
  <w15:chartTrackingRefBased/>
  <w15:docId w15:val="{AE6BB023-46A5-4D0C-BB00-C4266DB6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6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6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6C4E"/>
    <w:rPr>
      <w:sz w:val="20"/>
      <w:szCs w:val="20"/>
    </w:rPr>
  </w:style>
  <w:style w:type="table" w:styleId="TableGrid">
    <w:name w:val="Table Grid"/>
    <w:basedOn w:val="TableNormal"/>
    <w:uiPriority w:val="39"/>
    <w:rsid w:val="0076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4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C4E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EA7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76CB8-3AFF-4BFD-8748-8A6AD073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23</cp:revision>
  <dcterms:created xsi:type="dcterms:W3CDTF">2020-10-11T20:43:00Z</dcterms:created>
  <dcterms:modified xsi:type="dcterms:W3CDTF">2020-12-08T16:49:00Z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http://www.zotero.org/styles/journal-of-medical-entomology</vt:lpwstr>
  </property>
  <property fmtid="{D5CDD505-2E9C-101B-9397-08002B2CF9AE}" pid="13" name="Mendeley Recent Style Name 5_1">
    <vt:lpwstr>Journal of Medical Entomology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8aa710fd-1129-3741-b364-e0e878bf81c9</vt:lpwstr>
  </property>
  <property fmtid="{D5CDD505-2E9C-101B-9397-08002B2CF9AE}" pid="24" name="Mendeley Citation Style_1">
    <vt:lpwstr>http://www.zotero.org/styles/journal-of-medical-entomology</vt:lpwstr>
  </property>
</Properties>
</file>