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C4" w:rsidRPr="00766D33" w:rsidRDefault="007645C4" w:rsidP="007645C4">
      <w:pPr>
        <w:ind w:firstLine="708"/>
        <w:rPr>
          <w:lang w:val="en-US"/>
        </w:rPr>
      </w:pPr>
      <w:r w:rsidRPr="00766D33">
        <w:rPr>
          <w:lang w:val="en-US"/>
        </w:rPr>
        <w:t>DMSO + TGF</w:t>
      </w:r>
      <w:r>
        <w:t>β</w:t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  <w:t>SB-505124 + TGF</w:t>
      </w:r>
      <w:r>
        <w:t>β</w:t>
      </w:r>
    </w:p>
    <w:p w:rsidR="007645C4" w:rsidRPr="00766D33" w:rsidRDefault="007645C4" w:rsidP="007645C4">
      <w:pPr>
        <w:rPr>
          <w:lang w:val="en-US"/>
        </w:rPr>
      </w:pPr>
      <w:r w:rsidRPr="00766D33">
        <w:rPr>
          <w:lang w:val="en-US"/>
        </w:rPr>
        <w:t>A</w:t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  <w:t>B</w:t>
      </w:r>
    </w:p>
    <w:p w:rsidR="00A826F8" w:rsidRDefault="00AF49A6">
      <w:r>
        <w:rPr>
          <w:noProof/>
        </w:rPr>
        <w:drawing>
          <wp:inline distT="0" distB="0" distL="0" distR="0">
            <wp:extent cx="2650154" cy="1980000"/>
            <wp:effectExtent l="0" t="0" r="0" b="1270"/>
            <wp:docPr id="1" name="Afbeelding 1" descr="Afbeelding met snee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mad2-3 20-741 200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5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0154" cy="1980000"/>
            <wp:effectExtent l="0" t="0" r="0" b="1270"/>
            <wp:docPr id="2" name="Afbeelding 2" descr="Afbeelding met snee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mad2-3 20-742 200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5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5C4" w:rsidRPr="00271F42" w:rsidRDefault="007645C4" w:rsidP="007645C4">
      <w:pPr>
        <w:jc w:val="both"/>
        <w:rPr>
          <w:rFonts w:ascii="Segoe UI Light" w:hAnsi="Segoe UI Light"/>
          <w:sz w:val="18"/>
          <w:szCs w:val="18"/>
          <w:lang w:val="en-US"/>
        </w:rPr>
      </w:pPr>
      <w:r w:rsidRPr="00271F42">
        <w:rPr>
          <w:rFonts w:ascii="Segoe UI Light" w:hAnsi="Segoe UI Light"/>
          <w:b/>
          <w:sz w:val="18"/>
          <w:szCs w:val="18"/>
          <w:lang w:val="en-US"/>
        </w:rPr>
        <w:t>Supplementary figure S1. Intra-articular injection of SB-505124 + TGFβ results in less pSMAD2/3 confirming the efficacy of SB-505124.</w:t>
      </w:r>
      <w:r w:rsidRPr="00271F42">
        <w:rPr>
          <w:rFonts w:ascii="Segoe UI Light" w:hAnsi="Segoe UI Light"/>
          <w:sz w:val="18"/>
          <w:szCs w:val="18"/>
          <w:lang w:val="en-US"/>
        </w:rPr>
        <w:t xml:space="preserve"> Synovium from naïve mice was collected</w:t>
      </w:r>
      <w:r w:rsidR="00766D33" w:rsidRPr="00271F42">
        <w:rPr>
          <w:rFonts w:ascii="Segoe UI Light" w:hAnsi="Segoe UI Light"/>
          <w:sz w:val="18"/>
          <w:szCs w:val="18"/>
          <w:lang w:val="en-US"/>
        </w:rPr>
        <w:t xml:space="preserve"> </w:t>
      </w:r>
      <w:r w:rsidRPr="00271F42">
        <w:rPr>
          <w:rFonts w:ascii="Segoe UI Light" w:hAnsi="Segoe UI Light"/>
          <w:sz w:val="18"/>
          <w:szCs w:val="18"/>
          <w:lang w:val="en-US"/>
        </w:rPr>
        <w:t xml:space="preserve">to determine pSMAD2/3 3 hours after intra articular injection of SB-505124 with TGFβ . Injection with SB-505124 (B) resulted in less pSMAD2/3 compared to TGFβ injected mice (A) (n=3 mice). </w:t>
      </w:r>
    </w:p>
    <w:p w:rsidR="00072189" w:rsidRPr="00766D33" w:rsidRDefault="00072189" w:rsidP="00072189">
      <w:pPr>
        <w:ind w:firstLine="708"/>
        <w:rPr>
          <w:lang w:val="en-US"/>
        </w:rPr>
      </w:pPr>
      <w:r w:rsidRPr="00766D33">
        <w:rPr>
          <w:lang w:val="en-US"/>
        </w:rPr>
        <w:t>DMSO + TGF</w:t>
      </w:r>
      <w:r>
        <w:t>β</w:t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  <w:t>SB-505124 + TGF</w:t>
      </w:r>
      <w:r>
        <w:t>β</w:t>
      </w:r>
    </w:p>
    <w:p w:rsidR="00072189" w:rsidRPr="00766D33" w:rsidRDefault="00072189" w:rsidP="00072189">
      <w:pPr>
        <w:rPr>
          <w:lang w:val="en-US"/>
        </w:rPr>
      </w:pPr>
      <w:r w:rsidRPr="00766D33">
        <w:rPr>
          <w:lang w:val="en-US"/>
        </w:rPr>
        <w:t>A</w:t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</w:r>
      <w:r w:rsidRPr="00766D33">
        <w:rPr>
          <w:lang w:val="en-US"/>
        </w:rPr>
        <w:tab/>
        <w:t>B</w:t>
      </w:r>
    </w:p>
    <w:p w:rsidR="00072189" w:rsidRDefault="00072189" w:rsidP="00072189">
      <w:r>
        <w:rPr>
          <w:noProof/>
        </w:rPr>
        <w:drawing>
          <wp:inline distT="0" distB="0" distL="0" distR="0">
            <wp:extent cx="2650127" cy="1980000"/>
            <wp:effectExtent l="0" t="0" r="0" b="1270"/>
            <wp:docPr id="5" name="Afbeelding 5" descr="Afbeelding met buiten, mensen, menigte, da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_2_aangepast_imageJ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27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5E33E" wp14:editId="6E1B8A80">
            <wp:extent cx="2650154" cy="1980000"/>
            <wp:effectExtent l="0" t="0" r="0" b="1270"/>
            <wp:docPr id="4" name="Afbeelding 4" descr="Afbeelding met snee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mad2-3 20-742 200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5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89" w:rsidRPr="00271F42" w:rsidRDefault="00072189" w:rsidP="00072189">
      <w:pPr>
        <w:jc w:val="both"/>
        <w:rPr>
          <w:rFonts w:ascii="Segoe UI Light" w:hAnsi="Segoe UI Light"/>
          <w:sz w:val="18"/>
          <w:szCs w:val="18"/>
          <w:lang w:val="en-US"/>
        </w:rPr>
      </w:pPr>
      <w:r w:rsidRPr="00271F42">
        <w:rPr>
          <w:rFonts w:ascii="Segoe UI Light" w:hAnsi="Segoe UI Light"/>
          <w:b/>
          <w:sz w:val="18"/>
          <w:szCs w:val="18"/>
          <w:lang w:val="en-US"/>
        </w:rPr>
        <w:t>Supplementary figure S2. Intra-articular injection of SB-505124 + TGFβ results in less pSMAD2/3 confirming the efficacy of SB-505124.</w:t>
      </w:r>
      <w:r w:rsidRPr="00271F42">
        <w:rPr>
          <w:rFonts w:ascii="Segoe UI Light" w:hAnsi="Segoe UI Light"/>
          <w:sz w:val="18"/>
          <w:szCs w:val="18"/>
          <w:lang w:val="en-US"/>
        </w:rPr>
        <w:t xml:space="preserve"> Synovium from naïve mice was collected to determine pSMAD2/3 3 hours after intra articular injection of SB-505124 with TGFβ . Injection with SB-505124 (B) resulted in less pSMAD2/3 compared to TGFβ injected mice (positive cells highlighted with use of ImageJ) (A) (n=3 mice). </w:t>
      </w:r>
    </w:p>
    <w:p w:rsidR="00271F42" w:rsidRDefault="00271F42">
      <w:pPr>
        <w:rPr>
          <w:lang w:val="en-US"/>
        </w:rPr>
      </w:pPr>
    </w:p>
    <w:p w:rsidR="007645C4" w:rsidRDefault="00623003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5760720" cy="2243455"/>
            <wp:effectExtent l="0" t="0" r="0" b="444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_figur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F42">
        <w:rPr>
          <w:lang w:val="en-US"/>
        </w:rPr>
        <w:t>A</w:t>
      </w:r>
      <w:r w:rsidR="00271F42">
        <w:rPr>
          <w:lang w:val="en-US"/>
        </w:rPr>
        <w:tab/>
      </w:r>
      <w:r w:rsidR="00271F42">
        <w:rPr>
          <w:lang w:val="en-US"/>
        </w:rPr>
        <w:tab/>
      </w:r>
      <w:r w:rsidR="00271F42">
        <w:rPr>
          <w:lang w:val="en-US"/>
        </w:rPr>
        <w:tab/>
      </w:r>
      <w:r w:rsidR="00271F42">
        <w:rPr>
          <w:lang w:val="en-US"/>
        </w:rPr>
        <w:tab/>
      </w:r>
      <w:r w:rsidR="00271F42">
        <w:rPr>
          <w:lang w:val="en-US"/>
        </w:rPr>
        <w:tab/>
      </w:r>
      <w:r w:rsidR="00271F42">
        <w:rPr>
          <w:lang w:val="en-US"/>
        </w:rPr>
        <w:tab/>
      </w:r>
      <w:r w:rsidR="00271F42">
        <w:rPr>
          <w:lang w:val="en-US"/>
        </w:rPr>
        <w:tab/>
        <w:t>B</w:t>
      </w:r>
    </w:p>
    <w:p w:rsidR="00271F42" w:rsidRPr="00271F42" w:rsidRDefault="00271F42" w:rsidP="00271F42">
      <w:pPr>
        <w:jc w:val="both"/>
        <w:rPr>
          <w:rFonts w:ascii="Segoe UI Light" w:hAnsi="Segoe UI Light"/>
          <w:sz w:val="18"/>
          <w:szCs w:val="18"/>
          <w:lang w:val="en-US"/>
        </w:rPr>
      </w:pPr>
      <w:r w:rsidRPr="00271F42">
        <w:rPr>
          <w:rFonts w:ascii="Segoe UI Light" w:hAnsi="Segoe UI Light"/>
          <w:b/>
          <w:sz w:val="18"/>
          <w:szCs w:val="18"/>
          <w:lang w:val="en-US"/>
        </w:rPr>
        <w:t xml:space="preserve">Supplementary figure S3. </w:t>
      </w:r>
      <w:bookmarkStart w:id="0" w:name="_Hlk43323896"/>
      <w:r w:rsidRPr="00271F42">
        <w:rPr>
          <w:rFonts w:ascii="Segoe UI Light" w:hAnsi="Segoe UI Light" w:cs="Segoe UI Light"/>
          <w:b/>
          <w:sz w:val="18"/>
          <w:szCs w:val="18"/>
          <w:lang w:val="en-US"/>
        </w:rPr>
        <w:t xml:space="preserve">Repeated intra-articular injections of SB-505124 do not decrease joint inflammation and cartilage PG depletion during streptococcal cell wall (SCW) arthritis. </w:t>
      </w:r>
      <w:bookmarkEnd w:id="0"/>
      <w:r w:rsidRPr="00271F42">
        <w:rPr>
          <w:rFonts w:ascii="Segoe UI Light" w:hAnsi="Segoe UI Light" w:cs="Segoe UI Light"/>
          <w:sz w:val="18"/>
          <w:szCs w:val="18"/>
          <w:lang w:val="en-US"/>
        </w:rPr>
        <w:t xml:space="preserve">Mice were daily injected </w:t>
      </w:r>
      <w:proofErr w:type="spellStart"/>
      <w:r w:rsidRPr="00271F42">
        <w:rPr>
          <w:rFonts w:ascii="Segoe UI Light" w:hAnsi="Segoe UI Light" w:cs="Segoe UI Light"/>
          <w:sz w:val="18"/>
          <w:szCs w:val="18"/>
          <w:lang w:val="en-US"/>
        </w:rPr>
        <w:t>i.a.</w:t>
      </w:r>
      <w:proofErr w:type="spellEnd"/>
      <w:r w:rsidRPr="00271F42">
        <w:rPr>
          <w:rFonts w:ascii="Segoe UI Light" w:hAnsi="Segoe UI Light" w:cs="Segoe UI Light"/>
          <w:sz w:val="18"/>
          <w:szCs w:val="18"/>
          <w:lang w:val="en-US"/>
        </w:rPr>
        <w:t xml:space="preserve"> with vehicle or SB-505124 for 4 days. Total knee joints were isolated for histopathologic analysis (n=7 mice/group). Joint inflammation (H&amp;E stain, original magnification 100x)</w:t>
      </w:r>
      <w:r>
        <w:rPr>
          <w:rFonts w:ascii="Segoe UI Light" w:hAnsi="Segoe UI Light" w:cs="Segoe UI Light"/>
          <w:sz w:val="18"/>
          <w:szCs w:val="18"/>
          <w:lang w:val="en-US"/>
        </w:rPr>
        <w:t xml:space="preserve"> (A)</w:t>
      </w:r>
      <w:r w:rsidRPr="00271F42">
        <w:rPr>
          <w:rFonts w:ascii="Segoe UI Light" w:hAnsi="Segoe UI Light" w:cs="Segoe UI Light"/>
          <w:sz w:val="18"/>
          <w:szCs w:val="18"/>
          <w:lang w:val="en-US"/>
        </w:rPr>
        <w:t xml:space="preserve"> and PG depletion (Safranin O staining, original magnification 100x) </w:t>
      </w:r>
      <w:r>
        <w:rPr>
          <w:rFonts w:ascii="Segoe UI Light" w:hAnsi="Segoe UI Light" w:cs="Segoe UI Light"/>
          <w:sz w:val="18"/>
          <w:szCs w:val="18"/>
          <w:lang w:val="en-US"/>
        </w:rPr>
        <w:t xml:space="preserve">(B) </w:t>
      </w:r>
      <w:r w:rsidRPr="00271F42">
        <w:rPr>
          <w:rFonts w:ascii="Segoe UI Light" w:hAnsi="Segoe UI Light" w:cs="Segoe UI Light"/>
          <w:sz w:val="18"/>
          <w:szCs w:val="18"/>
          <w:lang w:val="en-US"/>
        </w:rPr>
        <w:t xml:space="preserve">on day 4 were analyzed on histological slides. Values are mean ±SEM. </w:t>
      </w:r>
    </w:p>
    <w:p w:rsidR="00271F42" w:rsidRPr="007645C4" w:rsidRDefault="00271F42">
      <w:pPr>
        <w:rPr>
          <w:lang w:val="en-US"/>
        </w:rPr>
      </w:pPr>
      <w:bookmarkStart w:id="1" w:name="_GoBack"/>
      <w:bookmarkEnd w:id="1"/>
    </w:p>
    <w:sectPr w:rsidR="00271F42" w:rsidRPr="007645C4" w:rsidSect="00A8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A6"/>
    <w:rsid w:val="0004339D"/>
    <w:rsid w:val="000542B0"/>
    <w:rsid w:val="00072189"/>
    <w:rsid w:val="000B462C"/>
    <w:rsid w:val="000C2BF7"/>
    <w:rsid w:val="001110D7"/>
    <w:rsid w:val="00123864"/>
    <w:rsid w:val="00153BE0"/>
    <w:rsid w:val="00156971"/>
    <w:rsid w:val="00161864"/>
    <w:rsid w:val="00185300"/>
    <w:rsid w:val="00191AE9"/>
    <w:rsid w:val="001A561F"/>
    <w:rsid w:val="001D3E06"/>
    <w:rsid w:val="001E67D1"/>
    <w:rsid w:val="00212837"/>
    <w:rsid w:val="0024570A"/>
    <w:rsid w:val="00254A51"/>
    <w:rsid w:val="00271F42"/>
    <w:rsid w:val="002C4D04"/>
    <w:rsid w:val="002D24AE"/>
    <w:rsid w:val="0036139D"/>
    <w:rsid w:val="00366F86"/>
    <w:rsid w:val="00374AA7"/>
    <w:rsid w:val="003C3989"/>
    <w:rsid w:val="00415CA5"/>
    <w:rsid w:val="0049496F"/>
    <w:rsid w:val="00494EB1"/>
    <w:rsid w:val="004D4B8F"/>
    <w:rsid w:val="00534F4B"/>
    <w:rsid w:val="00562E92"/>
    <w:rsid w:val="005637E5"/>
    <w:rsid w:val="005769D2"/>
    <w:rsid w:val="00586642"/>
    <w:rsid w:val="005D3419"/>
    <w:rsid w:val="00623003"/>
    <w:rsid w:val="00654DA7"/>
    <w:rsid w:val="0066103C"/>
    <w:rsid w:val="00663505"/>
    <w:rsid w:val="006C0194"/>
    <w:rsid w:val="006C7262"/>
    <w:rsid w:val="0073069F"/>
    <w:rsid w:val="007645C4"/>
    <w:rsid w:val="00766D33"/>
    <w:rsid w:val="007C7C4B"/>
    <w:rsid w:val="007D389D"/>
    <w:rsid w:val="007F5115"/>
    <w:rsid w:val="008032A4"/>
    <w:rsid w:val="00805D90"/>
    <w:rsid w:val="00833FF6"/>
    <w:rsid w:val="008615BB"/>
    <w:rsid w:val="008F0653"/>
    <w:rsid w:val="008F4EEA"/>
    <w:rsid w:val="00902AC2"/>
    <w:rsid w:val="00907387"/>
    <w:rsid w:val="00921FD8"/>
    <w:rsid w:val="009373E8"/>
    <w:rsid w:val="009616B7"/>
    <w:rsid w:val="009F6BC9"/>
    <w:rsid w:val="00A80A76"/>
    <w:rsid w:val="00A826F8"/>
    <w:rsid w:val="00A95D24"/>
    <w:rsid w:val="00AD6212"/>
    <w:rsid w:val="00AE0497"/>
    <w:rsid w:val="00AF49A6"/>
    <w:rsid w:val="00B071CB"/>
    <w:rsid w:val="00B15EFE"/>
    <w:rsid w:val="00B544C4"/>
    <w:rsid w:val="00B84609"/>
    <w:rsid w:val="00BB512F"/>
    <w:rsid w:val="00BE4D59"/>
    <w:rsid w:val="00C65B27"/>
    <w:rsid w:val="00C82A78"/>
    <w:rsid w:val="00C879D5"/>
    <w:rsid w:val="00CA05B9"/>
    <w:rsid w:val="00CA1DA5"/>
    <w:rsid w:val="00CD2145"/>
    <w:rsid w:val="00CF6454"/>
    <w:rsid w:val="00D02724"/>
    <w:rsid w:val="00D330AE"/>
    <w:rsid w:val="00D92696"/>
    <w:rsid w:val="00DE45C6"/>
    <w:rsid w:val="00E11F7F"/>
    <w:rsid w:val="00E1654C"/>
    <w:rsid w:val="00EB5842"/>
    <w:rsid w:val="00EC3593"/>
    <w:rsid w:val="00EC77D5"/>
    <w:rsid w:val="00ED225C"/>
    <w:rsid w:val="00F01EFA"/>
    <w:rsid w:val="00F20A34"/>
    <w:rsid w:val="00F55445"/>
    <w:rsid w:val="00F560EA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B537-EB81-4AB8-85E0-6EADECB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6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Aarts, Joyce</dc:creator>
  <cp:keywords/>
  <dc:description/>
  <cp:lastModifiedBy>Aarts, Joyce</cp:lastModifiedBy>
  <cp:revision>7</cp:revision>
  <dcterms:created xsi:type="dcterms:W3CDTF">2020-12-23T14:41:00Z</dcterms:created>
  <dcterms:modified xsi:type="dcterms:W3CDTF">2021-06-24T13:05:00Z</dcterms:modified>
</cp:coreProperties>
</file>