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F1136" w14:textId="0A460AAF" w:rsidR="00A81199" w:rsidRDefault="00CD190F">
      <w:r>
        <w:rPr>
          <w:noProof/>
        </w:rPr>
        <w:drawing>
          <wp:inline distT="0" distB="0" distL="0" distR="0" wp14:anchorId="046CCC6C" wp14:editId="523BF1A2">
            <wp:extent cx="5731510" cy="4718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4A408" w14:textId="7EE5932E" w:rsidR="00CD190F" w:rsidRDefault="00CD190F"/>
    <w:p w14:paraId="484C4877" w14:textId="65950CE7" w:rsidR="00CD190F" w:rsidRDefault="00CD190F">
      <w:r>
        <w:rPr>
          <w:rFonts w:ascii="Times New Roman" w:hAnsi="Times New Roman" w:cs="Times New Roman"/>
          <w:b/>
          <w:sz w:val="24"/>
          <w:szCs w:val="24"/>
        </w:rPr>
        <w:t>Supplementary Figure S1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82CBE">
        <w:rPr>
          <w:rFonts w:ascii="Times New Roman" w:hAnsi="Times New Roman" w:cs="Times New Roman"/>
          <w:bCs/>
          <w:sz w:val="24"/>
          <w:szCs w:val="24"/>
        </w:rPr>
        <w:t xml:space="preserve">Gene structures of nitrate transporter genes. </w:t>
      </w:r>
      <w:r w:rsidRPr="00B82CBE">
        <w:rPr>
          <w:rFonts w:ascii="Times New Roman" w:hAnsi="Times New Roman" w:cs="Times New Roman"/>
          <w:b/>
          <w:sz w:val="24"/>
          <w:szCs w:val="24"/>
        </w:rPr>
        <w:t>A-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TaNPF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1,</w:t>
      </w:r>
      <w:r w:rsidRPr="00CD19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TaNPF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2, </w:t>
      </w:r>
      <w:r w:rsidRPr="00CD190F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TaNPF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Pr="00B82CB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TaNPF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</w:p>
    <w:p w14:paraId="6ECAB87E" w14:textId="332713DC" w:rsidR="00CD190F" w:rsidRDefault="00CD190F">
      <w:r>
        <w:rPr>
          <w:noProof/>
        </w:rPr>
        <w:lastRenderedPageBreak/>
        <w:drawing>
          <wp:inline distT="0" distB="0" distL="0" distR="0" wp14:anchorId="3A7C2FF2" wp14:editId="584D255F">
            <wp:extent cx="5731510" cy="79121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CA99" w14:textId="77777777" w:rsidR="00CD190F" w:rsidRDefault="00CD190F" w:rsidP="00CD190F"/>
    <w:p w14:paraId="64243AE1" w14:textId="2CEB9A8E" w:rsidR="00CD190F" w:rsidRDefault="00CD190F" w:rsidP="00CD190F">
      <w:r>
        <w:rPr>
          <w:rFonts w:ascii="Times New Roman" w:hAnsi="Times New Roman" w:cs="Times New Roman"/>
          <w:b/>
          <w:sz w:val="24"/>
          <w:szCs w:val="24"/>
        </w:rPr>
        <w:t>Supplementary Figure S1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82CBE">
        <w:rPr>
          <w:rFonts w:ascii="Times New Roman" w:hAnsi="Times New Roman" w:cs="Times New Roman"/>
          <w:bCs/>
          <w:sz w:val="24"/>
          <w:szCs w:val="24"/>
        </w:rPr>
        <w:t xml:space="preserve">Gene structures of nitrate transporter genes.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82CB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TaNPF</w:t>
      </w:r>
      <w:proofErr w:type="gramStart"/>
      <w:r>
        <w:rPr>
          <w:rFonts w:ascii="Times New Roman" w:hAnsi="Times New Roman" w:cs="Times New Roman"/>
          <w:bCs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Pr="00CD19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TaNPF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B82CB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TaNPF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7, </w:t>
      </w:r>
      <w:r>
        <w:rPr>
          <w:rFonts w:ascii="Times New Roman" w:hAnsi="Times New Roman" w:cs="Times New Roman"/>
          <w:b/>
          <w:sz w:val="24"/>
          <w:szCs w:val="24"/>
        </w:rPr>
        <w:t>G-</w:t>
      </w:r>
      <w:r w:rsidRPr="00CD19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TaNPF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8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19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CD19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TaN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RT2.</w:t>
      </w:r>
    </w:p>
    <w:p w14:paraId="7D31A799" w14:textId="198B3D29" w:rsidR="00CD190F" w:rsidRDefault="00CD190F"/>
    <w:p w14:paraId="01E55B8B" w14:textId="4C9D49F8" w:rsidR="00CD190F" w:rsidRDefault="00CD190F" w:rsidP="00CD190F">
      <w:r>
        <w:rPr>
          <w:noProof/>
        </w:rPr>
        <w:drawing>
          <wp:inline distT="0" distB="0" distL="0" distR="0" wp14:anchorId="7540D819" wp14:editId="42366864">
            <wp:extent cx="5731510" cy="34417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0D496" w14:textId="77777777" w:rsidR="00CD190F" w:rsidRDefault="00CD190F" w:rsidP="00CD190F">
      <w:pPr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2BD4D7" w14:textId="449B0C74" w:rsidR="00CD190F" w:rsidRPr="00CD190F" w:rsidRDefault="00CD190F" w:rsidP="00CD190F">
      <w:pPr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82CBE">
        <w:rPr>
          <w:rFonts w:ascii="Times New Roman" w:hAnsi="Times New Roman" w:cs="Times New Roman"/>
          <w:bCs/>
          <w:sz w:val="24"/>
          <w:szCs w:val="24"/>
        </w:rPr>
        <w:t xml:space="preserve">Gene structures of nitrate transporter genes.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B82CBE">
        <w:rPr>
          <w:rFonts w:ascii="Times New Roman" w:hAnsi="Times New Roman" w:cs="Times New Roman"/>
          <w:bCs/>
          <w:sz w:val="24"/>
          <w:szCs w:val="24"/>
        </w:rPr>
        <w:t>-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TaCLC</w:t>
      </w:r>
      <w:r w:rsidRPr="00B82CB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82CBE">
        <w:rPr>
          <w:rFonts w:ascii="Times New Roman" w:hAnsi="Times New Roman" w:cs="Times New Roman"/>
          <w:b/>
          <w:sz w:val="24"/>
          <w:szCs w:val="24"/>
        </w:rPr>
        <w:t>K</w:t>
      </w:r>
      <w:r w:rsidRPr="00B82CBE">
        <w:rPr>
          <w:rFonts w:ascii="Times New Roman" w:hAnsi="Times New Roman" w:cs="Times New Roman"/>
          <w:bCs/>
          <w:sz w:val="24"/>
          <w:szCs w:val="24"/>
        </w:rPr>
        <w:t>-</w:t>
      </w:r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TaSLAC</w:t>
      </w:r>
      <w:proofErr w:type="spellEnd"/>
      <w:r w:rsidRPr="00B82CBE">
        <w:rPr>
          <w:rFonts w:ascii="Times New Roman" w:hAnsi="Times New Roman" w:cs="Times New Roman"/>
          <w:bCs/>
          <w:i/>
          <w:iCs/>
          <w:sz w:val="24"/>
          <w:szCs w:val="24"/>
        </w:rPr>
        <w:t>/TaSLAH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B82C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520F1FB" w14:textId="6BA91AE5" w:rsidR="00CD190F" w:rsidRDefault="00CD190F" w:rsidP="001B1D29">
      <w:r>
        <w:rPr>
          <w:noProof/>
        </w:rPr>
        <w:lastRenderedPageBreak/>
        <w:drawing>
          <wp:inline distT="0" distB="0" distL="0" distR="0" wp14:anchorId="106DE822" wp14:editId="63FC933B">
            <wp:extent cx="6580269" cy="6572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269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A293" w14:textId="65964BBC" w:rsidR="00CD190F" w:rsidRDefault="00CD190F"/>
    <w:p w14:paraId="51E463DB" w14:textId="41D7AC5D" w:rsidR="00CD190F" w:rsidRDefault="00CD190F"/>
    <w:p w14:paraId="2559DCDA" w14:textId="5BBCF755" w:rsidR="00CD190F" w:rsidRDefault="00CD190F" w:rsidP="00CD19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 S2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82CBE">
        <w:rPr>
          <w:rFonts w:ascii="Times New Roman" w:hAnsi="Times New Roman" w:cs="Times New Roman"/>
          <w:bCs/>
          <w:sz w:val="24"/>
          <w:szCs w:val="24"/>
        </w:rPr>
        <w:t>Phylogenetic relationship of wheat NPF and NRT2 genes with Arabidopsis and rice nitrate transporter genes</w:t>
      </w:r>
    </w:p>
    <w:p w14:paraId="09FC4388" w14:textId="7B69662C" w:rsidR="00CD190F" w:rsidRDefault="00CD190F"/>
    <w:p w14:paraId="15818E36" w14:textId="26397A92" w:rsidR="00CD190F" w:rsidRDefault="00CD190F"/>
    <w:p w14:paraId="061FFB6C" w14:textId="13FD238C" w:rsidR="00CD190F" w:rsidRDefault="00CD190F"/>
    <w:p w14:paraId="71496602" w14:textId="27DB44C0" w:rsidR="00CD190F" w:rsidRDefault="00CD190F"/>
    <w:p w14:paraId="4240B4D1" w14:textId="77777777" w:rsidR="001B1D29" w:rsidRDefault="001B1D29">
      <w:pPr>
        <w:sectPr w:rsidR="001B1D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E128D4" w14:textId="77777777" w:rsidR="001B1D29" w:rsidRDefault="001B1D29" w:rsidP="001B1D29">
      <w:pPr>
        <w:jc w:val="center"/>
      </w:pPr>
      <w:r>
        <w:rPr>
          <w:noProof/>
        </w:rPr>
        <w:lastRenderedPageBreak/>
        <w:drawing>
          <wp:inline distT="0" distB="0" distL="0" distR="0" wp14:anchorId="255F775A" wp14:editId="6576BA2B">
            <wp:extent cx="10121161" cy="173445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681" cy="173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2B8D" w14:textId="77777777" w:rsidR="001B1D29" w:rsidRDefault="001B1D29" w:rsidP="001B1D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Pr="00B82CBE">
        <w:rPr>
          <w:rFonts w:ascii="Times New Roman" w:hAnsi="Times New Roman" w:cs="Times New Roman"/>
          <w:bCs/>
          <w:sz w:val="24"/>
          <w:szCs w:val="24"/>
        </w:rPr>
        <w:tab/>
        <w:t>Expression patterns of all nitrate transporter genes in developmental stages of Chinese spring and Azhurnaya</w:t>
      </w:r>
    </w:p>
    <w:p w14:paraId="1D6EADB5" w14:textId="53E8140C" w:rsidR="001B1D29" w:rsidRDefault="001B1D29" w:rsidP="001B1D29">
      <w:pPr>
        <w:sectPr w:rsidR="001B1D29" w:rsidSect="001B1D29">
          <w:pgSz w:w="22680" w:h="31185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5B59612" w14:textId="3D6CB1E9" w:rsidR="001B1D29" w:rsidRDefault="001B1D29" w:rsidP="001B1D29">
      <w:r>
        <w:rPr>
          <w:noProof/>
        </w:rPr>
        <w:lastRenderedPageBreak/>
        <w:drawing>
          <wp:inline distT="0" distB="0" distL="0" distR="0" wp14:anchorId="253DEBED" wp14:editId="38367998">
            <wp:extent cx="9204131" cy="634274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04" cy="63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026D" w14:textId="1CE3953C" w:rsidR="001B1D29" w:rsidRPr="001B1D29" w:rsidRDefault="001B1D29" w:rsidP="001B1D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82CBE">
        <w:rPr>
          <w:rFonts w:ascii="Times New Roman" w:hAnsi="Times New Roman" w:cs="Times New Roman"/>
          <w:sz w:val="24"/>
          <w:szCs w:val="24"/>
        </w:rPr>
        <w:t>Proximity of nitrogen use efficiency (NUE) linked SNPs to nitrate transporters detected in this study</w:t>
      </w:r>
    </w:p>
    <w:sectPr w:rsidR="001B1D29" w:rsidRPr="001B1D29" w:rsidSect="001B1D29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90F"/>
    <w:rsid w:val="001B1D29"/>
    <w:rsid w:val="00A81199"/>
    <w:rsid w:val="00CD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B806F"/>
  <w15:chartTrackingRefBased/>
  <w15:docId w15:val="{88B551E3-19E7-49C5-96E1-EE6EC785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Kumar</dc:creator>
  <cp:keywords/>
  <dc:description/>
  <cp:lastModifiedBy>Aman Kumar</cp:lastModifiedBy>
  <cp:revision>1</cp:revision>
  <dcterms:created xsi:type="dcterms:W3CDTF">2021-08-20T07:00:00Z</dcterms:created>
  <dcterms:modified xsi:type="dcterms:W3CDTF">2021-08-20T07:17:00Z</dcterms:modified>
</cp:coreProperties>
</file>