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AF8FB" w14:textId="0C065624" w:rsidR="009C1281" w:rsidRPr="007E2561" w:rsidRDefault="007E2561" w:rsidP="007E2561">
      <w:pPr>
        <w:adjustRightInd w:val="0"/>
        <w:snapToGrid w:val="0"/>
        <w:spacing w:line="480" w:lineRule="auto"/>
        <w:rPr>
          <w:rFonts w:ascii="Times New Roman" w:hAnsi="Times New Roman" w:cs="Times New Roman"/>
          <w:b/>
          <w:bCs/>
          <w:i/>
          <w:iCs/>
          <w:sz w:val="28"/>
          <w:szCs w:val="28"/>
        </w:rPr>
      </w:pPr>
      <w:r w:rsidRPr="007E2561">
        <w:rPr>
          <w:rFonts w:ascii="Times New Roman" w:hAnsi="Times New Roman" w:cs="Times New Roman" w:hint="eastAsia"/>
          <w:b/>
          <w:bCs/>
          <w:i/>
          <w:iCs/>
          <w:sz w:val="28"/>
          <w:szCs w:val="28"/>
        </w:rPr>
        <w:t>S</w:t>
      </w:r>
      <w:r w:rsidRPr="007E2561">
        <w:rPr>
          <w:rFonts w:ascii="Times New Roman" w:hAnsi="Times New Roman" w:cs="Times New Roman"/>
          <w:b/>
          <w:bCs/>
          <w:i/>
          <w:iCs/>
          <w:sz w:val="28"/>
          <w:szCs w:val="28"/>
        </w:rPr>
        <w:t>upporting information</w:t>
      </w:r>
    </w:p>
    <w:p w14:paraId="7592620D" w14:textId="77777777" w:rsidR="00D114E0" w:rsidRPr="00D114E0" w:rsidRDefault="00D114E0" w:rsidP="00D114E0">
      <w:pPr>
        <w:adjustRightInd w:val="0"/>
        <w:snapToGrid w:val="0"/>
        <w:spacing w:line="480" w:lineRule="auto"/>
        <w:jc w:val="center"/>
        <w:rPr>
          <w:rFonts w:ascii="Times New Roman" w:hAnsi="Times New Roman" w:cs="Times New Roman"/>
          <w:b/>
          <w:bCs/>
          <w:sz w:val="32"/>
          <w:szCs w:val="32"/>
        </w:rPr>
      </w:pPr>
      <w:bookmarkStart w:id="0" w:name="_Hlk49854297"/>
      <w:bookmarkEnd w:id="0"/>
      <w:r w:rsidRPr="00D114E0">
        <w:rPr>
          <w:rFonts w:ascii="Times New Roman" w:hAnsi="Times New Roman" w:cs="Times New Roman"/>
          <w:b/>
          <w:bCs/>
          <w:sz w:val="32"/>
          <w:szCs w:val="32"/>
        </w:rPr>
        <w:t>Facile and Rapid Synthesis of Durable SSZ-13 Catalyst using Choline Chloride Template</w:t>
      </w:r>
      <w:r w:rsidRPr="00D114E0" w:rsidDel="00EE004D">
        <w:rPr>
          <w:rFonts w:ascii="Times New Roman" w:hAnsi="Times New Roman" w:cs="Times New Roman"/>
          <w:b/>
          <w:bCs/>
          <w:sz w:val="32"/>
          <w:szCs w:val="32"/>
        </w:rPr>
        <w:t xml:space="preserve"> </w:t>
      </w:r>
      <w:r w:rsidRPr="00D114E0">
        <w:rPr>
          <w:rFonts w:ascii="Times New Roman" w:hAnsi="Times New Roman" w:cs="Times New Roman"/>
          <w:b/>
          <w:bCs/>
          <w:sz w:val="32"/>
          <w:szCs w:val="32"/>
        </w:rPr>
        <w:t>for Methanol-to-Olefins</w:t>
      </w:r>
    </w:p>
    <w:p w14:paraId="0BC887D5" w14:textId="77777777" w:rsidR="00D114E0" w:rsidRPr="00D114E0" w:rsidRDefault="00D114E0" w:rsidP="00D114E0">
      <w:pPr>
        <w:adjustRightInd w:val="0"/>
        <w:snapToGrid w:val="0"/>
        <w:spacing w:line="480" w:lineRule="auto"/>
        <w:ind w:firstLineChars="200" w:firstLine="480"/>
        <w:jc w:val="center"/>
        <w:rPr>
          <w:rFonts w:ascii="Times New Roman" w:hAnsi="Times New Roman" w:cs="Times New Roman"/>
          <w:sz w:val="24"/>
          <w:szCs w:val="24"/>
        </w:rPr>
      </w:pPr>
      <w:proofErr w:type="spellStart"/>
      <w:r w:rsidRPr="00D114E0">
        <w:rPr>
          <w:rFonts w:ascii="Times New Roman" w:hAnsi="Times New Roman" w:cs="Times New Roman"/>
          <w:sz w:val="24"/>
          <w:szCs w:val="24"/>
        </w:rPr>
        <w:t>Xiongchao</w:t>
      </w:r>
      <w:proofErr w:type="spellEnd"/>
      <w:r w:rsidRPr="00D114E0">
        <w:rPr>
          <w:rFonts w:ascii="Times New Roman" w:hAnsi="Times New Roman" w:cs="Times New Roman"/>
          <w:sz w:val="24"/>
          <w:szCs w:val="24"/>
        </w:rPr>
        <w:t xml:space="preserve"> Lin</w:t>
      </w:r>
      <w:r w:rsidRPr="00D114E0">
        <w:rPr>
          <w:rFonts w:ascii="Times New Roman" w:hAnsi="Times New Roman" w:cs="Times New Roman"/>
          <w:sz w:val="24"/>
          <w:szCs w:val="24"/>
          <w:vertAlign w:val="superscript"/>
        </w:rPr>
        <w:t>a</w:t>
      </w:r>
      <w:r w:rsidRPr="00D114E0">
        <w:rPr>
          <w:rFonts w:ascii="Times New Roman" w:hAnsi="Times New Roman" w:cs="Times New Roman"/>
          <w:sz w:val="24"/>
          <w:szCs w:val="24"/>
        </w:rPr>
        <w:t xml:space="preserve">, Sasha </w:t>
      </w:r>
      <w:proofErr w:type="spellStart"/>
      <w:proofErr w:type="gramStart"/>
      <w:r w:rsidRPr="00D114E0">
        <w:rPr>
          <w:rFonts w:ascii="Times New Roman" w:hAnsi="Times New Roman" w:cs="Times New Roman"/>
          <w:sz w:val="24"/>
          <w:szCs w:val="24"/>
        </w:rPr>
        <w:t>Yang</w:t>
      </w:r>
      <w:r w:rsidRPr="00D114E0">
        <w:rPr>
          <w:rFonts w:ascii="Times New Roman" w:hAnsi="Times New Roman" w:cs="Times New Roman"/>
          <w:sz w:val="24"/>
          <w:szCs w:val="24"/>
          <w:vertAlign w:val="superscript"/>
        </w:rPr>
        <w:t>a,b</w:t>
      </w:r>
      <w:proofErr w:type="spellEnd"/>
      <w:proofErr w:type="gramEnd"/>
      <w:r w:rsidRPr="00D114E0">
        <w:rPr>
          <w:rFonts w:ascii="Times New Roman" w:hAnsi="Times New Roman" w:cs="Times New Roman"/>
          <w:sz w:val="24"/>
          <w:szCs w:val="24"/>
          <w:vertAlign w:val="superscript"/>
        </w:rPr>
        <w:t>*</w:t>
      </w:r>
      <w:r w:rsidRPr="00D114E0">
        <w:rPr>
          <w:rFonts w:ascii="Times New Roman" w:hAnsi="Times New Roman" w:cs="Times New Roman"/>
          <w:sz w:val="24"/>
          <w:szCs w:val="24"/>
        </w:rPr>
        <w:t xml:space="preserve">, </w:t>
      </w:r>
      <w:proofErr w:type="spellStart"/>
      <w:r w:rsidRPr="00D114E0">
        <w:rPr>
          <w:rFonts w:ascii="Times New Roman" w:hAnsi="Times New Roman" w:cs="Times New Roman"/>
          <w:sz w:val="24"/>
          <w:szCs w:val="24"/>
        </w:rPr>
        <w:t>Xiaojia</w:t>
      </w:r>
      <w:proofErr w:type="spellEnd"/>
      <w:r w:rsidRPr="00D114E0">
        <w:rPr>
          <w:rFonts w:ascii="Times New Roman" w:hAnsi="Times New Roman" w:cs="Times New Roman"/>
          <w:sz w:val="24"/>
          <w:szCs w:val="24"/>
        </w:rPr>
        <w:t xml:space="preserve"> Li</w:t>
      </w:r>
      <w:r w:rsidRPr="00D114E0">
        <w:rPr>
          <w:rFonts w:ascii="Times New Roman" w:hAnsi="Times New Roman" w:cs="Times New Roman"/>
          <w:sz w:val="24"/>
          <w:szCs w:val="24"/>
          <w:vertAlign w:val="superscript"/>
        </w:rPr>
        <w:t>a</w:t>
      </w:r>
      <w:r w:rsidRPr="00D114E0">
        <w:rPr>
          <w:rFonts w:ascii="Times New Roman" w:hAnsi="Times New Roman" w:cs="Times New Roman"/>
          <w:sz w:val="24"/>
          <w:szCs w:val="24"/>
        </w:rPr>
        <w:t>, Caihong Wang</w:t>
      </w:r>
      <w:r w:rsidRPr="00D114E0">
        <w:rPr>
          <w:rFonts w:ascii="Times New Roman" w:hAnsi="Times New Roman" w:cs="Times New Roman"/>
          <w:sz w:val="24"/>
          <w:szCs w:val="24"/>
          <w:vertAlign w:val="superscript"/>
        </w:rPr>
        <w:t>a</w:t>
      </w:r>
      <w:r w:rsidRPr="00D114E0">
        <w:rPr>
          <w:rFonts w:ascii="Times New Roman" w:hAnsi="Times New Roman" w:cs="Times New Roman"/>
          <w:sz w:val="24"/>
          <w:szCs w:val="24"/>
        </w:rPr>
        <w:t xml:space="preserve">, </w:t>
      </w:r>
      <w:proofErr w:type="spellStart"/>
      <w:r w:rsidRPr="00D114E0">
        <w:rPr>
          <w:rFonts w:ascii="Times New Roman" w:hAnsi="Times New Roman" w:cs="Times New Roman"/>
          <w:sz w:val="24"/>
          <w:szCs w:val="24"/>
        </w:rPr>
        <w:t>Yonggang</w:t>
      </w:r>
      <w:proofErr w:type="spellEnd"/>
      <w:r w:rsidRPr="00D114E0">
        <w:rPr>
          <w:rFonts w:ascii="Times New Roman" w:hAnsi="Times New Roman" w:cs="Times New Roman"/>
          <w:sz w:val="24"/>
          <w:szCs w:val="24"/>
        </w:rPr>
        <w:t xml:space="preserve"> Wang</w:t>
      </w:r>
      <w:r w:rsidRPr="00D114E0">
        <w:rPr>
          <w:rFonts w:ascii="Times New Roman" w:hAnsi="Times New Roman" w:cs="Times New Roman"/>
          <w:sz w:val="24"/>
          <w:szCs w:val="24"/>
          <w:vertAlign w:val="superscript"/>
        </w:rPr>
        <w:t>a</w:t>
      </w:r>
    </w:p>
    <w:p w14:paraId="270FBAA4" w14:textId="77777777" w:rsidR="00D114E0" w:rsidRPr="00D114E0" w:rsidRDefault="00D114E0" w:rsidP="00D114E0">
      <w:pPr>
        <w:adjustRightInd w:val="0"/>
        <w:snapToGrid w:val="0"/>
        <w:spacing w:line="480" w:lineRule="auto"/>
        <w:rPr>
          <w:rFonts w:ascii="Times New Roman" w:hAnsi="Times New Roman" w:cs="Times New Roman"/>
          <w:sz w:val="24"/>
          <w:szCs w:val="24"/>
        </w:rPr>
      </w:pPr>
      <w:r w:rsidRPr="00D114E0">
        <w:rPr>
          <w:rFonts w:ascii="Times New Roman" w:hAnsi="Times New Roman" w:cs="Times New Roman"/>
          <w:sz w:val="24"/>
          <w:szCs w:val="24"/>
        </w:rPr>
        <w:t xml:space="preserve">a. School of Chemical &amp; Environmental Engineering, China University of Mining and Technology (Beijing), D11 </w:t>
      </w:r>
      <w:proofErr w:type="spellStart"/>
      <w:r w:rsidRPr="00D114E0">
        <w:rPr>
          <w:rFonts w:ascii="Times New Roman" w:hAnsi="Times New Roman" w:cs="Times New Roman"/>
          <w:sz w:val="24"/>
          <w:szCs w:val="24"/>
        </w:rPr>
        <w:t>Xueyuan</w:t>
      </w:r>
      <w:proofErr w:type="spellEnd"/>
      <w:r w:rsidRPr="00D114E0">
        <w:rPr>
          <w:rFonts w:ascii="Times New Roman" w:hAnsi="Times New Roman" w:cs="Times New Roman"/>
          <w:sz w:val="24"/>
          <w:szCs w:val="24"/>
        </w:rPr>
        <w:t xml:space="preserve"> Road, </w:t>
      </w:r>
      <w:proofErr w:type="spellStart"/>
      <w:r w:rsidRPr="00D114E0">
        <w:rPr>
          <w:rFonts w:ascii="Times New Roman" w:hAnsi="Times New Roman" w:cs="Times New Roman"/>
          <w:sz w:val="24"/>
          <w:szCs w:val="24"/>
        </w:rPr>
        <w:t>Haidian</w:t>
      </w:r>
      <w:proofErr w:type="spellEnd"/>
      <w:r w:rsidRPr="00D114E0">
        <w:rPr>
          <w:rFonts w:ascii="Times New Roman" w:hAnsi="Times New Roman" w:cs="Times New Roman"/>
          <w:sz w:val="24"/>
          <w:szCs w:val="24"/>
        </w:rPr>
        <w:t xml:space="preserve"> District, Beijing 100083, P.R. China.</w:t>
      </w:r>
    </w:p>
    <w:p w14:paraId="2177EB43" w14:textId="77777777" w:rsidR="00D114E0" w:rsidRPr="00D114E0" w:rsidRDefault="00D114E0" w:rsidP="00D114E0">
      <w:pPr>
        <w:adjustRightInd w:val="0"/>
        <w:snapToGrid w:val="0"/>
        <w:spacing w:line="480" w:lineRule="auto"/>
        <w:rPr>
          <w:rFonts w:ascii="Times New Roman" w:hAnsi="Times New Roman" w:cs="Times New Roman"/>
          <w:sz w:val="24"/>
          <w:szCs w:val="24"/>
        </w:rPr>
      </w:pPr>
      <w:bookmarkStart w:id="1" w:name="_Hlk47019100"/>
      <w:r w:rsidRPr="00D114E0">
        <w:rPr>
          <w:rFonts w:ascii="Times New Roman" w:hAnsi="Times New Roman" w:cs="Times New Roman"/>
          <w:sz w:val="24"/>
          <w:szCs w:val="24"/>
        </w:rPr>
        <w:t xml:space="preserve">b. Department of Chemical Engineering, Monash University, Wellington Road, Clayton, Victoria 3800, </w:t>
      </w:r>
      <w:bookmarkEnd w:id="1"/>
      <w:r w:rsidRPr="00D114E0">
        <w:rPr>
          <w:rFonts w:ascii="Times New Roman" w:hAnsi="Times New Roman" w:cs="Times New Roman"/>
          <w:sz w:val="24"/>
          <w:szCs w:val="24"/>
        </w:rPr>
        <w:t>Australia.</w:t>
      </w:r>
    </w:p>
    <w:p w14:paraId="10894056" w14:textId="77777777" w:rsidR="00D114E0" w:rsidRPr="00D114E0" w:rsidRDefault="00D114E0" w:rsidP="00D114E0">
      <w:pPr>
        <w:adjustRightInd w:val="0"/>
        <w:snapToGrid w:val="0"/>
        <w:spacing w:line="480" w:lineRule="auto"/>
        <w:rPr>
          <w:rFonts w:ascii="Times New Roman" w:hAnsi="Times New Roman" w:cs="Times New Roman"/>
          <w:sz w:val="24"/>
          <w:szCs w:val="24"/>
        </w:rPr>
      </w:pPr>
      <w:r w:rsidRPr="00D114E0">
        <w:rPr>
          <w:rFonts w:ascii="Times New Roman" w:hAnsi="Times New Roman" w:cs="Times New Roman"/>
          <w:sz w:val="24"/>
          <w:szCs w:val="24"/>
        </w:rPr>
        <w:t xml:space="preserve">* Corresponding author: Sasha Yang, D11 </w:t>
      </w:r>
      <w:proofErr w:type="spellStart"/>
      <w:r w:rsidRPr="00D114E0">
        <w:rPr>
          <w:rFonts w:ascii="Times New Roman" w:hAnsi="Times New Roman" w:cs="Times New Roman"/>
          <w:sz w:val="24"/>
          <w:szCs w:val="24"/>
        </w:rPr>
        <w:t>Xueyuan</w:t>
      </w:r>
      <w:proofErr w:type="spellEnd"/>
      <w:r w:rsidRPr="00D114E0">
        <w:rPr>
          <w:rFonts w:ascii="Times New Roman" w:hAnsi="Times New Roman" w:cs="Times New Roman"/>
          <w:sz w:val="24"/>
          <w:szCs w:val="24"/>
        </w:rPr>
        <w:t xml:space="preserve"> Road, </w:t>
      </w:r>
      <w:proofErr w:type="spellStart"/>
      <w:r w:rsidRPr="00D114E0">
        <w:rPr>
          <w:rFonts w:ascii="Times New Roman" w:hAnsi="Times New Roman" w:cs="Times New Roman"/>
          <w:sz w:val="24"/>
          <w:szCs w:val="24"/>
        </w:rPr>
        <w:t>Haidian</w:t>
      </w:r>
      <w:proofErr w:type="spellEnd"/>
      <w:r w:rsidRPr="00D114E0">
        <w:rPr>
          <w:rFonts w:ascii="Times New Roman" w:hAnsi="Times New Roman" w:cs="Times New Roman"/>
          <w:sz w:val="24"/>
          <w:szCs w:val="24"/>
        </w:rPr>
        <w:t xml:space="preserve"> District, Beijing 100083, P.R. China. Tel: +86-10-6233-9882; E-mail address: sashayang2009@gmail.com</w:t>
      </w:r>
    </w:p>
    <w:p w14:paraId="27514053" w14:textId="77777777" w:rsidR="007E2561" w:rsidRPr="00D114E0" w:rsidRDefault="007E2561" w:rsidP="007E2561">
      <w:pPr>
        <w:adjustRightInd w:val="0"/>
        <w:snapToGrid w:val="0"/>
        <w:spacing w:line="480" w:lineRule="auto"/>
        <w:jc w:val="center"/>
        <w:rPr>
          <w:rFonts w:ascii="Times New Roman" w:hAnsi="Times New Roman" w:cs="Times New Roman"/>
          <w:bCs/>
          <w:sz w:val="24"/>
          <w:szCs w:val="24"/>
        </w:rPr>
      </w:pPr>
    </w:p>
    <w:p w14:paraId="2734935B" w14:textId="564791A9" w:rsidR="0024225B" w:rsidRPr="0024225B" w:rsidRDefault="0024225B"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sz w:val="24"/>
          <w:szCs w:val="24"/>
        </w:rPr>
        <w:t>The XRD patterns of the resulting products are shown in Fig</w:t>
      </w:r>
      <w:r w:rsidR="00D114E0">
        <w:rPr>
          <w:rFonts w:ascii="Times New Roman" w:hAnsi="Times New Roman" w:cs="Times New Roman"/>
          <w:bCs/>
          <w:sz w:val="24"/>
          <w:szCs w:val="24"/>
        </w:rPr>
        <w:t>.S</w:t>
      </w:r>
      <w:r w:rsidRPr="0024225B">
        <w:rPr>
          <w:rFonts w:ascii="Times New Roman" w:hAnsi="Times New Roman" w:cs="Times New Roman"/>
          <w:bCs/>
          <w:sz w:val="24"/>
          <w:szCs w:val="24"/>
        </w:rPr>
        <w:t xml:space="preserve">1(a). CHA-shaped structural characteristic diffraction peaks were identified in all samples. When CC was used as the template agent, all peaks of the product were completely corresponding to the diffraction characteristic peak of SSZ-13 synthesized with </w:t>
      </w:r>
      <w:proofErr w:type="spellStart"/>
      <w:r w:rsidRPr="0024225B">
        <w:rPr>
          <w:rFonts w:ascii="Times New Roman" w:hAnsi="Times New Roman" w:cs="Times New Roman"/>
          <w:bCs/>
          <w:sz w:val="24"/>
          <w:szCs w:val="24"/>
        </w:rPr>
        <w:t>TMADaOH</w:t>
      </w:r>
      <w:proofErr w:type="spellEnd"/>
      <w:r w:rsidRPr="0024225B">
        <w:rPr>
          <w:rFonts w:ascii="Times New Roman" w:hAnsi="Times New Roman" w:cs="Times New Roman"/>
          <w:bCs/>
          <w:sz w:val="24"/>
          <w:szCs w:val="24"/>
        </w:rPr>
        <w:t xml:space="preserve"> as template agent, and the product was pure phase SSZ-13 molecular sieve. Analcime (ANA) zeolite and small amount of CHA-type existed in the sample with BA template. Except for the CHA-type peak, structural characteristic diffraction peaks of mordenite (MOR) zeolite appear at positions of 2θ=6.5, 13.5, 22.1 and 25.7°, and MOR hybrid peaks are the main ones. It may be twisted side channels of MOR molecular sieves having same eight-membered ring channel structure as CHA topological structure. BH may be more inclined to be used as a structure-guiding agent for the synthesis of MOR molecular sieves.</w:t>
      </w:r>
    </w:p>
    <w:p w14:paraId="2705D570" w14:textId="66729EEB" w:rsidR="0024225B" w:rsidRPr="0024225B" w:rsidRDefault="0024225B"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iCs/>
          <w:sz w:val="24"/>
          <w:szCs w:val="24"/>
        </w:rPr>
        <w:t xml:space="preserve">The influence of </w:t>
      </w:r>
      <w:r w:rsidRPr="0024225B">
        <w:rPr>
          <w:rFonts w:ascii="Times New Roman" w:hAnsi="Times New Roman" w:cs="Times New Roman"/>
          <w:bCs/>
          <w:sz w:val="24"/>
          <w:szCs w:val="24"/>
        </w:rPr>
        <w:t xml:space="preserve">Si/Al ratio on the SSZ-13 reactor was explored. </w:t>
      </w:r>
      <w:r w:rsidRPr="0024225B">
        <w:rPr>
          <w:rFonts w:ascii="Times New Roman" w:hAnsi="Times New Roman" w:cs="Times New Roman"/>
          <w:bCs/>
          <w:iCs/>
          <w:sz w:val="24"/>
          <w:szCs w:val="24"/>
        </w:rPr>
        <w:t>With the same amount</w:t>
      </w:r>
      <w:r w:rsidRPr="0024225B">
        <w:rPr>
          <w:rFonts w:ascii="Times New Roman" w:hAnsi="Times New Roman" w:cs="Times New Roman"/>
          <w:bCs/>
          <w:sz w:val="24"/>
          <w:szCs w:val="24"/>
        </w:rPr>
        <w:t xml:space="preserve"> of other ingredients, the Si/Al ratio (n(SiO</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)/n(Al</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O</w:t>
      </w:r>
      <w:r w:rsidRPr="0024225B">
        <w:rPr>
          <w:rFonts w:ascii="Times New Roman" w:hAnsi="Times New Roman" w:cs="Times New Roman"/>
          <w:bCs/>
          <w:sz w:val="24"/>
          <w:szCs w:val="24"/>
          <w:vertAlign w:val="subscript"/>
        </w:rPr>
        <w:t>3</w:t>
      </w:r>
      <w:r w:rsidRPr="0024225B">
        <w:rPr>
          <w:rFonts w:ascii="Times New Roman" w:hAnsi="Times New Roman" w:cs="Times New Roman"/>
          <w:bCs/>
          <w:sz w:val="24"/>
          <w:szCs w:val="24"/>
        </w:rPr>
        <w:t>)) was adjusted in the range from 20 to 50.</w:t>
      </w:r>
      <w:r w:rsidRPr="0024225B">
        <w:rPr>
          <w:rFonts w:ascii="Times New Roman" w:hAnsi="Times New Roman" w:cs="Times New Roman"/>
          <w:sz w:val="24"/>
          <w:szCs w:val="24"/>
          <w:shd w:val="clear" w:color="auto" w:fill="FFFFFF"/>
        </w:rPr>
        <w:t xml:space="preserve"> </w:t>
      </w:r>
      <w:r w:rsidRPr="0024225B">
        <w:rPr>
          <w:rFonts w:ascii="Times New Roman" w:hAnsi="Times New Roman" w:cs="Times New Roman"/>
          <w:bCs/>
          <w:sz w:val="24"/>
          <w:szCs w:val="24"/>
        </w:rPr>
        <w:t xml:space="preserve">The XRD information of the resulting SSZ-13 samples is presented in </w:t>
      </w:r>
      <w:r w:rsidR="00D114E0" w:rsidRPr="0024225B">
        <w:rPr>
          <w:rFonts w:ascii="Times New Roman" w:hAnsi="Times New Roman" w:cs="Times New Roman"/>
          <w:bCs/>
          <w:sz w:val="24"/>
          <w:szCs w:val="24"/>
        </w:rPr>
        <w:t>Fig</w:t>
      </w:r>
      <w:r w:rsidR="00D114E0">
        <w:rPr>
          <w:rFonts w:ascii="Times New Roman" w:hAnsi="Times New Roman" w:cs="Times New Roman"/>
          <w:bCs/>
          <w:sz w:val="24"/>
          <w:szCs w:val="24"/>
        </w:rPr>
        <w:t>.</w:t>
      </w:r>
      <w:r w:rsidR="00D114E0">
        <w:rPr>
          <w:rFonts w:ascii="Times New Roman" w:hAnsi="Times New Roman" w:cs="Times New Roman"/>
          <w:bCs/>
          <w:sz w:val="24"/>
          <w:szCs w:val="24"/>
        </w:rPr>
        <w:t>S</w:t>
      </w:r>
      <w:r w:rsidRPr="0024225B">
        <w:rPr>
          <w:rFonts w:ascii="Times New Roman" w:hAnsi="Times New Roman" w:cs="Times New Roman"/>
          <w:bCs/>
          <w:sz w:val="24"/>
          <w:szCs w:val="24"/>
        </w:rPr>
        <w:t>1(b). The relative crystallinity of pure phase crystalline could reach 87.13% until the ratio reached 20. When Si/Al ratio</w:t>
      </w:r>
      <w:r w:rsidRPr="0024225B" w:rsidDel="00C03FEE">
        <w:rPr>
          <w:rFonts w:ascii="Times New Roman" w:hAnsi="Times New Roman" w:cs="Times New Roman"/>
          <w:bCs/>
          <w:sz w:val="24"/>
          <w:szCs w:val="24"/>
        </w:rPr>
        <w:t xml:space="preserve"> </w:t>
      </w:r>
      <w:r w:rsidRPr="0024225B">
        <w:rPr>
          <w:rFonts w:ascii="Times New Roman" w:hAnsi="Times New Roman" w:cs="Times New Roman"/>
          <w:bCs/>
          <w:sz w:val="24"/>
          <w:szCs w:val="24"/>
        </w:rPr>
        <w:t xml:space="preserve">reached 40, the relative peak intensities increased to 107.8% (Table S1). However, as the Si/Al </w:t>
      </w:r>
      <w:r w:rsidRPr="0024225B">
        <w:rPr>
          <w:rFonts w:ascii="Times New Roman" w:hAnsi="Times New Roman" w:cs="Times New Roman"/>
          <w:bCs/>
          <w:sz w:val="24"/>
          <w:szCs w:val="24"/>
        </w:rPr>
        <w:lastRenderedPageBreak/>
        <w:t>ratio continued to rise, the peaks for minor phases began to appear. As it reached 45, ANA characteristic peaks were significantly enhanced at 15.8 and 26°, and the characteristic peaks of SSZ-13 also decreased. When the Si/Al ratio increased to 50, the main peaks were ZSM-4 and only few were SSZ-13. To sum up, high SiO</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 xml:space="preserve"> concentration, low alkali concentration and highly polymerized silicate ions inhibited the formation of regular crystal nucleus, which led to the gradual generation of hetero-crystals in the zeolite structure. Therefore, considering the hydrothermal stability, the most appropriate ratio of Si/Al is 40.</w:t>
      </w:r>
    </w:p>
    <w:p w14:paraId="25D9F930" w14:textId="77777777" w:rsidR="0024225B" w:rsidRPr="0024225B" w:rsidRDefault="0024225B" w:rsidP="0024225B">
      <w:pPr>
        <w:adjustRightInd w:val="0"/>
        <w:snapToGrid w:val="0"/>
        <w:spacing w:line="480" w:lineRule="auto"/>
        <w:rPr>
          <w:rFonts w:ascii="Times New Roman" w:hAnsi="Times New Roman" w:cs="Times New Roman"/>
          <w:sz w:val="24"/>
          <w:szCs w:val="24"/>
        </w:rPr>
      </w:pPr>
      <w:r w:rsidRPr="0024225B">
        <w:rPr>
          <w:rFonts w:ascii="Times New Roman" w:hAnsi="Times New Roman" w:cs="Times New Roman"/>
          <w:noProof/>
          <w:sz w:val="24"/>
          <w:szCs w:val="24"/>
        </w:rPr>
        <w:drawing>
          <wp:inline distT="0" distB="0" distL="0" distR="0" wp14:anchorId="4BE1E75C" wp14:editId="34759515">
            <wp:extent cx="6120130" cy="486283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3.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130" cy="4862830"/>
                    </a:xfrm>
                    <a:prstGeom prst="rect">
                      <a:avLst/>
                    </a:prstGeom>
                  </pic:spPr>
                </pic:pic>
              </a:graphicData>
            </a:graphic>
          </wp:inline>
        </w:drawing>
      </w:r>
      <w:r w:rsidRPr="0024225B">
        <w:rPr>
          <w:rFonts w:ascii="Times New Roman" w:hAnsi="Times New Roman" w:cs="Times New Roman"/>
          <w:sz w:val="24"/>
          <w:szCs w:val="24"/>
        </w:rPr>
        <w:t xml:space="preserve"> </w:t>
      </w:r>
    </w:p>
    <w:p w14:paraId="36397590" w14:textId="3D5CE648" w:rsidR="0024225B" w:rsidRPr="0024225B" w:rsidRDefault="0024225B" w:rsidP="0024225B">
      <w:pPr>
        <w:adjustRightInd w:val="0"/>
        <w:snapToGrid w:val="0"/>
        <w:spacing w:line="480" w:lineRule="auto"/>
        <w:rPr>
          <w:rFonts w:ascii="Times New Roman" w:hAnsi="Times New Roman" w:cs="Times New Roman"/>
          <w:sz w:val="24"/>
          <w:szCs w:val="24"/>
        </w:rPr>
      </w:pPr>
      <w:r w:rsidRPr="0024225B">
        <w:rPr>
          <w:rFonts w:ascii="Times New Roman" w:hAnsi="Times New Roman" w:cs="Times New Roman"/>
          <w:sz w:val="24"/>
          <w:szCs w:val="24"/>
        </w:rPr>
        <w:t>Fig</w:t>
      </w:r>
      <w:r w:rsidR="00D114E0">
        <w:rPr>
          <w:rFonts w:ascii="Times New Roman" w:hAnsi="Times New Roman" w:cs="Times New Roman"/>
          <w:sz w:val="24"/>
          <w:szCs w:val="24"/>
        </w:rPr>
        <w:t>.S</w:t>
      </w:r>
      <w:r w:rsidRPr="0024225B">
        <w:rPr>
          <w:rFonts w:ascii="Times New Roman" w:hAnsi="Times New Roman" w:cs="Times New Roman"/>
          <w:sz w:val="24"/>
          <w:szCs w:val="24"/>
        </w:rPr>
        <w:t>1. The XRD information of the product by change different conditions (a) quaternary ammonium bases (b) ratio of the n(SiO</w:t>
      </w:r>
      <w:r w:rsidRPr="0024225B">
        <w:rPr>
          <w:rFonts w:ascii="Times New Roman" w:hAnsi="Times New Roman" w:cs="Times New Roman"/>
          <w:sz w:val="24"/>
          <w:szCs w:val="24"/>
          <w:vertAlign w:val="subscript"/>
        </w:rPr>
        <w:t>2</w:t>
      </w:r>
      <w:r w:rsidRPr="0024225B">
        <w:rPr>
          <w:rFonts w:ascii="Times New Roman" w:hAnsi="Times New Roman" w:cs="Times New Roman"/>
          <w:sz w:val="24"/>
          <w:szCs w:val="24"/>
        </w:rPr>
        <w:t>)/n(Al</w:t>
      </w:r>
      <w:r w:rsidRPr="0024225B">
        <w:rPr>
          <w:rFonts w:ascii="Times New Roman" w:hAnsi="Times New Roman" w:cs="Times New Roman"/>
          <w:sz w:val="24"/>
          <w:szCs w:val="24"/>
          <w:vertAlign w:val="subscript"/>
        </w:rPr>
        <w:t>2</w:t>
      </w:r>
      <w:r w:rsidRPr="0024225B">
        <w:rPr>
          <w:rFonts w:ascii="Times New Roman" w:hAnsi="Times New Roman" w:cs="Times New Roman"/>
          <w:sz w:val="24"/>
          <w:szCs w:val="24"/>
        </w:rPr>
        <w:t>O</w:t>
      </w:r>
      <w:r w:rsidRPr="0024225B">
        <w:rPr>
          <w:rFonts w:ascii="Times New Roman" w:hAnsi="Times New Roman" w:cs="Times New Roman"/>
          <w:sz w:val="24"/>
          <w:szCs w:val="24"/>
          <w:vertAlign w:val="subscript"/>
        </w:rPr>
        <w:t>3</w:t>
      </w:r>
      <w:r w:rsidRPr="0024225B">
        <w:rPr>
          <w:rFonts w:ascii="Times New Roman" w:hAnsi="Times New Roman" w:cs="Times New Roman"/>
          <w:sz w:val="24"/>
          <w:szCs w:val="24"/>
        </w:rPr>
        <w:t>) (c) n(Na</w:t>
      </w:r>
      <w:r w:rsidRPr="0024225B">
        <w:rPr>
          <w:rFonts w:ascii="Times New Roman" w:hAnsi="Times New Roman" w:cs="Times New Roman"/>
          <w:sz w:val="24"/>
          <w:szCs w:val="24"/>
          <w:vertAlign w:val="subscript"/>
        </w:rPr>
        <w:t>2</w:t>
      </w:r>
      <w:r w:rsidRPr="0024225B">
        <w:rPr>
          <w:rFonts w:ascii="Times New Roman" w:hAnsi="Times New Roman" w:cs="Times New Roman"/>
          <w:sz w:val="24"/>
          <w:szCs w:val="24"/>
        </w:rPr>
        <w:t>O)/n(SiO</w:t>
      </w:r>
      <w:r w:rsidRPr="0024225B">
        <w:rPr>
          <w:rFonts w:ascii="Times New Roman" w:hAnsi="Times New Roman" w:cs="Times New Roman"/>
          <w:sz w:val="24"/>
          <w:szCs w:val="24"/>
          <w:vertAlign w:val="subscript"/>
        </w:rPr>
        <w:t>2</w:t>
      </w:r>
      <w:r w:rsidRPr="0024225B">
        <w:rPr>
          <w:rFonts w:ascii="Times New Roman" w:hAnsi="Times New Roman" w:cs="Times New Roman"/>
          <w:sz w:val="24"/>
          <w:szCs w:val="24"/>
        </w:rPr>
        <w:t>) (d) n(H</w:t>
      </w:r>
      <w:r w:rsidRPr="0024225B">
        <w:rPr>
          <w:rFonts w:ascii="Times New Roman" w:hAnsi="Times New Roman" w:cs="Times New Roman"/>
          <w:sz w:val="24"/>
          <w:szCs w:val="24"/>
          <w:vertAlign w:val="subscript"/>
        </w:rPr>
        <w:t>2</w:t>
      </w:r>
      <w:r w:rsidRPr="0024225B">
        <w:rPr>
          <w:rFonts w:ascii="Times New Roman" w:hAnsi="Times New Roman" w:cs="Times New Roman"/>
          <w:sz w:val="24"/>
          <w:szCs w:val="24"/>
        </w:rPr>
        <w:t>O)/n(SiO</w:t>
      </w:r>
      <w:r w:rsidRPr="0024225B">
        <w:rPr>
          <w:rFonts w:ascii="Times New Roman" w:hAnsi="Times New Roman" w:cs="Times New Roman"/>
          <w:sz w:val="24"/>
          <w:szCs w:val="24"/>
          <w:vertAlign w:val="subscript"/>
        </w:rPr>
        <w:t>2</w:t>
      </w:r>
      <w:r w:rsidRPr="0024225B">
        <w:rPr>
          <w:rFonts w:ascii="Times New Roman" w:hAnsi="Times New Roman" w:cs="Times New Roman"/>
          <w:sz w:val="24"/>
          <w:szCs w:val="24"/>
        </w:rPr>
        <w:t xml:space="preserve">). </w:t>
      </w:r>
    </w:p>
    <w:p w14:paraId="555FE7F5" w14:textId="4947AF1F" w:rsidR="0024225B" w:rsidRDefault="0024225B"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sz w:val="24"/>
          <w:szCs w:val="24"/>
        </w:rPr>
        <w:t xml:space="preserve">Molecular sieve materials were generally synthesized in an alkaline environment, and the alkalinity required is correlated with the Si/Al ratio. </w:t>
      </w:r>
      <w:r w:rsidR="00D114E0" w:rsidRPr="0024225B">
        <w:rPr>
          <w:rFonts w:ascii="Times New Roman" w:hAnsi="Times New Roman" w:cs="Times New Roman"/>
          <w:sz w:val="24"/>
          <w:szCs w:val="24"/>
        </w:rPr>
        <w:t>Fig</w:t>
      </w:r>
      <w:r w:rsidR="00D114E0">
        <w:rPr>
          <w:rFonts w:ascii="Times New Roman" w:hAnsi="Times New Roman" w:cs="Times New Roman"/>
          <w:sz w:val="24"/>
          <w:szCs w:val="24"/>
        </w:rPr>
        <w:t>.S</w:t>
      </w:r>
      <w:r w:rsidR="00D114E0" w:rsidRPr="0024225B">
        <w:rPr>
          <w:rFonts w:ascii="Times New Roman" w:hAnsi="Times New Roman" w:cs="Times New Roman"/>
          <w:sz w:val="24"/>
          <w:szCs w:val="24"/>
        </w:rPr>
        <w:t>1</w:t>
      </w:r>
      <w:r w:rsidR="00D114E0" w:rsidRPr="0024225B">
        <w:rPr>
          <w:rFonts w:ascii="Times New Roman" w:hAnsi="Times New Roman" w:cs="Times New Roman"/>
          <w:bCs/>
          <w:sz w:val="24"/>
          <w:szCs w:val="24"/>
        </w:rPr>
        <w:t xml:space="preserve"> </w:t>
      </w:r>
      <w:r w:rsidRPr="0024225B">
        <w:rPr>
          <w:rFonts w:ascii="Times New Roman" w:hAnsi="Times New Roman" w:cs="Times New Roman"/>
          <w:bCs/>
          <w:sz w:val="24"/>
          <w:szCs w:val="24"/>
        </w:rPr>
        <w:t>(c) displays the XRD patterns of samples with n(Na</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O)/n(SiO</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 xml:space="preserve">) ranging from 0.34 to 0.46. There were weak SSZ-13 and MOR </w:t>
      </w:r>
      <w:r w:rsidRPr="0024225B">
        <w:rPr>
          <w:rFonts w:ascii="Times New Roman" w:hAnsi="Times New Roman" w:cs="Times New Roman"/>
          <w:bCs/>
          <w:sz w:val="24"/>
          <w:szCs w:val="24"/>
        </w:rPr>
        <w:lastRenderedPageBreak/>
        <w:t>peaks located at 13.5, 19.8 and 23.3° under ratios between 0.34 to 0.37. With the ratio reaching 0.40, the characteristic peak intensity of SSZ-13 was significantly enhanced, indicating that pure phase SSZ-13 was obtained with high crystallinity. When the alkali/silicon ratio reached 0.43, SSZ-13 peaks still existed, but the characteristic peaks of hetero-phase square zeolite gradually appeared. As the alkali-silicon ratio further increased to 0.46, due to the high alkalinity, most of the silicon species in the system existed in the gel in the form of free states, resulting in a decrease in the silicon content that could enter the molecular sieve skeleton. The characteristic peak of SSZ-13 gradually disappeared and pure phase ANA with a low Si/Al ratio was obtained. Therefore, the optimum alkali-silicon ratio for SSZ-13 synthesis is determined to be 0.4.</w:t>
      </w:r>
    </w:p>
    <w:p w14:paraId="1192EC2B" w14:textId="77777777" w:rsidR="003B3924" w:rsidRPr="008A42E4" w:rsidRDefault="003B3924" w:rsidP="003B3924">
      <w:pPr>
        <w:spacing w:line="360" w:lineRule="auto"/>
        <w:jc w:val="center"/>
        <w:rPr>
          <w:rFonts w:ascii="Times New Roman" w:eastAsia="黑体" w:hAnsi="Times New Roman" w:cs="Times New Roman"/>
          <w:sz w:val="24"/>
          <w:szCs w:val="24"/>
        </w:rPr>
      </w:pPr>
      <w:r w:rsidRPr="008A42E4">
        <w:rPr>
          <w:rFonts w:ascii="Times New Roman" w:eastAsia="黑体" w:hAnsi="Times New Roman" w:cs="Times New Roman"/>
          <w:sz w:val="24"/>
          <w:szCs w:val="24"/>
        </w:rPr>
        <w:t>Table S1</w:t>
      </w:r>
      <w:r>
        <w:rPr>
          <w:rFonts w:ascii="Times New Roman" w:eastAsia="黑体" w:hAnsi="Times New Roman" w:cs="Times New Roman" w:hint="eastAsia"/>
          <w:sz w:val="24"/>
          <w:szCs w:val="24"/>
        </w:rPr>
        <w:t>.</w:t>
      </w:r>
      <w:r w:rsidRPr="008A42E4">
        <w:rPr>
          <w:rFonts w:ascii="Times New Roman" w:eastAsia="黑体" w:hAnsi="Times New Roman" w:cs="Times New Roman"/>
          <w:sz w:val="24"/>
          <w:szCs w:val="24"/>
        </w:rPr>
        <w:t xml:space="preserve"> The phase of synthetic products in different </w:t>
      </w:r>
      <w:r w:rsidRPr="008A42E4">
        <w:rPr>
          <w:rFonts w:ascii="Times New Roman" w:eastAsia="宋体" w:hAnsi="Times New Roman" w:cs="Times New Roman"/>
          <w:sz w:val="24"/>
          <w:szCs w:val="24"/>
        </w:rPr>
        <w:t>n(H</w:t>
      </w:r>
      <w:r w:rsidRPr="008A42E4">
        <w:rPr>
          <w:rFonts w:ascii="Times New Roman" w:eastAsia="宋体" w:hAnsi="Times New Roman" w:cs="Times New Roman"/>
          <w:sz w:val="24"/>
          <w:szCs w:val="24"/>
          <w:vertAlign w:val="subscript"/>
        </w:rPr>
        <w:t>2</w:t>
      </w:r>
      <w:r w:rsidRPr="008A42E4">
        <w:rPr>
          <w:rFonts w:ascii="Times New Roman" w:eastAsia="宋体" w:hAnsi="Times New Roman" w:cs="Times New Roman"/>
          <w:sz w:val="24"/>
          <w:szCs w:val="24"/>
        </w:rPr>
        <w:t>O)/n(SiO</w:t>
      </w:r>
      <w:r w:rsidRPr="008A42E4">
        <w:rPr>
          <w:rFonts w:ascii="Times New Roman" w:eastAsia="宋体" w:hAnsi="Times New Roman" w:cs="Times New Roman"/>
          <w:sz w:val="24"/>
          <w:szCs w:val="24"/>
          <w:vertAlign w:val="subscript"/>
        </w:rPr>
        <w:t>2</w:t>
      </w:r>
      <w:r w:rsidRPr="008A42E4">
        <w:rPr>
          <w:rFonts w:ascii="Times New Roman" w:eastAsia="宋体" w:hAnsi="Times New Roman" w:cs="Times New Roman"/>
          <w:sz w:val="24"/>
          <w:szCs w:val="24"/>
        </w:rPr>
        <w:t>)</w:t>
      </w:r>
    </w:p>
    <w:tbl>
      <w:tblPr>
        <w:tblW w:w="0" w:type="auto"/>
        <w:jc w:val="center"/>
        <w:tblLook w:val="04A0" w:firstRow="1" w:lastRow="0" w:firstColumn="1" w:lastColumn="0" w:noHBand="0" w:noVBand="1"/>
      </w:tblPr>
      <w:tblGrid>
        <w:gridCol w:w="2376"/>
        <w:gridCol w:w="1630"/>
        <w:gridCol w:w="1630"/>
        <w:gridCol w:w="1634"/>
        <w:gridCol w:w="1650"/>
      </w:tblGrid>
      <w:tr w:rsidR="003B3924" w:rsidRPr="008A42E4" w14:paraId="18411D16" w14:textId="77777777" w:rsidTr="00F0598D">
        <w:trPr>
          <w:jc w:val="center"/>
        </w:trPr>
        <w:tc>
          <w:tcPr>
            <w:tcW w:w="2376" w:type="dxa"/>
            <w:tcBorders>
              <w:top w:val="single" w:sz="12" w:space="0" w:color="auto"/>
              <w:bottom w:val="single" w:sz="8" w:space="0" w:color="auto"/>
            </w:tcBorders>
            <w:shd w:val="clear" w:color="auto" w:fill="auto"/>
            <w:vAlign w:val="center"/>
          </w:tcPr>
          <w:p w14:paraId="4C7AF793"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n(H</w:t>
            </w:r>
            <w:r w:rsidRPr="008A42E4">
              <w:rPr>
                <w:rFonts w:ascii="Times New Roman" w:eastAsia="宋体" w:hAnsi="Times New Roman" w:cs="Times New Roman"/>
                <w:sz w:val="24"/>
                <w:szCs w:val="24"/>
                <w:vertAlign w:val="subscript"/>
              </w:rPr>
              <w:t>2</w:t>
            </w:r>
            <w:r w:rsidRPr="008A42E4">
              <w:rPr>
                <w:rFonts w:ascii="Times New Roman" w:eastAsia="宋体" w:hAnsi="Times New Roman" w:cs="Times New Roman"/>
                <w:sz w:val="24"/>
                <w:szCs w:val="24"/>
              </w:rPr>
              <w:t>O)/n(SiO</w:t>
            </w:r>
            <w:r w:rsidRPr="008A42E4">
              <w:rPr>
                <w:rFonts w:ascii="Times New Roman" w:eastAsia="宋体" w:hAnsi="Times New Roman" w:cs="Times New Roman"/>
                <w:sz w:val="24"/>
                <w:szCs w:val="24"/>
                <w:vertAlign w:val="subscript"/>
              </w:rPr>
              <w:t>2</w:t>
            </w:r>
            <w:r w:rsidRPr="008A42E4">
              <w:rPr>
                <w:rFonts w:ascii="Times New Roman" w:eastAsia="宋体" w:hAnsi="Times New Roman" w:cs="Times New Roman"/>
                <w:sz w:val="24"/>
                <w:szCs w:val="24"/>
              </w:rPr>
              <w:t>)</w:t>
            </w:r>
          </w:p>
        </w:tc>
        <w:tc>
          <w:tcPr>
            <w:tcW w:w="1249" w:type="dxa"/>
            <w:tcBorders>
              <w:top w:val="single" w:sz="12" w:space="0" w:color="auto"/>
              <w:bottom w:val="single" w:sz="8" w:space="0" w:color="auto"/>
            </w:tcBorders>
            <w:shd w:val="clear" w:color="auto" w:fill="auto"/>
            <w:vAlign w:val="center"/>
          </w:tcPr>
          <w:p w14:paraId="2478A6F5" w14:textId="77777777" w:rsidR="003B3924" w:rsidRPr="008A42E4" w:rsidRDefault="003B3924"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sidRPr="008A42E4">
              <w:rPr>
                <w:rFonts w:ascii="Times New Roman" w:eastAsia="宋体" w:hAnsi="Times New Roman" w:cs="Times New Roman"/>
                <w:sz w:val="24"/>
                <w:szCs w:val="24"/>
              </w:rPr>
              <w:t>rystallization temperature</w:t>
            </w:r>
          </w:p>
        </w:tc>
        <w:tc>
          <w:tcPr>
            <w:tcW w:w="1613" w:type="dxa"/>
            <w:tcBorders>
              <w:top w:val="single" w:sz="12" w:space="0" w:color="auto"/>
              <w:bottom w:val="single" w:sz="8" w:space="0" w:color="auto"/>
            </w:tcBorders>
            <w:shd w:val="clear" w:color="auto" w:fill="auto"/>
            <w:vAlign w:val="center"/>
          </w:tcPr>
          <w:p w14:paraId="43A9D5B4" w14:textId="77777777" w:rsidR="003B3924" w:rsidRPr="008A42E4" w:rsidRDefault="003B3924"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sidRPr="008A42E4">
              <w:rPr>
                <w:rFonts w:ascii="Times New Roman" w:eastAsia="宋体" w:hAnsi="Times New Roman" w:cs="Times New Roman"/>
                <w:sz w:val="24"/>
                <w:szCs w:val="24"/>
              </w:rPr>
              <w:t>rystallization time</w:t>
            </w:r>
          </w:p>
        </w:tc>
        <w:tc>
          <w:tcPr>
            <w:tcW w:w="1634" w:type="dxa"/>
            <w:tcBorders>
              <w:top w:val="single" w:sz="12" w:space="0" w:color="auto"/>
              <w:bottom w:val="single" w:sz="8" w:space="0" w:color="auto"/>
            </w:tcBorders>
            <w:shd w:val="clear" w:color="auto" w:fill="auto"/>
            <w:vAlign w:val="center"/>
          </w:tcPr>
          <w:p w14:paraId="657825EB" w14:textId="77777777" w:rsidR="003B3924" w:rsidRPr="008A42E4" w:rsidRDefault="003B3924"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P</w:t>
            </w:r>
            <w:r w:rsidRPr="008A42E4">
              <w:rPr>
                <w:rFonts w:ascii="Times New Roman" w:eastAsia="宋体" w:hAnsi="Times New Roman" w:cs="Times New Roman"/>
                <w:sz w:val="24"/>
                <w:szCs w:val="24"/>
              </w:rPr>
              <w:t>hase composition</w:t>
            </w:r>
          </w:p>
        </w:tc>
        <w:tc>
          <w:tcPr>
            <w:tcW w:w="1650" w:type="dxa"/>
            <w:tcBorders>
              <w:top w:val="single" w:sz="12" w:space="0" w:color="auto"/>
              <w:bottom w:val="single" w:sz="8" w:space="0" w:color="auto"/>
            </w:tcBorders>
            <w:shd w:val="clear" w:color="auto" w:fill="auto"/>
            <w:vAlign w:val="center"/>
          </w:tcPr>
          <w:p w14:paraId="4D5385CE" w14:textId="77777777" w:rsidR="003B3924" w:rsidRPr="008A42E4" w:rsidRDefault="003B3924"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R</w:t>
            </w:r>
            <w:r w:rsidRPr="008A42E4">
              <w:rPr>
                <w:rFonts w:ascii="Times New Roman" w:eastAsia="宋体" w:hAnsi="Times New Roman" w:cs="Times New Roman"/>
                <w:sz w:val="24"/>
                <w:szCs w:val="24"/>
              </w:rPr>
              <w:t>elative crystallinity</w:t>
            </w:r>
          </w:p>
        </w:tc>
      </w:tr>
      <w:tr w:rsidR="003B3924" w:rsidRPr="008A42E4" w14:paraId="4AE8F225" w14:textId="77777777" w:rsidTr="00F0598D">
        <w:trPr>
          <w:jc w:val="center"/>
        </w:trPr>
        <w:tc>
          <w:tcPr>
            <w:tcW w:w="2376" w:type="dxa"/>
            <w:tcBorders>
              <w:top w:val="single" w:sz="8" w:space="0" w:color="auto"/>
            </w:tcBorders>
            <w:shd w:val="clear" w:color="auto" w:fill="auto"/>
            <w:vAlign w:val="center"/>
          </w:tcPr>
          <w:p w14:paraId="15058207"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8</w:t>
            </w:r>
          </w:p>
        </w:tc>
        <w:tc>
          <w:tcPr>
            <w:tcW w:w="1249" w:type="dxa"/>
            <w:tcBorders>
              <w:top w:val="single" w:sz="8" w:space="0" w:color="auto"/>
            </w:tcBorders>
            <w:shd w:val="clear" w:color="auto" w:fill="auto"/>
            <w:vAlign w:val="center"/>
          </w:tcPr>
          <w:p w14:paraId="0F5A0064" w14:textId="77777777" w:rsidR="003B3924" w:rsidRPr="008A42E4" w:rsidRDefault="003B3924" w:rsidP="00F0598D">
            <w:pPr>
              <w:spacing w:line="360" w:lineRule="auto"/>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1613" w:type="dxa"/>
            <w:tcBorders>
              <w:top w:val="single" w:sz="8" w:space="0" w:color="auto"/>
            </w:tcBorders>
            <w:shd w:val="clear" w:color="auto" w:fill="auto"/>
            <w:vAlign w:val="center"/>
          </w:tcPr>
          <w:p w14:paraId="0ACDB880"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2d</w:t>
            </w:r>
          </w:p>
        </w:tc>
        <w:tc>
          <w:tcPr>
            <w:tcW w:w="1634" w:type="dxa"/>
            <w:tcBorders>
              <w:top w:val="single" w:sz="8" w:space="0" w:color="auto"/>
            </w:tcBorders>
            <w:shd w:val="clear" w:color="auto" w:fill="auto"/>
            <w:vAlign w:val="center"/>
          </w:tcPr>
          <w:p w14:paraId="112BB482"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CHA+ANA</w:t>
            </w:r>
          </w:p>
        </w:tc>
        <w:tc>
          <w:tcPr>
            <w:tcW w:w="1650" w:type="dxa"/>
            <w:tcBorders>
              <w:top w:val="single" w:sz="8" w:space="0" w:color="auto"/>
            </w:tcBorders>
            <w:shd w:val="clear" w:color="auto" w:fill="auto"/>
            <w:vAlign w:val="center"/>
          </w:tcPr>
          <w:p w14:paraId="54B8A6EF"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35.35%</w:t>
            </w:r>
          </w:p>
        </w:tc>
      </w:tr>
      <w:tr w:rsidR="003B3924" w:rsidRPr="008A42E4" w14:paraId="1AE22369" w14:textId="77777777" w:rsidTr="00F0598D">
        <w:trPr>
          <w:jc w:val="center"/>
        </w:trPr>
        <w:tc>
          <w:tcPr>
            <w:tcW w:w="2376" w:type="dxa"/>
            <w:shd w:val="clear" w:color="auto" w:fill="auto"/>
            <w:vAlign w:val="center"/>
          </w:tcPr>
          <w:p w14:paraId="659E4EAE"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10</w:t>
            </w:r>
          </w:p>
        </w:tc>
        <w:tc>
          <w:tcPr>
            <w:tcW w:w="1249" w:type="dxa"/>
            <w:shd w:val="clear" w:color="auto" w:fill="auto"/>
            <w:vAlign w:val="center"/>
          </w:tcPr>
          <w:p w14:paraId="053D4FDE" w14:textId="77777777" w:rsidR="003B3924" w:rsidRPr="008A42E4" w:rsidRDefault="003B3924" w:rsidP="00F0598D">
            <w:pPr>
              <w:spacing w:line="360" w:lineRule="auto"/>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1613" w:type="dxa"/>
            <w:shd w:val="clear" w:color="auto" w:fill="auto"/>
            <w:vAlign w:val="center"/>
          </w:tcPr>
          <w:p w14:paraId="1C2DA548"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2d</w:t>
            </w:r>
          </w:p>
        </w:tc>
        <w:tc>
          <w:tcPr>
            <w:tcW w:w="1634" w:type="dxa"/>
            <w:shd w:val="clear" w:color="auto" w:fill="auto"/>
            <w:vAlign w:val="center"/>
          </w:tcPr>
          <w:p w14:paraId="1E2A8663"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CHA</w:t>
            </w:r>
          </w:p>
        </w:tc>
        <w:tc>
          <w:tcPr>
            <w:tcW w:w="1650" w:type="dxa"/>
            <w:shd w:val="clear" w:color="auto" w:fill="auto"/>
            <w:vAlign w:val="center"/>
          </w:tcPr>
          <w:p w14:paraId="60724587"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74.1%</w:t>
            </w:r>
          </w:p>
        </w:tc>
      </w:tr>
      <w:tr w:rsidR="003B3924" w:rsidRPr="008A42E4" w14:paraId="737355F5" w14:textId="77777777" w:rsidTr="00F0598D">
        <w:trPr>
          <w:jc w:val="center"/>
        </w:trPr>
        <w:tc>
          <w:tcPr>
            <w:tcW w:w="2376" w:type="dxa"/>
            <w:tcBorders>
              <w:bottom w:val="single" w:sz="12" w:space="0" w:color="auto"/>
            </w:tcBorders>
            <w:shd w:val="clear" w:color="auto" w:fill="auto"/>
            <w:vAlign w:val="center"/>
          </w:tcPr>
          <w:p w14:paraId="7075450A"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12.31</w:t>
            </w:r>
          </w:p>
        </w:tc>
        <w:tc>
          <w:tcPr>
            <w:tcW w:w="1249" w:type="dxa"/>
            <w:tcBorders>
              <w:bottom w:val="single" w:sz="12" w:space="0" w:color="auto"/>
            </w:tcBorders>
            <w:shd w:val="clear" w:color="auto" w:fill="auto"/>
            <w:vAlign w:val="center"/>
          </w:tcPr>
          <w:p w14:paraId="5DE67EED" w14:textId="77777777" w:rsidR="003B3924" w:rsidRPr="008A42E4" w:rsidRDefault="003B3924" w:rsidP="00F0598D">
            <w:pPr>
              <w:spacing w:line="360" w:lineRule="auto"/>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1613" w:type="dxa"/>
            <w:tcBorders>
              <w:bottom w:val="single" w:sz="12" w:space="0" w:color="auto"/>
            </w:tcBorders>
            <w:shd w:val="clear" w:color="auto" w:fill="auto"/>
            <w:vAlign w:val="center"/>
          </w:tcPr>
          <w:p w14:paraId="6EA03252"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2d</w:t>
            </w:r>
          </w:p>
        </w:tc>
        <w:tc>
          <w:tcPr>
            <w:tcW w:w="1634" w:type="dxa"/>
            <w:tcBorders>
              <w:bottom w:val="single" w:sz="12" w:space="0" w:color="auto"/>
            </w:tcBorders>
            <w:shd w:val="clear" w:color="auto" w:fill="auto"/>
            <w:vAlign w:val="center"/>
          </w:tcPr>
          <w:p w14:paraId="12B76708"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CHA</w:t>
            </w:r>
          </w:p>
        </w:tc>
        <w:tc>
          <w:tcPr>
            <w:tcW w:w="1650" w:type="dxa"/>
            <w:tcBorders>
              <w:bottom w:val="single" w:sz="12" w:space="0" w:color="auto"/>
            </w:tcBorders>
            <w:shd w:val="clear" w:color="auto" w:fill="auto"/>
            <w:vAlign w:val="center"/>
          </w:tcPr>
          <w:p w14:paraId="20F85F79" w14:textId="77777777" w:rsidR="003B3924" w:rsidRPr="008A42E4" w:rsidRDefault="003B3924" w:rsidP="00F0598D">
            <w:pPr>
              <w:jc w:val="center"/>
              <w:rPr>
                <w:rFonts w:ascii="Times New Roman" w:eastAsia="宋体" w:hAnsi="Times New Roman" w:cs="Times New Roman"/>
                <w:sz w:val="24"/>
                <w:szCs w:val="24"/>
              </w:rPr>
            </w:pPr>
            <w:r w:rsidRPr="008A42E4">
              <w:rPr>
                <w:rFonts w:ascii="Times New Roman" w:eastAsia="宋体" w:hAnsi="Times New Roman" w:cs="Times New Roman"/>
                <w:sz w:val="24"/>
                <w:szCs w:val="24"/>
              </w:rPr>
              <w:t>97.1%</w:t>
            </w:r>
          </w:p>
        </w:tc>
      </w:tr>
    </w:tbl>
    <w:p w14:paraId="5E161E3D" w14:textId="77777777" w:rsidR="003B3924" w:rsidRPr="0024225B" w:rsidRDefault="003B3924" w:rsidP="0024225B">
      <w:pPr>
        <w:adjustRightInd w:val="0"/>
        <w:snapToGrid w:val="0"/>
        <w:spacing w:line="480" w:lineRule="auto"/>
        <w:ind w:firstLineChars="200" w:firstLine="480"/>
        <w:rPr>
          <w:rFonts w:ascii="Times New Roman" w:hAnsi="Times New Roman" w:cs="Times New Roman"/>
          <w:bCs/>
          <w:sz w:val="24"/>
          <w:szCs w:val="24"/>
        </w:rPr>
      </w:pPr>
    </w:p>
    <w:p w14:paraId="5B528941" w14:textId="6BF5C9CB" w:rsidR="0024225B" w:rsidRPr="0024225B" w:rsidRDefault="0024225B"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sz w:val="24"/>
          <w:szCs w:val="24"/>
        </w:rPr>
        <w:t>The wetting degree of the initial raw material (ratio of n(H</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O)/n(SiO</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 would affect the synthesis of the SSZ-13. Table S</w:t>
      </w:r>
      <w:r w:rsidR="004D02D8">
        <w:rPr>
          <w:rFonts w:ascii="Times New Roman" w:hAnsi="Times New Roman" w:cs="Times New Roman"/>
          <w:bCs/>
          <w:sz w:val="24"/>
          <w:szCs w:val="24"/>
        </w:rPr>
        <w:t>1</w:t>
      </w:r>
      <w:r w:rsidRPr="0024225B">
        <w:rPr>
          <w:rFonts w:ascii="Times New Roman" w:hAnsi="Times New Roman" w:cs="Times New Roman"/>
          <w:bCs/>
          <w:sz w:val="24"/>
          <w:szCs w:val="24"/>
        </w:rPr>
        <w:t xml:space="preserve"> and </w:t>
      </w:r>
      <w:r w:rsidR="00D114E0" w:rsidRPr="0024225B">
        <w:rPr>
          <w:rFonts w:ascii="Times New Roman" w:hAnsi="Times New Roman" w:cs="Times New Roman"/>
          <w:sz w:val="24"/>
          <w:szCs w:val="24"/>
        </w:rPr>
        <w:t>Fig</w:t>
      </w:r>
      <w:r w:rsidR="00D114E0">
        <w:rPr>
          <w:rFonts w:ascii="Times New Roman" w:hAnsi="Times New Roman" w:cs="Times New Roman"/>
          <w:sz w:val="24"/>
          <w:szCs w:val="24"/>
        </w:rPr>
        <w:t>.S</w:t>
      </w:r>
      <w:r w:rsidR="00D114E0" w:rsidRPr="0024225B">
        <w:rPr>
          <w:rFonts w:ascii="Times New Roman" w:hAnsi="Times New Roman" w:cs="Times New Roman"/>
          <w:sz w:val="24"/>
          <w:szCs w:val="24"/>
        </w:rPr>
        <w:t>1</w:t>
      </w:r>
      <w:r w:rsidR="00D114E0" w:rsidRPr="0024225B">
        <w:rPr>
          <w:rFonts w:ascii="Times New Roman" w:hAnsi="Times New Roman" w:cs="Times New Roman"/>
          <w:bCs/>
          <w:sz w:val="24"/>
          <w:szCs w:val="24"/>
        </w:rPr>
        <w:t xml:space="preserve"> </w:t>
      </w:r>
      <w:r w:rsidRPr="0024225B">
        <w:rPr>
          <w:rFonts w:ascii="Times New Roman" w:hAnsi="Times New Roman" w:cs="Times New Roman"/>
          <w:bCs/>
          <w:sz w:val="24"/>
          <w:szCs w:val="24"/>
        </w:rPr>
        <w:t>(d) presents the structure information. With the ratio of n(H</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O)/n(SiO</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 being in the range from 10 to 12, notable SSZ-13 characteristic peaks appeared at the locations of 2</w:t>
      </w:r>
      <w:r w:rsidRPr="0024225B">
        <w:rPr>
          <w:rFonts w:ascii="Times New Roman" w:hAnsi="Times New Roman" w:cs="Times New Roman"/>
          <w:sz w:val="24"/>
          <w:szCs w:val="24"/>
        </w:rPr>
        <w:t>θ</w:t>
      </w:r>
      <w:r w:rsidRPr="0024225B">
        <w:rPr>
          <w:rFonts w:ascii="Times New Roman" w:hAnsi="Times New Roman" w:cs="Times New Roman"/>
          <w:bCs/>
          <w:sz w:val="24"/>
          <w:szCs w:val="24"/>
        </w:rPr>
        <w:t xml:space="preserve">=9.51, 12.9, 14.0, 16.1, 17.7, 20.9 and 30.8°. The peak locations were consistent with the standard pattern, </w:t>
      </w:r>
      <w:proofErr w:type="gramStart"/>
      <w:r w:rsidRPr="0024225B">
        <w:rPr>
          <w:rFonts w:ascii="Times New Roman" w:hAnsi="Times New Roman" w:cs="Times New Roman"/>
          <w:bCs/>
          <w:sz w:val="24"/>
          <w:szCs w:val="24"/>
        </w:rPr>
        <w:t>i.e.</w:t>
      </w:r>
      <w:proofErr w:type="gramEnd"/>
      <w:r w:rsidRPr="0024225B">
        <w:rPr>
          <w:rFonts w:ascii="Times New Roman" w:hAnsi="Times New Roman" w:cs="Times New Roman"/>
          <w:bCs/>
          <w:sz w:val="24"/>
          <w:szCs w:val="24"/>
        </w:rPr>
        <w:t xml:space="preserve"> pure phase SSZ-13 zeolite could be obtained with the relative crystallinity reaching 74.1% and 97.1%, respectively. The peak of SSZ-13 was significantly reduced and other peaks (mainly ANA peaks) showed up as the ratio decrease to</w:t>
      </w:r>
      <w:r w:rsidRPr="0024225B">
        <w:rPr>
          <w:rFonts w:ascii="Times New Roman" w:eastAsia="宋体" w:hAnsi="Times New Roman" w:cs="Times New Roman"/>
          <w:sz w:val="24"/>
          <w:szCs w:val="24"/>
        </w:rPr>
        <w:t xml:space="preserve"> </w:t>
      </w:r>
      <w:r w:rsidRPr="0024225B">
        <w:rPr>
          <w:rFonts w:ascii="Times New Roman" w:hAnsi="Times New Roman" w:cs="Times New Roman"/>
          <w:bCs/>
          <w:sz w:val="24"/>
          <w:szCs w:val="24"/>
        </w:rPr>
        <w:t>8. Considering resource utilization, crystallinity, and other factors, n(H</w:t>
      </w:r>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O)/n(SiO</w:t>
      </w:r>
      <w:proofErr w:type="gramStart"/>
      <w:r w:rsidRPr="0024225B">
        <w:rPr>
          <w:rFonts w:ascii="Times New Roman" w:hAnsi="Times New Roman" w:cs="Times New Roman"/>
          <w:bCs/>
          <w:sz w:val="24"/>
          <w:szCs w:val="24"/>
          <w:vertAlign w:val="subscript"/>
        </w:rPr>
        <w:t>2</w:t>
      </w:r>
      <w:r w:rsidRPr="0024225B">
        <w:rPr>
          <w:rFonts w:ascii="Times New Roman" w:hAnsi="Times New Roman" w:cs="Times New Roman"/>
          <w:bCs/>
          <w:sz w:val="24"/>
          <w:szCs w:val="24"/>
        </w:rPr>
        <w:t>)=</w:t>
      </w:r>
      <w:proofErr w:type="gramEnd"/>
      <w:r w:rsidRPr="0024225B">
        <w:rPr>
          <w:rFonts w:ascii="Times New Roman" w:hAnsi="Times New Roman" w:cs="Times New Roman"/>
          <w:bCs/>
          <w:sz w:val="24"/>
          <w:szCs w:val="24"/>
        </w:rPr>
        <w:t xml:space="preserve">12 was identified as the desirable synthesis condition. </w:t>
      </w:r>
    </w:p>
    <w:p w14:paraId="086867FF" w14:textId="77777777" w:rsidR="0024225B" w:rsidRPr="0024225B" w:rsidRDefault="0024225B" w:rsidP="0024225B">
      <w:pPr>
        <w:adjustRightInd w:val="0"/>
        <w:snapToGrid w:val="0"/>
        <w:spacing w:line="480" w:lineRule="auto"/>
        <w:jc w:val="center"/>
        <w:rPr>
          <w:rFonts w:ascii="Times New Roman" w:hAnsi="Times New Roman" w:cs="Times New Roman"/>
          <w:bCs/>
          <w:sz w:val="24"/>
          <w:szCs w:val="24"/>
        </w:rPr>
      </w:pPr>
      <w:r w:rsidRPr="0024225B">
        <w:rPr>
          <w:rFonts w:ascii="Times New Roman" w:hAnsi="Times New Roman" w:cs="Times New Roman"/>
          <w:noProof/>
          <w:sz w:val="16"/>
          <w:szCs w:val="16"/>
        </w:rPr>
        <w:lastRenderedPageBreak/>
        <w:drawing>
          <wp:inline distT="0" distB="0" distL="0" distR="0" wp14:anchorId="1DE5063F" wp14:editId="762D5A87">
            <wp:extent cx="6120130" cy="4836795"/>
            <wp:effectExtent l="0" t="0" r="0" b="19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0130" cy="4836795"/>
                    </a:xfrm>
                    <a:prstGeom prst="rect">
                      <a:avLst/>
                    </a:prstGeom>
                  </pic:spPr>
                </pic:pic>
              </a:graphicData>
            </a:graphic>
          </wp:inline>
        </w:drawing>
      </w:r>
    </w:p>
    <w:p w14:paraId="286A4BE6" w14:textId="427FE562" w:rsidR="0024225B" w:rsidRDefault="0024225B" w:rsidP="0024225B">
      <w:pPr>
        <w:adjustRightInd w:val="0"/>
        <w:snapToGrid w:val="0"/>
        <w:spacing w:line="480" w:lineRule="auto"/>
        <w:rPr>
          <w:rFonts w:ascii="Times New Roman" w:hAnsi="Times New Roman" w:cs="Times New Roman"/>
          <w:bCs/>
          <w:sz w:val="24"/>
          <w:szCs w:val="24"/>
        </w:rPr>
      </w:pPr>
      <w:r w:rsidRPr="0024225B">
        <w:rPr>
          <w:rFonts w:ascii="Times New Roman" w:hAnsi="Times New Roman" w:cs="Times New Roman"/>
          <w:bCs/>
          <w:sz w:val="24"/>
          <w:szCs w:val="24"/>
        </w:rPr>
        <w:t>Fig</w:t>
      </w:r>
      <w:r w:rsidR="003B3924">
        <w:rPr>
          <w:rFonts w:ascii="Times New Roman" w:hAnsi="Times New Roman" w:cs="Times New Roman"/>
          <w:bCs/>
          <w:sz w:val="24"/>
          <w:szCs w:val="24"/>
        </w:rPr>
        <w:t>. S</w:t>
      </w:r>
      <w:r w:rsidRPr="0024225B">
        <w:rPr>
          <w:rFonts w:ascii="Times New Roman" w:hAnsi="Times New Roman" w:cs="Times New Roman"/>
          <w:bCs/>
          <w:sz w:val="24"/>
          <w:szCs w:val="24"/>
        </w:rPr>
        <w:t xml:space="preserve">2. The XRD information of the product by change different conditions (a) inoculating seed (b)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ageing</w:t>
      </w:r>
      <w:proofErr w:type="spellEnd"/>
      <w:r w:rsidRPr="0024225B">
        <w:rPr>
          <w:rFonts w:ascii="Times New Roman" w:hAnsi="Times New Roman" w:cs="Times New Roman"/>
          <w:bCs/>
          <w:sz w:val="24"/>
          <w:szCs w:val="24"/>
        </w:rPr>
        <w:t xml:space="preserve"> (c) crystallization temperature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vertAlign w:val="subscript"/>
        </w:rPr>
        <w:t>.</w:t>
      </w:r>
      <w:r w:rsidRPr="0024225B">
        <w:rPr>
          <w:rFonts w:ascii="Times New Roman" w:hAnsi="Times New Roman" w:cs="Times New Roman"/>
          <w:bCs/>
          <w:sz w:val="24"/>
          <w:szCs w:val="24"/>
        </w:rPr>
        <w:t>) (d) crystallization time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vertAlign w:val="subscript"/>
        </w:rPr>
        <w:t>.</w:t>
      </w:r>
      <w:r w:rsidRPr="0024225B">
        <w:rPr>
          <w:rFonts w:ascii="Times New Roman" w:hAnsi="Times New Roman" w:cs="Times New Roman"/>
          <w:bCs/>
          <w:sz w:val="24"/>
          <w:szCs w:val="24"/>
        </w:rPr>
        <w:t>)</w:t>
      </w:r>
    </w:p>
    <w:p w14:paraId="08EA677A" w14:textId="77777777" w:rsidR="004D02D8" w:rsidRPr="00FF61DF" w:rsidRDefault="004D02D8" w:rsidP="004D02D8">
      <w:pPr>
        <w:spacing w:line="360" w:lineRule="auto"/>
        <w:jc w:val="center"/>
        <w:rPr>
          <w:rFonts w:ascii="Times New Roman" w:eastAsia="黑体" w:hAnsi="Times New Roman" w:cs="Times New Roman"/>
          <w:sz w:val="24"/>
          <w:szCs w:val="24"/>
        </w:rPr>
      </w:pPr>
      <w:r w:rsidRPr="00FF61DF">
        <w:rPr>
          <w:rFonts w:ascii="Times New Roman" w:eastAsia="黑体" w:hAnsi="Times New Roman" w:cs="Times New Roman"/>
          <w:sz w:val="24"/>
          <w:szCs w:val="24"/>
        </w:rPr>
        <w:t>Table S2</w:t>
      </w:r>
      <w:r>
        <w:rPr>
          <w:rFonts w:ascii="Times New Roman" w:eastAsia="黑体" w:hAnsi="Times New Roman" w:cs="Times New Roman" w:hint="eastAsia"/>
          <w:sz w:val="24"/>
          <w:szCs w:val="24"/>
        </w:rPr>
        <w:t>.</w:t>
      </w:r>
      <w:r w:rsidRPr="00FF61DF">
        <w:rPr>
          <w:rFonts w:ascii="Times New Roman" w:eastAsia="黑体" w:hAnsi="Times New Roman" w:cs="Times New Roman"/>
          <w:sz w:val="24"/>
          <w:szCs w:val="24"/>
        </w:rPr>
        <w:t xml:space="preserve"> The phase of synthetic products in different aging time</w:t>
      </w:r>
    </w:p>
    <w:tbl>
      <w:tblPr>
        <w:tblW w:w="0" w:type="auto"/>
        <w:jc w:val="center"/>
        <w:tblLook w:val="04A0" w:firstRow="1" w:lastRow="0" w:firstColumn="1" w:lastColumn="0" w:noHBand="0" w:noVBand="1"/>
      </w:tblPr>
      <w:tblGrid>
        <w:gridCol w:w="2376"/>
        <w:gridCol w:w="1630"/>
        <w:gridCol w:w="1630"/>
        <w:gridCol w:w="1958"/>
        <w:gridCol w:w="1363"/>
      </w:tblGrid>
      <w:tr w:rsidR="004D02D8" w:rsidRPr="00FF61DF" w14:paraId="1BA3EFC5" w14:textId="77777777" w:rsidTr="00F0598D">
        <w:trPr>
          <w:jc w:val="center"/>
        </w:trPr>
        <w:tc>
          <w:tcPr>
            <w:tcW w:w="2376" w:type="dxa"/>
            <w:tcBorders>
              <w:top w:val="single" w:sz="12" w:space="0" w:color="auto"/>
              <w:bottom w:val="single" w:sz="8" w:space="0" w:color="auto"/>
            </w:tcBorders>
            <w:shd w:val="clear" w:color="auto" w:fill="auto"/>
            <w:vAlign w:val="center"/>
          </w:tcPr>
          <w:p w14:paraId="23905916" w14:textId="77777777" w:rsidR="004D02D8" w:rsidRPr="00FF61DF" w:rsidRDefault="004D02D8"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A</w:t>
            </w:r>
            <w:r w:rsidRPr="00FF61DF">
              <w:rPr>
                <w:rFonts w:ascii="Times New Roman" w:eastAsia="宋体" w:hAnsi="Times New Roman" w:cs="Times New Roman"/>
                <w:sz w:val="24"/>
                <w:szCs w:val="24"/>
              </w:rPr>
              <w:t>geing time</w:t>
            </w:r>
          </w:p>
        </w:tc>
        <w:tc>
          <w:tcPr>
            <w:tcW w:w="1249" w:type="dxa"/>
            <w:tcBorders>
              <w:top w:val="single" w:sz="12" w:space="0" w:color="auto"/>
              <w:bottom w:val="single" w:sz="8" w:space="0" w:color="auto"/>
            </w:tcBorders>
            <w:shd w:val="clear" w:color="auto" w:fill="auto"/>
            <w:vAlign w:val="center"/>
          </w:tcPr>
          <w:p w14:paraId="73B66972" w14:textId="77777777" w:rsidR="004D02D8" w:rsidRPr="00FF61DF" w:rsidRDefault="004D02D8"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sidRPr="00FF61DF">
              <w:rPr>
                <w:rFonts w:ascii="Times New Roman" w:eastAsia="宋体" w:hAnsi="Times New Roman" w:cs="Times New Roman"/>
                <w:sz w:val="24"/>
                <w:szCs w:val="24"/>
              </w:rPr>
              <w:t>rystallization temperature</w:t>
            </w:r>
          </w:p>
        </w:tc>
        <w:tc>
          <w:tcPr>
            <w:tcW w:w="1613" w:type="dxa"/>
            <w:tcBorders>
              <w:top w:val="single" w:sz="12" w:space="0" w:color="auto"/>
              <w:bottom w:val="single" w:sz="8" w:space="0" w:color="auto"/>
            </w:tcBorders>
            <w:shd w:val="clear" w:color="auto" w:fill="auto"/>
            <w:vAlign w:val="center"/>
          </w:tcPr>
          <w:p w14:paraId="37F82D0E" w14:textId="77777777" w:rsidR="004D02D8" w:rsidRPr="00FF61DF" w:rsidRDefault="004D02D8"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sidRPr="00FF61DF">
              <w:rPr>
                <w:rFonts w:ascii="Times New Roman" w:eastAsia="宋体" w:hAnsi="Times New Roman" w:cs="Times New Roman"/>
                <w:sz w:val="24"/>
                <w:szCs w:val="24"/>
              </w:rPr>
              <w:t>rystallization time</w:t>
            </w:r>
          </w:p>
        </w:tc>
        <w:tc>
          <w:tcPr>
            <w:tcW w:w="1958" w:type="dxa"/>
            <w:tcBorders>
              <w:top w:val="single" w:sz="12" w:space="0" w:color="auto"/>
              <w:bottom w:val="single" w:sz="8" w:space="0" w:color="auto"/>
            </w:tcBorders>
            <w:shd w:val="clear" w:color="auto" w:fill="auto"/>
            <w:vAlign w:val="center"/>
          </w:tcPr>
          <w:p w14:paraId="46E548A1" w14:textId="77777777" w:rsidR="004D02D8" w:rsidRPr="00FF61DF" w:rsidRDefault="004D02D8"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P</w:t>
            </w:r>
            <w:r w:rsidRPr="00FF61DF">
              <w:rPr>
                <w:rFonts w:ascii="Times New Roman" w:eastAsia="宋体" w:hAnsi="Times New Roman" w:cs="Times New Roman"/>
                <w:sz w:val="24"/>
                <w:szCs w:val="24"/>
              </w:rPr>
              <w:t>hase composition</w:t>
            </w:r>
          </w:p>
        </w:tc>
        <w:tc>
          <w:tcPr>
            <w:tcW w:w="1326" w:type="dxa"/>
            <w:tcBorders>
              <w:top w:val="single" w:sz="12" w:space="0" w:color="auto"/>
              <w:bottom w:val="single" w:sz="8" w:space="0" w:color="auto"/>
            </w:tcBorders>
            <w:shd w:val="clear" w:color="auto" w:fill="auto"/>
            <w:vAlign w:val="center"/>
          </w:tcPr>
          <w:p w14:paraId="65201A75" w14:textId="77777777" w:rsidR="004D02D8" w:rsidRPr="00FF61DF" w:rsidRDefault="004D02D8"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R</w:t>
            </w:r>
            <w:r w:rsidRPr="00FF61DF">
              <w:rPr>
                <w:rFonts w:ascii="Times New Roman" w:eastAsia="宋体" w:hAnsi="Times New Roman" w:cs="Times New Roman"/>
                <w:sz w:val="24"/>
                <w:szCs w:val="24"/>
              </w:rPr>
              <w:t>elative crystallinity</w:t>
            </w:r>
          </w:p>
        </w:tc>
      </w:tr>
      <w:tr w:rsidR="004D02D8" w:rsidRPr="00FF61DF" w14:paraId="68094D92" w14:textId="77777777" w:rsidTr="00F0598D">
        <w:trPr>
          <w:jc w:val="center"/>
        </w:trPr>
        <w:tc>
          <w:tcPr>
            <w:tcW w:w="2376" w:type="dxa"/>
            <w:tcBorders>
              <w:top w:val="single" w:sz="8" w:space="0" w:color="auto"/>
            </w:tcBorders>
            <w:shd w:val="clear" w:color="auto" w:fill="auto"/>
            <w:vAlign w:val="center"/>
          </w:tcPr>
          <w:p w14:paraId="7B32164E"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0.5h</w:t>
            </w:r>
          </w:p>
        </w:tc>
        <w:tc>
          <w:tcPr>
            <w:tcW w:w="1249" w:type="dxa"/>
            <w:tcBorders>
              <w:top w:val="single" w:sz="8" w:space="0" w:color="auto"/>
            </w:tcBorders>
            <w:shd w:val="clear" w:color="auto" w:fill="auto"/>
            <w:vAlign w:val="center"/>
          </w:tcPr>
          <w:p w14:paraId="4B8EA1F3"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1613" w:type="dxa"/>
            <w:tcBorders>
              <w:top w:val="single" w:sz="8" w:space="0" w:color="auto"/>
            </w:tcBorders>
            <w:shd w:val="clear" w:color="auto" w:fill="auto"/>
            <w:vAlign w:val="center"/>
          </w:tcPr>
          <w:p w14:paraId="39E7CB9B"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2d</w:t>
            </w:r>
          </w:p>
        </w:tc>
        <w:tc>
          <w:tcPr>
            <w:tcW w:w="1958" w:type="dxa"/>
            <w:tcBorders>
              <w:top w:val="single" w:sz="8" w:space="0" w:color="auto"/>
            </w:tcBorders>
            <w:shd w:val="clear" w:color="auto" w:fill="auto"/>
            <w:vAlign w:val="center"/>
          </w:tcPr>
          <w:p w14:paraId="0C7ADB78"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CHA</w:t>
            </w:r>
          </w:p>
        </w:tc>
        <w:tc>
          <w:tcPr>
            <w:tcW w:w="1326" w:type="dxa"/>
            <w:tcBorders>
              <w:top w:val="single" w:sz="8" w:space="0" w:color="auto"/>
            </w:tcBorders>
            <w:shd w:val="clear" w:color="auto" w:fill="auto"/>
            <w:vAlign w:val="center"/>
          </w:tcPr>
          <w:p w14:paraId="60423C1F"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107.8%</w:t>
            </w:r>
          </w:p>
        </w:tc>
      </w:tr>
      <w:tr w:rsidR="004D02D8" w:rsidRPr="00FF61DF" w14:paraId="7BEF42E1" w14:textId="77777777" w:rsidTr="00F0598D">
        <w:trPr>
          <w:jc w:val="center"/>
        </w:trPr>
        <w:tc>
          <w:tcPr>
            <w:tcW w:w="2376" w:type="dxa"/>
            <w:shd w:val="clear" w:color="auto" w:fill="auto"/>
            <w:vAlign w:val="center"/>
          </w:tcPr>
          <w:p w14:paraId="47F1D1D9"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8h</w:t>
            </w:r>
          </w:p>
        </w:tc>
        <w:tc>
          <w:tcPr>
            <w:tcW w:w="1249" w:type="dxa"/>
            <w:shd w:val="clear" w:color="auto" w:fill="auto"/>
            <w:vAlign w:val="center"/>
          </w:tcPr>
          <w:p w14:paraId="230C5CAF"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1613" w:type="dxa"/>
            <w:shd w:val="clear" w:color="auto" w:fill="auto"/>
            <w:vAlign w:val="center"/>
          </w:tcPr>
          <w:p w14:paraId="2C4C59CD"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2d</w:t>
            </w:r>
          </w:p>
        </w:tc>
        <w:tc>
          <w:tcPr>
            <w:tcW w:w="1958" w:type="dxa"/>
            <w:shd w:val="clear" w:color="auto" w:fill="auto"/>
            <w:vAlign w:val="center"/>
          </w:tcPr>
          <w:p w14:paraId="081DD81B" w14:textId="77777777" w:rsidR="004D02D8" w:rsidRPr="00FF61DF" w:rsidRDefault="004D02D8" w:rsidP="00F0598D">
            <w:pPr>
              <w:jc w:val="center"/>
              <w:rPr>
                <w:rFonts w:ascii="Times New Roman" w:eastAsia="宋体" w:hAnsi="Times New Roman" w:cs="Times New Roman"/>
                <w:sz w:val="24"/>
                <w:szCs w:val="24"/>
              </w:rPr>
            </w:pPr>
            <w:proofErr w:type="spellStart"/>
            <w:r w:rsidRPr="00FF61DF">
              <w:rPr>
                <w:rFonts w:ascii="Times New Roman" w:eastAsia="宋体" w:hAnsi="Times New Roman" w:cs="Times New Roman"/>
                <w:sz w:val="24"/>
                <w:szCs w:val="24"/>
              </w:rPr>
              <w:t>CHA+few</w:t>
            </w:r>
            <w:proofErr w:type="spellEnd"/>
            <w:r w:rsidRPr="00FF61DF">
              <w:rPr>
                <w:rFonts w:ascii="Times New Roman" w:eastAsia="宋体" w:hAnsi="Times New Roman" w:cs="Times New Roman"/>
                <w:sz w:val="24"/>
                <w:szCs w:val="24"/>
              </w:rPr>
              <w:t xml:space="preserve"> MOR</w:t>
            </w:r>
          </w:p>
        </w:tc>
        <w:tc>
          <w:tcPr>
            <w:tcW w:w="1326" w:type="dxa"/>
            <w:shd w:val="clear" w:color="auto" w:fill="auto"/>
            <w:vAlign w:val="center"/>
          </w:tcPr>
          <w:p w14:paraId="7BF833FC"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79.3%</w:t>
            </w:r>
          </w:p>
        </w:tc>
      </w:tr>
      <w:tr w:rsidR="004D02D8" w:rsidRPr="00FF61DF" w14:paraId="2497E1F6" w14:textId="77777777" w:rsidTr="00F0598D">
        <w:trPr>
          <w:jc w:val="center"/>
        </w:trPr>
        <w:tc>
          <w:tcPr>
            <w:tcW w:w="2376" w:type="dxa"/>
            <w:tcBorders>
              <w:bottom w:val="single" w:sz="12" w:space="0" w:color="auto"/>
            </w:tcBorders>
            <w:shd w:val="clear" w:color="auto" w:fill="auto"/>
            <w:vAlign w:val="center"/>
          </w:tcPr>
          <w:p w14:paraId="24E5A727"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12h</w:t>
            </w:r>
          </w:p>
        </w:tc>
        <w:tc>
          <w:tcPr>
            <w:tcW w:w="1249" w:type="dxa"/>
            <w:tcBorders>
              <w:bottom w:val="single" w:sz="12" w:space="0" w:color="auto"/>
            </w:tcBorders>
            <w:shd w:val="clear" w:color="auto" w:fill="auto"/>
            <w:vAlign w:val="center"/>
          </w:tcPr>
          <w:p w14:paraId="194A4EEC"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1613" w:type="dxa"/>
            <w:tcBorders>
              <w:bottom w:val="single" w:sz="12" w:space="0" w:color="auto"/>
            </w:tcBorders>
            <w:shd w:val="clear" w:color="auto" w:fill="auto"/>
            <w:vAlign w:val="center"/>
          </w:tcPr>
          <w:p w14:paraId="52C27FB6" w14:textId="77777777"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2d</w:t>
            </w:r>
          </w:p>
        </w:tc>
        <w:tc>
          <w:tcPr>
            <w:tcW w:w="1958" w:type="dxa"/>
            <w:tcBorders>
              <w:bottom w:val="single" w:sz="12" w:space="0" w:color="auto"/>
            </w:tcBorders>
            <w:shd w:val="clear" w:color="auto" w:fill="auto"/>
            <w:vAlign w:val="center"/>
          </w:tcPr>
          <w:p w14:paraId="0AAA4A01" w14:textId="77777777" w:rsidR="004D02D8" w:rsidRPr="00FF61DF" w:rsidRDefault="004D02D8" w:rsidP="00F0598D">
            <w:pPr>
              <w:jc w:val="center"/>
              <w:rPr>
                <w:rFonts w:ascii="Times New Roman" w:eastAsia="宋体" w:hAnsi="Times New Roman" w:cs="Times New Roman"/>
                <w:sz w:val="24"/>
                <w:szCs w:val="24"/>
              </w:rPr>
            </w:pPr>
            <w:proofErr w:type="spellStart"/>
            <w:r w:rsidRPr="00FF61DF">
              <w:rPr>
                <w:rFonts w:ascii="Times New Roman" w:eastAsia="宋体" w:hAnsi="Times New Roman" w:cs="Times New Roman"/>
                <w:sz w:val="24"/>
                <w:szCs w:val="24"/>
              </w:rPr>
              <w:t>MOR+few</w:t>
            </w:r>
            <w:proofErr w:type="spellEnd"/>
            <w:r w:rsidRPr="00FF61DF">
              <w:rPr>
                <w:rFonts w:ascii="Times New Roman" w:eastAsia="宋体" w:hAnsi="Times New Roman" w:cs="Times New Roman"/>
                <w:sz w:val="24"/>
                <w:szCs w:val="24"/>
              </w:rPr>
              <w:t xml:space="preserve"> CHA</w:t>
            </w:r>
          </w:p>
        </w:tc>
        <w:tc>
          <w:tcPr>
            <w:tcW w:w="1326" w:type="dxa"/>
            <w:tcBorders>
              <w:bottom w:val="single" w:sz="12" w:space="0" w:color="auto"/>
            </w:tcBorders>
            <w:shd w:val="clear" w:color="auto" w:fill="auto"/>
            <w:vAlign w:val="center"/>
          </w:tcPr>
          <w:p w14:paraId="41E5B685" w14:textId="5E1693C5" w:rsidR="004D02D8" w:rsidRPr="00FF61DF" w:rsidRDefault="004D02D8" w:rsidP="00F0598D">
            <w:pPr>
              <w:jc w:val="center"/>
              <w:rPr>
                <w:rFonts w:ascii="Times New Roman" w:eastAsia="宋体" w:hAnsi="Times New Roman" w:cs="Times New Roman"/>
                <w:sz w:val="24"/>
                <w:szCs w:val="24"/>
              </w:rPr>
            </w:pPr>
            <w:r w:rsidRPr="00FF61DF">
              <w:rPr>
                <w:rFonts w:ascii="Times New Roman" w:eastAsia="宋体" w:hAnsi="Times New Roman" w:cs="Times New Roman"/>
                <w:sz w:val="24"/>
                <w:szCs w:val="24"/>
              </w:rPr>
              <w:t>27</w:t>
            </w:r>
            <w:r>
              <w:rPr>
                <w:rFonts w:ascii="Times New Roman" w:eastAsia="宋体" w:hAnsi="Times New Roman" w:cs="Times New Roman"/>
                <w:sz w:val="24"/>
                <w:szCs w:val="24"/>
              </w:rPr>
              <w:t>.0</w:t>
            </w:r>
            <w:r w:rsidRPr="00FF61DF">
              <w:rPr>
                <w:rFonts w:ascii="Times New Roman" w:eastAsia="宋体" w:hAnsi="Times New Roman" w:cs="Times New Roman"/>
                <w:sz w:val="24"/>
                <w:szCs w:val="24"/>
              </w:rPr>
              <w:t>%</w:t>
            </w:r>
          </w:p>
        </w:tc>
      </w:tr>
    </w:tbl>
    <w:p w14:paraId="71C46571" w14:textId="77777777" w:rsidR="004D02D8" w:rsidRPr="00FF61DF" w:rsidRDefault="004D02D8" w:rsidP="004D02D8">
      <w:pPr>
        <w:rPr>
          <w:rFonts w:ascii="Times New Roman" w:hAnsi="Times New Roman" w:cs="Times New Roman"/>
          <w:sz w:val="24"/>
          <w:szCs w:val="24"/>
        </w:rPr>
      </w:pPr>
    </w:p>
    <w:p w14:paraId="10EE7B1E" w14:textId="7AF825FF" w:rsidR="0024225B" w:rsidRPr="0024225B" w:rsidRDefault="003B3924"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sz w:val="24"/>
          <w:szCs w:val="24"/>
        </w:rPr>
        <w:t>Fig</w:t>
      </w:r>
      <w:r>
        <w:rPr>
          <w:rFonts w:ascii="Times New Roman" w:hAnsi="Times New Roman" w:cs="Times New Roman"/>
          <w:bCs/>
          <w:sz w:val="24"/>
          <w:szCs w:val="24"/>
        </w:rPr>
        <w:t>. S</w:t>
      </w:r>
      <w:r w:rsidRPr="0024225B">
        <w:rPr>
          <w:rFonts w:ascii="Times New Roman" w:hAnsi="Times New Roman" w:cs="Times New Roman"/>
          <w:bCs/>
          <w:sz w:val="24"/>
          <w:szCs w:val="24"/>
        </w:rPr>
        <w:t>2</w:t>
      </w:r>
      <w:r w:rsidRPr="0024225B">
        <w:rPr>
          <w:rFonts w:ascii="Times New Roman" w:hAnsi="Times New Roman" w:cs="Times New Roman"/>
          <w:bCs/>
          <w:sz w:val="24"/>
          <w:szCs w:val="24"/>
        </w:rPr>
        <w:t xml:space="preserve"> </w:t>
      </w:r>
      <w:r w:rsidR="0024225B" w:rsidRPr="0024225B">
        <w:rPr>
          <w:rFonts w:ascii="Times New Roman" w:hAnsi="Times New Roman" w:cs="Times New Roman"/>
          <w:bCs/>
          <w:sz w:val="24"/>
          <w:szCs w:val="24"/>
        </w:rPr>
        <w:t>(a) presents the impact of crystallization rate, which was reflected by the mass percentage of seed and silicon source (Ludox-40) (m(seed)/m(Lodox-40)). There was sharp peak of SSZ-13 without hybrid phase under the percentage 0.004. However, the hybrid MOR characteristic diffraction peak was generated at the characteristic peak of 9.5, 15 and 28°, when the crystal seed was further reduced to 0.003. If relying on template agent CC as crystallization promoter, MOR phase would inevitably form, though SSZ-13 could still be produced.</w:t>
      </w:r>
      <w:r w:rsidR="0024225B" w:rsidRPr="0024225B">
        <w:rPr>
          <w:rFonts w:ascii="Times New Roman" w:hAnsi="Times New Roman" w:cs="Times New Roman"/>
          <w:sz w:val="24"/>
          <w:szCs w:val="24"/>
          <w:shd w:val="clear" w:color="auto" w:fill="FFFFFF"/>
        </w:rPr>
        <w:t xml:space="preserve"> </w:t>
      </w:r>
      <w:r w:rsidR="0024225B" w:rsidRPr="0024225B">
        <w:rPr>
          <w:rFonts w:ascii="Times New Roman" w:hAnsi="Times New Roman" w:cs="Times New Roman"/>
          <w:bCs/>
          <w:sz w:val="24"/>
          <w:szCs w:val="24"/>
        </w:rPr>
        <w:t xml:space="preserve">Therefore, an appropriate </w:t>
      </w:r>
      <w:r w:rsidR="0024225B" w:rsidRPr="0024225B">
        <w:rPr>
          <w:rFonts w:ascii="Times New Roman" w:hAnsi="Times New Roman" w:cs="Times New Roman"/>
          <w:bCs/>
          <w:sz w:val="24"/>
          <w:szCs w:val="24"/>
        </w:rPr>
        <w:lastRenderedPageBreak/>
        <w:t>amount of seed addition (at least 0.004) can not only accelerate the crystallization process of SSZ-13, but also ensure that the molecular sieve is of pure phase and high crystallinity.</w:t>
      </w:r>
    </w:p>
    <w:p w14:paraId="27F5E918" w14:textId="18115BE1" w:rsidR="0024225B" w:rsidRPr="0024225B" w:rsidRDefault="0024225B"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sz w:val="24"/>
          <w:szCs w:val="24"/>
        </w:rPr>
        <w:t xml:space="preserve">The aging process at room temperature may promote the formation of more silica-aluminic acid for the subsequent formation of Si-Al skeletons and lattices. As can be seen from </w:t>
      </w:r>
      <w:r w:rsidR="003B3924" w:rsidRPr="0024225B">
        <w:rPr>
          <w:rFonts w:ascii="Times New Roman" w:hAnsi="Times New Roman" w:cs="Times New Roman"/>
          <w:bCs/>
          <w:sz w:val="24"/>
          <w:szCs w:val="24"/>
        </w:rPr>
        <w:t>Fig</w:t>
      </w:r>
      <w:r w:rsidR="003B3924">
        <w:rPr>
          <w:rFonts w:ascii="Times New Roman" w:hAnsi="Times New Roman" w:cs="Times New Roman"/>
          <w:bCs/>
          <w:sz w:val="24"/>
          <w:szCs w:val="24"/>
        </w:rPr>
        <w:t>. S</w:t>
      </w:r>
      <w:r w:rsidR="003B3924" w:rsidRPr="0024225B">
        <w:rPr>
          <w:rFonts w:ascii="Times New Roman" w:hAnsi="Times New Roman" w:cs="Times New Roman"/>
          <w:bCs/>
          <w:sz w:val="24"/>
          <w:szCs w:val="24"/>
        </w:rPr>
        <w:t>2</w:t>
      </w:r>
      <w:r w:rsidR="003B3924" w:rsidRPr="0024225B">
        <w:rPr>
          <w:rFonts w:ascii="Times New Roman" w:hAnsi="Times New Roman" w:cs="Times New Roman"/>
          <w:bCs/>
          <w:sz w:val="24"/>
          <w:szCs w:val="24"/>
        </w:rPr>
        <w:t xml:space="preserve"> </w:t>
      </w:r>
      <w:r w:rsidRPr="0024225B">
        <w:rPr>
          <w:rFonts w:ascii="Times New Roman" w:hAnsi="Times New Roman" w:cs="Times New Roman"/>
          <w:bCs/>
          <w:sz w:val="24"/>
          <w:szCs w:val="24"/>
        </w:rPr>
        <w:t>(b) and Table S</w:t>
      </w:r>
      <w:r w:rsidR="004D02D8">
        <w:rPr>
          <w:rFonts w:ascii="Times New Roman" w:hAnsi="Times New Roman" w:cs="Times New Roman"/>
          <w:bCs/>
          <w:sz w:val="24"/>
          <w:szCs w:val="24"/>
        </w:rPr>
        <w:t>2</w:t>
      </w:r>
      <w:r w:rsidRPr="0024225B">
        <w:rPr>
          <w:rFonts w:ascii="Times New Roman" w:hAnsi="Times New Roman" w:cs="Times New Roman"/>
          <w:bCs/>
          <w:sz w:val="24"/>
          <w:szCs w:val="24"/>
        </w:rPr>
        <w:t xml:space="preserve">, the pure phase SSZ-13 molecular sieve can be produced when aging time was 0.5 h. With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ageing</w:t>
      </w:r>
      <w:proofErr w:type="spellEnd"/>
      <w:r w:rsidRPr="0024225B">
        <w:rPr>
          <w:rFonts w:ascii="Times New Roman" w:hAnsi="Times New Roman" w:cs="Times New Roman"/>
          <w:bCs/>
          <w:sz w:val="24"/>
          <w:szCs w:val="24"/>
        </w:rPr>
        <w:t xml:space="preserve"> increasing to 8 h, the MOR peaks were detected.</w:t>
      </w:r>
      <w:r w:rsidRPr="0024225B">
        <w:rPr>
          <w:rFonts w:ascii="Times New Roman" w:hAnsi="Times New Roman" w:cs="Times New Roman"/>
          <w:sz w:val="24"/>
          <w:szCs w:val="24"/>
          <w:shd w:val="clear" w:color="auto" w:fill="FFFFFF"/>
        </w:rPr>
        <w:t xml:space="preserve"> </w:t>
      </w:r>
      <w:r w:rsidRPr="0024225B">
        <w:rPr>
          <w:rFonts w:ascii="Times New Roman" w:hAnsi="Times New Roman" w:cs="Times New Roman"/>
          <w:bCs/>
          <w:sz w:val="24"/>
          <w:szCs w:val="24"/>
        </w:rPr>
        <w:t xml:space="preserve">In addition, the crystallinity of the product decreased from 107.8% to 79.3%. When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ageing</w:t>
      </w:r>
      <w:proofErr w:type="spellEnd"/>
      <w:r w:rsidRPr="0024225B">
        <w:rPr>
          <w:rFonts w:ascii="Times New Roman" w:hAnsi="Times New Roman" w:cs="Times New Roman"/>
          <w:bCs/>
          <w:sz w:val="24"/>
          <w:szCs w:val="24"/>
        </w:rPr>
        <w:t xml:space="preserve"> was extended to 12 h, the characteristic peaks of SSZ-13 decreased significantly at 9.5 and 30.84°, and almost disappeared at 20.8°, which means that the products were mainly MOR and amorphous phase.</w:t>
      </w:r>
      <w:r w:rsidRPr="0024225B">
        <w:rPr>
          <w:rFonts w:ascii="Times New Roman" w:hAnsi="Times New Roman" w:cs="Times New Roman"/>
          <w:sz w:val="24"/>
          <w:szCs w:val="24"/>
          <w:shd w:val="clear" w:color="auto" w:fill="FFFFFF"/>
        </w:rPr>
        <w:t xml:space="preserve"> </w:t>
      </w:r>
    </w:p>
    <w:p w14:paraId="1FFC043B" w14:textId="6AC38752" w:rsidR="0024225B" w:rsidRPr="0024225B" w:rsidRDefault="0024225B" w:rsidP="0024225B">
      <w:pPr>
        <w:adjustRightInd w:val="0"/>
        <w:snapToGrid w:val="0"/>
        <w:spacing w:line="480" w:lineRule="auto"/>
        <w:ind w:firstLineChars="200" w:firstLine="480"/>
        <w:rPr>
          <w:rFonts w:ascii="Times New Roman" w:hAnsi="Times New Roman" w:cs="Times New Roman"/>
          <w:bCs/>
          <w:sz w:val="24"/>
          <w:szCs w:val="24"/>
        </w:rPr>
      </w:pP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vertAlign w:val="subscript"/>
        </w:rPr>
        <w:t>.</w:t>
      </w:r>
      <w:r w:rsidRPr="0024225B">
        <w:rPr>
          <w:rFonts w:ascii="Times New Roman" w:hAnsi="Times New Roman" w:cs="Times New Roman"/>
          <w:bCs/>
          <w:sz w:val="24"/>
          <w:szCs w:val="24"/>
        </w:rPr>
        <w:t xml:space="preserve"> plays an important role in the size, </w:t>
      </w:r>
      <w:proofErr w:type="gramStart"/>
      <w:r w:rsidRPr="0024225B">
        <w:rPr>
          <w:rFonts w:ascii="Times New Roman" w:hAnsi="Times New Roman" w:cs="Times New Roman"/>
          <w:bCs/>
          <w:sz w:val="24"/>
          <w:szCs w:val="24"/>
        </w:rPr>
        <w:t>structure</w:t>
      </w:r>
      <w:proofErr w:type="gramEnd"/>
      <w:r w:rsidRPr="0024225B">
        <w:rPr>
          <w:rFonts w:ascii="Times New Roman" w:hAnsi="Times New Roman" w:cs="Times New Roman"/>
          <w:bCs/>
          <w:sz w:val="24"/>
          <w:szCs w:val="24"/>
        </w:rPr>
        <w:t xml:space="preserve"> and purity of molecular sieve.</w:t>
      </w:r>
      <w:r w:rsidR="003B3924" w:rsidRPr="003B3924">
        <w:rPr>
          <w:rFonts w:ascii="Times New Roman" w:hAnsi="Times New Roman" w:cs="Times New Roman"/>
          <w:bCs/>
          <w:sz w:val="24"/>
          <w:szCs w:val="24"/>
        </w:rPr>
        <w:t xml:space="preserve"> </w:t>
      </w:r>
      <w:r w:rsidR="003B3924" w:rsidRPr="0024225B">
        <w:rPr>
          <w:rFonts w:ascii="Times New Roman" w:hAnsi="Times New Roman" w:cs="Times New Roman"/>
          <w:bCs/>
          <w:sz w:val="24"/>
          <w:szCs w:val="24"/>
        </w:rPr>
        <w:t>Fig</w:t>
      </w:r>
      <w:r w:rsidR="003B3924">
        <w:rPr>
          <w:rFonts w:ascii="Times New Roman" w:hAnsi="Times New Roman" w:cs="Times New Roman"/>
          <w:bCs/>
          <w:sz w:val="24"/>
          <w:szCs w:val="24"/>
        </w:rPr>
        <w:t>. S</w:t>
      </w:r>
      <w:r w:rsidR="003B3924" w:rsidRPr="0024225B">
        <w:rPr>
          <w:rFonts w:ascii="Times New Roman" w:hAnsi="Times New Roman" w:cs="Times New Roman"/>
          <w:bCs/>
          <w:sz w:val="24"/>
          <w:szCs w:val="24"/>
        </w:rPr>
        <w:t>2</w:t>
      </w:r>
      <w:r w:rsidR="003B3924" w:rsidRPr="0024225B">
        <w:rPr>
          <w:rFonts w:ascii="Times New Roman" w:hAnsi="Times New Roman" w:cs="Times New Roman"/>
          <w:bCs/>
          <w:sz w:val="24"/>
          <w:szCs w:val="24"/>
        </w:rPr>
        <w:t xml:space="preserve"> </w:t>
      </w:r>
      <w:r w:rsidRPr="0024225B">
        <w:rPr>
          <w:rFonts w:ascii="Times New Roman" w:hAnsi="Times New Roman" w:cs="Times New Roman"/>
          <w:bCs/>
          <w:sz w:val="24"/>
          <w:szCs w:val="24"/>
        </w:rPr>
        <w:t>(c) presents the XRD patterns of samples prepared at various temperatures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=100, 120, 140, 160</w:t>
      </w:r>
      <w:r w:rsidRPr="0024225B">
        <w:rPr>
          <w:rFonts w:ascii="Times New Roman" w:eastAsia="宋体" w:hAnsi="Times New Roman" w:cs="Times New Roman"/>
          <w:bCs/>
          <w:sz w:val="24"/>
          <w:szCs w:val="24"/>
        </w:rPr>
        <w:t xml:space="preserve"> </w:t>
      </w:r>
      <w:r w:rsidRPr="0024225B">
        <w:rPr>
          <w:rFonts w:ascii="Times New Roman" w:hAnsi="Times New Roman" w:cs="Times New Roman"/>
          <w:bCs/>
          <w:sz w:val="24"/>
          <w:szCs w:val="24"/>
        </w:rPr>
        <w:t xml:space="preserve">and 180 </w:t>
      </w:r>
      <w:proofErr w:type="spellStart"/>
      <w:r w:rsidRPr="0024225B">
        <w:rPr>
          <w:rFonts w:ascii="Times New Roman" w:eastAsia="宋体" w:hAnsi="Times New Roman" w:cs="Times New Roman"/>
          <w:bCs/>
          <w:sz w:val="24"/>
          <w:szCs w:val="24"/>
          <w:vertAlign w:val="superscript"/>
        </w:rPr>
        <w:t>o</w:t>
      </w:r>
      <w:r w:rsidRPr="0024225B">
        <w:rPr>
          <w:rFonts w:ascii="Times New Roman" w:eastAsia="宋体" w:hAnsi="Times New Roman" w:cs="Times New Roman"/>
          <w:bCs/>
          <w:sz w:val="24"/>
          <w:szCs w:val="24"/>
        </w:rPr>
        <w:t>C</w:t>
      </w:r>
      <w:proofErr w:type="spellEnd"/>
      <w:r w:rsidRPr="0024225B">
        <w:rPr>
          <w:rFonts w:ascii="Times New Roman" w:hAnsi="Times New Roman" w:cs="Times New Roman"/>
          <w:bCs/>
          <w:sz w:val="24"/>
          <w:szCs w:val="24"/>
        </w:rPr>
        <w:t xml:space="preserve">). </w:t>
      </w:r>
      <w:proofErr w:type="gramStart"/>
      <w:r w:rsidRPr="0024225B">
        <w:rPr>
          <w:rFonts w:ascii="Times New Roman" w:hAnsi="Times New Roman" w:cs="Times New Roman"/>
          <w:bCs/>
          <w:sz w:val="24"/>
          <w:szCs w:val="24"/>
        </w:rPr>
        <w:t>It is clear that the</w:t>
      </w:r>
      <w:proofErr w:type="gramEnd"/>
      <w:r w:rsidRPr="0024225B">
        <w:rPr>
          <w:rFonts w:ascii="Times New Roman" w:hAnsi="Times New Roman" w:cs="Times New Roman"/>
          <w:bCs/>
          <w:sz w:val="24"/>
          <w:szCs w:val="24"/>
        </w:rPr>
        <w:t xml:space="preserve"> material’s crystallinity decreased obviously less than 120 </w:t>
      </w:r>
      <w:proofErr w:type="spellStart"/>
      <w:r w:rsidRPr="0024225B">
        <w:rPr>
          <w:rFonts w:ascii="Times New Roman" w:eastAsia="宋体" w:hAnsi="Times New Roman" w:cs="Times New Roman"/>
          <w:bCs/>
          <w:sz w:val="24"/>
          <w:szCs w:val="24"/>
          <w:vertAlign w:val="superscript"/>
        </w:rPr>
        <w:t>o</w:t>
      </w:r>
      <w:r w:rsidRPr="0024225B">
        <w:rPr>
          <w:rFonts w:ascii="Times New Roman" w:eastAsia="宋体" w:hAnsi="Times New Roman" w:cs="Times New Roman"/>
          <w:bCs/>
          <w:sz w:val="24"/>
          <w:szCs w:val="24"/>
        </w:rPr>
        <w:t>C</w:t>
      </w:r>
      <w:r w:rsidRPr="0024225B">
        <w:rPr>
          <w:rFonts w:ascii="Times New Roman" w:hAnsi="Times New Roman" w:cs="Times New Roman"/>
          <w:bCs/>
          <w:sz w:val="24"/>
          <w:szCs w:val="24"/>
        </w:rPr>
        <w:t>.</w:t>
      </w:r>
      <w:proofErr w:type="spellEnd"/>
      <w:r w:rsidRPr="0024225B">
        <w:rPr>
          <w:rFonts w:ascii="Times New Roman" w:hAnsi="Times New Roman" w:cs="Times New Roman"/>
          <w:bCs/>
          <w:sz w:val="24"/>
          <w:szCs w:val="24"/>
        </w:rPr>
        <w:t xml:space="preserve"> With the temperature reaching 180 </w:t>
      </w:r>
      <w:proofErr w:type="spellStart"/>
      <w:r w:rsidRPr="0024225B">
        <w:rPr>
          <w:rFonts w:ascii="Times New Roman" w:eastAsia="宋体" w:hAnsi="Times New Roman" w:cs="Times New Roman"/>
          <w:bCs/>
          <w:sz w:val="24"/>
          <w:szCs w:val="24"/>
          <w:vertAlign w:val="superscript"/>
        </w:rPr>
        <w:t>o</w:t>
      </w:r>
      <w:r w:rsidRPr="0024225B">
        <w:rPr>
          <w:rFonts w:ascii="Times New Roman" w:eastAsia="宋体" w:hAnsi="Times New Roman" w:cs="Times New Roman"/>
          <w:bCs/>
          <w:sz w:val="24"/>
          <w:szCs w:val="24"/>
        </w:rPr>
        <w:t>C</w:t>
      </w:r>
      <w:proofErr w:type="spellEnd"/>
      <w:r w:rsidRPr="0024225B">
        <w:rPr>
          <w:rFonts w:ascii="Times New Roman" w:eastAsia="宋体" w:hAnsi="Times New Roman" w:cs="Times New Roman"/>
          <w:bCs/>
          <w:sz w:val="24"/>
          <w:szCs w:val="24"/>
        </w:rPr>
        <w:t xml:space="preserve">, </w:t>
      </w:r>
      <w:r w:rsidRPr="0024225B">
        <w:rPr>
          <w:rFonts w:ascii="Times New Roman" w:hAnsi="Times New Roman" w:cs="Times New Roman"/>
          <w:bCs/>
          <w:sz w:val="24"/>
          <w:szCs w:val="24"/>
        </w:rPr>
        <w:t xml:space="preserve">five-membered ring was more likely to form. In addition to the SSZ-13 characteristic peaks, MOR type </w:t>
      </w:r>
      <w:proofErr w:type="spellStart"/>
      <w:r w:rsidRPr="0024225B">
        <w:rPr>
          <w:rFonts w:ascii="Times New Roman" w:hAnsi="Times New Roman" w:cs="Times New Roman"/>
          <w:bCs/>
          <w:sz w:val="24"/>
          <w:szCs w:val="24"/>
        </w:rPr>
        <w:t>heterocrystalline</w:t>
      </w:r>
      <w:proofErr w:type="spellEnd"/>
      <w:r w:rsidRPr="0024225B">
        <w:rPr>
          <w:rFonts w:ascii="Times New Roman" w:hAnsi="Times New Roman" w:cs="Times New Roman"/>
          <w:bCs/>
          <w:sz w:val="24"/>
          <w:szCs w:val="24"/>
        </w:rPr>
        <w:t xml:space="preserve"> peak was also detected at 2</w:t>
      </w:r>
      <w:r w:rsidRPr="0024225B">
        <w:rPr>
          <w:rFonts w:ascii="Times New Roman" w:hAnsi="Times New Roman" w:cs="Times New Roman"/>
          <w:sz w:val="24"/>
          <w:szCs w:val="24"/>
        </w:rPr>
        <w:t>θ</w:t>
      </w:r>
      <w:r w:rsidRPr="0024225B">
        <w:rPr>
          <w:rFonts w:ascii="Times New Roman" w:hAnsi="Times New Roman" w:cs="Times New Roman"/>
          <w:bCs/>
          <w:sz w:val="24"/>
          <w:szCs w:val="24"/>
        </w:rPr>
        <w:t xml:space="preserve">=25.5°. The crystal structure is usually composed of four-membered rings and six-membered rings in the temperature ranges from 120 to 160 </w:t>
      </w:r>
      <w:proofErr w:type="spellStart"/>
      <w:r w:rsidRPr="0024225B">
        <w:rPr>
          <w:rFonts w:ascii="Times New Roman" w:hAnsi="Times New Roman" w:cs="Times New Roman"/>
          <w:bCs/>
          <w:sz w:val="24"/>
          <w:szCs w:val="24"/>
          <w:vertAlign w:val="superscript"/>
        </w:rPr>
        <w:t>o</w:t>
      </w:r>
      <w:r w:rsidRPr="0024225B">
        <w:rPr>
          <w:rFonts w:ascii="Times New Roman" w:hAnsi="Times New Roman" w:cs="Times New Roman"/>
          <w:bCs/>
          <w:sz w:val="24"/>
          <w:szCs w:val="24"/>
        </w:rPr>
        <w:t>C.</w:t>
      </w:r>
      <w:proofErr w:type="spellEnd"/>
      <w:r w:rsidRPr="0024225B">
        <w:rPr>
          <w:rFonts w:ascii="Times New Roman" w:hAnsi="Times New Roman" w:cs="Times New Roman"/>
          <w:sz w:val="24"/>
          <w:szCs w:val="24"/>
          <w:shd w:val="clear" w:color="auto" w:fill="FFFFFF"/>
        </w:rPr>
        <w:t xml:space="preserve"> </w:t>
      </w:r>
      <w:r w:rsidRPr="0024225B">
        <w:rPr>
          <w:rFonts w:ascii="Times New Roman" w:hAnsi="Times New Roman" w:cs="Times New Roman"/>
          <w:bCs/>
          <w:sz w:val="24"/>
          <w:szCs w:val="24"/>
        </w:rPr>
        <w:t>It is beneficial to the synthesis of SSZ-13 and can obtain pure phase SSZ-13 molecular sieve.</w:t>
      </w:r>
      <w:r w:rsidRPr="0024225B">
        <w:rPr>
          <w:rFonts w:ascii="Times New Roman" w:hAnsi="Times New Roman" w:cs="Times New Roman"/>
          <w:sz w:val="24"/>
          <w:szCs w:val="24"/>
          <w:shd w:val="clear" w:color="auto" w:fill="FFFFFF"/>
        </w:rPr>
        <w:t xml:space="preserve"> </w:t>
      </w:r>
      <w:r w:rsidRPr="0024225B">
        <w:rPr>
          <w:rFonts w:ascii="Times New Roman" w:hAnsi="Times New Roman" w:cs="Times New Roman"/>
          <w:bCs/>
          <w:sz w:val="24"/>
          <w:szCs w:val="24"/>
        </w:rPr>
        <w:t xml:space="preserve">An appropriate crystallization temperature is very important to reduce the energy consumption and increase product purity. Therefore, 120 </w:t>
      </w:r>
      <w:proofErr w:type="spellStart"/>
      <w:r w:rsidRPr="0024225B">
        <w:rPr>
          <w:rFonts w:ascii="Times New Roman" w:eastAsia="宋体" w:hAnsi="Times New Roman" w:cs="Times New Roman"/>
          <w:bCs/>
          <w:sz w:val="24"/>
          <w:szCs w:val="24"/>
          <w:vertAlign w:val="superscript"/>
        </w:rPr>
        <w:t>o</w:t>
      </w:r>
      <w:r w:rsidRPr="0024225B">
        <w:rPr>
          <w:rFonts w:ascii="Times New Roman" w:eastAsia="宋体" w:hAnsi="Times New Roman" w:cs="Times New Roman"/>
          <w:bCs/>
          <w:sz w:val="24"/>
          <w:szCs w:val="24"/>
        </w:rPr>
        <w:t>C</w:t>
      </w:r>
      <w:proofErr w:type="spellEnd"/>
      <w:r w:rsidRPr="0024225B">
        <w:rPr>
          <w:rFonts w:ascii="Times New Roman" w:hAnsi="Times New Roman" w:cs="Times New Roman"/>
          <w:bCs/>
          <w:sz w:val="24"/>
          <w:szCs w:val="24"/>
        </w:rPr>
        <w:t xml:space="preserve"> is selected as the optimal crystallization temperature for the next step.</w:t>
      </w:r>
    </w:p>
    <w:p w14:paraId="223AFBFD" w14:textId="2F33C1C1" w:rsidR="0024225B" w:rsidRDefault="0024225B" w:rsidP="0024225B">
      <w:pPr>
        <w:adjustRightInd w:val="0"/>
        <w:snapToGrid w:val="0"/>
        <w:spacing w:line="480" w:lineRule="auto"/>
        <w:ind w:firstLineChars="200" w:firstLine="480"/>
        <w:rPr>
          <w:rFonts w:ascii="Times New Roman" w:hAnsi="Times New Roman" w:cs="Times New Roman"/>
          <w:bCs/>
          <w:sz w:val="24"/>
          <w:szCs w:val="24"/>
        </w:rPr>
      </w:pPr>
      <w:r w:rsidRPr="0024225B">
        <w:rPr>
          <w:rFonts w:ascii="Times New Roman" w:hAnsi="Times New Roman" w:cs="Times New Roman"/>
          <w:bCs/>
          <w:sz w:val="24"/>
          <w:szCs w:val="24"/>
        </w:rPr>
        <w:t xml:space="preserve">The crystallization time is another crucial parameter for the synthesis of molecular sieves. The XRD patterns of the materials prepared with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 xml:space="preserve"> of 2, 4, 6, 8, 12 and 24 h were presented in </w:t>
      </w:r>
      <w:r w:rsidR="003B3924" w:rsidRPr="0024225B">
        <w:rPr>
          <w:rFonts w:ascii="Times New Roman" w:hAnsi="Times New Roman" w:cs="Times New Roman"/>
          <w:bCs/>
          <w:sz w:val="24"/>
          <w:szCs w:val="24"/>
        </w:rPr>
        <w:t>Fig</w:t>
      </w:r>
      <w:r w:rsidR="003B3924">
        <w:rPr>
          <w:rFonts w:ascii="Times New Roman" w:hAnsi="Times New Roman" w:cs="Times New Roman"/>
          <w:bCs/>
          <w:sz w:val="24"/>
          <w:szCs w:val="24"/>
        </w:rPr>
        <w:t>. S</w:t>
      </w:r>
      <w:r w:rsidR="003B3924" w:rsidRPr="0024225B">
        <w:rPr>
          <w:rFonts w:ascii="Times New Roman" w:hAnsi="Times New Roman" w:cs="Times New Roman"/>
          <w:bCs/>
          <w:sz w:val="24"/>
          <w:szCs w:val="24"/>
        </w:rPr>
        <w:t>2</w:t>
      </w:r>
      <w:r w:rsidR="003B3924" w:rsidRPr="0024225B">
        <w:rPr>
          <w:rFonts w:ascii="Times New Roman" w:hAnsi="Times New Roman" w:cs="Times New Roman"/>
          <w:bCs/>
          <w:sz w:val="24"/>
          <w:szCs w:val="24"/>
        </w:rPr>
        <w:t xml:space="preserve"> </w:t>
      </w:r>
      <w:r w:rsidRPr="0024225B">
        <w:rPr>
          <w:rFonts w:ascii="Times New Roman" w:hAnsi="Times New Roman" w:cs="Times New Roman"/>
          <w:bCs/>
          <w:sz w:val="24"/>
          <w:szCs w:val="24"/>
        </w:rPr>
        <w:t xml:space="preserve">(d). Due to the increase of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 the peaks SSZ-13 were constantly enhanced. In the early stage of crystallization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 xml:space="preserve"> &lt;2 h), the peak intensity of the product was extremely weak, and it was difficult to detect the existence of grains by XRD.</w:t>
      </w:r>
      <w:r w:rsidRPr="0024225B">
        <w:rPr>
          <w:rFonts w:ascii="Times New Roman" w:hAnsi="Times New Roman" w:cs="Times New Roman"/>
          <w:sz w:val="24"/>
          <w:szCs w:val="24"/>
          <w:shd w:val="clear" w:color="auto" w:fill="FFFFFF"/>
        </w:rPr>
        <w:t xml:space="preserve"> </w:t>
      </w:r>
      <w:r w:rsidRPr="0024225B">
        <w:rPr>
          <w:rFonts w:ascii="Times New Roman" w:hAnsi="Times New Roman" w:cs="Times New Roman"/>
          <w:bCs/>
          <w:sz w:val="24"/>
          <w:szCs w:val="24"/>
        </w:rPr>
        <w:t xml:space="preserve">This indicates that the crystal just began to grow within 2 h and the crystallization was not sufficient, with only a small amount of crystalline molecular sieve. This stage can be considered as the initial stage of crystallization, namely the </w:t>
      </w:r>
      <w:r w:rsidRPr="0024225B">
        <w:rPr>
          <w:rFonts w:ascii="Times New Roman" w:hAnsi="Times New Roman" w:cs="Times New Roman"/>
          <w:bCs/>
          <w:sz w:val="24"/>
          <w:szCs w:val="24"/>
        </w:rPr>
        <w:lastRenderedPageBreak/>
        <w:t>induction period for the formation of SSZ-13 crystal nucleus.</w:t>
      </w:r>
      <w:r w:rsidRPr="0024225B">
        <w:rPr>
          <w:rFonts w:ascii="Times New Roman" w:hAnsi="Times New Roman" w:cs="Times New Roman"/>
          <w:sz w:val="24"/>
          <w:szCs w:val="24"/>
          <w:shd w:val="clear" w:color="auto" w:fill="FFFFFF"/>
        </w:rPr>
        <w:t xml:space="preserve"> </w:t>
      </w:r>
      <w:r w:rsidRPr="0024225B">
        <w:rPr>
          <w:rFonts w:ascii="Times New Roman" w:hAnsi="Times New Roman" w:cs="Times New Roman"/>
          <w:bCs/>
          <w:sz w:val="24"/>
          <w:szCs w:val="24"/>
        </w:rPr>
        <w:t xml:space="preserve">With the extension of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 xml:space="preserve">, the crystallization rate of SSZ-13 was greatly improved. When the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 xml:space="preserve"> was 4 h, the relative crystallinity of the product could reach 71% (Table S</w:t>
      </w:r>
      <w:r w:rsidR="004D02D8">
        <w:rPr>
          <w:rFonts w:ascii="Times New Roman" w:hAnsi="Times New Roman" w:cs="Times New Roman"/>
          <w:bCs/>
          <w:sz w:val="24"/>
          <w:szCs w:val="24"/>
        </w:rPr>
        <w:t>3</w:t>
      </w:r>
      <w:r w:rsidRPr="0024225B">
        <w:rPr>
          <w:rFonts w:ascii="Times New Roman" w:hAnsi="Times New Roman" w:cs="Times New Roman"/>
          <w:bCs/>
          <w:sz w:val="24"/>
          <w:szCs w:val="24"/>
        </w:rPr>
        <w:t>). In the middle and late stage of crystallization (</w:t>
      </w:r>
      <w:proofErr w:type="spellStart"/>
      <w:r w:rsidRPr="0024225B">
        <w:rPr>
          <w:rFonts w:ascii="Times New Roman" w:hAnsi="Times New Roman" w:cs="Times New Roman"/>
          <w:bCs/>
          <w:sz w:val="24"/>
          <w:szCs w:val="24"/>
        </w:rPr>
        <w:t>t</w:t>
      </w:r>
      <w:r w:rsidRPr="0024225B">
        <w:rPr>
          <w:rFonts w:ascii="Times New Roman" w:hAnsi="Times New Roman" w:cs="Times New Roman"/>
          <w:bCs/>
          <w:sz w:val="24"/>
          <w:szCs w:val="24"/>
          <w:vertAlign w:val="subscript"/>
        </w:rPr>
        <w:t>crystal</w:t>
      </w:r>
      <w:proofErr w:type="spellEnd"/>
      <w:r w:rsidRPr="0024225B">
        <w:rPr>
          <w:rFonts w:ascii="Times New Roman" w:hAnsi="Times New Roman" w:cs="Times New Roman"/>
          <w:bCs/>
          <w:sz w:val="24"/>
          <w:szCs w:val="24"/>
        </w:rPr>
        <w:t>&gt;8 h), the synthesis rate of SSZ-13 slowed down significantly, and the relative crystallinity of the products tended to be stable. To shorten the SSZ-13 synthesis cycle as much as possible, the optimal crystallization time was determined to be 4 h. Based on the experimental results above, the optimal conditions for the synthesis of SSZ-13 using CC as structural guide agent were determined.</w:t>
      </w:r>
    </w:p>
    <w:p w14:paraId="6E2939ED" w14:textId="77777777" w:rsidR="004D02D8" w:rsidRPr="00F93C37" w:rsidRDefault="004D02D8" w:rsidP="004D02D8">
      <w:pPr>
        <w:spacing w:line="360" w:lineRule="auto"/>
        <w:jc w:val="center"/>
        <w:rPr>
          <w:rFonts w:ascii="Times New Roman" w:hAnsi="Times New Roman" w:cs="Times New Roman"/>
          <w:sz w:val="24"/>
          <w:szCs w:val="24"/>
        </w:rPr>
      </w:pPr>
      <w:r w:rsidRPr="00F93C37">
        <w:rPr>
          <w:rFonts w:ascii="Times New Roman" w:hAnsi="Times New Roman" w:cs="Times New Roman"/>
          <w:sz w:val="24"/>
          <w:szCs w:val="24"/>
        </w:rPr>
        <w:t>Tab</w:t>
      </w:r>
      <w:r>
        <w:rPr>
          <w:rFonts w:ascii="Times New Roman" w:hAnsi="Times New Roman" w:cs="Times New Roman" w:hint="eastAsia"/>
          <w:sz w:val="24"/>
          <w:szCs w:val="24"/>
        </w:rPr>
        <w:t>le S3.</w:t>
      </w:r>
      <w:r w:rsidRPr="00F93C37">
        <w:rPr>
          <w:rFonts w:ascii="Times New Roman" w:hAnsi="Times New Roman" w:cs="Times New Roman"/>
          <w:sz w:val="24"/>
          <w:szCs w:val="24"/>
        </w:rPr>
        <w:t xml:space="preserve"> The phase of synthetic products in different crystallization time</w:t>
      </w:r>
    </w:p>
    <w:tbl>
      <w:tblPr>
        <w:tblW w:w="0" w:type="auto"/>
        <w:jc w:val="center"/>
        <w:tblLook w:val="04A0" w:firstRow="1" w:lastRow="0" w:firstColumn="1" w:lastColumn="0" w:noHBand="0" w:noVBand="1"/>
      </w:tblPr>
      <w:tblGrid>
        <w:gridCol w:w="1893"/>
        <w:gridCol w:w="2168"/>
        <w:gridCol w:w="2368"/>
        <w:gridCol w:w="1776"/>
      </w:tblGrid>
      <w:tr w:rsidR="004D02D8" w:rsidRPr="00F93C37" w14:paraId="23D9824F" w14:textId="77777777" w:rsidTr="00F0598D">
        <w:trPr>
          <w:jc w:val="center"/>
        </w:trPr>
        <w:tc>
          <w:tcPr>
            <w:tcW w:w="1893" w:type="dxa"/>
            <w:tcBorders>
              <w:top w:val="single" w:sz="12" w:space="0" w:color="auto"/>
              <w:bottom w:val="single" w:sz="8" w:space="0" w:color="auto"/>
            </w:tcBorders>
            <w:shd w:val="clear" w:color="auto" w:fill="auto"/>
            <w:vAlign w:val="center"/>
          </w:tcPr>
          <w:p w14:paraId="3EA02991" w14:textId="77777777" w:rsidR="004D02D8" w:rsidRPr="00F93C37" w:rsidRDefault="004D02D8" w:rsidP="00F0598D">
            <w:pPr>
              <w:jc w:val="center"/>
              <w:rPr>
                <w:rFonts w:ascii="Times New Roman" w:hAnsi="Times New Roman" w:cs="Times New Roman"/>
                <w:sz w:val="24"/>
                <w:szCs w:val="24"/>
              </w:rPr>
            </w:pPr>
            <w:r>
              <w:rPr>
                <w:rFonts w:ascii="Times New Roman" w:hAnsi="Times New Roman" w:cs="Times New Roman" w:hint="eastAsia"/>
                <w:sz w:val="24"/>
                <w:szCs w:val="24"/>
              </w:rPr>
              <w:t>C</w:t>
            </w:r>
            <w:r w:rsidRPr="00F93C37">
              <w:rPr>
                <w:rFonts w:ascii="Times New Roman" w:hAnsi="Times New Roman" w:cs="Times New Roman"/>
                <w:sz w:val="24"/>
                <w:szCs w:val="24"/>
              </w:rPr>
              <w:t>rystallization temperature</w:t>
            </w:r>
          </w:p>
        </w:tc>
        <w:tc>
          <w:tcPr>
            <w:tcW w:w="2168" w:type="dxa"/>
            <w:tcBorders>
              <w:top w:val="single" w:sz="12" w:space="0" w:color="auto"/>
              <w:bottom w:val="single" w:sz="8" w:space="0" w:color="auto"/>
            </w:tcBorders>
            <w:shd w:val="clear" w:color="auto" w:fill="auto"/>
            <w:vAlign w:val="center"/>
          </w:tcPr>
          <w:p w14:paraId="21676BE1" w14:textId="77777777" w:rsidR="004D02D8" w:rsidRDefault="004D02D8" w:rsidP="00F0598D">
            <w:pPr>
              <w:jc w:val="center"/>
              <w:rPr>
                <w:rFonts w:ascii="Times New Roman" w:hAnsi="Times New Roman" w:cs="Times New Roman"/>
                <w:sz w:val="24"/>
                <w:szCs w:val="24"/>
              </w:rPr>
            </w:pPr>
            <w:r>
              <w:rPr>
                <w:rFonts w:ascii="Times New Roman" w:hAnsi="Times New Roman" w:cs="Times New Roman" w:hint="eastAsia"/>
                <w:sz w:val="24"/>
                <w:szCs w:val="24"/>
              </w:rPr>
              <w:t>C</w:t>
            </w:r>
            <w:r w:rsidRPr="00F93C37">
              <w:rPr>
                <w:rFonts w:ascii="Times New Roman" w:hAnsi="Times New Roman" w:cs="Times New Roman"/>
                <w:sz w:val="24"/>
                <w:szCs w:val="24"/>
              </w:rPr>
              <w:t xml:space="preserve">rystallization </w:t>
            </w:r>
          </w:p>
          <w:p w14:paraId="17A2662A"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time</w:t>
            </w:r>
          </w:p>
        </w:tc>
        <w:tc>
          <w:tcPr>
            <w:tcW w:w="2368" w:type="dxa"/>
            <w:tcBorders>
              <w:top w:val="single" w:sz="12" w:space="0" w:color="auto"/>
              <w:bottom w:val="single" w:sz="8" w:space="0" w:color="auto"/>
            </w:tcBorders>
            <w:shd w:val="clear" w:color="auto" w:fill="auto"/>
            <w:vAlign w:val="center"/>
          </w:tcPr>
          <w:p w14:paraId="4C36216A" w14:textId="77777777" w:rsidR="004D02D8" w:rsidRPr="00F93C37" w:rsidRDefault="004D02D8" w:rsidP="00F0598D">
            <w:pPr>
              <w:jc w:val="center"/>
              <w:rPr>
                <w:rFonts w:ascii="Times New Roman" w:hAnsi="Times New Roman" w:cs="Times New Roman"/>
                <w:sz w:val="24"/>
                <w:szCs w:val="24"/>
              </w:rPr>
            </w:pPr>
            <w:r>
              <w:rPr>
                <w:rFonts w:ascii="Times New Roman" w:hAnsi="Times New Roman" w:cs="Times New Roman" w:hint="eastAsia"/>
                <w:sz w:val="24"/>
                <w:szCs w:val="24"/>
              </w:rPr>
              <w:t>P</w:t>
            </w:r>
            <w:r w:rsidRPr="00F93C37">
              <w:rPr>
                <w:rFonts w:ascii="Times New Roman" w:hAnsi="Times New Roman" w:cs="Times New Roman"/>
                <w:sz w:val="24"/>
                <w:szCs w:val="24"/>
              </w:rPr>
              <w:t>hase composition</w:t>
            </w:r>
          </w:p>
        </w:tc>
        <w:tc>
          <w:tcPr>
            <w:tcW w:w="1776" w:type="dxa"/>
            <w:tcBorders>
              <w:top w:val="single" w:sz="12" w:space="0" w:color="auto"/>
              <w:bottom w:val="single" w:sz="8" w:space="0" w:color="auto"/>
            </w:tcBorders>
            <w:shd w:val="clear" w:color="auto" w:fill="auto"/>
            <w:vAlign w:val="center"/>
          </w:tcPr>
          <w:p w14:paraId="53ACB646" w14:textId="77777777" w:rsidR="004D02D8" w:rsidRPr="00F93C37" w:rsidRDefault="004D02D8" w:rsidP="00F0598D">
            <w:pPr>
              <w:jc w:val="center"/>
              <w:rPr>
                <w:rFonts w:ascii="Times New Roman" w:hAnsi="Times New Roman" w:cs="Times New Roman"/>
                <w:sz w:val="24"/>
                <w:szCs w:val="24"/>
              </w:rPr>
            </w:pPr>
            <w:r>
              <w:rPr>
                <w:rFonts w:ascii="Times New Roman" w:hAnsi="Times New Roman" w:cs="Times New Roman" w:hint="eastAsia"/>
                <w:sz w:val="24"/>
                <w:szCs w:val="24"/>
              </w:rPr>
              <w:t>R</w:t>
            </w:r>
            <w:r w:rsidRPr="00F93C37">
              <w:rPr>
                <w:rFonts w:ascii="Times New Roman" w:hAnsi="Times New Roman" w:cs="Times New Roman"/>
                <w:sz w:val="24"/>
                <w:szCs w:val="24"/>
              </w:rPr>
              <w:t>elative crystallinity</w:t>
            </w:r>
          </w:p>
        </w:tc>
      </w:tr>
      <w:tr w:rsidR="004D02D8" w:rsidRPr="00F93C37" w14:paraId="2F33AB9B" w14:textId="77777777" w:rsidTr="00F0598D">
        <w:trPr>
          <w:jc w:val="center"/>
        </w:trPr>
        <w:tc>
          <w:tcPr>
            <w:tcW w:w="1893" w:type="dxa"/>
            <w:tcBorders>
              <w:top w:val="single" w:sz="8" w:space="0" w:color="auto"/>
            </w:tcBorders>
            <w:shd w:val="clear" w:color="auto" w:fill="auto"/>
            <w:vAlign w:val="center"/>
          </w:tcPr>
          <w:p w14:paraId="6A68D33C"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2168" w:type="dxa"/>
            <w:tcBorders>
              <w:top w:val="single" w:sz="8" w:space="0" w:color="auto"/>
            </w:tcBorders>
            <w:shd w:val="clear" w:color="auto" w:fill="auto"/>
            <w:vAlign w:val="center"/>
          </w:tcPr>
          <w:p w14:paraId="527C8A06"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24h</w:t>
            </w:r>
          </w:p>
        </w:tc>
        <w:tc>
          <w:tcPr>
            <w:tcW w:w="2368" w:type="dxa"/>
            <w:tcBorders>
              <w:top w:val="single" w:sz="8" w:space="0" w:color="auto"/>
            </w:tcBorders>
            <w:shd w:val="clear" w:color="auto" w:fill="auto"/>
            <w:vAlign w:val="center"/>
          </w:tcPr>
          <w:p w14:paraId="0EC7F13C"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CHA</w:t>
            </w:r>
          </w:p>
        </w:tc>
        <w:tc>
          <w:tcPr>
            <w:tcW w:w="1776" w:type="dxa"/>
            <w:tcBorders>
              <w:top w:val="single" w:sz="8" w:space="0" w:color="auto"/>
            </w:tcBorders>
            <w:shd w:val="clear" w:color="auto" w:fill="auto"/>
            <w:vAlign w:val="center"/>
          </w:tcPr>
          <w:p w14:paraId="277E313D"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96%</w:t>
            </w:r>
          </w:p>
        </w:tc>
      </w:tr>
      <w:tr w:rsidR="004D02D8" w:rsidRPr="00F93C37" w14:paraId="709035FC" w14:textId="77777777" w:rsidTr="00F0598D">
        <w:trPr>
          <w:jc w:val="center"/>
        </w:trPr>
        <w:tc>
          <w:tcPr>
            <w:tcW w:w="1893" w:type="dxa"/>
            <w:shd w:val="clear" w:color="auto" w:fill="auto"/>
            <w:vAlign w:val="center"/>
          </w:tcPr>
          <w:p w14:paraId="6C4B26DB"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2168" w:type="dxa"/>
            <w:shd w:val="clear" w:color="auto" w:fill="auto"/>
            <w:vAlign w:val="center"/>
          </w:tcPr>
          <w:p w14:paraId="1A1E9FB0"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12h</w:t>
            </w:r>
          </w:p>
        </w:tc>
        <w:tc>
          <w:tcPr>
            <w:tcW w:w="2368" w:type="dxa"/>
            <w:shd w:val="clear" w:color="auto" w:fill="auto"/>
            <w:vAlign w:val="center"/>
          </w:tcPr>
          <w:p w14:paraId="23E0EDCB"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CHA</w:t>
            </w:r>
          </w:p>
        </w:tc>
        <w:tc>
          <w:tcPr>
            <w:tcW w:w="1776" w:type="dxa"/>
            <w:shd w:val="clear" w:color="auto" w:fill="auto"/>
            <w:vAlign w:val="center"/>
          </w:tcPr>
          <w:p w14:paraId="070F49D5"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97%</w:t>
            </w:r>
          </w:p>
        </w:tc>
      </w:tr>
      <w:tr w:rsidR="004D02D8" w:rsidRPr="00F93C37" w14:paraId="57A73A1C" w14:textId="77777777" w:rsidTr="00F0598D">
        <w:trPr>
          <w:jc w:val="center"/>
        </w:trPr>
        <w:tc>
          <w:tcPr>
            <w:tcW w:w="1893" w:type="dxa"/>
            <w:shd w:val="clear" w:color="auto" w:fill="auto"/>
            <w:vAlign w:val="center"/>
          </w:tcPr>
          <w:p w14:paraId="6773FAEE"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2168" w:type="dxa"/>
            <w:shd w:val="clear" w:color="auto" w:fill="auto"/>
            <w:vAlign w:val="center"/>
          </w:tcPr>
          <w:p w14:paraId="676E7C5D"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8h</w:t>
            </w:r>
          </w:p>
        </w:tc>
        <w:tc>
          <w:tcPr>
            <w:tcW w:w="2368" w:type="dxa"/>
            <w:shd w:val="clear" w:color="auto" w:fill="auto"/>
            <w:vAlign w:val="center"/>
          </w:tcPr>
          <w:p w14:paraId="14A5D7F3"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CHA</w:t>
            </w:r>
          </w:p>
        </w:tc>
        <w:tc>
          <w:tcPr>
            <w:tcW w:w="1776" w:type="dxa"/>
            <w:shd w:val="clear" w:color="auto" w:fill="auto"/>
            <w:vAlign w:val="center"/>
          </w:tcPr>
          <w:p w14:paraId="395A48CA"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96%</w:t>
            </w:r>
          </w:p>
        </w:tc>
      </w:tr>
      <w:tr w:rsidR="004D02D8" w:rsidRPr="00F93C37" w14:paraId="3F5D0426" w14:textId="77777777" w:rsidTr="00F0598D">
        <w:trPr>
          <w:jc w:val="center"/>
        </w:trPr>
        <w:tc>
          <w:tcPr>
            <w:tcW w:w="1893" w:type="dxa"/>
            <w:shd w:val="clear" w:color="auto" w:fill="auto"/>
            <w:vAlign w:val="center"/>
          </w:tcPr>
          <w:p w14:paraId="456D1E03"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2168" w:type="dxa"/>
            <w:shd w:val="clear" w:color="auto" w:fill="auto"/>
            <w:vAlign w:val="center"/>
          </w:tcPr>
          <w:p w14:paraId="06252AC4"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6h</w:t>
            </w:r>
          </w:p>
        </w:tc>
        <w:tc>
          <w:tcPr>
            <w:tcW w:w="2368" w:type="dxa"/>
            <w:shd w:val="clear" w:color="auto" w:fill="auto"/>
            <w:vAlign w:val="center"/>
          </w:tcPr>
          <w:p w14:paraId="5AE6543A"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CHA</w:t>
            </w:r>
          </w:p>
        </w:tc>
        <w:tc>
          <w:tcPr>
            <w:tcW w:w="1776" w:type="dxa"/>
            <w:shd w:val="clear" w:color="auto" w:fill="auto"/>
            <w:vAlign w:val="center"/>
          </w:tcPr>
          <w:p w14:paraId="513A29A8"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89%</w:t>
            </w:r>
          </w:p>
        </w:tc>
      </w:tr>
      <w:tr w:rsidR="004D02D8" w:rsidRPr="00F93C37" w14:paraId="43DF2E08" w14:textId="77777777" w:rsidTr="00F0598D">
        <w:trPr>
          <w:jc w:val="center"/>
        </w:trPr>
        <w:tc>
          <w:tcPr>
            <w:tcW w:w="1893" w:type="dxa"/>
            <w:shd w:val="clear" w:color="auto" w:fill="auto"/>
            <w:vAlign w:val="center"/>
          </w:tcPr>
          <w:p w14:paraId="6E74F1C8"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2168" w:type="dxa"/>
            <w:shd w:val="clear" w:color="auto" w:fill="auto"/>
            <w:vAlign w:val="center"/>
          </w:tcPr>
          <w:p w14:paraId="176C668B"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4h</w:t>
            </w:r>
          </w:p>
        </w:tc>
        <w:tc>
          <w:tcPr>
            <w:tcW w:w="2368" w:type="dxa"/>
            <w:shd w:val="clear" w:color="auto" w:fill="auto"/>
            <w:vAlign w:val="center"/>
          </w:tcPr>
          <w:p w14:paraId="34A690BA"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CHA</w:t>
            </w:r>
          </w:p>
        </w:tc>
        <w:tc>
          <w:tcPr>
            <w:tcW w:w="1776" w:type="dxa"/>
            <w:shd w:val="clear" w:color="auto" w:fill="auto"/>
            <w:vAlign w:val="center"/>
          </w:tcPr>
          <w:p w14:paraId="750B0C2E"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71%</w:t>
            </w:r>
          </w:p>
        </w:tc>
      </w:tr>
      <w:tr w:rsidR="004D02D8" w:rsidRPr="00F93C37" w14:paraId="71B9E095" w14:textId="77777777" w:rsidTr="00F0598D">
        <w:trPr>
          <w:jc w:val="center"/>
        </w:trPr>
        <w:tc>
          <w:tcPr>
            <w:tcW w:w="1893" w:type="dxa"/>
            <w:tcBorders>
              <w:bottom w:val="single" w:sz="12" w:space="0" w:color="auto"/>
            </w:tcBorders>
            <w:shd w:val="clear" w:color="auto" w:fill="auto"/>
            <w:vAlign w:val="center"/>
          </w:tcPr>
          <w:p w14:paraId="63F5C358"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140</w:t>
            </w:r>
            <w:r w:rsidRPr="005F6AFD">
              <w:rPr>
                <w:rFonts w:ascii="Times New Roman" w:hAnsi="Times New Roman" w:cs="Times New Roman"/>
                <w:bCs/>
                <w:sz w:val="24"/>
                <w:szCs w:val="24"/>
                <w:vertAlign w:val="superscript"/>
              </w:rPr>
              <w:t xml:space="preserve"> </w:t>
            </w:r>
            <w:proofErr w:type="spellStart"/>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w:t>
            </w:r>
            <w:proofErr w:type="spellEnd"/>
          </w:p>
        </w:tc>
        <w:tc>
          <w:tcPr>
            <w:tcW w:w="2168" w:type="dxa"/>
            <w:tcBorders>
              <w:bottom w:val="single" w:sz="12" w:space="0" w:color="auto"/>
            </w:tcBorders>
            <w:shd w:val="clear" w:color="auto" w:fill="auto"/>
            <w:vAlign w:val="center"/>
          </w:tcPr>
          <w:p w14:paraId="6653EA06"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2h</w:t>
            </w:r>
          </w:p>
        </w:tc>
        <w:tc>
          <w:tcPr>
            <w:tcW w:w="2368" w:type="dxa"/>
            <w:tcBorders>
              <w:bottom w:val="single" w:sz="12" w:space="0" w:color="auto"/>
            </w:tcBorders>
            <w:shd w:val="clear" w:color="auto" w:fill="auto"/>
            <w:vAlign w:val="center"/>
          </w:tcPr>
          <w:p w14:paraId="3C45C6F7"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Amorphous</w:t>
            </w:r>
          </w:p>
        </w:tc>
        <w:tc>
          <w:tcPr>
            <w:tcW w:w="1776" w:type="dxa"/>
            <w:tcBorders>
              <w:bottom w:val="single" w:sz="12" w:space="0" w:color="auto"/>
            </w:tcBorders>
            <w:shd w:val="clear" w:color="auto" w:fill="auto"/>
            <w:vAlign w:val="center"/>
          </w:tcPr>
          <w:p w14:paraId="5BEEC2F4" w14:textId="77777777" w:rsidR="004D02D8" w:rsidRPr="00F93C37" w:rsidRDefault="004D02D8" w:rsidP="00F0598D">
            <w:pPr>
              <w:jc w:val="center"/>
              <w:rPr>
                <w:rFonts w:ascii="Times New Roman" w:hAnsi="Times New Roman" w:cs="Times New Roman"/>
                <w:sz w:val="24"/>
                <w:szCs w:val="24"/>
              </w:rPr>
            </w:pPr>
            <w:r w:rsidRPr="00F93C37">
              <w:rPr>
                <w:rFonts w:ascii="Times New Roman" w:hAnsi="Times New Roman" w:cs="Times New Roman"/>
                <w:sz w:val="24"/>
                <w:szCs w:val="24"/>
              </w:rPr>
              <w:t>8%</w:t>
            </w:r>
          </w:p>
        </w:tc>
      </w:tr>
    </w:tbl>
    <w:p w14:paraId="02E99B16" w14:textId="77777777" w:rsidR="004D02D8" w:rsidRDefault="004D02D8" w:rsidP="004D02D8"/>
    <w:p w14:paraId="4B91F17E" w14:textId="43F045E2" w:rsidR="007E2561" w:rsidRPr="0024225B" w:rsidRDefault="00ED4835" w:rsidP="00ED4835">
      <w:pPr>
        <w:adjustRightInd w:val="0"/>
        <w:snapToGrid w:val="0"/>
        <w:spacing w:line="480" w:lineRule="auto"/>
        <w:ind w:firstLineChars="200" w:firstLine="480"/>
        <w:rPr>
          <w:rFonts w:ascii="Times New Roman" w:hAnsi="Times New Roman" w:cs="Times New Roman"/>
          <w:bCs/>
          <w:sz w:val="24"/>
          <w:szCs w:val="24"/>
        </w:rPr>
      </w:pPr>
      <w:r w:rsidRPr="00ED4835">
        <w:rPr>
          <w:rFonts w:ascii="Times New Roman" w:hAnsi="Times New Roman" w:cs="Times New Roman"/>
          <w:bCs/>
          <w:sz w:val="24"/>
          <w:szCs w:val="24"/>
        </w:rPr>
        <w:t xml:space="preserve">According to the findings above, </w:t>
      </w:r>
      <w:bookmarkStart w:id="2" w:name="OLE_LINK21"/>
      <w:bookmarkStart w:id="3" w:name="OLE_LINK22"/>
      <w:r w:rsidRPr="00ED4835">
        <w:rPr>
          <w:rFonts w:ascii="Times New Roman" w:hAnsi="Times New Roman" w:cs="Times New Roman"/>
          <w:bCs/>
          <w:sz w:val="24"/>
          <w:szCs w:val="24"/>
        </w:rPr>
        <w:t xml:space="preserve">the optimal conditions for the synthesis of SSZ-13 are summarized below: </w:t>
      </w:r>
      <w:proofErr w:type="spellStart"/>
      <w:r w:rsidRPr="00ED4835">
        <w:rPr>
          <w:rFonts w:ascii="Times New Roman" w:hAnsi="Times New Roman" w:cs="Times New Roman"/>
          <w:bCs/>
          <w:sz w:val="24"/>
          <w:szCs w:val="24"/>
        </w:rPr>
        <w:t>t</w:t>
      </w:r>
      <w:r w:rsidRPr="005F6AFD">
        <w:rPr>
          <w:rFonts w:ascii="Times New Roman" w:hAnsi="Times New Roman" w:cs="Times New Roman"/>
          <w:bCs/>
          <w:sz w:val="24"/>
          <w:szCs w:val="24"/>
          <w:vertAlign w:val="subscript"/>
        </w:rPr>
        <w:t>ageing</w:t>
      </w:r>
      <w:proofErr w:type="spellEnd"/>
      <w:r w:rsidRPr="00ED4835">
        <w:rPr>
          <w:rFonts w:ascii="Times New Roman" w:hAnsi="Times New Roman" w:cs="Times New Roman"/>
          <w:bCs/>
          <w:sz w:val="24"/>
          <w:szCs w:val="24"/>
        </w:rPr>
        <w:t>=0.5 h, m(CC)/m(SiO</w:t>
      </w:r>
      <w:proofErr w:type="gramStart"/>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w:t>
      </w:r>
      <w:proofErr w:type="gramEnd"/>
      <w:r w:rsidRPr="00ED4835">
        <w:rPr>
          <w:rFonts w:ascii="Times New Roman" w:hAnsi="Times New Roman" w:cs="Times New Roman"/>
          <w:bCs/>
          <w:sz w:val="24"/>
          <w:szCs w:val="24"/>
        </w:rPr>
        <w:t>0.14, n(H</w:t>
      </w:r>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O)/n(SiO</w:t>
      </w:r>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)=12, 0.004 inoculating crystal, n(Na</w:t>
      </w:r>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O)/n(SiO</w:t>
      </w:r>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)=0.4, n(SiO</w:t>
      </w:r>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)/n(Al</w:t>
      </w:r>
      <w:r w:rsidRPr="003B3924">
        <w:rPr>
          <w:rFonts w:ascii="Times New Roman" w:hAnsi="Times New Roman" w:cs="Times New Roman"/>
          <w:bCs/>
          <w:sz w:val="24"/>
          <w:szCs w:val="24"/>
          <w:vertAlign w:val="subscript"/>
        </w:rPr>
        <w:t>2</w:t>
      </w:r>
      <w:r w:rsidRPr="00ED4835">
        <w:rPr>
          <w:rFonts w:ascii="Times New Roman" w:hAnsi="Times New Roman" w:cs="Times New Roman"/>
          <w:bCs/>
          <w:sz w:val="24"/>
          <w:szCs w:val="24"/>
        </w:rPr>
        <w:t>O</w:t>
      </w:r>
      <w:r w:rsidRPr="003B3924">
        <w:rPr>
          <w:rFonts w:ascii="Times New Roman" w:hAnsi="Times New Roman" w:cs="Times New Roman"/>
          <w:bCs/>
          <w:sz w:val="24"/>
          <w:szCs w:val="24"/>
          <w:vertAlign w:val="subscript"/>
        </w:rPr>
        <w:t>3</w:t>
      </w:r>
      <w:r w:rsidRPr="00ED4835">
        <w:rPr>
          <w:rFonts w:ascii="Times New Roman" w:hAnsi="Times New Roman" w:cs="Times New Roman"/>
          <w:bCs/>
          <w:sz w:val="24"/>
          <w:szCs w:val="24"/>
        </w:rPr>
        <w:t>)=40, 120</w:t>
      </w:r>
      <w:r w:rsidRPr="005F6AFD">
        <w:rPr>
          <w:rFonts w:ascii="Times New Roman" w:hAnsi="Times New Roman" w:cs="Times New Roman"/>
          <w:bCs/>
          <w:sz w:val="24"/>
          <w:szCs w:val="24"/>
          <w:vertAlign w:val="superscript"/>
        </w:rPr>
        <w:t>o</w:t>
      </w:r>
      <w:r w:rsidRPr="00ED4835">
        <w:rPr>
          <w:rFonts w:ascii="Times New Roman" w:hAnsi="Times New Roman" w:cs="Times New Roman"/>
          <w:bCs/>
          <w:sz w:val="24"/>
          <w:szCs w:val="24"/>
        </w:rPr>
        <w:t>C static crystallization for 4 h. The relative crystallinity can reach 103.41%</w:t>
      </w:r>
      <w:bookmarkEnd w:id="2"/>
      <w:bookmarkEnd w:id="3"/>
      <w:r>
        <w:rPr>
          <w:rFonts w:ascii="Times New Roman" w:hAnsi="Times New Roman" w:cs="Times New Roman"/>
          <w:bCs/>
          <w:sz w:val="24"/>
          <w:szCs w:val="24"/>
        </w:rPr>
        <w:t>.</w:t>
      </w:r>
    </w:p>
    <w:p w14:paraId="32EE76D2" w14:textId="731D7156" w:rsidR="00417DF6" w:rsidRPr="007E2561" w:rsidRDefault="00A06D0C" w:rsidP="007E2561">
      <w:pPr>
        <w:adjustRightInd w:val="0"/>
        <w:snapToGrid w:val="0"/>
        <w:spacing w:line="480" w:lineRule="auto"/>
        <w:jc w:val="center"/>
        <w:rPr>
          <w:rFonts w:ascii="Times New Roman" w:hAnsi="Times New Roman" w:cs="Times New Roman"/>
          <w:bCs/>
          <w:sz w:val="24"/>
          <w:szCs w:val="24"/>
        </w:rPr>
      </w:pPr>
      <w:r w:rsidRPr="007E2561">
        <w:rPr>
          <w:rFonts w:ascii="Times New Roman" w:hAnsi="Times New Roman" w:cs="Times New Roman"/>
          <w:bCs/>
          <w:noProof/>
          <w:sz w:val="24"/>
          <w:szCs w:val="24"/>
        </w:rPr>
        <w:lastRenderedPageBreak/>
        <w:drawing>
          <wp:inline distT="0" distB="0" distL="0" distR="0" wp14:anchorId="45A85FE2" wp14:editId="47CBF516">
            <wp:extent cx="3873625" cy="30192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最优条件.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5271" cy="3020528"/>
                    </a:xfrm>
                    <a:prstGeom prst="rect">
                      <a:avLst/>
                    </a:prstGeom>
                  </pic:spPr>
                </pic:pic>
              </a:graphicData>
            </a:graphic>
          </wp:inline>
        </w:drawing>
      </w:r>
    </w:p>
    <w:p w14:paraId="015134A1" w14:textId="1095A3ED" w:rsidR="00417DF6" w:rsidRPr="007E2561" w:rsidRDefault="00417DF6" w:rsidP="007E2561">
      <w:pPr>
        <w:adjustRightInd w:val="0"/>
        <w:snapToGrid w:val="0"/>
        <w:spacing w:line="480" w:lineRule="auto"/>
        <w:jc w:val="center"/>
        <w:rPr>
          <w:rFonts w:ascii="Times New Roman" w:hAnsi="Times New Roman" w:cs="Times New Roman"/>
          <w:bCs/>
          <w:sz w:val="24"/>
          <w:szCs w:val="24"/>
        </w:rPr>
      </w:pPr>
      <w:r w:rsidRPr="007E2561">
        <w:rPr>
          <w:rFonts w:ascii="Times New Roman" w:hAnsi="Times New Roman" w:cs="Times New Roman"/>
          <w:bCs/>
          <w:sz w:val="24"/>
          <w:szCs w:val="24"/>
        </w:rPr>
        <w:t>Fig</w:t>
      </w:r>
      <w:r w:rsidR="004D02D8">
        <w:rPr>
          <w:rFonts w:ascii="Times New Roman" w:hAnsi="Times New Roman" w:cs="Times New Roman"/>
          <w:bCs/>
          <w:sz w:val="24"/>
          <w:szCs w:val="24"/>
        </w:rPr>
        <w:t>.</w:t>
      </w:r>
      <w:r w:rsidRPr="007E2561">
        <w:rPr>
          <w:rFonts w:ascii="Times New Roman" w:hAnsi="Times New Roman" w:cs="Times New Roman"/>
          <w:bCs/>
          <w:sz w:val="24"/>
          <w:szCs w:val="24"/>
        </w:rPr>
        <w:t xml:space="preserve"> S</w:t>
      </w:r>
      <w:r w:rsidR="004D02D8">
        <w:rPr>
          <w:rFonts w:ascii="Times New Roman" w:hAnsi="Times New Roman" w:cs="Times New Roman"/>
          <w:bCs/>
          <w:sz w:val="24"/>
          <w:szCs w:val="24"/>
        </w:rPr>
        <w:t>3</w:t>
      </w:r>
      <w:r w:rsidRPr="007E2561">
        <w:rPr>
          <w:rFonts w:ascii="Times New Roman" w:hAnsi="Times New Roman" w:cs="Times New Roman"/>
          <w:bCs/>
          <w:sz w:val="24"/>
          <w:szCs w:val="24"/>
        </w:rPr>
        <w:t>. XRD of SSZ-13 synthesized under optimal conditions</w:t>
      </w:r>
    </w:p>
    <w:p w14:paraId="015BAD09" w14:textId="77777777" w:rsidR="00D114E0" w:rsidRDefault="00D114E0" w:rsidP="00D114E0"/>
    <w:p w14:paraId="0873C323" w14:textId="77777777" w:rsidR="00D114E0" w:rsidRPr="00F93C37" w:rsidRDefault="00D114E0" w:rsidP="00D114E0">
      <w:pPr>
        <w:spacing w:line="360" w:lineRule="auto"/>
        <w:jc w:val="center"/>
        <w:rPr>
          <w:rFonts w:ascii="Times New Roman" w:eastAsia="宋体" w:hAnsi="Times New Roman" w:cs="Times New Roman"/>
          <w:sz w:val="24"/>
          <w:szCs w:val="24"/>
        </w:rPr>
      </w:pPr>
      <w:r w:rsidRPr="00F93C37">
        <w:rPr>
          <w:rFonts w:ascii="Times New Roman" w:eastAsia="黑体" w:hAnsi="Times New Roman" w:cs="Times New Roman"/>
          <w:sz w:val="24"/>
          <w:szCs w:val="24"/>
        </w:rPr>
        <w:t>Tab</w:t>
      </w:r>
      <w:r w:rsidRPr="00F93C37">
        <w:rPr>
          <w:rFonts w:ascii="Times New Roman" w:eastAsia="黑体" w:hAnsi="Times New Roman" w:cs="Times New Roman" w:hint="eastAsia"/>
          <w:sz w:val="24"/>
          <w:szCs w:val="24"/>
        </w:rPr>
        <w:t xml:space="preserve">le S4. </w:t>
      </w:r>
      <w:r w:rsidRPr="00F93C37">
        <w:rPr>
          <w:rFonts w:ascii="Times New Roman" w:eastAsia="黑体" w:hAnsi="Times New Roman" w:cs="Times New Roman"/>
          <w:sz w:val="24"/>
          <w:szCs w:val="24"/>
        </w:rPr>
        <w:t>The phase of synthetic products in different</w:t>
      </w:r>
      <w:r w:rsidRPr="00F93C37">
        <w:rPr>
          <w:rFonts w:ascii="Times New Roman" w:eastAsia="宋体" w:hAnsi="Times New Roman" w:cs="Times New Roman"/>
          <w:sz w:val="24"/>
          <w:szCs w:val="24"/>
        </w:rPr>
        <w:t xml:space="preserve"> m(CC)/m(SiO</w:t>
      </w:r>
      <w:r w:rsidRPr="00F93C37">
        <w:rPr>
          <w:rFonts w:ascii="Times New Roman" w:eastAsia="宋体" w:hAnsi="Times New Roman" w:cs="Times New Roman"/>
          <w:sz w:val="24"/>
          <w:szCs w:val="24"/>
          <w:vertAlign w:val="subscript"/>
        </w:rPr>
        <w:t>2</w:t>
      </w:r>
      <w:r w:rsidRPr="00F93C37">
        <w:rPr>
          <w:rFonts w:ascii="Times New Roman" w:eastAsia="宋体" w:hAnsi="Times New Roman" w:cs="Times New Roman"/>
          <w:sz w:val="24"/>
          <w:szCs w:val="24"/>
        </w:rPr>
        <w:t>)</w:t>
      </w:r>
    </w:p>
    <w:tbl>
      <w:tblPr>
        <w:tblW w:w="0" w:type="auto"/>
        <w:jc w:val="center"/>
        <w:tblLook w:val="04A0" w:firstRow="1" w:lastRow="0" w:firstColumn="1" w:lastColumn="0" w:noHBand="0" w:noVBand="1"/>
      </w:tblPr>
      <w:tblGrid>
        <w:gridCol w:w="1750"/>
        <w:gridCol w:w="1704"/>
        <w:gridCol w:w="1704"/>
        <w:gridCol w:w="1705"/>
        <w:gridCol w:w="1705"/>
      </w:tblGrid>
      <w:tr w:rsidR="00D114E0" w:rsidRPr="00F93C37" w14:paraId="579718E8" w14:textId="77777777" w:rsidTr="00D114E0">
        <w:trPr>
          <w:jc w:val="center"/>
        </w:trPr>
        <w:tc>
          <w:tcPr>
            <w:tcW w:w="1704" w:type="dxa"/>
            <w:tcBorders>
              <w:top w:val="single" w:sz="12" w:space="0" w:color="auto"/>
              <w:bottom w:val="single" w:sz="8" w:space="0" w:color="auto"/>
            </w:tcBorders>
            <w:shd w:val="clear" w:color="auto" w:fill="auto"/>
            <w:vAlign w:val="center"/>
          </w:tcPr>
          <w:p w14:paraId="5C11D63A"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m(CC)/m(SiO</w:t>
            </w:r>
            <w:r w:rsidRPr="00F93C37">
              <w:rPr>
                <w:rFonts w:ascii="Times New Roman" w:eastAsia="宋体" w:hAnsi="Times New Roman" w:cs="Times New Roman"/>
                <w:sz w:val="24"/>
                <w:szCs w:val="24"/>
                <w:vertAlign w:val="subscript"/>
              </w:rPr>
              <w:t>2</w:t>
            </w:r>
            <w:r w:rsidRPr="00F93C37">
              <w:rPr>
                <w:rFonts w:ascii="Times New Roman" w:eastAsia="宋体" w:hAnsi="Times New Roman" w:cs="Times New Roman"/>
                <w:sz w:val="24"/>
                <w:szCs w:val="24"/>
              </w:rPr>
              <w:t>)</w:t>
            </w:r>
          </w:p>
        </w:tc>
        <w:tc>
          <w:tcPr>
            <w:tcW w:w="1704" w:type="dxa"/>
            <w:tcBorders>
              <w:top w:val="single" w:sz="12" w:space="0" w:color="auto"/>
              <w:bottom w:val="single" w:sz="8" w:space="0" w:color="auto"/>
            </w:tcBorders>
            <w:shd w:val="clear" w:color="auto" w:fill="auto"/>
            <w:vAlign w:val="center"/>
          </w:tcPr>
          <w:p w14:paraId="335457F9" w14:textId="77777777" w:rsidR="00D114E0" w:rsidRPr="00F93C37" w:rsidRDefault="00D114E0"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sidRPr="00F93C37">
              <w:rPr>
                <w:rFonts w:ascii="Times New Roman" w:eastAsia="宋体" w:hAnsi="Times New Roman" w:cs="Times New Roman"/>
                <w:sz w:val="24"/>
                <w:szCs w:val="24"/>
              </w:rPr>
              <w:t>rystallization temperature</w:t>
            </w:r>
          </w:p>
        </w:tc>
        <w:tc>
          <w:tcPr>
            <w:tcW w:w="1704" w:type="dxa"/>
            <w:tcBorders>
              <w:top w:val="single" w:sz="12" w:space="0" w:color="auto"/>
              <w:bottom w:val="single" w:sz="8" w:space="0" w:color="auto"/>
            </w:tcBorders>
            <w:shd w:val="clear" w:color="auto" w:fill="auto"/>
            <w:vAlign w:val="center"/>
          </w:tcPr>
          <w:p w14:paraId="45BFAA52" w14:textId="77777777" w:rsidR="00D114E0" w:rsidRPr="00F93C37" w:rsidRDefault="00D114E0"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C</w:t>
            </w:r>
            <w:r w:rsidRPr="00F93C37">
              <w:rPr>
                <w:rFonts w:ascii="Times New Roman" w:eastAsia="宋体" w:hAnsi="Times New Roman" w:cs="Times New Roman"/>
                <w:sz w:val="24"/>
                <w:szCs w:val="24"/>
              </w:rPr>
              <w:t xml:space="preserve">rystallization </w:t>
            </w:r>
          </w:p>
          <w:p w14:paraId="64F5F4D6"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time</w:t>
            </w:r>
          </w:p>
        </w:tc>
        <w:tc>
          <w:tcPr>
            <w:tcW w:w="1705" w:type="dxa"/>
            <w:tcBorders>
              <w:top w:val="single" w:sz="12" w:space="0" w:color="auto"/>
              <w:bottom w:val="single" w:sz="8" w:space="0" w:color="auto"/>
            </w:tcBorders>
            <w:shd w:val="clear" w:color="auto" w:fill="auto"/>
            <w:vAlign w:val="center"/>
          </w:tcPr>
          <w:p w14:paraId="4ABEA8E8" w14:textId="77777777" w:rsidR="00D114E0" w:rsidRPr="00F93C37" w:rsidRDefault="00D114E0"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P</w:t>
            </w:r>
            <w:r w:rsidRPr="00F93C37">
              <w:rPr>
                <w:rFonts w:ascii="Times New Roman" w:eastAsia="宋体" w:hAnsi="Times New Roman" w:cs="Times New Roman"/>
                <w:sz w:val="24"/>
                <w:szCs w:val="24"/>
              </w:rPr>
              <w:t>hase composition</w:t>
            </w:r>
          </w:p>
        </w:tc>
        <w:tc>
          <w:tcPr>
            <w:tcW w:w="1705" w:type="dxa"/>
            <w:tcBorders>
              <w:top w:val="single" w:sz="12" w:space="0" w:color="auto"/>
              <w:bottom w:val="single" w:sz="8" w:space="0" w:color="auto"/>
            </w:tcBorders>
            <w:shd w:val="clear" w:color="auto" w:fill="auto"/>
            <w:vAlign w:val="center"/>
          </w:tcPr>
          <w:p w14:paraId="0F62AD18" w14:textId="77777777" w:rsidR="00D114E0" w:rsidRPr="00F93C37" w:rsidRDefault="00D114E0" w:rsidP="00F0598D">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R</w:t>
            </w:r>
            <w:r w:rsidRPr="00F93C37">
              <w:rPr>
                <w:rFonts w:ascii="Times New Roman" w:eastAsia="宋体" w:hAnsi="Times New Roman" w:cs="Times New Roman"/>
                <w:sz w:val="24"/>
                <w:szCs w:val="24"/>
              </w:rPr>
              <w:t>elative crystallinity</w:t>
            </w:r>
          </w:p>
        </w:tc>
      </w:tr>
      <w:tr w:rsidR="00D114E0" w:rsidRPr="00F93C37" w14:paraId="597D30CC" w14:textId="77777777" w:rsidTr="00D114E0">
        <w:trPr>
          <w:jc w:val="center"/>
        </w:trPr>
        <w:tc>
          <w:tcPr>
            <w:tcW w:w="1704" w:type="dxa"/>
            <w:tcBorders>
              <w:top w:val="single" w:sz="8" w:space="0" w:color="auto"/>
            </w:tcBorders>
            <w:shd w:val="clear" w:color="auto" w:fill="auto"/>
            <w:vAlign w:val="center"/>
          </w:tcPr>
          <w:p w14:paraId="5AA3560B"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0.3</w:t>
            </w:r>
            <w:r>
              <w:rPr>
                <w:rFonts w:ascii="Times New Roman" w:eastAsia="宋体" w:hAnsi="Times New Roman" w:cs="Times New Roman" w:hint="eastAsia"/>
                <w:sz w:val="24"/>
                <w:szCs w:val="24"/>
              </w:rPr>
              <w:t>2</w:t>
            </w:r>
          </w:p>
        </w:tc>
        <w:tc>
          <w:tcPr>
            <w:tcW w:w="1704" w:type="dxa"/>
            <w:tcBorders>
              <w:top w:val="single" w:sz="8" w:space="0" w:color="auto"/>
            </w:tcBorders>
            <w:shd w:val="clear" w:color="auto" w:fill="auto"/>
            <w:vAlign w:val="center"/>
          </w:tcPr>
          <w:p w14:paraId="4728D510" w14:textId="79523215"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140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tcBorders>
              <w:top w:val="single" w:sz="8" w:space="0" w:color="auto"/>
            </w:tcBorders>
            <w:shd w:val="clear" w:color="auto" w:fill="auto"/>
            <w:vAlign w:val="center"/>
          </w:tcPr>
          <w:p w14:paraId="0482A454"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2d</w:t>
            </w:r>
          </w:p>
        </w:tc>
        <w:tc>
          <w:tcPr>
            <w:tcW w:w="1705" w:type="dxa"/>
            <w:tcBorders>
              <w:top w:val="single" w:sz="8" w:space="0" w:color="auto"/>
            </w:tcBorders>
            <w:shd w:val="clear" w:color="auto" w:fill="auto"/>
            <w:vAlign w:val="center"/>
          </w:tcPr>
          <w:p w14:paraId="22E6D201"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CHA</w:t>
            </w:r>
          </w:p>
        </w:tc>
        <w:tc>
          <w:tcPr>
            <w:tcW w:w="1705" w:type="dxa"/>
            <w:tcBorders>
              <w:top w:val="single" w:sz="8" w:space="0" w:color="auto"/>
            </w:tcBorders>
            <w:shd w:val="clear" w:color="auto" w:fill="auto"/>
            <w:vAlign w:val="center"/>
          </w:tcPr>
          <w:p w14:paraId="0C133FA4"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107.8%</w:t>
            </w:r>
          </w:p>
        </w:tc>
      </w:tr>
      <w:tr w:rsidR="00D114E0" w:rsidRPr="00F93C37" w14:paraId="3E55E572" w14:textId="77777777" w:rsidTr="00D114E0">
        <w:trPr>
          <w:jc w:val="center"/>
        </w:trPr>
        <w:tc>
          <w:tcPr>
            <w:tcW w:w="1704" w:type="dxa"/>
            <w:shd w:val="clear" w:color="auto" w:fill="auto"/>
            <w:vAlign w:val="center"/>
          </w:tcPr>
          <w:p w14:paraId="32C5E11F"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0.2</w:t>
            </w:r>
            <w:r>
              <w:rPr>
                <w:rFonts w:ascii="Times New Roman" w:eastAsia="宋体" w:hAnsi="Times New Roman" w:cs="Times New Roman" w:hint="eastAsia"/>
                <w:sz w:val="24"/>
                <w:szCs w:val="24"/>
              </w:rPr>
              <w:t>1</w:t>
            </w:r>
          </w:p>
        </w:tc>
        <w:tc>
          <w:tcPr>
            <w:tcW w:w="1704" w:type="dxa"/>
            <w:shd w:val="clear" w:color="auto" w:fill="auto"/>
            <w:vAlign w:val="center"/>
          </w:tcPr>
          <w:p w14:paraId="6C5A2206" w14:textId="286DCBBB"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140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shd w:val="clear" w:color="auto" w:fill="auto"/>
            <w:vAlign w:val="center"/>
          </w:tcPr>
          <w:p w14:paraId="58D8301F"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2d</w:t>
            </w:r>
          </w:p>
        </w:tc>
        <w:tc>
          <w:tcPr>
            <w:tcW w:w="1705" w:type="dxa"/>
            <w:shd w:val="clear" w:color="auto" w:fill="auto"/>
            <w:vAlign w:val="center"/>
          </w:tcPr>
          <w:p w14:paraId="78BAFD7C"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CHA</w:t>
            </w:r>
          </w:p>
        </w:tc>
        <w:tc>
          <w:tcPr>
            <w:tcW w:w="1705" w:type="dxa"/>
            <w:shd w:val="clear" w:color="auto" w:fill="auto"/>
            <w:vAlign w:val="center"/>
          </w:tcPr>
          <w:p w14:paraId="389B714A"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105%</w:t>
            </w:r>
          </w:p>
        </w:tc>
      </w:tr>
      <w:tr w:rsidR="00D114E0" w:rsidRPr="00F93C37" w14:paraId="4C085846" w14:textId="77777777" w:rsidTr="00D114E0">
        <w:trPr>
          <w:jc w:val="center"/>
        </w:trPr>
        <w:tc>
          <w:tcPr>
            <w:tcW w:w="1704" w:type="dxa"/>
            <w:shd w:val="clear" w:color="auto" w:fill="auto"/>
            <w:vAlign w:val="center"/>
          </w:tcPr>
          <w:p w14:paraId="00501DC9" w14:textId="77777777" w:rsidR="00D114E0" w:rsidRPr="00F93C37" w:rsidRDefault="00D114E0" w:rsidP="00F0598D">
            <w:pPr>
              <w:jc w:val="center"/>
              <w:rPr>
                <w:rFonts w:ascii="Times New Roman" w:eastAsia="宋体" w:hAnsi="Times New Roman" w:cs="Times New Roman"/>
                <w:sz w:val="24"/>
                <w:szCs w:val="24"/>
              </w:rPr>
            </w:pPr>
            <w:r>
              <w:rPr>
                <w:rFonts w:ascii="Times New Roman" w:eastAsia="宋体" w:hAnsi="Times New Roman" w:cs="Times New Roman"/>
                <w:sz w:val="24"/>
                <w:szCs w:val="24"/>
              </w:rPr>
              <w:t>0.1</w:t>
            </w:r>
            <w:r>
              <w:rPr>
                <w:rFonts w:ascii="Times New Roman" w:eastAsia="宋体" w:hAnsi="Times New Roman" w:cs="Times New Roman" w:hint="eastAsia"/>
                <w:sz w:val="24"/>
                <w:szCs w:val="24"/>
              </w:rPr>
              <w:t>4</w:t>
            </w:r>
          </w:p>
        </w:tc>
        <w:tc>
          <w:tcPr>
            <w:tcW w:w="1704" w:type="dxa"/>
            <w:shd w:val="clear" w:color="auto" w:fill="auto"/>
            <w:vAlign w:val="center"/>
          </w:tcPr>
          <w:p w14:paraId="1C93538E" w14:textId="7B9F7E09"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140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shd w:val="clear" w:color="auto" w:fill="auto"/>
            <w:vAlign w:val="center"/>
          </w:tcPr>
          <w:p w14:paraId="5AF93684"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2d</w:t>
            </w:r>
          </w:p>
        </w:tc>
        <w:tc>
          <w:tcPr>
            <w:tcW w:w="1705" w:type="dxa"/>
            <w:shd w:val="clear" w:color="auto" w:fill="auto"/>
            <w:vAlign w:val="center"/>
          </w:tcPr>
          <w:p w14:paraId="25AD5C91"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CHA</w:t>
            </w:r>
          </w:p>
        </w:tc>
        <w:tc>
          <w:tcPr>
            <w:tcW w:w="1705" w:type="dxa"/>
            <w:shd w:val="clear" w:color="auto" w:fill="auto"/>
            <w:vAlign w:val="center"/>
          </w:tcPr>
          <w:p w14:paraId="06C4EEC3"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101.2%</w:t>
            </w:r>
          </w:p>
        </w:tc>
      </w:tr>
      <w:tr w:rsidR="00D114E0" w:rsidRPr="00F93C37" w14:paraId="0D54776D" w14:textId="77777777" w:rsidTr="00D114E0">
        <w:trPr>
          <w:jc w:val="center"/>
        </w:trPr>
        <w:tc>
          <w:tcPr>
            <w:tcW w:w="1704" w:type="dxa"/>
            <w:shd w:val="clear" w:color="auto" w:fill="auto"/>
            <w:vAlign w:val="center"/>
          </w:tcPr>
          <w:p w14:paraId="772F606D" w14:textId="77777777" w:rsidR="00D114E0" w:rsidRPr="00F93C37" w:rsidRDefault="00D114E0" w:rsidP="00F0598D">
            <w:pPr>
              <w:jc w:val="center"/>
              <w:rPr>
                <w:rFonts w:ascii="Times New Roman" w:eastAsia="宋体" w:hAnsi="Times New Roman" w:cs="Times New Roman"/>
                <w:sz w:val="24"/>
                <w:szCs w:val="24"/>
              </w:rPr>
            </w:pPr>
            <w:r>
              <w:rPr>
                <w:rFonts w:ascii="Times New Roman" w:eastAsia="宋体" w:hAnsi="Times New Roman" w:cs="Times New Roman"/>
                <w:sz w:val="24"/>
                <w:szCs w:val="24"/>
              </w:rPr>
              <w:t>0.11</w:t>
            </w:r>
          </w:p>
        </w:tc>
        <w:tc>
          <w:tcPr>
            <w:tcW w:w="1704" w:type="dxa"/>
            <w:shd w:val="clear" w:color="auto" w:fill="auto"/>
            <w:vAlign w:val="center"/>
          </w:tcPr>
          <w:p w14:paraId="6F931E1F" w14:textId="4CD1DB28"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140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shd w:val="clear" w:color="auto" w:fill="auto"/>
            <w:vAlign w:val="center"/>
          </w:tcPr>
          <w:p w14:paraId="79F77415"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2d</w:t>
            </w:r>
          </w:p>
        </w:tc>
        <w:tc>
          <w:tcPr>
            <w:tcW w:w="1705" w:type="dxa"/>
            <w:shd w:val="clear" w:color="auto" w:fill="auto"/>
            <w:vAlign w:val="center"/>
          </w:tcPr>
          <w:p w14:paraId="252D4E54" w14:textId="60D67C9A"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CHA+ANA</w:t>
            </w:r>
          </w:p>
        </w:tc>
        <w:tc>
          <w:tcPr>
            <w:tcW w:w="1705" w:type="dxa"/>
            <w:shd w:val="clear" w:color="auto" w:fill="auto"/>
            <w:vAlign w:val="center"/>
          </w:tcPr>
          <w:p w14:paraId="5622BA5D"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87%</w:t>
            </w:r>
          </w:p>
        </w:tc>
      </w:tr>
      <w:tr w:rsidR="00D114E0" w:rsidRPr="00F93C37" w14:paraId="7CB4742C" w14:textId="77777777" w:rsidTr="00D114E0">
        <w:trPr>
          <w:jc w:val="center"/>
        </w:trPr>
        <w:tc>
          <w:tcPr>
            <w:tcW w:w="1704" w:type="dxa"/>
            <w:shd w:val="clear" w:color="auto" w:fill="auto"/>
            <w:vAlign w:val="center"/>
          </w:tcPr>
          <w:p w14:paraId="7C764AD0"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0.0</w:t>
            </w:r>
            <w:r>
              <w:rPr>
                <w:rFonts w:ascii="Times New Roman" w:eastAsia="宋体" w:hAnsi="Times New Roman" w:cs="Times New Roman" w:hint="eastAsia"/>
                <w:sz w:val="24"/>
                <w:szCs w:val="24"/>
              </w:rPr>
              <w:t>7</w:t>
            </w:r>
          </w:p>
        </w:tc>
        <w:tc>
          <w:tcPr>
            <w:tcW w:w="1704" w:type="dxa"/>
            <w:shd w:val="clear" w:color="auto" w:fill="auto"/>
            <w:vAlign w:val="center"/>
          </w:tcPr>
          <w:p w14:paraId="612112EF" w14:textId="721B2631"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140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shd w:val="clear" w:color="auto" w:fill="auto"/>
            <w:vAlign w:val="center"/>
          </w:tcPr>
          <w:p w14:paraId="4CE040F3"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2d</w:t>
            </w:r>
          </w:p>
        </w:tc>
        <w:tc>
          <w:tcPr>
            <w:tcW w:w="1705" w:type="dxa"/>
            <w:shd w:val="clear" w:color="auto" w:fill="auto"/>
            <w:vAlign w:val="center"/>
          </w:tcPr>
          <w:p w14:paraId="52289A38" w14:textId="37194EFD"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CHA+ANA</w:t>
            </w:r>
          </w:p>
        </w:tc>
        <w:tc>
          <w:tcPr>
            <w:tcW w:w="1705" w:type="dxa"/>
            <w:shd w:val="clear" w:color="auto" w:fill="auto"/>
            <w:vAlign w:val="center"/>
          </w:tcPr>
          <w:p w14:paraId="7AB13E6A"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73%</w:t>
            </w:r>
          </w:p>
        </w:tc>
      </w:tr>
      <w:tr w:rsidR="00D114E0" w:rsidRPr="00F93C37" w14:paraId="731AD104" w14:textId="77777777" w:rsidTr="00D114E0">
        <w:trPr>
          <w:jc w:val="center"/>
        </w:trPr>
        <w:tc>
          <w:tcPr>
            <w:tcW w:w="1704" w:type="dxa"/>
            <w:shd w:val="clear" w:color="auto" w:fill="auto"/>
            <w:vAlign w:val="center"/>
          </w:tcPr>
          <w:p w14:paraId="31D9AC01"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0</w:t>
            </w:r>
          </w:p>
        </w:tc>
        <w:tc>
          <w:tcPr>
            <w:tcW w:w="1704" w:type="dxa"/>
            <w:shd w:val="clear" w:color="auto" w:fill="auto"/>
            <w:vAlign w:val="center"/>
          </w:tcPr>
          <w:p w14:paraId="06A86B1F" w14:textId="1FF8EAF1"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140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shd w:val="clear" w:color="auto" w:fill="auto"/>
            <w:vAlign w:val="center"/>
          </w:tcPr>
          <w:p w14:paraId="0622460D"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2d</w:t>
            </w:r>
          </w:p>
        </w:tc>
        <w:tc>
          <w:tcPr>
            <w:tcW w:w="1705" w:type="dxa"/>
            <w:shd w:val="clear" w:color="auto" w:fill="auto"/>
            <w:vAlign w:val="center"/>
          </w:tcPr>
          <w:p w14:paraId="6BE626A1"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ANA</w:t>
            </w:r>
          </w:p>
        </w:tc>
        <w:tc>
          <w:tcPr>
            <w:tcW w:w="1705" w:type="dxa"/>
            <w:shd w:val="clear" w:color="auto" w:fill="auto"/>
            <w:vAlign w:val="center"/>
          </w:tcPr>
          <w:p w14:paraId="7764DA62"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w:t>
            </w:r>
          </w:p>
        </w:tc>
      </w:tr>
      <w:tr w:rsidR="00D114E0" w:rsidRPr="00F93C37" w14:paraId="55CF6D0A" w14:textId="77777777" w:rsidTr="00D114E0">
        <w:trPr>
          <w:jc w:val="center"/>
        </w:trPr>
        <w:tc>
          <w:tcPr>
            <w:tcW w:w="1704" w:type="dxa"/>
            <w:tcBorders>
              <w:bottom w:val="single" w:sz="12" w:space="0" w:color="auto"/>
            </w:tcBorders>
            <w:shd w:val="clear" w:color="auto" w:fill="auto"/>
            <w:vAlign w:val="center"/>
          </w:tcPr>
          <w:p w14:paraId="66D18A8D"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0.1</w:t>
            </w:r>
            <w:r>
              <w:rPr>
                <w:rFonts w:ascii="Times New Roman" w:eastAsia="宋体" w:hAnsi="Times New Roman" w:cs="Times New Roman" w:hint="eastAsia"/>
                <w:sz w:val="24"/>
                <w:szCs w:val="24"/>
              </w:rPr>
              <w:t>4</w:t>
            </w:r>
          </w:p>
        </w:tc>
        <w:tc>
          <w:tcPr>
            <w:tcW w:w="1704" w:type="dxa"/>
            <w:tcBorders>
              <w:bottom w:val="single" w:sz="12" w:space="0" w:color="auto"/>
            </w:tcBorders>
            <w:shd w:val="clear" w:color="auto" w:fill="auto"/>
            <w:vAlign w:val="center"/>
          </w:tcPr>
          <w:p w14:paraId="0FBD260E" w14:textId="7C932BDE" w:rsidR="00D114E0" w:rsidRPr="00F93C37" w:rsidRDefault="00D114E0" w:rsidP="00F0598D">
            <w:pPr>
              <w:spacing w:line="360" w:lineRule="auto"/>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120</w:t>
            </w:r>
            <w:r w:rsidR="003B3924" w:rsidRPr="005F6AFD">
              <w:rPr>
                <w:rFonts w:ascii="Times New Roman" w:hAnsi="Times New Roman" w:cs="Times New Roman"/>
                <w:bCs/>
                <w:sz w:val="24"/>
                <w:szCs w:val="24"/>
                <w:vertAlign w:val="superscript"/>
              </w:rPr>
              <w:t xml:space="preserve"> </w:t>
            </w:r>
            <w:proofErr w:type="spellStart"/>
            <w:r w:rsidR="003B3924" w:rsidRPr="005F6AFD">
              <w:rPr>
                <w:rFonts w:ascii="Times New Roman" w:hAnsi="Times New Roman" w:cs="Times New Roman"/>
                <w:bCs/>
                <w:sz w:val="24"/>
                <w:szCs w:val="24"/>
                <w:vertAlign w:val="superscript"/>
              </w:rPr>
              <w:t>o</w:t>
            </w:r>
            <w:r w:rsidR="003B3924" w:rsidRPr="00ED4835">
              <w:rPr>
                <w:rFonts w:ascii="Times New Roman" w:hAnsi="Times New Roman" w:cs="Times New Roman"/>
                <w:bCs/>
                <w:sz w:val="24"/>
                <w:szCs w:val="24"/>
              </w:rPr>
              <w:t>C</w:t>
            </w:r>
            <w:proofErr w:type="spellEnd"/>
          </w:p>
        </w:tc>
        <w:tc>
          <w:tcPr>
            <w:tcW w:w="1704" w:type="dxa"/>
            <w:tcBorders>
              <w:bottom w:val="single" w:sz="12" w:space="0" w:color="auto"/>
            </w:tcBorders>
            <w:shd w:val="clear" w:color="auto" w:fill="auto"/>
            <w:vAlign w:val="center"/>
          </w:tcPr>
          <w:p w14:paraId="6669B0F7"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4h</w:t>
            </w:r>
          </w:p>
        </w:tc>
        <w:tc>
          <w:tcPr>
            <w:tcW w:w="1705" w:type="dxa"/>
            <w:tcBorders>
              <w:bottom w:val="single" w:sz="12" w:space="0" w:color="auto"/>
            </w:tcBorders>
            <w:shd w:val="clear" w:color="auto" w:fill="auto"/>
            <w:vAlign w:val="center"/>
          </w:tcPr>
          <w:p w14:paraId="7FB6D150"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CHA</w:t>
            </w:r>
          </w:p>
        </w:tc>
        <w:tc>
          <w:tcPr>
            <w:tcW w:w="1705" w:type="dxa"/>
            <w:tcBorders>
              <w:bottom w:val="single" w:sz="12" w:space="0" w:color="auto"/>
            </w:tcBorders>
            <w:shd w:val="clear" w:color="auto" w:fill="auto"/>
            <w:vAlign w:val="center"/>
          </w:tcPr>
          <w:p w14:paraId="2388E53F" w14:textId="77777777" w:rsidR="00D114E0" w:rsidRPr="00F93C37" w:rsidRDefault="00D114E0" w:rsidP="00F0598D">
            <w:pPr>
              <w:jc w:val="center"/>
              <w:rPr>
                <w:rFonts w:ascii="Times New Roman" w:eastAsia="宋体" w:hAnsi="Times New Roman" w:cs="Times New Roman"/>
                <w:sz w:val="24"/>
                <w:szCs w:val="24"/>
              </w:rPr>
            </w:pPr>
            <w:r w:rsidRPr="00F93C37">
              <w:rPr>
                <w:rFonts w:ascii="Times New Roman" w:eastAsia="宋体" w:hAnsi="Times New Roman" w:cs="Times New Roman"/>
                <w:sz w:val="24"/>
                <w:szCs w:val="24"/>
              </w:rPr>
              <w:t>103.41%</w:t>
            </w:r>
          </w:p>
        </w:tc>
      </w:tr>
    </w:tbl>
    <w:p w14:paraId="2C9CAC34" w14:textId="77777777" w:rsidR="00D114E0" w:rsidRDefault="00D114E0" w:rsidP="007E2561">
      <w:pPr>
        <w:adjustRightInd w:val="0"/>
        <w:snapToGrid w:val="0"/>
        <w:spacing w:line="480" w:lineRule="auto"/>
        <w:jc w:val="center"/>
        <w:rPr>
          <w:rFonts w:ascii="Times New Roman" w:eastAsia="黑体" w:hAnsi="Times New Roman" w:cs="Times New Roman" w:hint="eastAsia"/>
          <w:sz w:val="24"/>
          <w:szCs w:val="24"/>
        </w:rPr>
      </w:pPr>
    </w:p>
    <w:p w14:paraId="235CABE7" w14:textId="16556AFB" w:rsidR="00836F27" w:rsidRPr="007E2561" w:rsidRDefault="00836F27" w:rsidP="007E2561">
      <w:pPr>
        <w:adjustRightInd w:val="0"/>
        <w:snapToGrid w:val="0"/>
        <w:spacing w:line="480" w:lineRule="auto"/>
        <w:jc w:val="center"/>
        <w:rPr>
          <w:rFonts w:ascii="Times New Roman" w:eastAsia="宋体" w:hAnsi="Times New Roman" w:cs="Times New Roman"/>
          <w:sz w:val="24"/>
          <w:szCs w:val="24"/>
        </w:rPr>
      </w:pPr>
      <w:r w:rsidRPr="007E2561">
        <w:rPr>
          <w:rFonts w:ascii="Times New Roman" w:eastAsia="黑体" w:hAnsi="Times New Roman" w:cs="Times New Roman"/>
          <w:sz w:val="24"/>
          <w:szCs w:val="24"/>
        </w:rPr>
        <w:t>Table S</w:t>
      </w:r>
      <w:r w:rsidR="004D02D8">
        <w:rPr>
          <w:rFonts w:ascii="Times New Roman" w:eastAsia="黑体" w:hAnsi="Times New Roman" w:cs="Times New Roman"/>
          <w:sz w:val="24"/>
          <w:szCs w:val="24"/>
        </w:rPr>
        <w:t>5</w:t>
      </w:r>
      <w:r w:rsidRPr="007E2561">
        <w:rPr>
          <w:rFonts w:ascii="Times New Roman" w:eastAsia="黑体" w:hAnsi="Times New Roman" w:cs="Times New Roman"/>
          <w:sz w:val="24"/>
          <w:szCs w:val="24"/>
        </w:rPr>
        <w:t>. Different mass ratio of TPPS and Ludox-40</w:t>
      </w:r>
    </w:p>
    <w:tbl>
      <w:tblPr>
        <w:tblW w:w="7818" w:type="dxa"/>
        <w:jc w:val="center"/>
        <w:tblBorders>
          <w:top w:val="single" w:sz="12" w:space="0" w:color="auto"/>
          <w:bottom w:val="single" w:sz="12" w:space="0" w:color="auto"/>
        </w:tblBorders>
        <w:tblLook w:val="04A0" w:firstRow="1" w:lastRow="0" w:firstColumn="1" w:lastColumn="0" w:noHBand="0" w:noVBand="1"/>
      </w:tblPr>
      <w:tblGrid>
        <w:gridCol w:w="1511"/>
        <w:gridCol w:w="1252"/>
        <w:gridCol w:w="1005"/>
        <w:gridCol w:w="1005"/>
        <w:gridCol w:w="1035"/>
        <w:gridCol w:w="1005"/>
        <w:gridCol w:w="1005"/>
      </w:tblGrid>
      <w:tr w:rsidR="00836F27" w:rsidRPr="007E2561" w14:paraId="4246FCB5" w14:textId="77777777" w:rsidTr="006234B7">
        <w:trPr>
          <w:jc w:val="center"/>
        </w:trPr>
        <w:tc>
          <w:tcPr>
            <w:tcW w:w="1500" w:type="dxa"/>
            <w:tcBorders>
              <w:top w:val="single" w:sz="12" w:space="0" w:color="auto"/>
              <w:bottom w:val="single" w:sz="8" w:space="0" w:color="auto"/>
            </w:tcBorders>
            <w:shd w:val="clear" w:color="auto" w:fill="auto"/>
            <w:vAlign w:val="center"/>
          </w:tcPr>
          <w:p w14:paraId="353B853A"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Sample</w:t>
            </w:r>
          </w:p>
        </w:tc>
        <w:tc>
          <w:tcPr>
            <w:tcW w:w="1254" w:type="dxa"/>
            <w:tcBorders>
              <w:top w:val="single" w:sz="12" w:space="0" w:color="auto"/>
              <w:bottom w:val="single" w:sz="8" w:space="0" w:color="auto"/>
            </w:tcBorders>
            <w:shd w:val="clear" w:color="auto" w:fill="auto"/>
            <w:vAlign w:val="center"/>
          </w:tcPr>
          <w:p w14:paraId="4772CBE9"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4-1</w:t>
            </w:r>
          </w:p>
        </w:tc>
        <w:tc>
          <w:tcPr>
            <w:tcW w:w="1007" w:type="dxa"/>
            <w:tcBorders>
              <w:top w:val="single" w:sz="12" w:space="0" w:color="auto"/>
              <w:bottom w:val="single" w:sz="8" w:space="0" w:color="auto"/>
            </w:tcBorders>
            <w:shd w:val="clear" w:color="auto" w:fill="auto"/>
            <w:vAlign w:val="center"/>
          </w:tcPr>
          <w:p w14:paraId="1A0596EE"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4-2</w:t>
            </w:r>
          </w:p>
        </w:tc>
        <w:tc>
          <w:tcPr>
            <w:tcW w:w="1007" w:type="dxa"/>
            <w:tcBorders>
              <w:top w:val="single" w:sz="12" w:space="0" w:color="auto"/>
              <w:bottom w:val="single" w:sz="8" w:space="0" w:color="auto"/>
            </w:tcBorders>
            <w:shd w:val="clear" w:color="auto" w:fill="auto"/>
            <w:vAlign w:val="center"/>
          </w:tcPr>
          <w:p w14:paraId="637BEC32"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4-3</w:t>
            </w:r>
          </w:p>
        </w:tc>
        <w:tc>
          <w:tcPr>
            <w:tcW w:w="1036" w:type="dxa"/>
            <w:tcBorders>
              <w:top w:val="single" w:sz="12" w:space="0" w:color="auto"/>
              <w:bottom w:val="single" w:sz="8" w:space="0" w:color="auto"/>
            </w:tcBorders>
            <w:shd w:val="clear" w:color="auto" w:fill="auto"/>
            <w:vAlign w:val="center"/>
          </w:tcPr>
          <w:p w14:paraId="24211BCC"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4-4</w:t>
            </w:r>
          </w:p>
        </w:tc>
        <w:tc>
          <w:tcPr>
            <w:tcW w:w="1007" w:type="dxa"/>
            <w:tcBorders>
              <w:top w:val="single" w:sz="12" w:space="0" w:color="auto"/>
              <w:bottom w:val="single" w:sz="8" w:space="0" w:color="auto"/>
            </w:tcBorders>
            <w:shd w:val="clear" w:color="auto" w:fill="auto"/>
            <w:vAlign w:val="center"/>
          </w:tcPr>
          <w:p w14:paraId="25342E96"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4-5</w:t>
            </w:r>
          </w:p>
        </w:tc>
        <w:tc>
          <w:tcPr>
            <w:tcW w:w="1007" w:type="dxa"/>
            <w:tcBorders>
              <w:top w:val="single" w:sz="12" w:space="0" w:color="auto"/>
              <w:bottom w:val="single" w:sz="8" w:space="0" w:color="auto"/>
            </w:tcBorders>
            <w:shd w:val="clear" w:color="auto" w:fill="auto"/>
            <w:vAlign w:val="center"/>
          </w:tcPr>
          <w:p w14:paraId="5DEC0349"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4-6</w:t>
            </w:r>
          </w:p>
        </w:tc>
      </w:tr>
      <w:tr w:rsidR="00836F27" w:rsidRPr="007E2561" w14:paraId="2433C37E" w14:textId="77777777" w:rsidTr="006234B7">
        <w:trPr>
          <w:jc w:val="center"/>
        </w:trPr>
        <w:tc>
          <w:tcPr>
            <w:tcW w:w="1500" w:type="dxa"/>
            <w:tcBorders>
              <w:top w:val="single" w:sz="8" w:space="0" w:color="auto"/>
            </w:tcBorders>
            <w:shd w:val="clear" w:color="auto" w:fill="auto"/>
            <w:vAlign w:val="center"/>
          </w:tcPr>
          <w:p w14:paraId="385988E4"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m(TPPS)/ m(Ludox-40)</w:t>
            </w:r>
          </w:p>
        </w:tc>
        <w:tc>
          <w:tcPr>
            <w:tcW w:w="1254" w:type="dxa"/>
            <w:tcBorders>
              <w:top w:val="single" w:sz="8" w:space="0" w:color="auto"/>
            </w:tcBorders>
            <w:shd w:val="clear" w:color="auto" w:fill="auto"/>
            <w:vAlign w:val="center"/>
          </w:tcPr>
          <w:p w14:paraId="5DE56433"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1/180</w:t>
            </w:r>
          </w:p>
        </w:tc>
        <w:tc>
          <w:tcPr>
            <w:tcW w:w="1007" w:type="dxa"/>
            <w:tcBorders>
              <w:top w:val="single" w:sz="8" w:space="0" w:color="auto"/>
            </w:tcBorders>
            <w:shd w:val="clear" w:color="auto" w:fill="auto"/>
            <w:vAlign w:val="center"/>
          </w:tcPr>
          <w:p w14:paraId="4441DC68"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1/60</w:t>
            </w:r>
          </w:p>
        </w:tc>
        <w:tc>
          <w:tcPr>
            <w:tcW w:w="1007" w:type="dxa"/>
            <w:tcBorders>
              <w:top w:val="single" w:sz="8" w:space="0" w:color="auto"/>
            </w:tcBorders>
            <w:shd w:val="clear" w:color="auto" w:fill="auto"/>
            <w:vAlign w:val="center"/>
          </w:tcPr>
          <w:p w14:paraId="2DB1607E"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1/36</w:t>
            </w:r>
          </w:p>
        </w:tc>
        <w:tc>
          <w:tcPr>
            <w:tcW w:w="1036" w:type="dxa"/>
            <w:tcBorders>
              <w:top w:val="single" w:sz="8" w:space="0" w:color="auto"/>
            </w:tcBorders>
            <w:shd w:val="clear" w:color="auto" w:fill="auto"/>
            <w:vAlign w:val="center"/>
          </w:tcPr>
          <w:p w14:paraId="08CF8C08"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7/180</w:t>
            </w:r>
          </w:p>
        </w:tc>
        <w:tc>
          <w:tcPr>
            <w:tcW w:w="1007" w:type="dxa"/>
            <w:tcBorders>
              <w:top w:val="single" w:sz="8" w:space="0" w:color="auto"/>
            </w:tcBorders>
            <w:shd w:val="clear" w:color="auto" w:fill="auto"/>
            <w:vAlign w:val="center"/>
          </w:tcPr>
          <w:p w14:paraId="1D3BC29C"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1/18</w:t>
            </w:r>
          </w:p>
        </w:tc>
        <w:tc>
          <w:tcPr>
            <w:tcW w:w="1007" w:type="dxa"/>
            <w:tcBorders>
              <w:top w:val="single" w:sz="8" w:space="0" w:color="auto"/>
            </w:tcBorders>
            <w:shd w:val="clear" w:color="auto" w:fill="auto"/>
            <w:vAlign w:val="center"/>
          </w:tcPr>
          <w:p w14:paraId="18A59AE3" w14:textId="77777777" w:rsidR="00836F27" w:rsidRPr="007E2561" w:rsidRDefault="00836F27" w:rsidP="007E2561">
            <w:pPr>
              <w:adjustRightInd w:val="0"/>
              <w:snapToGrid w:val="0"/>
              <w:jc w:val="center"/>
              <w:rPr>
                <w:rFonts w:ascii="Times New Roman" w:eastAsia="宋体" w:hAnsi="Times New Roman" w:cs="Times New Roman"/>
                <w:color w:val="000000"/>
                <w:sz w:val="24"/>
                <w:szCs w:val="24"/>
              </w:rPr>
            </w:pPr>
            <w:r w:rsidRPr="007E2561">
              <w:rPr>
                <w:rFonts w:ascii="Times New Roman" w:eastAsia="宋体" w:hAnsi="Times New Roman" w:cs="Times New Roman"/>
                <w:color w:val="000000"/>
                <w:sz w:val="24"/>
                <w:szCs w:val="24"/>
              </w:rPr>
              <w:t>1/12</w:t>
            </w:r>
          </w:p>
        </w:tc>
      </w:tr>
    </w:tbl>
    <w:p w14:paraId="70DF881F" w14:textId="77777777" w:rsidR="00836F27" w:rsidRPr="007E2561" w:rsidRDefault="00836F27" w:rsidP="007E2561">
      <w:pPr>
        <w:adjustRightInd w:val="0"/>
        <w:snapToGrid w:val="0"/>
        <w:spacing w:line="480" w:lineRule="auto"/>
        <w:jc w:val="center"/>
        <w:rPr>
          <w:rFonts w:ascii="Times New Roman" w:hAnsi="Times New Roman" w:cs="Times New Roman"/>
          <w:bCs/>
          <w:sz w:val="24"/>
          <w:szCs w:val="24"/>
        </w:rPr>
      </w:pPr>
    </w:p>
    <w:p w14:paraId="4A75F4D0" w14:textId="77777777" w:rsidR="00B35884" w:rsidRPr="007E2561" w:rsidRDefault="00836F27" w:rsidP="007E2561">
      <w:pPr>
        <w:adjustRightInd w:val="0"/>
        <w:snapToGrid w:val="0"/>
        <w:spacing w:line="480" w:lineRule="auto"/>
        <w:jc w:val="center"/>
        <w:rPr>
          <w:rFonts w:ascii="Times New Roman" w:hAnsi="Times New Roman" w:cs="Times New Roman"/>
          <w:sz w:val="24"/>
          <w:szCs w:val="24"/>
        </w:rPr>
      </w:pPr>
      <w:r w:rsidRPr="007E2561">
        <w:rPr>
          <w:rFonts w:ascii="Times New Roman" w:hAnsi="Times New Roman" w:cs="Times New Roman"/>
          <w:noProof/>
          <w:sz w:val="24"/>
          <w:szCs w:val="24"/>
        </w:rPr>
        <w:lastRenderedPageBreak/>
        <w:drawing>
          <wp:inline distT="0" distB="0" distL="0" distR="0" wp14:anchorId="4D6C2168" wp14:editId="1DB216C0">
            <wp:extent cx="4387019" cy="345056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PPS-不同用量.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90455" cy="3453268"/>
                    </a:xfrm>
                    <a:prstGeom prst="rect">
                      <a:avLst/>
                    </a:prstGeom>
                  </pic:spPr>
                </pic:pic>
              </a:graphicData>
            </a:graphic>
          </wp:inline>
        </w:drawing>
      </w:r>
    </w:p>
    <w:p w14:paraId="7E6405DA" w14:textId="4869229F" w:rsidR="00EC37AB" w:rsidRPr="007E2561" w:rsidRDefault="00836F27" w:rsidP="007E2561">
      <w:pPr>
        <w:adjustRightInd w:val="0"/>
        <w:snapToGrid w:val="0"/>
        <w:spacing w:afterLines="50" w:after="156" w:line="480" w:lineRule="auto"/>
        <w:jc w:val="center"/>
        <w:rPr>
          <w:rFonts w:ascii="Times New Roman" w:eastAsia="宋体" w:hAnsi="Times New Roman" w:cs="Times New Roman"/>
          <w:sz w:val="24"/>
          <w:szCs w:val="24"/>
        </w:rPr>
      </w:pPr>
      <w:r w:rsidRPr="007E2561">
        <w:rPr>
          <w:rFonts w:ascii="Times New Roman" w:eastAsia="宋体" w:hAnsi="Times New Roman" w:cs="Times New Roman"/>
          <w:sz w:val="24"/>
          <w:szCs w:val="24"/>
        </w:rPr>
        <w:t>Fig</w:t>
      </w:r>
      <w:r w:rsidR="004D02D8">
        <w:rPr>
          <w:rFonts w:ascii="Times New Roman" w:eastAsia="宋体" w:hAnsi="Times New Roman" w:cs="Times New Roman"/>
          <w:sz w:val="24"/>
          <w:szCs w:val="24"/>
        </w:rPr>
        <w:t>.</w:t>
      </w:r>
      <w:r w:rsidRPr="007E2561">
        <w:rPr>
          <w:rFonts w:ascii="Times New Roman" w:eastAsia="宋体" w:hAnsi="Times New Roman" w:cs="Times New Roman"/>
          <w:sz w:val="24"/>
          <w:szCs w:val="24"/>
        </w:rPr>
        <w:t xml:space="preserve"> S</w:t>
      </w:r>
      <w:r w:rsidR="004D02D8">
        <w:rPr>
          <w:rFonts w:ascii="Times New Roman" w:eastAsia="宋体" w:hAnsi="Times New Roman" w:cs="Times New Roman"/>
          <w:sz w:val="24"/>
          <w:szCs w:val="24"/>
        </w:rPr>
        <w:t>4</w:t>
      </w:r>
      <w:r w:rsidRPr="007E2561">
        <w:rPr>
          <w:rFonts w:ascii="Times New Roman" w:eastAsia="宋体" w:hAnsi="Times New Roman" w:cs="Times New Roman"/>
          <w:sz w:val="24"/>
          <w:szCs w:val="24"/>
        </w:rPr>
        <w:t>. XRD of products in different TPPS amount</w:t>
      </w:r>
    </w:p>
    <w:p w14:paraId="5E4182B1" w14:textId="3FA7F22B" w:rsidR="00177318" w:rsidRPr="007E2561" w:rsidRDefault="00177318" w:rsidP="007E2561">
      <w:pPr>
        <w:adjustRightInd w:val="0"/>
        <w:snapToGrid w:val="0"/>
        <w:spacing w:line="480" w:lineRule="auto"/>
        <w:jc w:val="center"/>
        <w:rPr>
          <w:rFonts w:ascii="Times New Roman" w:eastAsia="黑体" w:hAnsi="Times New Roman" w:cs="Times New Roman"/>
          <w:sz w:val="24"/>
          <w:szCs w:val="24"/>
        </w:rPr>
      </w:pPr>
      <w:r w:rsidRPr="007E2561">
        <w:rPr>
          <w:rFonts w:ascii="Times New Roman" w:eastAsia="黑体" w:hAnsi="Times New Roman" w:cs="Times New Roman"/>
          <w:sz w:val="24"/>
          <w:szCs w:val="24"/>
        </w:rPr>
        <w:t>Table S</w:t>
      </w:r>
      <w:r w:rsidR="004D02D8">
        <w:rPr>
          <w:rFonts w:ascii="Times New Roman" w:eastAsia="黑体" w:hAnsi="Times New Roman" w:cs="Times New Roman"/>
          <w:sz w:val="24"/>
          <w:szCs w:val="24"/>
        </w:rPr>
        <w:t>5</w:t>
      </w:r>
      <w:r w:rsidRPr="007E2561">
        <w:rPr>
          <w:rFonts w:ascii="Times New Roman" w:eastAsia="黑体" w:hAnsi="Times New Roman" w:cs="Times New Roman"/>
          <w:sz w:val="24"/>
          <w:szCs w:val="24"/>
        </w:rPr>
        <w:t>. Mass ratio of KH550 to Ludox-40</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1576"/>
        <w:gridCol w:w="1006"/>
        <w:gridCol w:w="1006"/>
        <w:gridCol w:w="1006"/>
        <w:gridCol w:w="1007"/>
        <w:gridCol w:w="1018"/>
        <w:gridCol w:w="1018"/>
        <w:gridCol w:w="1008"/>
      </w:tblGrid>
      <w:tr w:rsidR="007E2561" w:rsidRPr="004D02D8" w14:paraId="3EE55A75" w14:textId="77777777" w:rsidTr="006234B7">
        <w:trPr>
          <w:jc w:val="center"/>
        </w:trPr>
        <w:tc>
          <w:tcPr>
            <w:tcW w:w="1453" w:type="dxa"/>
            <w:tcBorders>
              <w:top w:val="single" w:sz="12" w:space="0" w:color="000000"/>
              <w:left w:val="nil"/>
              <w:bottom w:val="single" w:sz="8" w:space="0" w:color="000000"/>
              <w:right w:val="nil"/>
            </w:tcBorders>
            <w:shd w:val="clear" w:color="auto" w:fill="auto"/>
            <w:vAlign w:val="center"/>
          </w:tcPr>
          <w:p w14:paraId="123F9BF1"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Sample</w:t>
            </w:r>
          </w:p>
        </w:tc>
        <w:tc>
          <w:tcPr>
            <w:tcW w:w="1006" w:type="dxa"/>
            <w:tcBorders>
              <w:top w:val="single" w:sz="12" w:space="0" w:color="000000"/>
              <w:left w:val="nil"/>
              <w:bottom w:val="single" w:sz="8" w:space="0" w:color="000000"/>
              <w:right w:val="nil"/>
            </w:tcBorders>
            <w:shd w:val="clear" w:color="auto" w:fill="auto"/>
            <w:vAlign w:val="center"/>
          </w:tcPr>
          <w:p w14:paraId="2D4E25A6"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5-1</w:t>
            </w:r>
          </w:p>
        </w:tc>
        <w:tc>
          <w:tcPr>
            <w:tcW w:w="1006" w:type="dxa"/>
            <w:tcBorders>
              <w:top w:val="single" w:sz="12" w:space="0" w:color="000000"/>
              <w:left w:val="nil"/>
              <w:bottom w:val="single" w:sz="8" w:space="0" w:color="000000"/>
              <w:right w:val="nil"/>
            </w:tcBorders>
            <w:shd w:val="clear" w:color="auto" w:fill="auto"/>
            <w:vAlign w:val="center"/>
          </w:tcPr>
          <w:p w14:paraId="2A071484"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5-2</w:t>
            </w:r>
          </w:p>
        </w:tc>
        <w:tc>
          <w:tcPr>
            <w:tcW w:w="1006" w:type="dxa"/>
            <w:tcBorders>
              <w:top w:val="single" w:sz="12" w:space="0" w:color="000000"/>
              <w:left w:val="nil"/>
              <w:bottom w:val="single" w:sz="8" w:space="0" w:color="000000"/>
              <w:right w:val="nil"/>
            </w:tcBorders>
            <w:shd w:val="clear" w:color="auto" w:fill="auto"/>
            <w:vAlign w:val="center"/>
          </w:tcPr>
          <w:p w14:paraId="6CAAE32B"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5-3</w:t>
            </w:r>
          </w:p>
        </w:tc>
        <w:tc>
          <w:tcPr>
            <w:tcW w:w="1007" w:type="dxa"/>
            <w:tcBorders>
              <w:top w:val="single" w:sz="12" w:space="0" w:color="000000"/>
              <w:left w:val="nil"/>
              <w:bottom w:val="single" w:sz="8" w:space="0" w:color="000000"/>
              <w:right w:val="nil"/>
            </w:tcBorders>
            <w:shd w:val="clear" w:color="auto" w:fill="auto"/>
            <w:vAlign w:val="center"/>
          </w:tcPr>
          <w:p w14:paraId="72D9D2F1"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5-4</w:t>
            </w:r>
          </w:p>
        </w:tc>
        <w:tc>
          <w:tcPr>
            <w:tcW w:w="1018" w:type="dxa"/>
            <w:tcBorders>
              <w:top w:val="single" w:sz="12" w:space="0" w:color="000000"/>
              <w:left w:val="nil"/>
              <w:bottom w:val="single" w:sz="8" w:space="0" w:color="000000"/>
              <w:right w:val="nil"/>
            </w:tcBorders>
            <w:shd w:val="clear" w:color="auto" w:fill="auto"/>
            <w:vAlign w:val="center"/>
          </w:tcPr>
          <w:p w14:paraId="297E5E2A"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5-5</w:t>
            </w:r>
          </w:p>
        </w:tc>
        <w:tc>
          <w:tcPr>
            <w:tcW w:w="1018" w:type="dxa"/>
            <w:tcBorders>
              <w:top w:val="single" w:sz="12" w:space="0" w:color="000000"/>
              <w:left w:val="nil"/>
              <w:bottom w:val="single" w:sz="8" w:space="0" w:color="000000"/>
              <w:right w:val="nil"/>
            </w:tcBorders>
            <w:shd w:val="clear" w:color="auto" w:fill="auto"/>
            <w:vAlign w:val="center"/>
          </w:tcPr>
          <w:p w14:paraId="6FEF3969"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5-6</w:t>
            </w:r>
          </w:p>
        </w:tc>
        <w:tc>
          <w:tcPr>
            <w:tcW w:w="1008" w:type="dxa"/>
            <w:tcBorders>
              <w:top w:val="single" w:sz="12" w:space="0" w:color="000000"/>
              <w:left w:val="nil"/>
              <w:bottom w:val="single" w:sz="8" w:space="0" w:color="000000"/>
              <w:right w:val="nil"/>
            </w:tcBorders>
            <w:shd w:val="clear" w:color="auto" w:fill="auto"/>
            <w:vAlign w:val="center"/>
          </w:tcPr>
          <w:p w14:paraId="477A6E46"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5-7</w:t>
            </w:r>
          </w:p>
        </w:tc>
      </w:tr>
      <w:tr w:rsidR="007E2561" w:rsidRPr="004D02D8" w14:paraId="4EDE5B31" w14:textId="77777777" w:rsidTr="006234B7">
        <w:trPr>
          <w:jc w:val="center"/>
        </w:trPr>
        <w:tc>
          <w:tcPr>
            <w:tcW w:w="1453" w:type="dxa"/>
            <w:tcBorders>
              <w:top w:val="single" w:sz="8" w:space="0" w:color="000000"/>
              <w:left w:val="nil"/>
              <w:bottom w:val="single" w:sz="12" w:space="0" w:color="000000"/>
              <w:right w:val="nil"/>
            </w:tcBorders>
            <w:shd w:val="clear" w:color="auto" w:fill="auto"/>
            <w:vAlign w:val="center"/>
          </w:tcPr>
          <w:p w14:paraId="7FCC0AF9" w14:textId="77777777" w:rsidR="00177318" w:rsidRPr="004D02D8" w:rsidRDefault="00177318" w:rsidP="007E2561">
            <w:pPr>
              <w:adjustRightInd w:val="0"/>
              <w:snapToGrid w:val="0"/>
              <w:jc w:val="center"/>
              <w:rPr>
                <w:rFonts w:ascii="Times New Roman" w:eastAsia="宋体" w:hAnsi="Times New Roman" w:cs="Times New Roman"/>
                <w:b/>
                <w:bCs/>
                <w:sz w:val="24"/>
                <w:szCs w:val="24"/>
              </w:rPr>
            </w:pPr>
            <w:r w:rsidRPr="004D02D8">
              <w:rPr>
                <w:rFonts w:ascii="Times New Roman" w:eastAsia="宋体" w:hAnsi="Times New Roman" w:cs="Times New Roman"/>
                <w:bCs/>
                <w:sz w:val="24"/>
                <w:szCs w:val="24"/>
              </w:rPr>
              <w:t>m(Ludox-40)/ m(KH550)</w:t>
            </w:r>
          </w:p>
        </w:tc>
        <w:tc>
          <w:tcPr>
            <w:tcW w:w="1006" w:type="dxa"/>
            <w:tcBorders>
              <w:top w:val="single" w:sz="8" w:space="0" w:color="000000"/>
              <w:left w:val="nil"/>
              <w:bottom w:val="single" w:sz="12" w:space="0" w:color="000000"/>
              <w:right w:val="nil"/>
            </w:tcBorders>
            <w:shd w:val="clear" w:color="auto" w:fill="auto"/>
            <w:vAlign w:val="center"/>
          </w:tcPr>
          <w:p w14:paraId="51CDF5CE"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36</m:t>
                    </m:r>
                  </m:num>
                  <m:den>
                    <m:r>
                      <w:rPr>
                        <w:rFonts w:ascii="Cambria Math" w:hAnsi="Cambria Math" w:cs="Times New Roman"/>
                        <w:sz w:val="24"/>
                        <w:szCs w:val="24"/>
                      </w:rPr>
                      <m:t>1</m:t>
                    </m:r>
                  </m:den>
                </m:f>
              </m:oMath>
            </m:oMathPara>
          </w:p>
        </w:tc>
        <w:tc>
          <w:tcPr>
            <w:tcW w:w="1006" w:type="dxa"/>
            <w:tcBorders>
              <w:top w:val="single" w:sz="8" w:space="0" w:color="000000"/>
              <w:left w:val="nil"/>
              <w:bottom w:val="single" w:sz="12" w:space="0" w:color="000000"/>
              <w:right w:val="nil"/>
            </w:tcBorders>
            <w:shd w:val="clear" w:color="auto" w:fill="auto"/>
            <w:vAlign w:val="center"/>
          </w:tcPr>
          <w:p w14:paraId="655BC9B5"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18</m:t>
                    </m:r>
                  </m:num>
                  <m:den>
                    <m:r>
                      <w:rPr>
                        <w:rFonts w:ascii="Cambria Math" w:hAnsi="Cambria Math" w:cs="Times New Roman"/>
                        <w:sz w:val="24"/>
                        <w:szCs w:val="24"/>
                      </w:rPr>
                      <m:t>1</m:t>
                    </m:r>
                  </m:den>
                </m:f>
              </m:oMath>
            </m:oMathPara>
          </w:p>
        </w:tc>
        <w:tc>
          <w:tcPr>
            <w:tcW w:w="1006" w:type="dxa"/>
            <w:tcBorders>
              <w:top w:val="single" w:sz="8" w:space="0" w:color="000000"/>
              <w:left w:val="nil"/>
              <w:bottom w:val="single" w:sz="12" w:space="0" w:color="000000"/>
              <w:right w:val="nil"/>
            </w:tcBorders>
            <w:shd w:val="clear" w:color="auto" w:fill="auto"/>
            <w:vAlign w:val="center"/>
          </w:tcPr>
          <w:p w14:paraId="0D5617D9"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12</m:t>
                    </m:r>
                  </m:num>
                  <m:den>
                    <m:r>
                      <w:rPr>
                        <w:rFonts w:ascii="Cambria Math" w:hAnsi="Cambria Math" w:cs="Times New Roman"/>
                        <w:sz w:val="24"/>
                        <w:szCs w:val="24"/>
                      </w:rPr>
                      <m:t>1</m:t>
                    </m:r>
                  </m:den>
                </m:f>
              </m:oMath>
            </m:oMathPara>
          </w:p>
        </w:tc>
        <w:tc>
          <w:tcPr>
            <w:tcW w:w="1007" w:type="dxa"/>
            <w:tcBorders>
              <w:top w:val="single" w:sz="8" w:space="0" w:color="000000"/>
              <w:left w:val="nil"/>
              <w:bottom w:val="single" w:sz="12" w:space="0" w:color="000000"/>
              <w:right w:val="nil"/>
            </w:tcBorders>
            <w:shd w:val="clear" w:color="auto" w:fill="auto"/>
            <w:vAlign w:val="center"/>
          </w:tcPr>
          <w:p w14:paraId="3ADD934F"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9</m:t>
                    </m:r>
                  </m:num>
                  <m:den>
                    <m:r>
                      <w:rPr>
                        <w:rFonts w:ascii="Cambria Math" w:hAnsi="Cambria Math" w:cs="Times New Roman"/>
                        <w:sz w:val="24"/>
                        <w:szCs w:val="24"/>
                      </w:rPr>
                      <m:t>1</m:t>
                    </m:r>
                  </m:den>
                </m:f>
              </m:oMath>
            </m:oMathPara>
          </w:p>
        </w:tc>
        <w:tc>
          <w:tcPr>
            <w:tcW w:w="1018" w:type="dxa"/>
            <w:tcBorders>
              <w:top w:val="single" w:sz="8" w:space="0" w:color="000000"/>
              <w:left w:val="nil"/>
              <w:bottom w:val="single" w:sz="12" w:space="0" w:color="000000"/>
              <w:right w:val="nil"/>
            </w:tcBorders>
            <w:shd w:val="clear" w:color="auto" w:fill="auto"/>
            <w:vAlign w:val="center"/>
          </w:tcPr>
          <w:p w14:paraId="61690F5F"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18</m:t>
                    </m:r>
                  </m:num>
                  <m:den>
                    <m:r>
                      <w:rPr>
                        <w:rFonts w:ascii="Cambria Math" w:hAnsi="Cambria Math" w:cs="Times New Roman"/>
                        <w:sz w:val="24"/>
                        <w:szCs w:val="24"/>
                      </w:rPr>
                      <m:t>3.38</m:t>
                    </m:r>
                  </m:den>
                </m:f>
              </m:oMath>
            </m:oMathPara>
          </w:p>
        </w:tc>
        <w:tc>
          <w:tcPr>
            <w:tcW w:w="1018" w:type="dxa"/>
            <w:tcBorders>
              <w:top w:val="single" w:sz="8" w:space="0" w:color="000000"/>
              <w:left w:val="nil"/>
              <w:bottom w:val="single" w:sz="12" w:space="0" w:color="000000"/>
              <w:right w:val="nil"/>
            </w:tcBorders>
            <w:shd w:val="clear" w:color="auto" w:fill="auto"/>
            <w:vAlign w:val="center"/>
          </w:tcPr>
          <w:p w14:paraId="167F88E7"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18</m:t>
                    </m:r>
                  </m:num>
                  <m:den>
                    <m:r>
                      <w:rPr>
                        <w:rFonts w:ascii="Cambria Math" w:hAnsi="Cambria Math" w:cs="Times New Roman"/>
                        <w:sz w:val="24"/>
                        <w:szCs w:val="24"/>
                      </w:rPr>
                      <m:t>6.77</m:t>
                    </m:r>
                  </m:den>
                </m:f>
              </m:oMath>
            </m:oMathPara>
          </w:p>
        </w:tc>
        <w:tc>
          <w:tcPr>
            <w:tcW w:w="1008" w:type="dxa"/>
            <w:tcBorders>
              <w:top w:val="single" w:sz="8" w:space="0" w:color="000000"/>
              <w:left w:val="nil"/>
              <w:bottom w:val="single" w:sz="12" w:space="0" w:color="000000"/>
              <w:right w:val="nil"/>
            </w:tcBorders>
            <w:shd w:val="clear" w:color="auto" w:fill="auto"/>
            <w:vAlign w:val="center"/>
          </w:tcPr>
          <w:p w14:paraId="35B3D425" w14:textId="77777777" w:rsidR="00177318" w:rsidRPr="004D02D8" w:rsidRDefault="003D16DD" w:rsidP="007E2561">
            <w:pPr>
              <w:adjustRightInd w:val="0"/>
              <w:snapToGrid w:val="0"/>
              <w:jc w:val="center"/>
              <w:rPr>
                <w:rFonts w:ascii="Cambria Math" w:eastAsia="宋体" w:hAnsi="Cambria Math" w:cs="Times New Roman"/>
                <w:sz w:val="24"/>
                <w:szCs w:val="24"/>
                <w:oMath/>
              </w:rPr>
            </w:pPr>
            <m:oMathPara>
              <m:oMath>
                <m:f>
                  <m:fPr>
                    <m:ctrlPr>
                      <w:rPr>
                        <w:rFonts w:ascii="Cambria Math" w:hAnsi="Cambria Math" w:cs="Times New Roman"/>
                        <w:sz w:val="24"/>
                        <w:szCs w:val="24"/>
                      </w:rPr>
                    </m:ctrlPr>
                  </m:fPr>
                  <m:num>
                    <m:r>
                      <w:rPr>
                        <w:rFonts w:ascii="Cambria Math" w:hAnsi="Cambria Math" w:cs="Times New Roman"/>
                        <w:sz w:val="24"/>
                        <w:szCs w:val="24"/>
                      </w:rPr>
                      <m:t>2</m:t>
                    </m:r>
                  </m:num>
                  <m:den>
                    <m:r>
                      <w:rPr>
                        <w:rFonts w:ascii="Cambria Math" w:hAnsi="Cambria Math" w:cs="Times New Roman"/>
                        <w:sz w:val="24"/>
                        <w:szCs w:val="24"/>
                      </w:rPr>
                      <m:t>1</m:t>
                    </m:r>
                  </m:den>
                </m:f>
              </m:oMath>
            </m:oMathPara>
          </w:p>
        </w:tc>
      </w:tr>
    </w:tbl>
    <w:p w14:paraId="435D5924" w14:textId="77777777" w:rsidR="00177318" w:rsidRPr="007E2561" w:rsidRDefault="00177318" w:rsidP="007E2561">
      <w:pPr>
        <w:adjustRightInd w:val="0"/>
        <w:snapToGrid w:val="0"/>
        <w:spacing w:line="480" w:lineRule="auto"/>
        <w:rPr>
          <w:rFonts w:ascii="Times New Roman" w:hAnsi="Times New Roman" w:cs="Times New Roman"/>
          <w:bCs/>
          <w:sz w:val="24"/>
          <w:szCs w:val="24"/>
        </w:rPr>
      </w:pPr>
    </w:p>
    <w:p w14:paraId="6F319AF5" w14:textId="77777777" w:rsidR="00177318" w:rsidRPr="007E2561" w:rsidRDefault="00177318" w:rsidP="007E2561">
      <w:pPr>
        <w:adjustRightInd w:val="0"/>
        <w:snapToGrid w:val="0"/>
        <w:spacing w:line="480" w:lineRule="auto"/>
        <w:jc w:val="center"/>
        <w:rPr>
          <w:rFonts w:ascii="Times New Roman" w:hAnsi="Times New Roman" w:cs="Times New Roman"/>
          <w:bCs/>
          <w:sz w:val="24"/>
          <w:szCs w:val="24"/>
        </w:rPr>
      </w:pPr>
      <w:r w:rsidRPr="007E2561">
        <w:rPr>
          <w:rFonts w:ascii="Times New Roman" w:hAnsi="Times New Roman" w:cs="Times New Roman"/>
          <w:noProof/>
          <w:color w:val="000000"/>
          <w:sz w:val="24"/>
          <w:szCs w:val="24"/>
        </w:rPr>
        <w:drawing>
          <wp:inline distT="0" distB="0" distL="0" distR="0" wp14:anchorId="6D71BC2F" wp14:editId="5752020C">
            <wp:extent cx="3864180" cy="3209027"/>
            <wp:effectExtent l="0" t="0" r="3175" b="0"/>
            <wp:docPr id="2" name="图片 2" descr="说明: E:\样品测试结果\KH550--图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descr="说明: E:\样品测试结果\KH550--图5-1.jp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0775" cy="3214504"/>
                    </a:xfrm>
                    <a:prstGeom prst="rect">
                      <a:avLst/>
                    </a:prstGeom>
                    <a:noFill/>
                    <a:ln>
                      <a:noFill/>
                    </a:ln>
                  </pic:spPr>
                </pic:pic>
              </a:graphicData>
            </a:graphic>
          </wp:inline>
        </w:drawing>
      </w:r>
    </w:p>
    <w:p w14:paraId="5D12A3E3" w14:textId="689737F6" w:rsidR="00177318" w:rsidRPr="007E2561" w:rsidRDefault="00177318" w:rsidP="007E2561">
      <w:pPr>
        <w:adjustRightInd w:val="0"/>
        <w:snapToGrid w:val="0"/>
        <w:spacing w:line="480" w:lineRule="auto"/>
        <w:jc w:val="center"/>
        <w:rPr>
          <w:rFonts w:ascii="Times New Roman" w:hAnsi="Times New Roman" w:cs="Times New Roman"/>
          <w:bCs/>
          <w:sz w:val="24"/>
          <w:szCs w:val="24"/>
        </w:rPr>
      </w:pPr>
      <w:r w:rsidRPr="007E2561">
        <w:rPr>
          <w:rFonts w:ascii="Times New Roman" w:hAnsi="Times New Roman" w:cs="Times New Roman"/>
          <w:bCs/>
          <w:sz w:val="24"/>
          <w:szCs w:val="24"/>
        </w:rPr>
        <w:t>Fig</w:t>
      </w:r>
      <w:r w:rsidR="004D02D8">
        <w:rPr>
          <w:rFonts w:ascii="Times New Roman" w:hAnsi="Times New Roman" w:cs="Times New Roman"/>
          <w:bCs/>
          <w:sz w:val="24"/>
          <w:szCs w:val="24"/>
        </w:rPr>
        <w:t>.</w:t>
      </w:r>
      <w:r w:rsidRPr="007E2561">
        <w:rPr>
          <w:rFonts w:ascii="Times New Roman" w:hAnsi="Times New Roman" w:cs="Times New Roman"/>
          <w:bCs/>
          <w:sz w:val="24"/>
          <w:szCs w:val="24"/>
        </w:rPr>
        <w:t xml:space="preserve"> S</w:t>
      </w:r>
      <w:r w:rsidR="004D02D8">
        <w:rPr>
          <w:rFonts w:ascii="Times New Roman" w:hAnsi="Times New Roman" w:cs="Times New Roman"/>
          <w:bCs/>
          <w:sz w:val="24"/>
          <w:szCs w:val="24"/>
        </w:rPr>
        <w:t>5</w:t>
      </w:r>
      <w:r w:rsidRPr="007E2561">
        <w:rPr>
          <w:rFonts w:ascii="Times New Roman" w:hAnsi="Times New Roman" w:cs="Times New Roman"/>
          <w:bCs/>
          <w:sz w:val="24"/>
          <w:szCs w:val="24"/>
        </w:rPr>
        <w:t>. XRD of products in different KH550 amount</w:t>
      </w:r>
    </w:p>
    <w:p w14:paraId="2F26111C" w14:textId="294FE52B" w:rsidR="005D7E53" w:rsidRPr="007E2561" w:rsidRDefault="005D7E53" w:rsidP="003B3924">
      <w:pPr>
        <w:adjustRightInd w:val="0"/>
        <w:snapToGrid w:val="0"/>
        <w:spacing w:line="480" w:lineRule="auto"/>
        <w:jc w:val="center"/>
        <w:rPr>
          <w:rFonts w:ascii="Times New Roman" w:eastAsia="宋体" w:hAnsi="Times New Roman" w:cs="Times New Roman"/>
          <w:sz w:val="24"/>
          <w:szCs w:val="24"/>
        </w:rPr>
      </w:pPr>
      <w:r w:rsidRPr="007E2561">
        <w:rPr>
          <w:rFonts w:ascii="Times New Roman" w:eastAsia="宋体" w:hAnsi="Times New Roman" w:cs="Times New Roman"/>
          <w:color w:val="000000"/>
          <w:sz w:val="24"/>
          <w:szCs w:val="24"/>
        </w:rPr>
        <w:lastRenderedPageBreak/>
        <w:t>Table S</w:t>
      </w:r>
      <w:r w:rsidR="004D02D8">
        <w:rPr>
          <w:rFonts w:ascii="Times New Roman" w:eastAsia="宋体" w:hAnsi="Times New Roman" w:cs="Times New Roman"/>
          <w:color w:val="000000"/>
          <w:sz w:val="24"/>
          <w:szCs w:val="24"/>
        </w:rPr>
        <w:t>6</w:t>
      </w:r>
      <w:r w:rsidRPr="007E2561">
        <w:rPr>
          <w:rFonts w:ascii="Times New Roman" w:eastAsia="宋体" w:hAnsi="Times New Roman" w:cs="Times New Roman"/>
          <w:color w:val="000000"/>
          <w:sz w:val="24"/>
          <w:szCs w:val="24"/>
        </w:rPr>
        <w:t>. FWHM data of [101] crystal plane of samples after crystallization for 2 days</w:t>
      </w:r>
    </w:p>
    <w:tbl>
      <w:tblPr>
        <w:tblW w:w="0" w:type="auto"/>
        <w:jc w:val="center"/>
        <w:tblBorders>
          <w:top w:val="single" w:sz="8" w:space="0" w:color="000000"/>
          <w:bottom w:val="single" w:sz="8" w:space="0" w:color="000000"/>
        </w:tblBorders>
        <w:tblLayout w:type="fixed"/>
        <w:tblLook w:val="04A0" w:firstRow="1" w:lastRow="0" w:firstColumn="1" w:lastColumn="0" w:noHBand="0" w:noVBand="1"/>
      </w:tblPr>
      <w:tblGrid>
        <w:gridCol w:w="1668"/>
        <w:gridCol w:w="791"/>
        <w:gridCol w:w="1006"/>
        <w:gridCol w:w="1006"/>
        <w:gridCol w:w="1007"/>
        <w:gridCol w:w="1018"/>
        <w:gridCol w:w="1018"/>
        <w:gridCol w:w="1008"/>
      </w:tblGrid>
      <w:tr w:rsidR="005D7E53" w:rsidRPr="007E2561" w14:paraId="1ACE071A" w14:textId="77777777" w:rsidTr="00EF6D7A">
        <w:trPr>
          <w:jc w:val="center"/>
        </w:trPr>
        <w:tc>
          <w:tcPr>
            <w:tcW w:w="1668" w:type="dxa"/>
            <w:tcBorders>
              <w:top w:val="single" w:sz="12" w:space="0" w:color="000000"/>
              <w:left w:val="nil"/>
              <w:bottom w:val="single" w:sz="8" w:space="0" w:color="000000"/>
              <w:right w:val="nil"/>
            </w:tcBorders>
            <w:shd w:val="clear" w:color="auto" w:fill="auto"/>
            <w:vAlign w:val="center"/>
          </w:tcPr>
          <w:p w14:paraId="626B2A40"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Sample</w:t>
            </w:r>
          </w:p>
        </w:tc>
        <w:tc>
          <w:tcPr>
            <w:tcW w:w="791" w:type="dxa"/>
            <w:tcBorders>
              <w:top w:val="single" w:sz="12" w:space="0" w:color="000000"/>
              <w:left w:val="nil"/>
              <w:bottom w:val="single" w:sz="8" w:space="0" w:color="000000"/>
              <w:right w:val="nil"/>
            </w:tcBorders>
            <w:shd w:val="clear" w:color="auto" w:fill="auto"/>
            <w:vAlign w:val="center"/>
          </w:tcPr>
          <w:p w14:paraId="4440B33D"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5-1</w:t>
            </w:r>
          </w:p>
        </w:tc>
        <w:tc>
          <w:tcPr>
            <w:tcW w:w="1006" w:type="dxa"/>
            <w:tcBorders>
              <w:top w:val="single" w:sz="12" w:space="0" w:color="000000"/>
              <w:left w:val="nil"/>
              <w:bottom w:val="single" w:sz="8" w:space="0" w:color="000000"/>
              <w:right w:val="nil"/>
            </w:tcBorders>
            <w:shd w:val="clear" w:color="auto" w:fill="auto"/>
            <w:vAlign w:val="center"/>
          </w:tcPr>
          <w:p w14:paraId="01290AC6"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5-2</w:t>
            </w:r>
          </w:p>
        </w:tc>
        <w:tc>
          <w:tcPr>
            <w:tcW w:w="1006" w:type="dxa"/>
            <w:tcBorders>
              <w:top w:val="single" w:sz="12" w:space="0" w:color="000000"/>
              <w:left w:val="nil"/>
              <w:bottom w:val="single" w:sz="8" w:space="0" w:color="000000"/>
              <w:right w:val="nil"/>
            </w:tcBorders>
            <w:shd w:val="clear" w:color="auto" w:fill="auto"/>
            <w:vAlign w:val="center"/>
          </w:tcPr>
          <w:p w14:paraId="1E8EF8B7"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5-3</w:t>
            </w:r>
          </w:p>
        </w:tc>
        <w:tc>
          <w:tcPr>
            <w:tcW w:w="1007" w:type="dxa"/>
            <w:tcBorders>
              <w:top w:val="single" w:sz="12" w:space="0" w:color="000000"/>
              <w:left w:val="nil"/>
              <w:bottom w:val="single" w:sz="8" w:space="0" w:color="000000"/>
              <w:right w:val="nil"/>
            </w:tcBorders>
            <w:shd w:val="clear" w:color="auto" w:fill="auto"/>
            <w:vAlign w:val="center"/>
          </w:tcPr>
          <w:p w14:paraId="6DE85374"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5-4</w:t>
            </w:r>
          </w:p>
        </w:tc>
        <w:tc>
          <w:tcPr>
            <w:tcW w:w="1018" w:type="dxa"/>
            <w:tcBorders>
              <w:top w:val="single" w:sz="12" w:space="0" w:color="000000"/>
              <w:left w:val="nil"/>
              <w:bottom w:val="single" w:sz="8" w:space="0" w:color="000000"/>
              <w:right w:val="nil"/>
            </w:tcBorders>
            <w:shd w:val="clear" w:color="auto" w:fill="auto"/>
            <w:vAlign w:val="center"/>
          </w:tcPr>
          <w:p w14:paraId="04D67FB8"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5-5</w:t>
            </w:r>
          </w:p>
        </w:tc>
        <w:tc>
          <w:tcPr>
            <w:tcW w:w="1018" w:type="dxa"/>
            <w:tcBorders>
              <w:top w:val="single" w:sz="12" w:space="0" w:color="000000"/>
              <w:left w:val="nil"/>
              <w:bottom w:val="single" w:sz="8" w:space="0" w:color="000000"/>
              <w:right w:val="nil"/>
            </w:tcBorders>
            <w:shd w:val="clear" w:color="auto" w:fill="auto"/>
            <w:vAlign w:val="center"/>
          </w:tcPr>
          <w:p w14:paraId="33EE675F"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5-6</w:t>
            </w:r>
          </w:p>
        </w:tc>
        <w:tc>
          <w:tcPr>
            <w:tcW w:w="1008" w:type="dxa"/>
            <w:tcBorders>
              <w:top w:val="single" w:sz="12" w:space="0" w:color="000000"/>
              <w:left w:val="nil"/>
              <w:bottom w:val="single" w:sz="8" w:space="0" w:color="000000"/>
              <w:right w:val="nil"/>
            </w:tcBorders>
            <w:shd w:val="clear" w:color="auto" w:fill="auto"/>
            <w:vAlign w:val="center"/>
          </w:tcPr>
          <w:p w14:paraId="5C0083D2"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r w:rsidRPr="007E2561">
              <w:rPr>
                <w:rFonts w:ascii="Times New Roman" w:eastAsia="宋体" w:hAnsi="Times New Roman" w:cs="Times New Roman"/>
                <w:bCs/>
                <w:sz w:val="24"/>
                <w:szCs w:val="24"/>
              </w:rPr>
              <w:t>5-7</w:t>
            </w:r>
          </w:p>
        </w:tc>
      </w:tr>
      <w:tr w:rsidR="005D7E53" w:rsidRPr="007E2561" w14:paraId="7E34FC8A" w14:textId="77777777" w:rsidTr="00EF6D7A">
        <w:trPr>
          <w:jc w:val="center"/>
        </w:trPr>
        <w:tc>
          <w:tcPr>
            <w:tcW w:w="1668" w:type="dxa"/>
            <w:tcBorders>
              <w:top w:val="single" w:sz="8" w:space="0" w:color="000000"/>
              <w:left w:val="nil"/>
              <w:bottom w:val="single" w:sz="12" w:space="0" w:color="000000"/>
              <w:right w:val="nil"/>
            </w:tcBorders>
            <w:shd w:val="clear" w:color="auto" w:fill="auto"/>
            <w:vAlign w:val="center"/>
          </w:tcPr>
          <w:p w14:paraId="6CF334ED" w14:textId="77777777" w:rsidR="005D7E53" w:rsidRPr="007E2561" w:rsidRDefault="005D7E53" w:rsidP="007E2561">
            <w:pPr>
              <w:adjustRightInd w:val="0"/>
              <w:snapToGrid w:val="0"/>
              <w:jc w:val="center"/>
              <w:rPr>
                <w:rFonts w:ascii="Times New Roman" w:eastAsia="宋体" w:hAnsi="Times New Roman" w:cs="Times New Roman"/>
                <w:b/>
                <w:bCs/>
                <w:sz w:val="24"/>
                <w:szCs w:val="24"/>
              </w:rPr>
            </w:pPr>
            <w:proofErr w:type="gramStart"/>
            <w:r w:rsidRPr="007E2561">
              <w:rPr>
                <w:rFonts w:ascii="Times New Roman" w:eastAsia="宋体" w:hAnsi="Times New Roman" w:cs="Times New Roman"/>
                <w:bCs/>
                <w:sz w:val="24"/>
                <w:szCs w:val="24"/>
              </w:rPr>
              <w:t>FWHM(</w:t>
            </w:r>
            <w:proofErr w:type="gramEnd"/>
            <w:r w:rsidRPr="007E2561">
              <w:rPr>
                <w:rFonts w:ascii="Times New Roman" w:eastAsia="宋体" w:hAnsi="Times New Roman" w:cs="Times New Roman"/>
                <w:bCs/>
                <w:sz w:val="24"/>
                <w:szCs w:val="24"/>
              </w:rPr>
              <w:t>101)/°</w:t>
            </w:r>
          </w:p>
        </w:tc>
        <w:tc>
          <w:tcPr>
            <w:tcW w:w="791" w:type="dxa"/>
            <w:tcBorders>
              <w:top w:val="single" w:sz="8" w:space="0" w:color="000000"/>
              <w:left w:val="nil"/>
              <w:bottom w:val="single" w:sz="12" w:space="0" w:color="000000"/>
              <w:right w:val="nil"/>
            </w:tcBorders>
            <w:shd w:val="clear" w:color="auto" w:fill="auto"/>
            <w:vAlign w:val="center"/>
          </w:tcPr>
          <w:p w14:paraId="4942690D" w14:textId="77777777" w:rsidR="005D7E53" w:rsidRPr="007E2561" w:rsidRDefault="005D7E53" w:rsidP="007E2561">
            <w:pPr>
              <w:adjustRightInd w:val="0"/>
              <w:snapToGrid w:val="0"/>
              <w:jc w:val="center"/>
              <w:rPr>
                <w:rFonts w:ascii="Cambria Math" w:eastAsia="宋体" w:hAnsi="Cambria Math" w:cs="Times New Roman"/>
                <w:sz w:val="24"/>
                <w:szCs w:val="24"/>
                <w:oMath/>
              </w:rPr>
            </w:pPr>
            <w:r w:rsidRPr="007E2561">
              <w:rPr>
                <w:rFonts w:ascii="Times New Roman" w:eastAsia="宋体" w:hAnsi="Times New Roman" w:cs="Times New Roman"/>
                <w:sz w:val="24"/>
                <w:szCs w:val="24"/>
              </w:rPr>
              <w:t>0.137</w:t>
            </w:r>
          </w:p>
        </w:tc>
        <w:tc>
          <w:tcPr>
            <w:tcW w:w="1006" w:type="dxa"/>
            <w:tcBorders>
              <w:top w:val="single" w:sz="8" w:space="0" w:color="000000"/>
              <w:left w:val="nil"/>
              <w:bottom w:val="single" w:sz="12" w:space="0" w:color="000000"/>
              <w:right w:val="nil"/>
            </w:tcBorders>
            <w:shd w:val="clear" w:color="auto" w:fill="auto"/>
            <w:vAlign w:val="center"/>
          </w:tcPr>
          <w:p w14:paraId="13C4E26E" w14:textId="77777777" w:rsidR="005D7E53" w:rsidRPr="007E2561" w:rsidRDefault="005D7E53" w:rsidP="007E2561">
            <w:pPr>
              <w:adjustRightInd w:val="0"/>
              <w:snapToGrid w:val="0"/>
              <w:jc w:val="center"/>
              <w:rPr>
                <w:rFonts w:ascii="Times New Roman" w:eastAsia="宋体" w:hAnsi="Times New Roman" w:cs="Times New Roman"/>
                <w:sz w:val="24"/>
                <w:szCs w:val="24"/>
              </w:rPr>
            </w:pPr>
            <w:r w:rsidRPr="007E2561">
              <w:rPr>
                <w:rFonts w:ascii="Times New Roman" w:eastAsia="宋体" w:hAnsi="Times New Roman" w:cs="Times New Roman"/>
                <w:sz w:val="24"/>
                <w:szCs w:val="24"/>
              </w:rPr>
              <w:t>0.151</w:t>
            </w:r>
          </w:p>
        </w:tc>
        <w:tc>
          <w:tcPr>
            <w:tcW w:w="1006" w:type="dxa"/>
            <w:tcBorders>
              <w:top w:val="single" w:sz="8" w:space="0" w:color="000000"/>
              <w:left w:val="nil"/>
              <w:bottom w:val="single" w:sz="12" w:space="0" w:color="000000"/>
              <w:right w:val="nil"/>
            </w:tcBorders>
            <w:shd w:val="clear" w:color="auto" w:fill="auto"/>
            <w:vAlign w:val="center"/>
          </w:tcPr>
          <w:p w14:paraId="032F4D1D" w14:textId="77777777" w:rsidR="005D7E53" w:rsidRPr="007E2561" w:rsidRDefault="005D7E53" w:rsidP="007E2561">
            <w:pPr>
              <w:adjustRightInd w:val="0"/>
              <w:snapToGrid w:val="0"/>
              <w:jc w:val="center"/>
              <w:rPr>
                <w:rFonts w:ascii="Cambria Math" w:eastAsia="宋体" w:hAnsi="Cambria Math" w:cs="Times New Roman"/>
                <w:sz w:val="24"/>
                <w:szCs w:val="24"/>
                <w:oMath/>
              </w:rPr>
            </w:pPr>
            <w:r w:rsidRPr="007E2561">
              <w:rPr>
                <w:rFonts w:ascii="Times New Roman" w:eastAsia="宋体" w:hAnsi="Times New Roman" w:cs="Times New Roman"/>
                <w:sz w:val="24"/>
                <w:szCs w:val="24"/>
              </w:rPr>
              <w:t>0.130</w:t>
            </w:r>
          </w:p>
        </w:tc>
        <w:tc>
          <w:tcPr>
            <w:tcW w:w="1007" w:type="dxa"/>
            <w:tcBorders>
              <w:top w:val="single" w:sz="8" w:space="0" w:color="000000"/>
              <w:left w:val="nil"/>
              <w:bottom w:val="single" w:sz="12" w:space="0" w:color="000000"/>
              <w:right w:val="nil"/>
            </w:tcBorders>
            <w:shd w:val="clear" w:color="auto" w:fill="auto"/>
            <w:vAlign w:val="center"/>
          </w:tcPr>
          <w:p w14:paraId="48ADF906" w14:textId="77777777" w:rsidR="005D7E53" w:rsidRPr="007E2561" w:rsidRDefault="005D7E53" w:rsidP="007E2561">
            <w:pPr>
              <w:adjustRightInd w:val="0"/>
              <w:snapToGrid w:val="0"/>
              <w:jc w:val="center"/>
              <w:rPr>
                <w:rFonts w:ascii="Cambria Math" w:eastAsia="宋体" w:hAnsi="Cambria Math" w:cs="Times New Roman"/>
                <w:sz w:val="24"/>
                <w:szCs w:val="24"/>
                <w:oMath/>
              </w:rPr>
            </w:pPr>
            <w:r w:rsidRPr="007E2561">
              <w:rPr>
                <w:rFonts w:ascii="Times New Roman" w:eastAsia="宋体" w:hAnsi="Times New Roman" w:cs="Times New Roman"/>
                <w:sz w:val="24"/>
                <w:szCs w:val="24"/>
              </w:rPr>
              <w:t>0.123</w:t>
            </w:r>
          </w:p>
        </w:tc>
        <w:tc>
          <w:tcPr>
            <w:tcW w:w="1018" w:type="dxa"/>
            <w:tcBorders>
              <w:top w:val="single" w:sz="8" w:space="0" w:color="000000"/>
              <w:left w:val="nil"/>
              <w:bottom w:val="single" w:sz="12" w:space="0" w:color="000000"/>
              <w:right w:val="nil"/>
            </w:tcBorders>
            <w:shd w:val="clear" w:color="auto" w:fill="auto"/>
            <w:vAlign w:val="center"/>
          </w:tcPr>
          <w:p w14:paraId="55372A75" w14:textId="77777777" w:rsidR="005D7E53" w:rsidRPr="007E2561" w:rsidRDefault="005D7E53" w:rsidP="007E2561">
            <w:pPr>
              <w:adjustRightInd w:val="0"/>
              <w:snapToGrid w:val="0"/>
              <w:jc w:val="center"/>
              <w:rPr>
                <w:rFonts w:ascii="Cambria Math" w:eastAsia="宋体" w:hAnsi="Cambria Math" w:cs="Times New Roman"/>
                <w:sz w:val="24"/>
                <w:szCs w:val="24"/>
                <w:oMath/>
              </w:rPr>
            </w:pPr>
            <w:r w:rsidRPr="007E2561">
              <w:rPr>
                <w:rFonts w:ascii="Times New Roman" w:eastAsia="宋体" w:hAnsi="Times New Roman" w:cs="Times New Roman"/>
                <w:sz w:val="24"/>
                <w:szCs w:val="24"/>
              </w:rPr>
              <w:t>0.087</w:t>
            </w:r>
          </w:p>
        </w:tc>
        <w:tc>
          <w:tcPr>
            <w:tcW w:w="1018" w:type="dxa"/>
            <w:tcBorders>
              <w:top w:val="single" w:sz="8" w:space="0" w:color="000000"/>
              <w:left w:val="nil"/>
              <w:bottom w:val="single" w:sz="12" w:space="0" w:color="000000"/>
              <w:right w:val="nil"/>
            </w:tcBorders>
            <w:shd w:val="clear" w:color="auto" w:fill="auto"/>
            <w:vAlign w:val="center"/>
          </w:tcPr>
          <w:p w14:paraId="40649BBA" w14:textId="77777777" w:rsidR="005D7E53" w:rsidRPr="007E2561" w:rsidRDefault="005D7E53" w:rsidP="007E2561">
            <w:pPr>
              <w:adjustRightInd w:val="0"/>
              <w:snapToGrid w:val="0"/>
              <w:jc w:val="center"/>
              <w:rPr>
                <w:rFonts w:ascii="Cambria Math" w:eastAsia="宋体" w:hAnsi="Cambria Math" w:cs="Times New Roman"/>
                <w:sz w:val="24"/>
                <w:szCs w:val="24"/>
                <w:oMath/>
              </w:rPr>
            </w:pPr>
            <w:r w:rsidRPr="007E2561">
              <w:rPr>
                <w:rFonts w:ascii="Times New Roman" w:eastAsia="宋体" w:hAnsi="Times New Roman" w:cs="Times New Roman"/>
                <w:sz w:val="24"/>
                <w:szCs w:val="24"/>
              </w:rPr>
              <w:t>0.119</w:t>
            </w:r>
          </w:p>
        </w:tc>
        <w:tc>
          <w:tcPr>
            <w:tcW w:w="1008" w:type="dxa"/>
            <w:tcBorders>
              <w:top w:val="single" w:sz="8" w:space="0" w:color="000000"/>
              <w:left w:val="nil"/>
              <w:bottom w:val="single" w:sz="12" w:space="0" w:color="000000"/>
              <w:right w:val="nil"/>
            </w:tcBorders>
            <w:shd w:val="clear" w:color="auto" w:fill="auto"/>
            <w:vAlign w:val="center"/>
          </w:tcPr>
          <w:p w14:paraId="6EB70483" w14:textId="77777777" w:rsidR="005D7E53" w:rsidRPr="007E2561" w:rsidRDefault="005D7E53" w:rsidP="007E2561">
            <w:pPr>
              <w:adjustRightInd w:val="0"/>
              <w:snapToGrid w:val="0"/>
              <w:jc w:val="center"/>
              <w:rPr>
                <w:rFonts w:ascii="Cambria Math" w:eastAsia="宋体" w:hAnsi="Cambria Math" w:cs="Times New Roman"/>
                <w:sz w:val="24"/>
                <w:szCs w:val="24"/>
                <w:oMath/>
              </w:rPr>
            </w:pPr>
            <w:r w:rsidRPr="007E2561">
              <w:rPr>
                <w:rFonts w:ascii="Times New Roman" w:eastAsia="宋体" w:hAnsi="Times New Roman" w:cs="Times New Roman"/>
                <w:sz w:val="24"/>
                <w:szCs w:val="24"/>
              </w:rPr>
              <w:t>0.069</w:t>
            </w:r>
          </w:p>
        </w:tc>
      </w:tr>
    </w:tbl>
    <w:p w14:paraId="79641BAD" w14:textId="77777777" w:rsidR="007E2561" w:rsidRPr="007E2561" w:rsidRDefault="007E2561" w:rsidP="007E2561">
      <w:pPr>
        <w:adjustRightInd w:val="0"/>
        <w:snapToGrid w:val="0"/>
        <w:spacing w:line="480" w:lineRule="auto"/>
        <w:jc w:val="center"/>
        <w:rPr>
          <w:rFonts w:ascii="Times New Roman" w:hAnsi="Times New Roman" w:cs="Times New Roman"/>
          <w:bCs/>
          <w:sz w:val="24"/>
          <w:szCs w:val="24"/>
        </w:rPr>
      </w:pPr>
    </w:p>
    <w:p w14:paraId="51C92A26" w14:textId="7DDF44EC" w:rsidR="005D51F3" w:rsidRPr="007E2561" w:rsidRDefault="00996C06" w:rsidP="007E2561">
      <w:pPr>
        <w:adjustRightInd w:val="0"/>
        <w:snapToGrid w:val="0"/>
        <w:spacing w:line="480" w:lineRule="auto"/>
        <w:jc w:val="center"/>
        <w:rPr>
          <w:rFonts w:ascii="Times New Roman" w:hAnsi="Times New Roman" w:cs="Times New Roman"/>
          <w:bCs/>
          <w:sz w:val="24"/>
          <w:szCs w:val="24"/>
        </w:rPr>
      </w:pPr>
      <w:r w:rsidRPr="007E2561">
        <w:rPr>
          <w:rFonts w:ascii="Times New Roman" w:hAnsi="Times New Roman" w:cs="Times New Roman"/>
          <w:bCs/>
          <w:noProof/>
          <w:sz w:val="24"/>
          <w:szCs w:val="24"/>
        </w:rPr>
        <w:drawing>
          <wp:inline distT="0" distB="0" distL="0" distR="0" wp14:anchorId="1564CD2E" wp14:editId="7F243E88">
            <wp:extent cx="4239378" cy="3321169"/>
            <wp:effectExtent l="0" t="0" r="889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AS.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44549" cy="3325220"/>
                    </a:xfrm>
                    <a:prstGeom prst="rect">
                      <a:avLst/>
                    </a:prstGeom>
                  </pic:spPr>
                </pic:pic>
              </a:graphicData>
            </a:graphic>
          </wp:inline>
        </w:drawing>
      </w:r>
    </w:p>
    <w:p w14:paraId="2D164766" w14:textId="183BAE24" w:rsidR="0024225B" w:rsidRPr="0024225B" w:rsidRDefault="005D51F3" w:rsidP="007E2561">
      <w:pPr>
        <w:adjustRightInd w:val="0"/>
        <w:snapToGrid w:val="0"/>
        <w:spacing w:line="480" w:lineRule="auto"/>
        <w:jc w:val="center"/>
        <w:rPr>
          <w:rFonts w:ascii="Times New Roman" w:hAnsi="Times New Roman" w:cs="Times New Roman"/>
          <w:bCs/>
          <w:sz w:val="24"/>
          <w:szCs w:val="24"/>
        </w:rPr>
      </w:pPr>
      <w:r w:rsidRPr="007E2561">
        <w:rPr>
          <w:rFonts w:ascii="Times New Roman" w:hAnsi="Times New Roman" w:cs="Times New Roman"/>
          <w:bCs/>
          <w:sz w:val="24"/>
          <w:szCs w:val="24"/>
        </w:rPr>
        <w:t>Fig</w:t>
      </w:r>
      <w:r w:rsidR="004D02D8">
        <w:rPr>
          <w:rFonts w:ascii="Times New Roman" w:hAnsi="Times New Roman" w:cs="Times New Roman"/>
          <w:bCs/>
          <w:sz w:val="24"/>
          <w:szCs w:val="24"/>
        </w:rPr>
        <w:t>.</w:t>
      </w:r>
      <w:r w:rsidRPr="007E2561">
        <w:rPr>
          <w:rFonts w:ascii="Times New Roman" w:hAnsi="Times New Roman" w:cs="Times New Roman"/>
          <w:bCs/>
          <w:sz w:val="24"/>
          <w:szCs w:val="24"/>
        </w:rPr>
        <w:t xml:space="preserve"> S</w:t>
      </w:r>
      <w:r w:rsidR="004D02D8">
        <w:rPr>
          <w:rFonts w:ascii="Times New Roman" w:hAnsi="Times New Roman" w:cs="Times New Roman"/>
          <w:bCs/>
          <w:sz w:val="24"/>
          <w:szCs w:val="24"/>
        </w:rPr>
        <w:t>6</w:t>
      </w:r>
      <w:r w:rsidRPr="007E2561">
        <w:rPr>
          <w:rFonts w:ascii="Times New Roman" w:hAnsi="Times New Roman" w:cs="Times New Roman"/>
          <w:bCs/>
          <w:sz w:val="24"/>
          <w:szCs w:val="24"/>
        </w:rPr>
        <w:t>. XRD of products in different PAAS amount</w:t>
      </w:r>
    </w:p>
    <w:sectPr w:rsidR="0024225B" w:rsidRPr="0024225B" w:rsidSect="0024225B">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23D0" w14:textId="77777777" w:rsidR="003D16DD" w:rsidRDefault="003D16DD" w:rsidP="00B35884">
      <w:r>
        <w:separator/>
      </w:r>
    </w:p>
  </w:endnote>
  <w:endnote w:type="continuationSeparator" w:id="0">
    <w:p w14:paraId="28CE80AD" w14:textId="77777777" w:rsidR="003D16DD" w:rsidRDefault="003D16DD" w:rsidP="00B358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7499C" w14:textId="77777777" w:rsidR="003D16DD" w:rsidRDefault="003D16DD" w:rsidP="00B35884">
      <w:r>
        <w:separator/>
      </w:r>
    </w:p>
  </w:footnote>
  <w:footnote w:type="continuationSeparator" w:id="0">
    <w:p w14:paraId="66AB4A5D" w14:textId="77777777" w:rsidR="003D16DD" w:rsidRDefault="003D16DD" w:rsidP="00B358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6316"/>
    <w:rsid w:val="00177318"/>
    <w:rsid w:val="0024225B"/>
    <w:rsid w:val="003B3924"/>
    <w:rsid w:val="003D16DD"/>
    <w:rsid w:val="00417DF6"/>
    <w:rsid w:val="004D02D8"/>
    <w:rsid w:val="005D51F3"/>
    <w:rsid w:val="005D7E53"/>
    <w:rsid w:val="005F6AFD"/>
    <w:rsid w:val="0063019F"/>
    <w:rsid w:val="007834EC"/>
    <w:rsid w:val="007E2561"/>
    <w:rsid w:val="00836F27"/>
    <w:rsid w:val="00846316"/>
    <w:rsid w:val="008B16A0"/>
    <w:rsid w:val="00996C06"/>
    <w:rsid w:val="009C1281"/>
    <w:rsid w:val="009C5031"/>
    <w:rsid w:val="00A06D0C"/>
    <w:rsid w:val="00B35884"/>
    <w:rsid w:val="00B43B7A"/>
    <w:rsid w:val="00C0075B"/>
    <w:rsid w:val="00C240B7"/>
    <w:rsid w:val="00D114E0"/>
    <w:rsid w:val="00D8065F"/>
    <w:rsid w:val="00DC2E86"/>
    <w:rsid w:val="00DD7F99"/>
    <w:rsid w:val="00E33901"/>
    <w:rsid w:val="00E75C9E"/>
    <w:rsid w:val="00E87A27"/>
    <w:rsid w:val="00EC37AB"/>
    <w:rsid w:val="00ED4835"/>
    <w:rsid w:val="00EF6D7A"/>
    <w:rsid w:val="00FA4119"/>
    <w:rsid w:val="00FA4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BE4D65"/>
  <w15:docId w15:val="{4A319B60-F58C-466C-AD35-1859BFBD5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3588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B35884"/>
    <w:rPr>
      <w:sz w:val="18"/>
      <w:szCs w:val="18"/>
    </w:rPr>
  </w:style>
  <w:style w:type="paragraph" w:styleId="a5">
    <w:name w:val="footer"/>
    <w:basedOn w:val="a"/>
    <w:link w:val="a6"/>
    <w:uiPriority w:val="99"/>
    <w:unhideWhenUsed/>
    <w:rsid w:val="00B35884"/>
    <w:pPr>
      <w:tabs>
        <w:tab w:val="center" w:pos="4153"/>
        <w:tab w:val="right" w:pos="8306"/>
      </w:tabs>
      <w:snapToGrid w:val="0"/>
      <w:jc w:val="left"/>
    </w:pPr>
    <w:rPr>
      <w:sz w:val="18"/>
      <w:szCs w:val="18"/>
    </w:rPr>
  </w:style>
  <w:style w:type="character" w:customStyle="1" w:styleId="a6">
    <w:name w:val="页脚 字符"/>
    <w:basedOn w:val="a0"/>
    <w:link w:val="a5"/>
    <w:uiPriority w:val="99"/>
    <w:rsid w:val="00B35884"/>
    <w:rPr>
      <w:sz w:val="18"/>
      <w:szCs w:val="18"/>
    </w:rPr>
  </w:style>
  <w:style w:type="paragraph" w:styleId="a7">
    <w:name w:val="Balloon Text"/>
    <w:basedOn w:val="a"/>
    <w:link w:val="a8"/>
    <w:uiPriority w:val="99"/>
    <w:semiHidden/>
    <w:unhideWhenUsed/>
    <w:rsid w:val="00B35884"/>
    <w:rPr>
      <w:sz w:val="18"/>
      <w:szCs w:val="18"/>
    </w:rPr>
  </w:style>
  <w:style w:type="character" w:customStyle="1" w:styleId="a8">
    <w:name w:val="批注框文本 字符"/>
    <w:basedOn w:val="a0"/>
    <w:link w:val="a7"/>
    <w:uiPriority w:val="99"/>
    <w:semiHidden/>
    <w:rsid w:val="00B35884"/>
    <w:rPr>
      <w:sz w:val="18"/>
      <w:szCs w:val="18"/>
    </w:rPr>
  </w:style>
  <w:style w:type="character" w:styleId="a9">
    <w:name w:val="Hyperlink"/>
    <w:basedOn w:val="a0"/>
    <w:uiPriority w:val="99"/>
    <w:unhideWhenUsed/>
    <w:rsid w:val="007E256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9</Pages>
  <Words>1624</Words>
  <Characters>9258</Characters>
  <Application>Microsoft Office Word</Application>
  <DocSecurity>0</DocSecurity>
  <Lines>77</Lines>
  <Paragraphs>21</Paragraphs>
  <ScaleCrop>false</ScaleCrop>
  <Company>微软中国</Company>
  <LinksUpToDate>false</LinksUpToDate>
  <CharactersWithSpaces>10861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caihong wang</cp:lastModifiedBy>
  <cp:revision>21</cp:revision>
  <dcterms:created xsi:type="dcterms:W3CDTF">2020-08-05T22:00:00Z</dcterms:created>
  <dcterms:modified xsi:type="dcterms:W3CDTF">2021-09-13T09:16:00Z</dcterms:modified>
</cp:coreProperties>
</file>