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151" w14:textId="0B3C8C58" w:rsidR="00E6095A" w:rsidRDefault="007D2BFB">
      <w:pPr>
        <w:pStyle w:val="berschrift1"/>
        <w:jc w:val="both"/>
      </w:pPr>
      <w:bookmarkStart w:id="0" w:name="_zfmi7t5v8sdn" w:colFirst="0" w:colLast="0"/>
      <w:bookmarkEnd w:id="0"/>
      <w:proofErr w:type="spellStart"/>
      <w:r>
        <w:t>S</w:t>
      </w:r>
      <w:r w:rsidR="00620A8A">
        <w:t>upplementary</w:t>
      </w:r>
      <w:proofErr w:type="spellEnd"/>
      <w:r w:rsidR="00620A8A">
        <w:t xml:space="preserve"> Information</w:t>
      </w:r>
    </w:p>
    <w:p w14:paraId="00000152" w14:textId="77777777" w:rsidR="00E6095A" w:rsidRDefault="00E6095A"/>
    <w:p w14:paraId="00000153" w14:textId="77777777" w:rsidR="00E6095A" w:rsidRDefault="00620A8A">
      <w:r>
        <w:rPr>
          <w:noProof/>
        </w:rPr>
        <w:drawing>
          <wp:inline distT="114300" distB="114300" distL="114300" distR="114300" wp14:anchorId="244B381E" wp14:editId="74B48EF1">
            <wp:extent cx="5710238" cy="4109916"/>
            <wp:effectExtent l="0" t="0" r="0" b="0"/>
            <wp:docPr id="10"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5"/>
                    <a:srcRect l="11794" r="9966"/>
                    <a:stretch>
                      <a:fillRect/>
                    </a:stretch>
                  </pic:blipFill>
                  <pic:spPr>
                    <a:xfrm>
                      <a:off x="0" y="0"/>
                      <a:ext cx="5710238" cy="4109916"/>
                    </a:xfrm>
                    <a:prstGeom prst="rect">
                      <a:avLst/>
                    </a:prstGeom>
                    <a:ln/>
                  </pic:spPr>
                </pic:pic>
              </a:graphicData>
            </a:graphic>
          </wp:inline>
        </w:drawing>
      </w:r>
    </w:p>
    <w:p w14:paraId="00000154" w14:textId="77777777" w:rsidR="00E6095A" w:rsidRPr="002469B5" w:rsidRDefault="00620A8A">
      <w:pPr>
        <w:rPr>
          <w:lang w:val="en-US"/>
        </w:rPr>
      </w:pPr>
      <w:r w:rsidRPr="002469B5">
        <w:rPr>
          <w:lang w:val="en-US"/>
        </w:rPr>
        <w:t>Supplementary Figure S1. No Batch Effects Are Observed in this Benchmark Dataset.</w:t>
      </w:r>
    </w:p>
    <w:p w14:paraId="00000155" w14:textId="77777777" w:rsidR="00E6095A" w:rsidRPr="002469B5" w:rsidRDefault="00E6095A">
      <w:pPr>
        <w:rPr>
          <w:lang w:val="en-US"/>
        </w:rPr>
      </w:pPr>
    </w:p>
    <w:p w14:paraId="00000156" w14:textId="77777777" w:rsidR="00E6095A" w:rsidRPr="002469B5" w:rsidRDefault="00620A8A">
      <w:pPr>
        <w:jc w:val="both"/>
        <w:rPr>
          <w:lang w:val="en-US"/>
        </w:rPr>
      </w:pPr>
      <w:r w:rsidRPr="002469B5">
        <w:rPr>
          <w:lang w:val="en-US"/>
        </w:rPr>
        <w:t>NIPALS (Nonlinear Iterative Partial Least Squares) principal component analysis (PCA) was performed based on protein abundance of DIA analysis workflows following quantile normalization. Chronological order of measurement was in an ascending manner. Sample 28, which belongs to spike-in condition 6:1, is not included in this plot as it represents an outlier due to a high degree of missing values. NIPALS was used, as it can directly be applied to data with missing values.</w:t>
      </w:r>
    </w:p>
    <w:p w14:paraId="00000157" w14:textId="77777777" w:rsidR="00E6095A" w:rsidRPr="002469B5" w:rsidRDefault="00E6095A">
      <w:pPr>
        <w:rPr>
          <w:lang w:val="en-US"/>
        </w:rPr>
      </w:pPr>
    </w:p>
    <w:p w14:paraId="00000158" w14:textId="77777777" w:rsidR="00E6095A" w:rsidRPr="002469B5" w:rsidRDefault="00E6095A">
      <w:pPr>
        <w:rPr>
          <w:lang w:val="en-US"/>
        </w:rPr>
      </w:pPr>
    </w:p>
    <w:p w14:paraId="00000159" w14:textId="77777777" w:rsidR="00E6095A" w:rsidRPr="002469B5" w:rsidRDefault="00E6095A">
      <w:pPr>
        <w:rPr>
          <w:lang w:val="en-US"/>
        </w:rPr>
      </w:pPr>
    </w:p>
    <w:p w14:paraId="0000015A" w14:textId="77777777" w:rsidR="00E6095A" w:rsidRPr="002469B5" w:rsidRDefault="00E6095A">
      <w:pPr>
        <w:rPr>
          <w:lang w:val="en-US"/>
        </w:rPr>
      </w:pPr>
    </w:p>
    <w:p w14:paraId="0000015B" w14:textId="77777777" w:rsidR="00E6095A" w:rsidRPr="002469B5" w:rsidRDefault="00E6095A">
      <w:pPr>
        <w:rPr>
          <w:lang w:val="en-US"/>
        </w:rPr>
      </w:pPr>
    </w:p>
    <w:p w14:paraId="0000015C" w14:textId="77777777" w:rsidR="00E6095A" w:rsidRPr="002469B5" w:rsidRDefault="00E6095A">
      <w:pPr>
        <w:rPr>
          <w:lang w:val="en-US"/>
        </w:rPr>
      </w:pPr>
    </w:p>
    <w:p w14:paraId="0000015D" w14:textId="77777777" w:rsidR="00E6095A" w:rsidRPr="002469B5" w:rsidRDefault="00E6095A">
      <w:pPr>
        <w:rPr>
          <w:lang w:val="en-US"/>
        </w:rPr>
      </w:pPr>
    </w:p>
    <w:p w14:paraId="00000163" w14:textId="77777777" w:rsidR="00E6095A" w:rsidRPr="002469B5" w:rsidRDefault="00E6095A">
      <w:pPr>
        <w:rPr>
          <w:lang w:val="en-US"/>
        </w:rPr>
      </w:pPr>
    </w:p>
    <w:p w14:paraId="00000164" w14:textId="77777777" w:rsidR="00E6095A" w:rsidRPr="002469B5" w:rsidRDefault="00E6095A">
      <w:pPr>
        <w:rPr>
          <w:lang w:val="en-US"/>
        </w:rPr>
      </w:pPr>
    </w:p>
    <w:p w14:paraId="00000165" w14:textId="77777777" w:rsidR="00E6095A" w:rsidRPr="002469B5" w:rsidRDefault="00E6095A">
      <w:pPr>
        <w:rPr>
          <w:lang w:val="en-US"/>
        </w:rPr>
      </w:pPr>
    </w:p>
    <w:p w14:paraId="00000166" w14:textId="77777777" w:rsidR="00E6095A" w:rsidRPr="002469B5" w:rsidRDefault="00E6095A">
      <w:pPr>
        <w:rPr>
          <w:lang w:val="en-US"/>
        </w:rPr>
      </w:pPr>
    </w:p>
    <w:p w14:paraId="00000167" w14:textId="77777777" w:rsidR="00E6095A" w:rsidRDefault="00620A8A">
      <w:r>
        <w:rPr>
          <w:noProof/>
        </w:rPr>
        <w:lastRenderedPageBreak/>
        <w:drawing>
          <wp:inline distT="114300" distB="114300" distL="114300" distR="114300" wp14:anchorId="4DDCAEA8" wp14:editId="26254DA8">
            <wp:extent cx="5757863" cy="4772141"/>
            <wp:effectExtent l="0" t="0" r="0" b="0"/>
            <wp:docPr id="6"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6"/>
                    <a:srcRect l="13122" t="7079" r="25747" b="2949"/>
                    <a:stretch>
                      <a:fillRect/>
                    </a:stretch>
                  </pic:blipFill>
                  <pic:spPr>
                    <a:xfrm>
                      <a:off x="0" y="0"/>
                      <a:ext cx="5757863" cy="4772141"/>
                    </a:xfrm>
                    <a:prstGeom prst="rect">
                      <a:avLst/>
                    </a:prstGeom>
                    <a:ln/>
                  </pic:spPr>
                </pic:pic>
              </a:graphicData>
            </a:graphic>
          </wp:inline>
        </w:drawing>
      </w:r>
    </w:p>
    <w:p w14:paraId="00000168" w14:textId="77777777" w:rsidR="00E6095A" w:rsidRPr="002469B5" w:rsidRDefault="00620A8A">
      <w:pPr>
        <w:rPr>
          <w:lang w:val="en-US"/>
        </w:rPr>
      </w:pPr>
      <w:r w:rsidRPr="002469B5">
        <w:rPr>
          <w:lang w:val="en-US"/>
        </w:rPr>
        <w:t>Supplementary Figure S2. Correlation of Protein Intensities Mainly Depends on Employed DIA Analysis Software</w:t>
      </w:r>
    </w:p>
    <w:p w14:paraId="00000169" w14:textId="77777777" w:rsidR="00E6095A" w:rsidRPr="002469B5" w:rsidRDefault="00620A8A">
      <w:pPr>
        <w:rPr>
          <w:lang w:val="en-US"/>
        </w:rPr>
      </w:pPr>
      <w:r w:rsidRPr="002469B5">
        <w:rPr>
          <w:lang w:val="en-US"/>
        </w:rPr>
        <w:t>Pearson correlation between log2 protein intensities of all DIA analysis workflows (using all complete pairs of observations). The calculated correlation is based on the ​​3966 proteins common to all DIA analysis workflows. Color gradient and elliptic shape indicate correlation (circles / white represent lower correlation (0) as compared to ellipses / blue (1</w:t>
      </w:r>
      <w:proofErr w:type="gramStart"/>
      <w:r w:rsidRPr="002469B5">
        <w:rPr>
          <w:lang w:val="en-US"/>
        </w:rPr>
        <w:t>) )</w:t>
      </w:r>
      <w:proofErr w:type="gramEnd"/>
      <w:r w:rsidRPr="002469B5">
        <w:rPr>
          <w:lang w:val="en-US"/>
        </w:rPr>
        <w:t>.</w:t>
      </w:r>
    </w:p>
    <w:p w14:paraId="0000016A" w14:textId="77777777" w:rsidR="00E6095A" w:rsidRPr="002469B5" w:rsidRDefault="00E6095A">
      <w:pPr>
        <w:rPr>
          <w:lang w:val="en-US"/>
        </w:rPr>
      </w:pPr>
    </w:p>
    <w:p w14:paraId="0000016B" w14:textId="77777777" w:rsidR="00E6095A" w:rsidRPr="002469B5" w:rsidRDefault="00E6095A">
      <w:pPr>
        <w:rPr>
          <w:lang w:val="en-US"/>
        </w:rPr>
      </w:pPr>
    </w:p>
    <w:p w14:paraId="0000016C" w14:textId="77777777" w:rsidR="00E6095A" w:rsidRPr="002469B5" w:rsidRDefault="00E6095A">
      <w:pPr>
        <w:rPr>
          <w:lang w:val="en-US"/>
        </w:rPr>
      </w:pPr>
    </w:p>
    <w:p w14:paraId="0000016D" w14:textId="77777777" w:rsidR="00E6095A" w:rsidRPr="002469B5" w:rsidRDefault="00E6095A">
      <w:pPr>
        <w:rPr>
          <w:lang w:val="en-US"/>
        </w:rPr>
      </w:pPr>
    </w:p>
    <w:p w14:paraId="0000016E" w14:textId="77777777" w:rsidR="00E6095A" w:rsidRPr="002469B5" w:rsidRDefault="00E6095A">
      <w:pPr>
        <w:rPr>
          <w:lang w:val="en-US"/>
        </w:rPr>
      </w:pPr>
    </w:p>
    <w:p w14:paraId="0000016F" w14:textId="77777777" w:rsidR="00E6095A" w:rsidRPr="002469B5" w:rsidRDefault="00E6095A">
      <w:pPr>
        <w:rPr>
          <w:lang w:val="en-US"/>
        </w:rPr>
      </w:pPr>
    </w:p>
    <w:p w14:paraId="00000170" w14:textId="77777777" w:rsidR="00E6095A" w:rsidRPr="002469B5" w:rsidRDefault="00E6095A">
      <w:pPr>
        <w:rPr>
          <w:lang w:val="en-US"/>
        </w:rPr>
      </w:pPr>
    </w:p>
    <w:p w14:paraId="00000171" w14:textId="77777777" w:rsidR="00E6095A" w:rsidRPr="002469B5" w:rsidRDefault="00E6095A">
      <w:pPr>
        <w:rPr>
          <w:lang w:val="en-US"/>
        </w:rPr>
      </w:pPr>
    </w:p>
    <w:p w14:paraId="00000172" w14:textId="77777777" w:rsidR="00E6095A" w:rsidRPr="002469B5" w:rsidRDefault="00E6095A">
      <w:pPr>
        <w:rPr>
          <w:lang w:val="en-US"/>
        </w:rPr>
      </w:pPr>
    </w:p>
    <w:p w14:paraId="00000173" w14:textId="77777777" w:rsidR="00E6095A" w:rsidRPr="002469B5" w:rsidRDefault="00E6095A">
      <w:pPr>
        <w:rPr>
          <w:lang w:val="en-US"/>
        </w:rPr>
      </w:pPr>
    </w:p>
    <w:p w14:paraId="00000174" w14:textId="77777777" w:rsidR="00E6095A" w:rsidRPr="002469B5" w:rsidRDefault="00E6095A">
      <w:pPr>
        <w:rPr>
          <w:lang w:val="en-US"/>
        </w:rPr>
      </w:pPr>
    </w:p>
    <w:p w14:paraId="00000175" w14:textId="77777777" w:rsidR="00E6095A" w:rsidRPr="002469B5" w:rsidRDefault="00E6095A">
      <w:pPr>
        <w:rPr>
          <w:lang w:val="en-US"/>
        </w:rPr>
      </w:pPr>
    </w:p>
    <w:p w14:paraId="00000176" w14:textId="77777777" w:rsidR="00E6095A" w:rsidRPr="002469B5" w:rsidRDefault="00E6095A">
      <w:pPr>
        <w:rPr>
          <w:lang w:val="en-US"/>
        </w:rPr>
      </w:pPr>
    </w:p>
    <w:p w14:paraId="00000177" w14:textId="77777777" w:rsidR="00E6095A" w:rsidRDefault="00620A8A">
      <w:r>
        <w:rPr>
          <w:noProof/>
        </w:rPr>
        <w:lastRenderedPageBreak/>
        <w:drawing>
          <wp:inline distT="114300" distB="114300" distL="114300" distR="114300" wp14:anchorId="0020EBB8" wp14:editId="09FFA27A">
            <wp:extent cx="5723278" cy="3567113"/>
            <wp:effectExtent l="0" t="0" r="0" b="0"/>
            <wp:docPr id="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7"/>
                    <a:srcRect l="4318"/>
                    <a:stretch>
                      <a:fillRect/>
                    </a:stretch>
                  </pic:blipFill>
                  <pic:spPr>
                    <a:xfrm>
                      <a:off x="0" y="0"/>
                      <a:ext cx="5723278" cy="3567113"/>
                    </a:xfrm>
                    <a:prstGeom prst="rect">
                      <a:avLst/>
                    </a:prstGeom>
                    <a:ln/>
                  </pic:spPr>
                </pic:pic>
              </a:graphicData>
            </a:graphic>
          </wp:inline>
        </w:drawing>
      </w:r>
    </w:p>
    <w:p w14:paraId="00000178" w14:textId="77777777" w:rsidR="00E6095A" w:rsidRPr="002469B5" w:rsidRDefault="00620A8A">
      <w:pPr>
        <w:jc w:val="both"/>
        <w:rPr>
          <w:lang w:val="en-US"/>
        </w:rPr>
      </w:pPr>
      <w:r w:rsidRPr="002469B5">
        <w:rPr>
          <w:lang w:val="en-US"/>
        </w:rPr>
        <w:t xml:space="preserve">Supplementary Figure S3. </w:t>
      </w:r>
      <w:proofErr w:type="gramStart"/>
      <w:r w:rsidRPr="002469B5">
        <w:rPr>
          <w:i/>
          <w:lang w:val="en-US"/>
        </w:rPr>
        <w:t>E.coli</w:t>
      </w:r>
      <w:proofErr w:type="gramEnd"/>
      <w:r w:rsidRPr="002469B5">
        <w:rPr>
          <w:i/>
          <w:lang w:val="en-US"/>
        </w:rPr>
        <w:t xml:space="preserve"> </w:t>
      </w:r>
      <w:r w:rsidRPr="002469B5">
        <w:rPr>
          <w:lang w:val="en-US"/>
        </w:rPr>
        <w:t xml:space="preserve">proteins not being present in a biological sample are reported as missing by DIA-NN and </w:t>
      </w:r>
      <w:proofErr w:type="spellStart"/>
      <w:r w:rsidRPr="002469B5">
        <w:rPr>
          <w:lang w:val="en-US"/>
        </w:rPr>
        <w:t>Spectronaut</w:t>
      </w:r>
      <w:proofErr w:type="spellEnd"/>
      <w:r w:rsidRPr="002469B5">
        <w:rPr>
          <w:lang w:val="en-US"/>
        </w:rPr>
        <w:t xml:space="preserve">, while Skyline and </w:t>
      </w:r>
      <w:proofErr w:type="spellStart"/>
      <w:r w:rsidRPr="002469B5">
        <w:rPr>
          <w:lang w:val="en-US"/>
        </w:rPr>
        <w:t>OpenSwath</w:t>
      </w:r>
      <w:proofErr w:type="spellEnd"/>
      <w:r w:rsidRPr="002469B5">
        <w:rPr>
          <w:lang w:val="en-US"/>
        </w:rPr>
        <w:t xml:space="preserve"> assume small intensity values for these many missing proteins. </w:t>
      </w:r>
    </w:p>
    <w:p w14:paraId="00000179" w14:textId="77777777" w:rsidR="00E6095A" w:rsidRPr="002469B5" w:rsidRDefault="00620A8A">
      <w:pPr>
        <w:jc w:val="both"/>
        <w:rPr>
          <w:lang w:val="en-US"/>
        </w:rPr>
      </w:pPr>
      <w:r w:rsidRPr="002469B5">
        <w:rPr>
          <w:lang w:val="en-US"/>
        </w:rPr>
        <w:t>Log2 protein abundance distribution of</w:t>
      </w:r>
      <w:r w:rsidRPr="002469B5">
        <w:rPr>
          <w:i/>
          <w:lang w:val="en-US"/>
        </w:rPr>
        <w:t xml:space="preserve"> E. coli </w:t>
      </w:r>
      <w:r w:rsidRPr="002469B5">
        <w:rPr>
          <w:lang w:val="en-US"/>
        </w:rPr>
        <w:t xml:space="preserve">proteins separated by the four spike-in conditions. The overall median is indicated by the red line. The average number of identified </w:t>
      </w:r>
      <w:r w:rsidRPr="002469B5">
        <w:rPr>
          <w:i/>
          <w:lang w:val="en-US"/>
        </w:rPr>
        <w:t>E. coli</w:t>
      </w:r>
      <w:r w:rsidRPr="002469B5">
        <w:rPr>
          <w:lang w:val="en-US"/>
        </w:rPr>
        <w:t xml:space="preserve"> proteins per sample within each DIA analysis workflow is displayed above each violin plot.</w:t>
      </w:r>
    </w:p>
    <w:p w14:paraId="0000017A" w14:textId="77777777" w:rsidR="00E6095A" w:rsidRPr="002469B5" w:rsidRDefault="00E6095A">
      <w:pPr>
        <w:rPr>
          <w:lang w:val="en-US"/>
        </w:rPr>
      </w:pPr>
    </w:p>
    <w:p w14:paraId="0000017B" w14:textId="77777777" w:rsidR="00E6095A" w:rsidRPr="002469B5" w:rsidRDefault="00E6095A">
      <w:pPr>
        <w:rPr>
          <w:lang w:val="en-US"/>
        </w:rPr>
      </w:pPr>
    </w:p>
    <w:p w14:paraId="0000017C" w14:textId="77777777" w:rsidR="00E6095A" w:rsidRPr="002469B5" w:rsidRDefault="00E6095A">
      <w:pPr>
        <w:rPr>
          <w:lang w:val="en-US"/>
        </w:rPr>
      </w:pPr>
    </w:p>
    <w:p w14:paraId="0000017D" w14:textId="77777777" w:rsidR="00E6095A" w:rsidRPr="002469B5" w:rsidRDefault="00E6095A">
      <w:pPr>
        <w:rPr>
          <w:lang w:val="en-US"/>
        </w:rPr>
      </w:pPr>
    </w:p>
    <w:p w14:paraId="0000017E" w14:textId="77777777" w:rsidR="00E6095A" w:rsidRPr="002469B5" w:rsidRDefault="00E6095A">
      <w:pPr>
        <w:rPr>
          <w:lang w:val="en-US"/>
        </w:rPr>
      </w:pPr>
    </w:p>
    <w:p w14:paraId="0000017F" w14:textId="77777777" w:rsidR="00E6095A" w:rsidRPr="002469B5" w:rsidRDefault="00E6095A">
      <w:pPr>
        <w:rPr>
          <w:lang w:val="en-US"/>
        </w:rPr>
      </w:pPr>
    </w:p>
    <w:p w14:paraId="00000180" w14:textId="77777777" w:rsidR="00E6095A" w:rsidRPr="002469B5" w:rsidRDefault="00E6095A">
      <w:pPr>
        <w:rPr>
          <w:lang w:val="en-US"/>
        </w:rPr>
      </w:pPr>
    </w:p>
    <w:p w14:paraId="00000181" w14:textId="77777777" w:rsidR="00E6095A" w:rsidRPr="002469B5" w:rsidRDefault="00E6095A">
      <w:pPr>
        <w:rPr>
          <w:lang w:val="en-US"/>
        </w:rPr>
      </w:pPr>
    </w:p>
    <w:p w14:paraId="00000182" w14:textId="77777777" w:rsidR="00E6095A" w:rsidRPr="002469B5" w:rsidRDefault="00E6095A">
      <w:pPr>
        <w:rPr>
          <w:lang w:val="en-US"/>
        </w:rPr>
      </w:pPr>
    </w:p>
    <w:p w14:paraId="00000183" w14:textId="77777777" w:rsidR="00E6095A" w:rsidRPr="002469B5" w:rsidRDefault="00E6095A">
      <w:pPr>
        <w:rPr>
          <w:lang w:val="en-US"/>
        </w:rPr>
      </w:pPr>
    </w:p>
    <w:p w14:paraId="00000184" w14:textId="77777777" w:rsidR="00E6095A" w:rsidRPr="002469B5" w:rsidRDefault="00E6095A">
      <w:pPr>
        <w:rPr>
          <w:lang w:val="en-US"/>
        </w:rPr>
      </w:pPr>
    </w:p>
    <w:p w14:paraId="00000185" w14:textId="77777777" w:rsidR="00E6095A" w:rsidRPr="002469B5" w:rsidRDefault="00E6095A">
      <w:pPr>
        <w:rPr>
          <w:lang w:val="en-US"/>
        </w:rPr>
      </w:pPr>
    </w:p>
    <w:p w14:paraId="00000186" w14:textId="77777777" w:rsidR="00E6095A" w:rsidRPr="002469B5" w:rsidRDefault="00E6095A">
      <w:pPr>
        <w:rPr>
          <w:lang w:val="en-US"/>
        </w:rPr>
      </w:pPr>
    </w:p>
    <w:p w14:paraId="00000187" w14:textId="77777777" w:rsidR="00E6095A" w:rsidRPr="002469B5" w:rsidRDefault="00E6095A">
      <w:pPr>
        <w:rPr>
          <w:lang w:val="en-US"/>
        </w:rPr>
      </w:pPr>
    </w:p>
    <w:p w14:paraId="00000188" w14:textId="77777777" w:rsidR="00E6095A" w:rsidRPr="002469B5" w:rsidRDefault="00E6095A">
      <w:pPr>
        <w:rPr>
          <w:lang w:val="en-US"/>
        </w:rPr>
      </w:pPr>
    </w:p>
    <w:p w14:paraId="00000189" w14:textId="77777777" w:rsidR="00E6095A" w:rsidRPr="002469B5" w:rsidRDefault="00E6095A">
      <w:pPr>
        <w:rPr>
          <w:lang w:val="en-US"/>
        </w:rPr>
      </w:pPr>
    </w:p>
    <w:p w14:paraId="0000018A" w14:textId="77777777" w:rsidR="00E6095A" w:rsidRPr="002469B5" w:rsidRDefault="00E6095A">
      <w:pPr>
        <w:rPr>
          <w:lang w:val="en-US"/>
        </w:rPr>
      </w:pPr>
    </w:p>
    <w:p w14:paraId="0000018B" w14:textId="77777777" w:rsidR="00E6095A" w:rsidRPr="002469B5" w:rsidRDefault="00E6095A">
      <w:pPr>
        <w:rPr>
          <w:lang w:val="en-US"/>
        </w:rPr>
      </w:pPr>
    </w:p>
    <w:p w14:paraId="0000018C" w14:textId="77777777" w:rsidR="00E6095A" w:rsidRPr="002469B5" w:rsidRDefault="00E6095A">
      <w:pPr>
        <w:rPr>
          <w:lang w:val="en-US"/>
        </w:rPr>
      </w:pPr>
    </w:p>
    <w:p w14:paraId="0000018D" w14:textId="77777777" w:rsidR="00E6095A" w:rsidRPr="002469B5" w:rsidRDefault="00E6095A">
      <w:pPr>
        <w:rPr>
          <w:lang w:val="en-US"/>
        </w:rPr>
      </w:pPr>
    </w:p>
    <w:p w14:paraId="0000018E" w14:textId="77777777" w:rsidR="00E6095A" w:rsidRDefault="00620A8A">
      <w:r>
        <w:rPr>
          <w:noProof/>
        </w:rPr>
        <w:lastRenderedPageBreak/>
        <w:drawing>
          <wp:inline distT="114300" distB="114300" distL="114300" distR="114300" wp14:anchorId="2F08D161" wp14:editId="00553ACB">
            <wp:extent cx="5729288" cy="3838396"/>
            <wp:effectExtent l="0" t="0" r="0" b="0"/>
            <wp:docPr id="2"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8"/>
                    <a:srcRect l="6478" r="9468"/>
                    <a:stretch>
                      <a:fillRect/>
                    </a:stretch>
                  </pic:blipFill>
                  <pic:spPr>
                    <a:xfrm>
                      <a:off x="0" y="0"/>
                      <a:ext cx="5729288" cy="3838396"/>
                    </a:xfrm>
                    <a:prstGeom prst="rect">
                      <a:avLst/>
                    </a:prstGeom>
                    <a:ln/>
                  </pic:spPr>
                </pic:pic>
              </a:graphicData>
            </a:graphic>
          </wp:inline>
        </w:drawing>
      </w:r>
    </w:p>
    <w:p w14:paraId="0000018F" w14:textId="77777777" w:rsidR="00E6095A" w:rsidRPr="002469B5" w:rsidRDefault="00620A8A">
      <w:pPr>
        <w:jc w:val="both"/>
        <w:rPr>
          <w:lang w:val="en-US"/>
        </w:rPr>
      </w:pPr>
      <w:r w:rsidRPr="002469B5">
        <w:rPr>
          <w:lang w:val="en-US"/>
        </w:rPr>
        <w:t>Supplementary Figure S4: Most Human Protein Identifications Are Shared Between All DIA Workflows.</w:t>
      </w:r>
    </w:p>
    <w:p w14:paraId="00000190" w14:textId="77777777" w:rsidR="00E6095A" w:rsidRPr="002469B5" w:rsidRDefault="00620A8A">
      <w:pPr>
        <w:jc w:val="both"/>
        <w:rPr>
          <w:lang w:val="en-US"/>
        </w:rPr>
      </w:pPr>
      <w:r w:rsidRPr="002469B5">
        <w:rPr>
          <w:lang w:val="en-US"/>
        </w:rPr>
        <w:t xml:space="preserve">Overlap of human proteins found in the DIA analysis workflows depicted via an upset plot (left) and number of proteins used in the ‘DIA workflow’/’Combined’ (left table column) and ‘Intersection’ (right table column) reference protein list (right). Only proteins appearing in one of the spike-in conditions 12:1 or 25:1 were included for this figure and only the 40 largest intersections are displayed in the upset plot. If DIA workflow results contained protein identifiers composed of more than one protein, those proteins are counted as individual entities. In cases where the protein identifier contains more than one protein, proteins contained in the bootstrap datasets are included in the analysis if one of the proteins the protein identifier is composed of matches an entry in the Intersection protein set. Unlike for the upset plot, in the table to the right protein identifiers containing multiple protein names are counted as only one protein. </w:t>
      </w:r>
    </w:p>
    <w:p w14:paraId="00000191" w14:textId="77777777" w:rsidR="00E6095A" w:rsidRDefault="00620A8A">
      <w:r>
        <w:rPr>
          <w:noProof/>
        </w:rPr>
        <w:lastRenderedPageBreak/>
        <w:drawing>
          <wp:inline distT="114300" distB="114300" distL="114300" distR="114300" wp14:anchorId="60BD29B1" wp14:editId="53F54660">
            <wp:extent cx="5702299" cy="3843100"/>
            <wp:effectExtent l="0" t="0" r="0" b="0"/>
            <wp:docPr id="5"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9"/>
                    <a:srcRect l="5813" r="10631"/>
                    <a:stretch>
                      <a:fillRect/>
                    </a:stretch>
                  </pic:blipFill>
                  <pic:spPr>
                    <a:xfrm>
                      <a:off x="0" y="0"/>
                      <a:ext cx="5702299" cy="3843100"/>
                    </a:xfrm>
                    <a:prstGeom prst="rect">
                      <a:avLst/>
                    </a:prstGeom>
                    <a:ln/>
                  </pic:spPr>
                </pic:pic>
              </a:graphicData>
            </a:graphic>
          </wp:inline>
        </w:drawing>
      </w:r>
    </w:p>
    <w:p w14:paraId="00000192" w14:textId="77777777" w:rsidR="00E6095A" w:rsidRPr="002469B5" w:rsidRDefault="00620A8A">
      <w:pPr>
        <w:jc w:val="both"/>
        <w:rPr>
          <w:lang w:val="en-US"/>
        </w:rPr>
      </w:pPr>
      <w:r w:rsidRPr="002469B5">
        <w:rPr>
          <w:lang w:val="en-US"/>
        </w:rPr>
        <w:t xml:space="preserve">Supplementary Figure S5: Most </w:t>
      </w:r>
      <w:r w:rsidRPr="002469B5">
        <w:rPr>
          <w:i/>
          <w:lang w:val="en-US"/>
        </w:rPr>
        <w:t xml:space="preserve">E. coli </w:t>
      </w:r>
      <w:r w:rsidRPr="002469B5">
        <w:rPr>
          <w:lang w:val="en-US"/>
        </w:rPr>
        <w:t>Protein Identifications Are Unique to ‘DIANN Predicted’.</w:t>
      </w:r>
    </w:p>
    <w:p w14:paraId="00000193" w14:textId="77777777" w:rsidR="00E6095A" w:rsidRPr="002469B5" w:rsidRDefault="00620A8A">
      <w:pPr>
        <w:jc w:val="both"/>
        <w:rPr>
          <w:lang w:val="en-US"/>
        </w:rPr>
      </w:pPr>
      <w:r w:rsidRPr="002469B5">
        <w:rPr>
          <w:lang w:val="en-US"/>
        </w:rPr>
        <w:t xml:space="preserve">See legend of Supplementary Figure S4, but instead of human proteins, </w:t>
      </w:r>
      <w:r w:rsidRPr="002469B5">
        <w:rPr>
          <w:i/>
          <w:lang w:val="en-US"/>
        </w:rPr>
        <w:t xml:space="preserve">E. coli </w:t>
      </w:r>
      <w:r w:rsidRPr="002469B5">
        <w:rPr>
          <w:lang w:val="en-US"/>
        </w:rPr>
        <w:t>proteins are summarized.</w:t>
      </w:r>
    </w:p>
    <w:p w14:paraId="00000194" w14:textId="77777777" w:rsidR="00E6095A" w:rsidRPr="002469B5" w:rsidRDefault="00E6095A">
      <w:pPr>
        <w:rPr>
          <w:lang w:val="en-US"/>
        </w:rPr>
      </w:pPr>
    </w:p>
    <w:p w14:paraId="00000195" w14:textId="77777777" w:rsidR="00E6095A" w:rsidRPr="002469B5" w:rsidRDefault="00E6095A">
      <w:pPr>
        <w:rPr>
          <w:lang w:val="en-US"/>
        </w:rPr>
      </w:pPr>
    </w:p>
    <w:p w14:paraId="00000196" w14:textId="77777777" w:rsidR="00E6095A" w:rsidRPr="002469B5" w:rsidRDefault="00E6095A">
      <w:pPr>
        <w:rPr>
          <w:lang w:val="en-US"/>
        </w:rPr>
      </w:pPr>
    </w:p>
    <w:p w14:paraId="00000197" w14:textId="77777777" w:rsidR="00E6095A" w:rsidRPr="002469B5" w:rsidRDefault="00E6095A">
      <w:pPr>
        <w:rPr>
          <w:lang w:val="en-US"/>
        </w:rPr>
      </w:pPr>
    </w:p>
    <w:p w14:paraId="00000198" w14:textId="77777777" w:rsidR="00E6095A" w:rsidRPr="002469B5" w:rsidRDefault="00E6095A">
      <w:pPr>
        <w:rPr>
          <w:lang w:val="en-US"/>
        </w:rPr>
      </w:pPr>
    </w:p>
    <w:p w14:paraId="00000199" w14:textId="77777777" w:rsidR="00E6095A" w:rsidRPr="002469B5" w:rsidRDefault="00E6095A">
      <w:pPr>
        <w:rPr>
          <w:lang w:val="en-US"/>
        </w:rPr>
      </w:pPr>
    </w:p>
    <w:p w14:paraId="0000019A" w14:textId="77777777" w:rsidR="00E6095A" w:rsidRPr="002469B5" w:rsidRDefault="00E6095A">
      <w:pPr>
        <w:rPr>
          <w:lang w:val="en-US"/>
        </w:rPr>
      </w:pPr>
    </w:p>
    <w:p w14:paraId="0000019B" w14:textId="77777777" w:rsidR="00E6095A" w:rsidRPr="002469B5" w:rsidRDefault="00E6095A">
      <w:pPr>
        <w:rPr>
          <w:lang w:val="en-US"/>
        </w:rPr>
      </w:pPr>
    </w:p>
    <w:p w14:paraId="0000019C" w14:textId="77777777" w:rsidR="00E6095A" w:rsidRPr="002469B5" w:rsidRDefault="00E6095A">
      <w:pPr>
        <w:rPr>
          <w:lang w:val="en-US"/>
        </w:rPr>
      </w:pPr>
    </w:p>
    <w:p w14:paraId="0000019D" w14:textId="77777777" w:rsidR="00E6095A" w:rsidRPr="002469B5" w:rsidRDefault="00E6095A">
      <w:pPr>
        <w:rPr>
          <w:lang w:val="en-US"/>
        </w:rPr>
      </w:pPr>
    </w:p>
    <w:p w14:paraId="0000019E" w14:textId="77777777" w:rsidR="00E6095A" w:rsidRPr="002469B5" w:rsidRDefault="00E6095A">
      <w:pPr>
        <w:rPr>
          <w:lang w:val="en-US"/>
        </w:rPr>
      </w:pPr>
    </w:p>
    <w:p w14:paraId="0000019F" w14:textId="77777777" w:rsidR="00E6095A" w:rsidRDefault="00620A8A">
      <w:r>
        <w:rPr>
          <w:noProof/>
        </w:rPr>
        <w:lastRenderedPageBreak/>
        <w:drawing>
          <wp:inline distT="114300" distB="114300" distL="114300" distR="114300" wp14:anchorId="0399C3F8" wp14:editId="3CFFB492">
            <wp:extent cx="5731200" cy="3886200"/>
            <wp:effectExtent l="0" t="0" r="0" b="0"/>
            <wp:docPr id="15"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0"/>
                    <a:srcRect/>
                    <a:stretch>
                      <a:fillRect/>
                    </a:stretch>
                  </pic:blipFill>
                  <pic:spPr>
                    <a:xfrm>
                      <a:off x="0" y="0"/>
                      <a:ext cx="5731200" cy="3886200"/>
                    </a:xfrm>
                    <a:prstGeom prst="rect">
                      <a:avLst/>
                    </a:prstGeom>
                    <a:ln/>
                  </pic:spPr>
                </pic:pic>
              </a:graphicData>
            </a:graphic>
          </wp:inline>
        </w:drawing>
      </w:r>
    </w:p>
    <w:p w14:paraId="000001A0" w14:textId="77777777" w:rsidR="00E6095A" w:rsidRPr="002469B5" w:rsidRDefault="00620A8A">
      <w:pPr>
        <w:rPr>
          <w:lang w:val="en-US"/>
        </w:rPr>
      </w:pPr>
      <w:r w:rsidRPr="002469B5">
        <w:rPr>
          <w:lang w:val="en-US"/>
        </w:rPr>
        <w:t xml:space="preserve">Supplementary Figure S6: Accuracy of Fold Change Mainly Depends on Employed DIA Analysis Software. </w:t>
      </w:r>
    </w:p>
    <w:p w14:paraId="000001A1" w14:textId="77777777" w:rsidR="00E6095A" w:rsidRPr="002469B5" w:rsidRDefault="00620A8A">
      <w:pPr>
        <w:rPr>
          <w:lang w:val="en-US"/>
        </w:rPr>
      </w:pPr>
      <w:r w:rsidRPr="002469B5">
        <w:rPr>
          <w:i/>
          <w:lang w:val="en-US"/>
        </w:rPr>
        <w:t>E. coli</w:t>
      </w:r>
      <w:r w:rsidRPr="002469B5">
        <w:rPr>
          <w:lang w:val="en-US"/>
        </w:rPr>
        <w:t xml:space="preserve"> log2 fold changes observed between the spike-in conditions human to </w:t>
      </w:r>
      <w:r w:rsidRPr="002469B5">
        <w:rPr>
          <w:i/>
          <w:lang w:val="en-US"/>
        </w:rPr>
        <w:t xml:space="preserve">E. coli </w:t>
      </w:r>
      <w:r w:rsidRPr="002469B5">
        <w:rPr>
          <w:lang w:val="en-US"/>
        </w:rPr>
        <w:t xml:space="preserve">12:1 and 25:1. The theoretical log2 fold change is 1.11. The dotted red line indicates the mode of the respective distribution. </w:t>
      </w:r>
    </w:p>
    <w:p w14:paraId="000001A2" w14:textId="77777777" w:rsidR="00E6095A" w:rsidRPr="002469B5" w:rsidRDefault="00E6095A">
      <w:pPr>
        <w:rPr>
          <w:lang w:val="en-US"/>
        </w:rPr>
      </w:pPr>
    </w:p>
    <w:p w14:paraId="000001A3" w14:textId="77777777" w:rsidR="00E6095A" w:rsidRPr="002469B5" w:rsidRDefault="00E6095A">
      <w:pPr>
        <w:rPr>
          <w:lang w:val="en-US"/>
        </w:rPr>
      </w:pPr>
    </w:p>
    <w:p w14:paraId="000001A4" w14:textId="77777777" w:rsidR="00E6095A" w:rsidRPr="002469B5" w:rsidRDefault="00E6095A">
      <w:pPr>
        <w:rPr>
          <w:lang w:val="en-US"/>
        </w:rPr>
      </w:pPr>
    </w:p>
    <w:p w14:paraId="000001A5" w14:textId="77777777" w:rsidR="00E6095A" w:rsidRPr="002469B5" w:rsidRDefault="00E6095A">
      <w:pPr>
        <w:rPr>
          <w:lang w:val="en-US"/>
        </w:rPr>
      </w:pPr>
    </w:p>
    <w:p w14:paraId="000001A6" w14:textId="77777777" w:rsidR="00E6095A" w:rsidRPr="002469B5" w:rsidRDefault="00E6095A">
      <w:pPr>
        <w:rPr>
          <w:lang w:val="en-US"/>
        </w:rPr>
      </w:pPr>
    </w:p>
    <w:p w14:paraId="000001A7" w14:textId="77777777" w:rsidR="00E6095A" w:rsidRPr="002469B5" w:rsidRDefault="00E6095A">
      <w:pPr>
        <w:rPr>
          <w:lang w:val="en-US"/>
        </w:rPr>
      </w:pPr>
    </w:p>
    <w:p w14:paraId="000001A8" w14:textId="77777777" w:rsidR="00E6095A" w:rsidRPr="002469B5" w:rsidRDefault="00E6095A">
      <w:pPr>
        <w:rPr>
          <w:lang w:val="en-US"/>
        </w:rPr>
      </w:pPr>
    </w:p>
    <w:p w14:paraId="000001A9" w14:textId="77777777" w:rsidR="00E6095A" w:rsidRPr="002469B5" w:rsidRDefault="00E6095A">
      <w:pPr>
        <w:rPr>
          <w:lang w:val="en-US"/>
        </w:rPr>
      </w:pPr>
    </w:p>
    <w:p w14:paraId="000001AA" w14:textId="77777777" w:rsidR="00E6095A" w:rsidRDefault="00620A8A">
      <w:r>
        <w:rPr>
          <w:noProof/>
        </w:rPr>
        <w:lastRenderedPageBreak/>
        <w:drawing>
          <wp:inline distT="114300" distB="114300" distL="114300" distR="114300" wp14:anchorId="38BF16B6" wp14:editId="15D71D82">
            <wp:extent cx="5731200" cy="3187700"/>
            <wp:effectExtent l="0" t="0" r="0" b="0"/>
            <wp:docPr id="1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a:stretch>
                      <a:fillRect/>
                    </a:stretch>
                  </pic:blipFill>
                  <pic:spPr>
                    <a:xfrm>
                      <a:off x="0" y="0"/>
                      <a:ext cx="5731200" cy="3187700"/>
                    </a:xfrm>
                    <a:prstGeom prst="rect">
                      <a:avLst/>
                    </a:prstGeom>
                    <a:ln/>
                  </pic:spPr>
                </pic:pic>
              </a:graphicData>
            </a:graphic>
          </wp:inline>
        </w:drawing>
      </w:r>
    </w:p>
    <w:p w14:paraId="000001AB" w14:textId="77777777" w:rsidR="00E6095A" w:rsidRDefault="00E6095A"/>
    <w:p w14:paraId="000001AC" w14:textId="77777777" w:rsidR="00E6095A" w:rsidRPr="002469B5" w:rsidRDefault="00620A8A">
      <w:pPr>
        <w:rPr>
          <w:lang w:val="en-US"/>
        </w:rPr>
      </w:pPr>
      <w:r w:rsidRPr="002469B5">
        <w:rPr>
          <w:lang w:val="en-US"/>
        </w:rPr>
        <w:t>Supplementary Figure S7: Performing no normalization on our benchmark dataset resulted in best prediction performance for most DIA workflows.</w:t>
      </w:r>
    </w:p>
    <w:p w14:paraId="000001AD" w14:textId="77777777" w:rsidR="00E6095A" w:rsidRDefault="00620A8A">
      <w:r w:rsidRPr="002469B5">
        <w:rPr>
          <w:lang w:val="en-US"/>
        </w:rPr>
        <w:t>Comparison of normalization options for no sparsity reduction (</w:t>
      </w:r>
      <w:proofErr w:type="spellStart"/>
      <w:r w:rsidRPr="002469B5">
        <w:rPr>
          <w:lang w:val="en-US"/>
        </w:rPr>
        <w:t>NoSR</w:t>
      </w:r>
      <w:proofErr w:type="spellEnd"/>
      <w:r w:rsidRPr="002469B5">
        <w:rPr>
          <w:lang w:val="en-US"/>
        </w:rPr>
        <w:t xml:space="preserve">). </w:t>
      </w:r>
      <w:proofErr w:type="spellStart"/>
      <w:r w:rsidRPr="002469B5">
        <w:rPr>
          <w:lang w:val="en-US"/>
        </w:rPr>
        <w:t>pAUC</w:t>
      </w:r>
      <w:proofErr w:type="spellEnd"/>
      <w:r w:rsidRPr="002469B5">
        <w:rPr>
          <w:lang w:val="en-US"/>
        </w:rPr>
        <w:t xml:space="preserve"> was calculated based on the DIA workflow reference protein list. </w:t>
      </w:r>
      <w:r>
        <w:t xml:space="preserve">The </w:t>
      </w:r>
      <w:proofErr w:type="spellStart"/>
      <w:r>
        <w:t>red</w:t>
      </w:r>
      <w:proofErr w:type="spellEnd"/>
      <w:r>
        <w:t xml:space="preserve"> </w:t>
      </w:r>
      <w:proofErr w:type="spellStart"/>
      <w:r>
        <w:t>line</w:t>
      </w:r>
      <w:proofErr w:type="spellEnd"/>
      <w:r>
        <w:t xml:space="preserve"> </w:t>
      </w:r>
      <w:proofErr w:type="spellStart"/>
      <w:r>
        <w:t>indicates</w:t>
      </w:r>
      <w:proofErr w:type="spellEnd"/>
      <w:r>
        <w:t xml:space="preserve"> </w:t>
      </w:r>
      <w:proofErr w:type="spellStart"/>
      <w:r>
        <w:t>the</w:t>
      </w:r>
      <w:proofErr w:type="spellEnd"/>
      <w:r>
        <w:t xml:space="preserve"> </w:t>
      </w:r>
      <w:proofErr w:type="spellStart"/>
      <w:r>
        <w:t>overall</w:t>
      </w:r>
      <w:proofErr w:type="spellEnd"/>
      <w:r>
        <w:t xml:space="preserve"> median.</w:t>
      </w:r>
    </w:p>
    <w:p w14:paraId="000001AE" w14:textId="77777777" w:rsidR="00E6095A" w:rsidRDefault="00E6095A"/>
    <w:p w14:paraId="000001AF" w14:textId="77777777" w:rsidR="00E6095A" w:rsidRDefault="00E6095A"/>
    <w:p w14:paraId="000001B0" w14:textId="77777777" w:rsidR="00E6095A" w:rsidRDefault="00E6095A"/>
    <w:p w14:paraId="000001B1" w14:textId="77777777" w:rsidR="00E6095A" w:rsidRDefault="00E6095A"/>
    <w:p w14:paraId="000001B2" w14:textId="77777777" w:rsidR="00E6095A" w:rsidRDefault="00E6095A"/>
    <w:p w14:paraId="000001B3" w14:textId="77777777" w:rsidR="00E6095A" w:rsidRDefault="00E6095A"/>
    <w:p w14:paraId="000001B4" w14:textId="77777777" w:rsidR="00E6095A" w:rsidRDefault="00E6095A"/>
    <w:p w14:paraId="000001B5" w14:textId="77777777" w:rsidR="00E6095A" w:rsidRDefault="00E6095A"/>
    <w:p w14:paraId="000001B6" w14:textId="77777777" w:rsidR="00E6095A" w:rsidRDefault="00E6095A"/>
    <w:p w14:paraId="000001B7" w14:textId="77777777" w:rsidR="00E6095A" w:rsidRDefault="00E6095A"/>
    <w:p w14:paraId="000001B8" w14:textId="77777777" w:rsidR="00E6095A" w:rsidRDefault="00620A8A">
      <w:r>
        <w:rPr>
          <w:noProof/>
        </w:rPr>
        <w:lastRenderedPageBreak/>
        <w:drawing>
          <wp:inline distT="114300" distB="114300" distL="114300" distR="114300" wp14:anchorId="7893D273" wp14:editId="59FD77E4">
            <wp:extent cx="5731200" cy="3175000"/>
            <wp:effectExtent l="0" t="0" r="0" b="0"/>
            <wp:docPr id="1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2"/>
                    <a:srcRect/>
                    <a:stretch>
                      <a:fillRect/>
                    </a:stretch>
                  </pic:blipFill>
                  <pic:spPr>
                    <a:xfrm>
                      <a:off x="0" y="0"/>
                      <a:ext cx="5731200" cy="3175000"/>
                    </a:xfrm>
                    <a:prstGeom prst="rect">
                      <a:avLst/>
                    </a:prstGeom>
                    <a:ln/>
                  </pic:spPr>
                </pic:pic>
              </a:graphicData>
            </a:graphic>
          </wp:inline>
        </w:drawing>
      </w:r>
    </w:p>
    <w:p w14:paraId="000001B9" w14:textId="77777777" w:rsidR="00E6095A" w:rsidRPr="002469B5" w:rsidRDefault="00620A8A">
      <w:pPr>
        <w:rPr>
          <w:lang w:val="en-US"/>
        </w:rPr>
      </w:pPr>
      <w:r w:rsidRPr="002469B5">
        <w:rPr>
          <w:lang w:val="en-US"/>
        </w:rPr>
        <w:t xml:space="preserve">Supplementary Figure 8: The statistical tests SAM and ROTS perform best in detecting differentially abundant proteins. </w:t>
      </w:r>
    </w:p>
    <w:p w14:paraId="000001BA" w14:textId="77777777" w:rsidR="00E6095A" w:rsidRDefault="00620A8A">
      <w:r w:rsidRPr="002469B5">
        <w:rPr>
          <w:lang w:val="en-US"/>
        </w:rPr>
        <w:t>Comparison of statistical tests for no sparsity reduction (</w:t>
      </w:r>
      <w:proofErr w:type="spellStart"/>
      <w:r w:rsidRPr="002469B5">
        <w:rPr>
          <w:lang w:val="en-US"/>
        </w:rPr>
        <w:t>NoSR</w:t>
      </w:r>
      <w:proofErr w:type="spellEnd"/>
      <w:r w:rsidRPr="002469B5">
        <w:rPr>
          <w:lang w:val="en-US"/>
        </w:rPr>
        <w:t xml:space="preserve">). </w:t>
      </w:r>
      <w:proofErr w:type="spellStart"/>
      <w:r w:rsidRPr="002469B5">
        <w:rPr>
          <w:lang w:val="en-US"/>
        </w:rPr>
        <w:t>pAUC</w:t>
      </w:r>
      <w:proofErr w:type="spellEnd"/>
      <w:r w:rsidRPr="002469B5">
        <w:rPr>
          <w:lang w:val="en-US"/>
        </w:rPr>
        <w:t xml:space="preserve"> was calculated based on the </w:t>
      </w:r>
      <w:proofErr w:type="spellStart"/>
      <w:r w:rsidRPr="002469B5">
        <w:rPr>
          <w:lang w:val="en-US"/>
        </w:rPr>
        <w:t>DIAworkflow</w:t>
      </w:r>
      <w:proofErr w:type="spellEnd"/>
      <w:r w:rsidRPr="002469B5">
        <w:rPr>
          <w:lang w:val="en-US"/>
        </w:rPr>
        <w:t xml:space="preserve"> reference protein list. </w:t>
      </w:r>
      <w:r>
        <w:t xml:space="preserve">The </w:t>
      </w:r>
      <w:proofErr w:type="spellStart"/>
      <w:r>
        <w:t>red</w:t>
      </w:r>
      <w:proofErr w:type="spellEnd"/>
      <w:r>
        <w:t xml:space="preserve"> </w:t>
      </w:r>
      <w:proofErr w:type="spellStart"/>
      <w:r>
        <w:t>line</w:t>
      </w:r>
      <w:proofErr w:type="spellEnd"/>
      <w:r>
        <w:t xml:space="preserve"> </w:t>
      </w:r>
      <w:proofErr w:type="spellStart"/>
      <w:r>
        <w:t>indicates</w:t>
      </w:r>
      <w:proofErr w:type="spellEnd"/>
      <w:r>
        <w:t xml:space="preserve"> </w:t>
      </w:r>
      <w:proofErr w:type="spellStart"/>
      <w:r>
        <w:t>the</w:t>
      </w:r>
      <w:proofErr w:type="spellEnd"/>
      <w:r>
        <w:t xml:space="preserve"> </w:t>
      </w:r>
      <w:proofErr w:type="spellStart"/>
      <w:r>
        <w:t>overall</w:t>
      </w:r>
      <w:proofErr w:type="spellEnd"/>
      <w:r>
        <w:t xml:space="preserve"> median.</w:t>
      </w:r>
    </w:p>
    <w:p w14:paraId="000001BB" w14:textId="77777777" w:rsidR="00E6095A" w:rsidRDefault="00E6095A"/>
    <w:p w14:paraId="000001BC" w14:textId="77777777" w:rsidR="00E6095A" w:rsidRDefault="00E6095A"/>
    <w:p w14:paraId="000001BD" w14:textId="77777777" w:rsidR="00E6095A" w:rsidRDefault="00E6095A"/>
    <w:p w14:paraId="000001BE" w14:textId="77777777" w:rsidR="00E6095A" w:rsidRDefault="00E6095A"/>
    <w:p w14:paraId="000001BF" w14:textId="77777777" w:rsidR="00E6095A" w:rsidRDefault="00E6095A"/>
    <w:p w14:paraId="000001C0" w14:textId="77777777" w:rsidR="00E6095A" w:rsidRDefault="00E6095A"/>
    <w:p w14:paraId="000001C1" w14:textId="77777777" w:rsidR="00E6095A" w:rsidRDefault="00E6095A"/>
    <w:p w14:paraId="000001C2" w14:textId="77777777" w:rsidR="00E6095A" w:rsidRDefault="00E6095A"/>
    <w:p w14:paraId="000001C3" w14:textId="77777777" w:rsidR="00E6095A" w:rsidRDefault="00E6095A"/>
    <w:p w14:paraId="000001C4" w14:textId="77777777" w:rsidR="00E6095A" w:rsidRDefault="00E6095A"/>
    <w:p w14:paraId="000001C5" w14:textId="77777777" w:rsidR="00E6095A" w:rsidRDefault="00E6095A"/>
    <w:p w14:paraId="000001C6" w14:textId="77777777" w:rsidR="00E6095A" w:rsidRDefault="00E6095A"/>
    <w:p w14:paraId="000001C7" w14:textId="77777777" w:rsidR="00E6095A" w:rsidRDefault="00E6095A"/>
    <w:p w14:paraId="000001C8" w14:textId="77777777" w:rsidR="00E6095A" w:rsidRDefault="00E6095A"/>
    <w:p w14:paraId="000001C9" w14:textId="77777777" w:rsidR="00E6095A" w:rsidRDefault="00E6095A"/>
    <w:p w14:paraId="000001CA" w14:textId="77777777" w:rsidR="00E6095A" w:rsidRDefault="00E6095A"/>
    <w:p w14:paraId="000001CB" w14:textId="77777777" w:rsidR="00E6095A" w:rsidRDefault="00620A8A">
      <w:r>
        <w:rPr>
          <w:noProof/>
        </w:rPr>
        <w:lastRenderedPageBreak/>
        <w:drawing>
          <wp:inline distT="114300" distB="114300" distL="114300" distR="114300" wp14:anchorId="6BED583E" wp14:editId="0B5F2A61">
            <wp:extent cx="5084585" cy="7215188"/>
            <wp:effectExtent l="0" t="0" r="0" b="0"/>
            <wp:docPr id="7"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13"/>
                    <a:srcRect r="20930" b="8989"/>
                    <a:stretch>
                      <a:fillRect/>
                    </a:stretch>
                  </pic:blipFill>
                  <pic:spPr>
                    <a:xfrm>
                      <a:off x="0" y="0"/>
                      <a:ext cx="5084585" cy="7215188"/>
                    </a:xfrm>
                    <a:prstGeom prst="rect">
                      <a:avLst/>
                    </a:prstGeom>
                    <a:ln/>
                  </pic:spPr>
                </pic:pic>
              </a:graphicData>
            </a:graphic>
          </wp:inline>
        </w:drawing>
      </w:r>
    </w:p>
    <w:p w14:paraId="000001CC" w14:textId="77777777" w:rsidR="00E6095A" w:rsidRPr="002469B5" w:rsidRDefault="00620A8A">
      <w:pPr>
        <w:rPr>
          <w:sz w:val="18"/>
          <w:szCs w:val="18"/>
          <w:lang w:val="en-US"/>
        </w:rPr>
      </w:pPr>
      <w:r w:rsidRPr="002469B5">
        <w:rPr>
          <w:sz w:val="18"/>
          <w:szCs w:val="18"/>
          <w:lang w:val="en-US"/>
        </w:rPr>
        <w:t xml:space="preserve">Supplementary Figure S9 </w:t>
      </w:r>
      <w:proofErr w:type="spellStart"/>
      <w:r w:rsidRPr="002469B5">
        <w:rPr>
          <w:sz w:val="18"/>
          <w:szCs w:val="18"/>
          <w:lang w:val="en-US"/>
        </w:rPr>
        <w:t>OpenSwath</w:t>
      </w:r>
      <w:proofErr w:type="spellEnd"/>
      <w:r w:rsidRPr="002469B5">
        <w:rPr>
          <w:sz w:val="18"/>
          <w:szCs w:val="18"/>
          <w:lang w:val="en-US"/>
        </w:rPr>
        <w:t xml:space="preserve"> shows the highest variance in protein intensities (together with Skyline) and sample intensities, as well as the highest percentage of the contribution of the first principal component to the total variance.</w:t>
      </w:r>
    </w:p>
    <w:p w14:paraId="000001CD" w14:textId="77777777" w:rsidR="00E6095A" w:rsidRPr="002469B5" w:rsidRDefault="00620A8A">
      <w:pPr>
        <w:jc w:val="both"/>
        <w:rPr>
          <w:lang w:val="en-US"/>
        </w:rPr>
      </w:pPr>
      <w:r w:rsidRPr="002469B5">
        <w:rPr>
          <w:sz w:val="18"/>
          <w:szCs w:val="18"/>
          <w:lang w:val="en-US"/>
        </w:rPr>
        <w:t>Terminology of data characteristics extensions (.</w:t>
      </w:r>
      <w:proofErr w:type="spellStart"/>
      <w:r w:rsidRPr="002469B5">
        <w:rPr>
          <w:sz w:val="18"/>
          <w:szCs w:val="18"/>
          <w:lang w:val="en-US"/>
        </w:rPr>
        <w:t>wNAs</w:t>
      </w:r>
      <w:proofErr w:type="spellEnd"/>
      <w:r w:rsidRPr="002469B5">
        <w:rPr>
          <w:sz w:val="18"/>
          <w:szCs w:val="18"/>
          <w:lang w:val="en-US"/>
        </w:rPr>
        <w:t xml:space="preserve"> and .</w:t>
      </w:r>
      <w:proofErr w:type="spellStart"/>
      <w:r w:rsidRPr="002469B5">
        <w:rPr>
          <w:sz w:val="18"/>
          <w:szCs w:val="18"/>
          <w:lang w:val="en-US"/>
        </w:rPr>
        <w:t>woNAs</w:t>
      </w:r>
      <w:proofErr w:type="spellEnd"/>
      <w:r w:rsidRPr="002469B5">
        <w:rPr>
          <w:sz w:val="18"/>
          <w:szCs w:val="18"/>
          <w:lang w:val="en-US"/>
        </w:rPr>
        <w:t xml:space="preserve"> indicate if proteins were included or excluded if they contained missing values): </w:t>
      </w:r>
      <w:proofErr w:type="spellStart"/>
      <w:r w:rsidRPr="002469B5">
        <w:rPr>
          <w:sz w:val="18"/>
          <w:szCs w:val="18"/>
          <w:lang w:val="en-US"/>
        </w:rPr>
        <w:t>medianSampleVariance</w:t>
      </w:r>
      <w:proofErr w:type="spellEnd"/>
      <w:r w:rsidRPr="002469B5">
        <w:rPr>
          <w:sz w:val="18"/>
          <w:szCs w:val="18"/>
          <w:lang w:val="en-US"/>
        </w:rPr>
        <w:t xml:space="preserve"> = median of the variances of the samples, </w:t>
      </w:r>
      <w:proofErr w:type="spellStart"/>
      <w:r w:rsidRPr="002469B5">
        <w:rPr>
          <w:sz w:val="18"/>
          <w:szCs w:val="18"/>
          <w:lang w:val="en-US"/>
        </w:rPr>
        <w:t>medianProteinVariance</w:t>
      </w:r>
      <w:proofErr w:type="spellEnd"/>
      <w:r w:rsidRPr="002469B5">
        <w:rPr>
          <w:sz w:val="18"/>
          <w:szCs w:val="18"/>
          <w:lang w:val="en-US"/>
        </w:rPr>
        <w:t xml:space="preserve"> = median of the variances of the proteins, </w:t>
      </w:r>
      <w:proofErr w:type="spellStart"/>
      <w:r w:rsidRPr="002469B5">
        <w:rPr>
          <w:sz w:val="18"/>
          <w:szCs w:val="18"/>
          <w:lang w:val="en-US"/>
        </w:rPr>
        <w:t>percNATotal</w:t>
      </w:r>
      <w:proofErr w:type="spellEnd"/>
      <w:r w:rsidRPr="002469B5">
        <w:rPr>
          <w:sz w:val="18"/>
          <w:szCs w:val="18"/>
          <w:lang w:val="en-US"/>
        </w:rPr>
        <w:t xml:space="preserve"> = percentage of missing values, </w:t>
      </w:r>
      <w:proofErr w:type="spellStart"/>
      <w:r w:rsidRPr="002469B5">
        <w:rPr>
          <w:sz w:val="18"/>
          <w:szCs w:val="18"/>
          <w:lang w:val="en-US"/>
        </w:rPr>
        <w:t>kurtosis.wNAs</w:t>
      </w:r>
      <w:proofErr w:type="spellEnd"/>
      <w:r w:rsidRPr="002469B5">
        <w:rPr>
          <w:sz w:val="18"/>
          <w:szCs w:val="18"/>
          <w:lang w:val="en-US"/>
        </w:rPr>
        <w:t xml:space="preserve"> = kurtosis, </w:t>
      </w:r>
      <w:proofErr w:type="spellStart"/>
      <w:r w:rsidRPr="002469B5">
        <w:rPr>
          <w:sz w:val="18"/>
          <w:szCs w:val="18"/>
          <w:lang w:val="en-US"/>
        </w:rPr>
        <w:t>skewness.wNAs</w:t>
      </w:r>
      <w:proofErr w:type="spellEnd"/>
      <w:r w:rsidRPr="002469B5">
        <w:rPr>
          <w:sz w:val="18"/>
          <w:szCs w:val="18"/>
          <w:lang w:val="en-US"/>
        </w:rPr>
        <w:t xml:space="preserve"> = skewness, </w:t>
      </w:r>
      <w:proofErr w:type="spellStart"/>
      <w:r w:rsidRPr="002469B5">
        <w:rPr>
          <w:sz w:val="18"/>
          <w:szCs w:val="18"/>
          <w:lang w:val="en-US"/>
        </w:rPr>
        <w:t>var.groups.ratio.wNAs</w:t>
      </w:r>
      <w:proofErr w:type="spellEnd"/>
      <w:r w:rsidRPr="002469B5">
        <w:rPr>
          <w:sz w:val="18"/>
          <w:szCs w:val="18"/>
          <w:lang w:val="en-US"/>
        </w:rPr>
        <w:t xml:space="preserve"> = median of the ratio of the protein variances of two groups (here: the two spike-in conditions 25:1 and 12:1), prcPC1.woNAs = percentage of the contribution of the first principal component to the total variance.</w:t>
      </w:r>
    </w:p>
    <w:p w14:paraId="000001CE" w14:textId="77777777" w:rsidR="00E6095A" w:rsidRDefault="00620A8A">
      <w:pPr>
        <w:jc w:val="center"/>
      </w:pPr>
      <w:r>
        <w:rPr>
          <w:noProof/>
        </w:rPr>
        <w:lastRenderedPageBreak/>
        <w:drawing>
          <wp:inline distT="114300" distB="114300" distL="114300" distR="114300" wp14:anchorId="5CE9756C" wp14:editId="034A9431">
            <wp:extent cx="5372100" cy="4821650"/>
            <wp:effectExtent l="0" t="0" r="0" b="0"/>
            <wp:docPr id="1"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4"/>
                    <a:srcRect l="2823" r="3488" b="1706"/>
                    <a:stretch>
                      <a:fillRect/>
                    </a:stretch>
                  </pic:blipFill>
                  <pic:spPr>
                    <a:xfrm>
                      <a:off x="0" y="0"/>
                      <a:ext cx="5372100" cy="4821650"/>
                    </a:xfrm>
                    <a:prstGeom prst="rect">
                      <a:avLst/>
                    </a:prstGeom>
                    <a:ln/>
                  </pic:spPr>
                </pic:pic>
              </a:graphicData>
            </a:graphic>
          </wp:inline>
        </w:drawing>
      </w:r>
    </w:p>
    <w:p w14:paraId="000001CF" w14:textId="77777777" w:rsidR="00E6095A" w:rsidRPr="002469B5" w:rsidRDefault="00620A8A">
      <w:pPr>
        <w:jc w:val="both"/>
        <w:rPr>
          <w:sz w:val="20"/>
          <w:szCs w:val="20"/>
          <w:lang w:val="en-US"/>
        </w:rPr>
      </w:pPr>
      <w:r w:rsidRPr="002469B5">
        <w:rPr>
          <w:sz w:val="20"/>
          <w:szCs w:val="20"/>
          <w:lang w:val="en-US"/>
        </w:rPr>
        <w:t>Supplementary Figure S10 Sample variance, kurtosis, skewness and the ratio of variances between two spike-in conditions have little influence on the performance of statistical tests.</w:t>
      </w:r>
    </w:p>
    <w:p w14:paraId="000001D0" w14:textId="77777777" w:rsidR="00E6095A" w:rsidRPr="002469B5" w:rsidRDefault="00620A8A">
      <w:pPr>
        <w:jc w:val="both"/>
        <w:rPr>
          <w:sz w:val="20"/>
          <w:szCs w:val="20"/>
          <w:lang w:val="en-US"/>
        </w:rPr>
      </w:pPr>
      <w:r w:rsidRPr="002469B5">
        <w:rPr>
          <w:sz w:val="20"/>
          <w:szCs w:val="20"/>
          <w:lang w:val="en-US"/>
        </w:rPr>
        <w:t xml:space="preserve">Pearson correlations between data characteristics and performance measures of bootstrap datasets, (using all complete pairs of observations). The correlations are shown for the DIA analysis workflow consisting of DIA-NN in combination with the </w:t>
      </w:r>
      <w:r w:rsidRPr="002469B5">
        <w:rPr>
          <w:i/>
          <w:sz w:val="20"/>
          <w:szCs w:val="20"/>
          <w:lang w:val="en-US"/>
        </w:rPr>
        <w:t>in silico</w:t>
      </w:r>
      <w:r w:rsidRPr="002469B5">
        <w:rPr>
          <w:sz w:val="20"/>
          <w:szCs w:val="20"/>
          <w:lang w:val="en-US"/>
        </w:rPr>
        <w:t xml:space="preserve"> predicted GPF-refined (DIA-NN) spectral library. The data characteristics were log2-transformed prior to the correlation analysis. For terminology of data characteristics see </w:t>
      </w:r>
      <w:r w:rsidRPr="002469B5">
        <w:rPr>
          <w:lang w:val="en-US"/>
        </w:rPr>
        <w:t>Supplementary Figure S9</w:t>
      </w:r>
      <w:r w:rsidRPr="002469B5">
        <w:rPr>
          <w:sz w:val="20"/>
          <w:szCs w:val="20"/>
          <w:lang w:val="en-US"/>
        </w:rPr>
        <w:t>. Terminology of performance measures (extensions .combined, .</w:t>
      </w:r>
      <w:proofErr w:type="spellStart"/>
      <w:r w:rsidRPr="002469B5">
        <w:rPr>
          <w:sz w:val="20"/>
          <w:szCs w:val="20"/>
          <w:lang w:val="en-US"/>
        </w:rPr>
        <w:t>DiaWorkflowProteins</w:t>
      </w:r>
      <w:proofErr w:type="spellEnd"/>
      <w:r w:rsidRPr="002469B5">
        <w:rPr>
          <w:sz w:val="20"/>
          <w:szCs w:val="20"/>
          <w:lang w:val="en-US"/>
        </w:rPr>
        <w:t>, .intersect refer to the reference protein list based on which the performance measure has been calculated): p.pauc_0.8_correctFALSE = partial area under the curve (</w:t>
      </w:r>
      <w:proofErr w:type="spellStart"/>
      <w:r w:rsidRPr="002469B5">
        <w:rPr>
          <w:sz w:val="20"/>
          <w:szCs w:val="20"/>
          <w:lang w:val="en-US"/>
        </w:rPr>
        <w:t>pAUC</w:t>
      </w:r>
      <w:proofErr w:type="spellEnd"/>
      <w:r w:rsidRPr="002469B5">
        <w:rPr>
          <w:sz w:val="20"/>
          <w:szCs w:val="20"/>
          <w:lang w:val="en-US"/>
        </w:rPr>
        <w:t xml:space="preserve">), </w:t>
      </w:r>
      <w:proofErr w:type="spellStart"/>
      <w:r w:rsidRPr="002469B5">
        <w:rPr>
          <w:sz w:val="20"/>
          <w:szCs w:val="20"/>
          <w:lang w:val="en-US"/>
        </w:rPr>
        <w:t>regValsProp</w:t>
      </w:r>
      <w:proofErr w:type="spellEnd"/>
      <w:r w:rsidRPr="002469B5">
        <w:rPr>
          <w:sz w:val="20"/>
          <w:szCs w:val="20"/>
          <w:lang w:val="en-US"/>
        </w:rPr>
        <w:t xml:space="preserve"> = estimated proportion of regulated proteins based on p-value distribution (1-</w:t>
      </w:r>
      <w:r>
        <w:rPr>
          <w:sz w:val="20"/>
          <w:szCs w:val="20"/>
          <w:highlight w:val="white"/>
        </w:rPr>
        <w:t>π</w:t>
      </w:r>
      <w:r w:rsidRPr="002469B5">
        <w:rPr>
          <w:sz w:val="20"/>
          <w:szCs w:val="20"/>
          <w:highlight w:val="white"/>
          <w:vertAlign w:val="subscript"/>
          <w:lang w:val="en-US"/>
        </w:rPr>
        <w:t>0</w:t>
      </w:r>
      <w:r w:rsidRPr="002469B5">
        <w:rPr>
          <w:sz w:val="20"/>
          <w:szCs w:val="20"/>
          <w:lang w:val="en-US"/>
        </w:rPr>
        <w:t xml:space="preserve">), </w:t>
      </w:r>
      <w:proofErr w:type="spellStart"/>
      <w:r w:rsidRPr="002469B5">
        <w:rPr>
          <w:sz w:val="20"/>
          <w:szCs w:val="20"/>
          <w:lang w:val="en-US"/>
        </w:rPr>
        <w:t>RMSEEcoli</w:t>
      </w:r>
      <w:proofErr w:type="spellEnd"/>
      <w:r w:rsidRPr="002469B5">
        <w:rPr>
          <w:sz w:val="20"/>
          <w:szCs w:val="20"/>
          <w:lang w:val="en-US"/>
        </w:rPr>
        <w:t xml:space="preserve"> = root-mean-square error (RMSE) of all </w:t>
      </w:r>
      <w:r w:rsidRPr="002469B5">
        <w:rPr>
          <w:i/>
          <w:sz w:val="20"/>
          <w:szCs w:val="20"/>
          <w:lang w:val="en-US"/>
        </w:rPr>
        <w:t xml:space="preserve">E. coli </w:t>
      </w:r>
      <w:r w:rsidRPr="002469B5">
        <w:rPr>
          <w:sz w:val="20"/>
          <w:szCs w:val="20"/>
          <w:lang w:val="en-US"/>
        </w:rPr>
        <w:t xml:space="preserve">proteins, </w:t>
      </w:r>
      <w:proofErr w:type="spellStart"/>
      <w:r w:rsidRPr="002469B5">
        <w:rPr>
          <w:sz w:val="20"/>
          <w:szCs w:val="20"/>
          <w:lang w:val="en-US"/>
        </w:rPr>
        <w:t>RMSEHuman</w:t>
      </w:r>
      <w:proofErr w:type="spellEnd"/>
      <w:r w:rsidRPr="002469B5">
        <w:rPr>
          <w:sz w:val="20"/>
          <w:szCs w:val="20"/>
          <w:lang w:val="en-US"/>
        </w:rPr>
        <w:t xml:space="preserve"> = RMSE of all human proteins, sensAtpVal005 = sensitivity calculated by predicting all proteins with p-value &lt; 0.05 to be differentially abundant.</w:t>
      </w:r>
    </w:p>
    <w:p w14:paraId="000001D1" w14:textId="77777777" w:rsidR="00E6095A" w:rsidRPr="002469B5" w:rsidRDefault="00E6095A">
      <w:pPr>
        <w:rPr>
          <w:lang w:val="en-US"/>
        </w:rPr>
      </w:pPr>
    </w:p>
    <w:p w14:paraId="000001D2" w14:textId="77777777" w:rsidR="00E6095A" w:rsidRPr="002469B5" w:rsidRDefault="00E6095A">
      <w:pPr>
        <w:rPr>
          <w:lang w:val="en-US"/>
        </w:rPr>
      </w:pPr>
    </w:p>
    <w:p w14:paraId="000001D3" w14:textId="77777777" w:rsidR="00E6095A" w:rsidRPr="002469B5" w:rsidRDefault="00E6095A">
      <w:pPr>
        <w:rPr>
          <w:lang w:val="en-US"/>
        </w:rPr>
      </w:pPr>
    </w:p>
    <w:p w14:paraId="000001D4" w14:textId="77777777" w:rsidR="00E6095A" w:rsidRDefault="00620A8A">
      <w:r>
        <w:rPr>
          <w:noProof/>
        </w:rPr>
        <w:lastRenderedPageBreak/>
        <w:drawing>
          <wp:inline distT="114300" distB="114300" distL="114300" distR="114300" wp14:anchorId="5F23DB1D" wp14:editId="7D99D408">
            <wp:extent cx="5710238" cy="4656478"/>
            <wp:effectExtent l="0" t="0" r="0" b="0"/>
            <wp:docPr id="11"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15"/>
                    <a:srcRect l="4983" r="28405" b="3470"/>
                    <a:stretch>
                      <a:fillRect/>
                    </a:stretch>
                  </pic:blipFill>
                  <pic:spPr>
                    <a:xfrm>
                      <a:off x="0" y="0"/>
                      <a:ext cx="5710238" cy="4656478"/>
                    </a:xfrm>
                    <a:prstGeom prst="rect">
                      <a:avLst/>
                    </a:prstGeom>
                    <a:ln/>
                  </pic:spPr>
                </pic:pic>
              </a:graphicData>
            </a:graphic>
          </wp:inline>
        </w:drawing>
      </w:r>
    </w:p>
    <w:p w14:paraId="000001D5" w14:textId="77777777" w:rsidR="00E6095A" w:rsidRPr="002469B5" w:rsidRDefault="00620A8A">
      <w:pPr>
        <w:rPr>
          <w:lang w:val="en-US"/>
        </w:rPr>
      </w:pPr>
      <w:r w:rsidRPr="002469B5">
        <w:rPr>
          <w:lang w:val="en-US"/>
        </w:rPr>
        <w:t xml:space="preserve">Supplementary Figure S11: SAM performs best for all software suites, except for Skyline for which ROTS is superior. </w:t>
      </w:r>
      <w:proofErr w:type="spellStart"/>
      <w:r w:rsidRPr="002469B5">
        <w:rPr>
          <w:lang w:val="en-US"/>
        </w:rPr>
        <w:t>limma</w:t>
      </w:r>
      <w:proofErr w:type="spellEnd"/>
      <w:r w:rsidRPr="002469B5">
        <w:rPr>
          <w:lang w:val="en-US"/>
        </w:rPr>
        <w:t xml:space="preserve"> performs well for small sample sizes.</w:t>
      </w:r>
      <w:r w:rsidRPr="002469B5">
        <w:rPr>
          <w:lang w:val="en-US"/>
        </w:rPr>
        <w:br/>
        <w:t xml:space="preserve">Prediction performance of different statistical tests in </w:t>
      </w:r>
      <w:proofErr w:type="spellStart"/>
      <w:r w:rsidRPr="002469B5">
        <w:rPr>
          <w:lang w:val="en-US"/>
        </w:rPr>
        <w:t>pAUC</w:t>
      </w:r>
      <w:proofErr w:type="spellEnd"/>
      <w:r w:rsidRPr="002469B5">
        <w:rPr>
          <w:lang w:val="en-US"/>
        </w:rPr>
        <w:t xml:space="preserve"> over different sample sizes. The lines, which are color-coded by statistical test, represent the median over the respective sample size.</w:t>
      </w:r>
    </w:p>
    <w:p w14:paraId="000001D6" w14:textId="77777777" w:rsidR="00E6095A" w:rsidRPr="002469B5" w:rsidRDefault="00E6095A">
      <w:pPr>
        <w:rPr>
          <w:lang w:val="en-US"/>
        </w:rPr>
      </w:pPr>
    </w:p>
    <w:p w14:paraId="000001D7" w14:textId="77777777" w:rsidR="00E6095A" w:rsidRPr="002469B5" w:rsidRDefault="00E6095A">
      <w:pPr>
        <w:rPr>
          <w:lang w:val="en-US"/>
        </w:rPr>
      </w:pPr>
    </w:p>
    <w:p w14:paraId="000001D8" w14:textId="77777777" w:rsidR="00E6095A" w:rsidRPr="002469B5" w:rsidRDefault="00E6095A">
      <w:pPr>
        <w:rPr>
          <w:lang w:val="en-US"/>
        </w:rPr>
      </w:pPr>
    </w:p>
    <w:p w14:paraId="000001D9" w14:textId="77777777" w:rsidR="00E6095A" w:rsidRPr="002469B5" w:rsidRDefault="00E6095A">
      <w:pPr>
        <w:rPr>
          <w:lang w:val="en-US"/>
        </w:rPr>
      </w:pPr>
    </w:p>
    <w:p w14:paraId="000001DA" w14:textId="77777777" w:rsidR="00E6095A" w:rsidRPr="002469B5" w:rsidRDefault="00E6095A">
      <w:pPr>
        <w:rPr>
          <w:lang w:val="en-US"/>
        </w:rPr>
      </w:pPr>
    </w:p>
    <w:p w14:paraId="000001DB" w14:textId="77777777" w:rsidR="00E6095A" w:rsidRPr="002469B5" w:rsidRDefault="00E6095A">
      <w:pPr>
        <w:rPr>
          <w:lang w:val="en-US"/>
        </w:rPr>
      </w:pPr>
    </w:p>
    <w:p w14:paraId="000001DC" w14:textId="77777777" w:rsidR="00E6095A" w:rsidRPr="002469B5" w:rsidRDefault="00E6095A">
      <w:pPr>
        <w:rPr>
          <w:lang w:val="en-US"/>
        </w:rPr>
      </w:pPr>
    </w:p>
    <w:p w14:paraId="000001DD" w14:textId="77777777" w:rsidR="00E6095A" w:rsidRPr="002469B5" w:rsidRDefault="00E6095A">
      <w:pPr>
        <w:rPr>
          <w:lang w:val="en-US"/>
        </w:rPr>
      </w:pPr>
    </w:p>
    <w:p w14:paraId="000001DE" w14:textId="77777777" w:rsidR="00E6095A" w:rsidRPr="002469B5" w:rsidRDefault="00E6095A">
      <w:pPr>
        <w:rPr>
          <w:lang w:val="en-US"/>
        </w:rPr>
      </w:pPr>
    </w:p>
    <w:p w14:paraId="000001DF" w14:textId="77777777" w:rsidR="00E6095A" w:rsidRPr="002469B5" w:rsidRDefault="00E6095A">
      <w:pPr>
        <w:rPr>
          <w:lang w:val="en-US"/>
        </w:rPr>
      </w:pPr>
    </w:p>
    <w:p w14:paraId="000001E0" w14:textId="77777777" w:rsidR="00E6095A" w:rsidRPr="002469B5" w:rsidRDefault="00E6095A">
      <w:pPr>
        <w:rPr>
          <w:lang w:val="en-US"/>
        </w:rPr>
      </w:pPr>
    </w:p>
    <w:p w14:paraId="000001E1" w14:textId="77777777" w:rsidR="00E6095A" w:rsidRPr="002469B5" w:rsidRDefault="00E6095A">
      <w:pPr>
        <w:jc w:val="both"/>
        <w:rPr>
          <w:lang w:val="en-US"/>
        </w:rPr>
      </w:pPr>
    </w:p>
    <w:sectPr w:rsidR="00E6095A" w:rsidRPr="002469B5" w:rsidSect="00D2767C">
      <w:pgSz w:w="11909" w:h="16834"/>
      <w:pgMar w:top="1440" w:right="1440" w:bottom="1440" w:left="1440" w:header="720" w:footer="720" w:gutter="0"/>
      <w:lnNumType w:countBy="1" w:restart="continuous"/>
      <w:pgNumType w:start="1"/>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CD111F8"/>
    <w:multiLevelType w:val="multilevel"/>
    <w:tmpl w:val="FE02168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 w15:restartNumberingAfterBreak="0">
    <w:nsid w:val="74F5382C"/>
    <w:multiLevelType w:val="multilevel"/>
    <w:tmpl w:val="5B0EAA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095A"/>
    <w:rsid w:val="00125D0A"/>
    <w:rsid w:val="002469B5"/>
    <w:rsid w:val="002A42E7"/>
    <w:rsid w:val="00620A8A"/>
    <w:rsid w:val="007D2BFB"/>
    <w:rsid w:val="009C60AA"/>
    <w:rsid w:val="00CF7675"/>
    <w:rsid w:val="00D2767C"/>
    <w:rsid w:val="00E6095A"/>
    <w:rsid w:val="00FA14D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C68157"/>
  <w15:docId w15:val="{106007B0-669B-462D-B369-C9CE1D5685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de" w:eastAsia="de-DE"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uiPriority w:val="9"/>
    <w:qFormat/>
    <w:pPr>
      <w:keepNext/>
      <w:keepLines/>
      <w:spacing w:before="400" w:after="120"/>
      <w:outlineLvl w:val="0"/>
    </w:pPr>
    <w:rPr>
      <w:sz w:val="40"/>
      <w:szCs w:val="40"/>
    </w:rPr>
  </w:style>
  <w:style w:type="paragraph" w:styleId="berschrift2">
    <w:name w:val="heading 2"/>
    <w:basedOn w:val="Standard"/>
    <w:next w:val="Standard"/>
    <w:uiPriority w:val="9"/>
    <w:unhideWhenUsed/>
    <w:qFormat/>
    <w:pPr>
      <w:keepNext/>
      <w:keepLines/>
      <w:spacing w:before="360" w:after="120"/>
      <w:outlineLvl w:val="1"/>
    </w:pPr>
    <w:rPr>
      <w:sz w:val="32"/>
      <w:szCs w:val="32"/>
    </w:rPr>
  </w:style>
  <w:style w:type="paragraph" w:styleId="berschrift3">
    <w:name w:val="heading 3"/>
    <w:basedOn w:val="Standard"/>
    <w:next w:val="Standard"/>
    <w:uiPriority w:val="9"/>
    <w:unhideWhenUsed/>
    <w:qFormat/>
    <w:pPr>
      <w:keepNext/>
      <w:keepLines/>
      <w:spacing w:before="320" w:after="80"/>
      <w:outlineLvl w:val="2"/>
    </w:pPr>
    <w:rPr>
      <w:color w:val="434343"/>
      <w:sz w:val="28"/>
      <w:szCs w:val="28"/>
    </w:rPr>
  </w:style>
  <w:style w:type="paragraph" w:styleId="berschrift4">
    <w:name w:val="heading 4"/>
    <w:basedOn w:val="Standard"/>
    <w:next w:val="Standard"/>
    <w:uiPriority w:val="9"/>
    <w:semiHidden/>
    <w:unhideWhenUsed/>
    <w:qFormat/>
    <w:pPr>
      <w:keepNext/>
      <w:keepLines/>
      <w:spacing w:before="280" w:after="80"/>
      <w:outlineLvl w:val="3"/>
    </w:pPr>
    <w:rPr>
      <w:color w:val="666666"/>
      <w:sz w:val="24"/>
      <w:szCs w:val="24"/>
    </w:rPr>
  </w:style>
  <w:style w:type="paragraph" w:styleId="berschrift5">
    <w:name w:val="heading 5"/>
    <w:basedOn w:val="Standard"/>
    <w:next w:val="Standard"/>
    <w:uiPriority w:val="9"/>
    <w:semiHidden/>
    <w:unhideWhenUsed/>
    <w:qFormat/>
    <w:pPr>
      <w:keepNext/>
      <w:keepLines/>
      <w:spacing w:before="240" w:after="80"/>
      <w:outlineLvl w:val="4"/>
    </w:pPr>
    <w:rPr>
      <w:color w:val="666666"/>
    </w:rPr>
  </w:style>
  <w:style w:type="paragraph" w:styleId="berschrift6">
    <w:name w:val="heading 6"/>
    <w:basedOn w:val="Standard"/>
    <w:next w:val="Standard"/>
    <w:uiPriority w:val="9"/>
    <w:semiHidden/>
    <w:unhideWhenUsed/>
    <w:qFormat/>
    <w:pPr>
      <w:keepNext/>
      <w:keepLines/>
      <w:spacing w:before="240" w:after="80"/>
      <w:outlineLvl w:val="5"/>
    </w:pPr>
    <w:rPr>
      <w:i/>
      <w:color w:val="66666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rd"/>
    <w:next w:val="Standard"/>
    <w:uiPriority w:val="10"/>
    <w:qFormat/>
    <w:pPr>
      <w:keepNext/>
      <w:keepLines/>
      <w:spacing w:before="400" w:after="120"/>
      <w:jc w:val="center"/>
    </w:pPr>
    <w:rPr>
      <w:sz w:val="40"/>
      <w:szCs w:val="40"/>
    </w:rPr>
  </w:style>
  <w:style w:type="paragraph" w:styleId="Untertitel">
    <w:name w:val="Subtitle"/>
    <w:basedOn w:val="Standard"/>
    <w:next w:val="Standard"/>
    <w:uiPriority w:val="11"/>
    <w:qFormat/>
    <w:pPr>
      <w:keepNext/>
      <w:keepLines/>
      <w:spacing w:after="320"/>
    </w:pPr>
    <w:rPr>
      <w:color w:val="666666"/>
      <w:sz w:val="30"/>
      <w:szCs w:val="30"/>
    </w:rPr>
  </w:style>
  <w:style w:type="paragraph" w:styleId="Kommentartext">
    <w:name w:val="annotation text"/>
    <w:basedOn w:val="Standard"/>
    <w:link w:val="KommentartextZchn"/>
    <w:uiPriority w:val="99"/>
    <w:semiHidden/>
    <w:unhideWhenUsed/>
    <w:pPr>
      <w:spacing w:line="240" w:lineRule="auto"/>
    </w:pPr>
    <w:rPr>
      <w:sz w:val="20"/>
      <w:szCs w:val="20"/>
    </w:rPr>
  </w:style>
  <w:style w:type="character" w:customStyle="1" w:styleId="KommentartextZchn">
    <w:name w:val="Kommentartext Zchn"/>
    <w:basedOn w:val="Absatz-Standardschriftart"/>
    <w:link w:val="Kommentartext"/>
    <w:uiPriority w:val="99"/>
    <w:semiHidden/>
    <w:rPr>
      <w:sz w:val="20"/>
      <w:szCs w:val="20"/>
    </w:rPr>
  </w:style>
  <w:style w:type="character" w:styleId="Kommentarzeichen">
    <w:name w:val="annotation reference"/>
    <w:basedOn w:val="Absatz-Standardschriftart"/>
    <w:uiPriority w:val="99"/>
    <w:semiHidden/>
    <w:unhideWhenUsed/>
    <w:rPr>
      <w:sz w:val="16"/>
      <w:szCs w:val="16"/>
    </w:rPr>
  </w:style>
  <w:style w:type="character" w:styleId="Zeilennummer">
    <w:name w:val="line number"/>
    <w:basedOn w:val="Absatz-Standardschriftart"/>
    <w:uiPriority w:val="99"/>
    <w:semiHidden/>
    <w:unhideWhenUsed/>
    <w:rsid w:val="00D2767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9.jp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7.png"/><Relationship Id="rId5" Type="http://schemas.openxmlformats.org/officeDocument/2006/relationships/image" Target="media/image1.jpg"/><Relationship Id="rId15" Type="http://schemas.openxmlformats.org/officeDocument/2006/relationships/image" Target="media/image11.jp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Pages>
  <Words>862</Words>
  <Characters>5435</Characters>
  <Application>Microsoft Office Word</Application>
  <DocSecurity>0</DocSecurity>
  <Lines>45</Lines>
  <Paragraphs>12</Paragraphs>
  <ScaleCrop>false</ScaleCrop>
  <Company/>
  <LinksUpToDate>false</LinksUpToDate>
  <CharactersWithSpaces>6285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Klemens</dc:creator>
  <cp:lastModifiedBy>Klemens F</cp:lastModifiedBy>
  <cp:revision>5</cp:revision>
  <dcterms:created xsi:type="dcterms:W3CDTF">2021-09-09T19:55:00Z</dcterms:created>
  <dcterms:modified xsi:type="dcterms:W3CDTF">2021-09-09T20:00:00Z</dcterms:modified>
</cp:coreProperties>
</file>