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AE70CDD" w14:textId="77777777" w:rsidR="0015694F" w:rsidRPr="000E2579" w:rsidRDefault="0015694F" w:rsidP="0015694F">
      <w:pPr>
        <w:pStyle w:val="MStitle"/>
        <w:rPr>
          <w:lang w:val="en-GB"/>
        </w:rPr>
      </w:pPr>
      <w:r w:rsidRPr="000E2579">
        <w:rPr>
          <w:lang w:val="en-GB"/>
        </w:rPr>
        <w:t>Supplementary Information</w:t>
      </w:r>
    </w:p>
    <w:p w14:paraId="2CE5304F" w14:textId="77777777" w:rsidR="0015694F" w:rsidRPr="000E2579" w:rsidRDefault="0015694F" w:rsidP="0015694F">
      <w:pPr>
        <w:pStyle w:val="10"/>
        <w:rPr>
          <w:lang w:val="en-GB"/>
        </w:rPr>
      </w:pPr>
      <w:r w:rsidRPr="000E2579">
        <w:rPr>
          <w:lang w:val="en-GB"/>
        </w:rPr>
        <w:t>SI1. River flood reanalysis</w:t>
      </w:r>
    </w:p>
    <w:p w14:paraId="6F7B1F1D" w14:textId="75375278" w:rsidR="0015694F" w:rsidRPr="000E2579" w:rsidRDefault="0046513B" w:rsidP="006C3507">
      <w:pPr>
        <w:pStyle w:val="af6"/>
        <w:spacing w:line="240" w:lineRule="auto"/>
        <w:rPr>
          <w:lang w:val="en-GB"/>
        </w:rPr>
      </w:pPr>
      <w:r w:rsidRPr="000E2579">
        <w:rPr>
          <w:lang w:val="en-GB"/>
        </w:rPr>
        <w:t>A r</w:t>
      </w:r>
      <w:r w:rsidR="0015694F" w:rsidRPr="000E2579">
        <w:rPr>
          <w:lang w:val="en-GB"/>
        </w:rPr>
        <w:t xml:space="preserve">iver flood reanalysis derived from </w:t>
      </w:r>
      <w:proofErr w:type="spellStart"/>
      <w:r w:rsidR="0015694F" w:rsidRPr="000E2579">
        <w:rPr>
          <w:lang w:val="en-GB"/>
        </w:rPr>
        <w:t>Tanoue</w:t>
      </w:r>
      <w:proofErr w:type="spellEnd"/>
      <w:r w:rsidR="0015694F" w:rsidRPr="000E2579">
        <w:rPr>
          <w:lang w:val="en-GB"/>
        </w:rPr>
        <w:t xml:space="preserve"> et al.</w:t>
      </w:r>
      <w:r w:rsidR="0015694F" w:rsidRPr="000E2579">
        <w:rPr>
          <w:vertAlign w:val="superscript"/>
          <w:lang w:val="en-GB"/>
        </w:rPr>
        <w:t>1</w:t>
      </w:r>
      <w:r w:rsidR="0015694F" w:rsidRPr="000E2579">
        <w:rPr>
          <w:lang w:val="en-GB"/>
        </w:rPr>
        <w:t xml:space="preserve"> was used </w:t>
      </w:r>
      <w:r w:rsidRPr="000E2579">
        <w:rPr>
          <w:lang w:val="en-GB"/>
        </w:rPr>
        <w:t>to estimate</w:t>
      </w:r>
      <w:r w:rsidR="0015694F" w:rsidRPr="000E2579">
        <w:rPr>
          <w:lang w:val="en-GB"/>
        </w:rPr>
        <w:t xml:space="preserve"> </w:t>
      </w:r>
      <w:r w:rsidRPr="000E2579">
        <w:rPr>
          <w:lang w:val="en-GB"/>
        </w:rPr>
        <w:t xml:space="preserve">the </w:t>
      </w:r>
      <w:r w:rsidR="0015694F" w:rsidRPr="000E2579">
        <w:rPr>
          <w:lang w:val="en-GB"/>
        </w:rPr>
        <w:t>return period correspond</w:t>
      </w:r>
      <w:r w:rsidRPr="000E2579">
        <w:rPr>
          <w:lang w:val="en-GB"/>
        </w:rPr>
        <w:t>ing</w:t>
      </w:r>
      <w:r w:rsidR="0015694F" w:rsidRPr="000E2579">
        <w:rPr>
          <w:lang w:val="en-GB"/>
        </w:rPr>
        <w:t xml:space="preserve"> to </w:t>
      </w:r>
      <w:r w:rsidRPr="000E2579">
        <w:rPr>
          <w:lang w:val="en-GB"/>
        </w:rPr>
        <w:t xml:space="preserve">the </w:t>
      </w:r>
      <w:r w:rsidR="0015694F" w:rsidRPr="000E2579">
        <w:rPr>
          <w:lang w:val="en-GB"/>
        </w:rPr>
        <w:t xml:space="preserve">annual maximum water storage and </w:t>
      </w:r>
      <w:r w:rsidRPr="000E2579">
        <w:rPr>
          <w:lang w:val="en-GB"/>
        </w:rPr>
        <w:t xml:space="preserve">the </w:t>
      </w:r>
      <w:r w:rsidR="0015694F" w:rsidRPr="000E2579">
        <w:rPr>
          <w:lang w:val="en-GB"/>
        </w:rPr>
        <w:t xml:space="preserve">validation of </w:t>
      </w:r>
      <w:r w:rsidRPr="000E2579">
        <w:rPr>
          <w:lang w:val="en-GB"/>
        </w:rPr>
        <w:t xml:space="preserve">the </w:t>
      </w:r>
      <w:r w:rsidR="00EE0876" w:rsidRPr="000E2579">
        <w:rPr>
          <w:lang w:val="en-GB"/>
        </w:rPr>
        <w:t>modelling</w:t>
      </w:r>
      <w:r w:rsidR="0015694F" w:rsidRPr="000E2579">
        <w:rPr>
          <w:lang w:val="en-GB"/>
        </w:rPr>
        <w:t xml:space="preserve"> framework (i.e. modelled hazards, exposure and risk). The river flood reanalysis was simulated by </w:t>
      </w:r>
      <w:proofErr w:type="spellStart"/>
      <w:r w:rsidR="0015694F" w:rsidRPr="000E2579">
        <w:rPr>
          <w:lang w:val="en-GB"/>
        </w:rPr>
        <w:t>CaMa</w:t>
      </w:r>
      <w:proofErr w:type="spellEnd"/>
      <w:r w:rsidR="0015694F" w:rsidRPr="000E2579">
        <w:rPr>
          <w:lang w:val="en-GB"/>
        </w:rPr>
        <w:t>-Flood (</w:t>
      </w:r>
      <w:r w:rsidR="00D261DA" w:rsidRPr="000E2579">
        <w:rPr>
          <w:lang w:val="en-GB"/>
        </w:rPr>
        <w:t xml:space="preserve">ver. </w:t>
      </w:r>
      <w:r w:rsidR="0015694F" w:rsidRPr="000E2579">
        <w:rPr>
          <w:lang w:val="en-GB"/>
        </w:rPr>
        <w:t>3.6.4)</w:t>
      </w:r>
      <w:r w:rsidR="0015694F" w:rsidRPr="000E2579">
        <w:rPr>
          <w:vertAlign w:val="superscript"/>
          <w:lang w:val="en-GB"/>
        </w:rPr>
        <w:t>2</w:t>
      </w:r>
      <w:r w:rsidR="0015694F" w:rsidRPr="000E2579">
        <w:rPr>
          <w:lang w:val="en-GB"/>
        </w:rPr>
        <w:t xml:space="preserve">, forced by </w:t>
      </w:r>
      <w:r w:rsidRPr="000E2579">
        <w:rPr>
          <w:lang w:val="en-GB"/>
        </w:rPr>
        <w:t xml:space="preserve">the </w:t>
      </w:r>
      <w:r w:rsidR="0015694F" w:rsidRPr="000E2579">
        <w:rPr>
          <w:lang w:val="en-GB"/>
        </w:rPr>
        <w:t>daily input runoff simulated by MATSIRO</w:t>
      </w:r>
      <w:r w:rsidR="0015694F" w:rsidRPr="000E2579">
        <w:rPr>
          <w:vertAlign w:val="superscript"/>
          <w:lang w:val="en-GB"/>
        </w:rPr>
        <w:t>3</w:t>
      </w:r>
      <w:r w:rsidR="0015694F" w:rsidRPr="000E2579">
        <w:rPr>
          <w:lang w:val="en-GB"/>
        </w:rPr>
        <w:t xml:space="preserve"> using bias-corrected atmospheric reanalysis data </w:t>
      </w:r>
      <w:r w:rsidR="00697E27" w:rsidRPr="000E2579">
        <w:rPr>
          <w:lang w:val="en-GB"/>
        </w:rPr>
        <w:t xml:space="preserve">from the </w:t>
      </w:r>
      <w:r w:rsidR="0015694F" w:rsidRPr="000E2579">
        <w:rPr>
          <w:lang w:val="en-GB"/>
        </w:rPr>
        <w:t>S14FD</w:t>
      </w:r>
      <w:r w:rsidR="0015694F" w:rsidRPr="000E2579">
        <w:rPr>
          <w:vertAlign w:val="superscript"/>
          <w:lang w:val="en-GB"/>
        </w:rPr>
        <w:t>4</w:t>
      </w:r>
      <w:r w:rsidR="0015694F" w:rsidRPr="000E2579">
        <w:rPr>
          <w:lang w:val="en-GB"/>
        </w:rPr>
        <w:t xml:space="preserve">. </w:t>
      </w:r>
      <w:r w:rsidR="00697E27" w:rsidRPr="000E2579">
        <w:rPr>
          <w:lang w:val="en-GB"/>
        </w:rPr>
        <w:t xml:space="preserve">The </w:t>
      </w:r>
      <w:r w:rsidR="0015694F" w:rsidRPr="000E2579">
        <w:rPr>
          <w:lang w:val="en-GB"/>
        </w:rPr>
        <w:t>S14FD is based on a Japanese 55</w:t>
      </w:r>
      <w:r w:rsidR="006E2C8B" w:rsidRPr="000E2579">
        <w:rPr>
          <w:lang w:val="en-GB"/>
        </w:rPr>
        <w:t>-</w:t>
      </w:r>
      <w:r w:rsidR="00035D5F" w:rsidRPr="000E2579">
        <w:rPr>
          <w:lang w:val="en-GB"/>
        </w:rPr>
        <w:t>y</w:t>
      </w:r>
      <w:r w:rsidR="006E2C8B" w:rsidRPr="000E2579">
        <w:rPr>
          <w:lang w:val="en-GB"/>
        </w:rPr>
        <w:t>ear</w:t>
      </w:r>
      <w:r w:rsidR="00035D5F" w:rsidRPr="000E2579">
        <w:rPr>
          <w:lang w:val="en-GB"/>
        </w:rPr>
        <w:t xml:space="preserve"> </w:t>
      </w:r>
      <w:r w:rsidR="0015694F" w:rsidRPr="000E2579">
        <w:rPr>
          <w:lang w:val="en-GB"/>
        </w:rPr>
        <w:t>reanalysis dataset</w:t>
      </w:r>
      <w:r w:rsidR="00697E27" w:rsidRPr="000E2579">
        <w:rPr>
          <w:lang w:val="en-GB"/>
        </w:rPr>
        <w:t>, which was</w:t>
      </w:r>
      <w:r w:rsidR="0015694F" w:rsidRPr="000E2579">
        <w:rPr>
          <w:lang w:val="en-GB"/>
        </w:rPr>
        <w:t xml:space="preserve"> corrected </w:t>
      </w:r>
      <w:r w:rsidR="006E2C8B" w:rsidRPr="000E2579">
        <w:rPr>
          <w:lang w:val="en-GB"/>
        </w:rPr>
        <w:t xml:space="preserve">using </w:t>
      </w:r>
      <w:r w:rsidR="0015694F" w:rsidRPr="000E2579">
        <w:rPr>
          <w:lang w:val="en-GB"/>
        </w:rPr>
        <w:t xml:space="preserve">observed climate variables via spatial interpolation to a horizontal resolution of 0.5° × 0.5° </w:t>
      </w:r>
      <w:r w:rsidRPr="000E2579">
        <w:rPr>
          <w:lang w:val="en-GB"/>
        </w:rPr>
        <w:t xml:space="preserve">and </w:t>
      </w:r>
      <w:r w:rsidR="0015694F" w:rsidRPr="000E2579">
        <w:rPr>
          <w:lang w:val="en-GB"/>
        </w:rPr>
        <w:t xml:space="preserve">with elevation corrections. </w:t>
      </w:r>
      <w:r w:rsidR="00697E27" w:rsidRPr="000E2579">
        <w:rPr>
          <w:lang w:val="en-GB"/>
        </w:rPr>
        <w:t xml:space="preserve">The </w:t>
      </w:r>
      <w:r w:rsidR="0015694F" w:rsidRPr="000E2579">
        <w:rPr>
          <w:lang w:val="en-GB"/>
        </w:rPr>
        <w:t xml:space="preserve">S14FD is used </w:t>
      </w:r>
      <w:r w:rsidR="00697E27" w:rsidRPr="000E2579">
        <w:rPr>
          <w:lang w:val="en-GB"/>
        </w:rPr>
        <w:t>as the</w:t>
      </w:r>
      <w:r w:rsidR="0015694F" w:rsidRPr="000E2579">
        <w:rPr>
          <w:lang w:val="en-GB"/>
        </w:rPr>
        <w:t xml:space="preserve"> reference data of </w:t>
      </w:r>
      <w:r w:rsidR="00697E27" w:rsidRPr="000E2579">
        <w:rPr>
          <w:lang w:val="en-GB"/>
        </w:rPr>
        <w:t xml:space="preserve">the </w:t>
      </w:r>
      <w:r w:rsidR="0015694F" w:rsidRPr="000E2579">
        <w:rPr>
          <w:lang w:val="en-GB"/>
        </w:rPr>
        <w:t xml:space="preserve">S14 database. </w:t>
      </w:r>
      <w:proofErr w:type="spellStart"/>
      <w:r w:rsidR="0015694F" w:rsidRPr="000E2579">
        <w:rPr>
          <w:lang w:val="en-GB"/>
        </w:rPr>
        <w:t>Iizumi</w:t>
      </w:r>
      <w:proofErr w:type="spellEnd"/>
      <w:r w:rsidR="0015694F" w:rsidRPr="000E2579">
        <w:rPr>
          <w:lang w:val="en-GB"/>
        </w:rPr>
        <w:t xml:space="preserve"> et al.</w:t>
      </w:r>
      <w:r w:rsidR="0015694F" w:rsidRPr="000E2579">
        <w:rPr>
          <w:vertAlign w:val="superscript"/>
          <w:lang w:val="en-GB"/>
        </w:rPr>
        <w:t>4</w:t>
      </w:r>
      <w:r w:rsidR="0015694F" w:rsidRPr="000E2579">
        <w:rPr>
          <w:lang w:val="en-GB"/>
        </w:rPr>
        <w:t xml:space="preserve"> compared extreme temperature and precipitation indices derived from S14FD with those derived from other forcing data and found that S14FD frequently achieved </w:t>
      </w:r>
      <w:r w:rsidR="00697E27" w:rsidRPr="000E2579">
        <w:rPr>
          <w:lang w:val="en-GB"/>
        </w:rPr>
        <w:t xml:space="preserve">a </w:t>
      </w:r>
      <w:r w:rsidR="0015694F" w:rsidRPr="000E2579">
        <w:rPr>
          <w:lang w:val="en-GB"/>
        </w:rPr>
        <w:t xml:space="preserve">better correspondence. The river flood reanalysis was </w:t>
      </w:r>
      <w:r w:rsidR="00697E27" w:rsidRPr="000E2579">
        <w:rPr>
          <w:lang w:val="en-GB"/>
        </w:rPr>
        <w:t>conducted</w:t>
      </w:r>
      <w:r w:rsidR="0015694F" w:rsidRPr="000E2579">
        <w:rPr>
          <w:lang w:val="en-GB"/>
        </w:rPr>
        <w:t xml:space="preserve"> for the period 1958–2013</w:t>
      </w:r>
      <w:r w:rsidR="00697E27" w:rsidRPr="000E2579">
        <w:rPr>
          <w:lang w:val="en-GB"/>
        </w:rPr>
        <w:t xml:space="preserve"> using</w:t>
      </w:r>
      <w:r w:rsidR="0015694F" w:rsidRPr="000E2579">
        <w:rPr>
          <w:lang w:val="en-GB"/>
        </w:rPr>
        <w:t xml:space="preserve"> the output data </w:t>
      </w:r>
      <w:r w:rsidR="001B3D2F" w:rsidRPr="000E2579">
        <w:rPr>
          <w:lang w:val="en-GB"/>
        </w:rPr>
        <w:t xml:space="preserve">from </w:t>
      </w:r>
      <w:r w:rsidR="0015694F" w:rsidRPr="000E2579">
        <w:rPr>
          <w:lang w:val="en-GB"/>
        </w:rPr>
        <w:t xml:space="preserve">1961–2013. </w:t>
      </w:r>
    </w:p>
    <w:p w14:paraId="61658243" w14:textId="77777777" w:rsidR="0015694F" w:rsidRPr="000E2579" w:rsidRDefault="0015694F" w:rsidP="0015694F">
      <w:pPr>
        <w:pStyle w:val="10"/>
        <w:rPr>
          <w:lang w:val="en-GB"/>
        </w:rPr>
      </w:pPr>
      <w:r w:rsidRPr="000E2579">
        <w:rPr>
          <w:lang w:val="en-GB"/>
        </w:rPr>
        <w:t>SI2. Socioeconomic data</w:t>
      </w:r>
    </w:p>
    <w:p w14:paraId="0E431F62" w14:textId="562C77D3" w:rsidR="0015694F" w:rsidRPr="000E2579" w:rsidRDefault="0015694F" w:rsidP="006C3507">
      <w:pPr>
        <w:pStyle w:val="af6"/>
        <w:spacing w:line="240" w:lineRule="auto"/>
        <w:rPr>
          <w:lang w:val="en-GB"/>
        </w:rPr>
      </w:pPr>
      <w:r w:rsidRPr="000E2579">
        <w:rPr>
          <w:lang w:val="en-GB"/>
        </w:rPr>
        <w:t xml:space="preserve">A gridded GDP </w:t>
      </w:r>
      <w:r w:rsidR="00697E27" w:rsidRPr="000E2579">
        <w:rPr>
          <w:lang w:val="en-GB"/>
        </w:rPr>
        <w:t xml:space="preserve">map </w:t>
      </w:r>
      <w:r w:rsidRPr="000E2579">
        <w:rPr>
          <w:lang w:val="en-GB"/>
        </w:rPr>
        <w:t xml:space="preserve">(i.e. asset map) </w:t>
      </w:r>
      <w:r w:rsidR="00697E27" w:rsidRPr="000E2579">
        <w:rPr>
          <w:lang w:val="en-GB"/>
        </w:rPr>
        <w:t>of the</w:t>
      </w:r>
      <w:r w:rsidRPr="000E2579">
        <w:rPr>
          <w:lang w:val="en-GB"/>
        </w:rPr>
        <w:t xml:space="preserve"> present and future socioeconomic conditions is an essential driver for estimating flood risk. </w:t>
      </w:r>
      <w:r w:rsidR="00697E27" w:rsidRPr="000E2579">
        <w:rPr>
          <w:lang w:val="en-GB"/>
        </w:rPr>
        <w:t>In this study, flood risk</w:t>
      </w:r>
      <w:r w:rsidRPr="000E2579">
        <w:rPr>
          <w:lang w:val="en-GB"/>
        </w:rPr>
        <w:t xml:space="preserve"> was estimated </w:t>
      </w:r>
      <w:r w:rsidR="00465C8E" w:rsidRPr="000E2579">
        <w:rPr>
          <w:lang w:val="en-GB"/>
        </w:rPr>
        <w:t xml:space="preserve">using </w:t>
      </w:r>
      <w:r w:rsidRPr="000E2579">
        <w:rPr>
          <w:lang w:val="en-GB"/>
        </w:rPr>
        <w:t>a gridded map of population multiplied by country- and year-bas</w:t>
      </w:r>
      <w:r w:rsidR="00697E27" w:rsidRPr="000E2579">
        <w:rPr>
          <w:lang w:val="en-GB"/>
        </w:rPr>
        <w:t>ed</w:t>
      </w:r>
      <w:r w:rsidRPr="000E2579">
        <w:rPr>
          <w:lang w:val="en-GB"/>
        </w:rPr>
        <w:t xml:space="preserve"> GDP per capita data, </w:t>
      </w:r>
      <w:r w:rsidR="00697E27" w:rsidRPr="000E2579">
        <w:rPr>
          <w:lang w:val="en-GB"/>
        </w:rPr>
        <w:t>under the assumption</w:t>
      </w:r>
      <w:r w:rsidRPr="000E2579">
        <w:rPr>
          <w:lang w:val="en-GB"/>
        </w:rPr>
        <w:t xml:space="preserve"> that GDP per capita d</w:t>
      </w:r>
      <w:r w:rsidR="00697E27" w:rsidRPr="000E2579">
        <w:rPr>
          <w:lang w:val="en-GB"/>
        </w:rPr>
        <w:t>id</w:t>
      </w:r>
      <w:r w:rsidRPr="000E2579">
        <w:rPr>
          <w:lang w:val="en-GB"/>
        </w:rPr>
        <w:t xml:space="preserve"> not change within a country. We obtained GDP per capita data </w:t>
      </w:r>
      <w:r w:rsidR="00697E27" w:rsidRPr="000E2579">
        <w:rPr>
          <w:lang w:val="en-GB"/>
        </w:rPr>
        <w:t>for the current</w:t>
      </w:r>
      <w:r w:rsidRPr="000E2579">
        <w:rPr>
          <w:lang w:val="en-GB"/>
        </w:rPr>
        <w:t xml:space="preserve"> socioeconomic condition</w:t>
      </w:r>
      <w:r w:rsidR="00697E27" w:rsidRPr="000E2579">
        <w:rPr>
          <w:lang w:val="en-GB"/>
        </w:rPr>
        <w:t>s</w:t>
      </w:r>
      <w:r w:rsidRPr="000E2579">
        <w:rPr>
          <w:lang w:val="en-GB"/>
        </w:rPr>
        <w:t xml:space="preserve"> derived from James et al.</w:t>
      </w:r>
      <w:r w:rsidRPr="000E2579">
        <w:rPr>
          <w:vertAlign w:val="superscript"/>
          <w:lang w:val="en-GB"/>
        </w:rPr>
        <w:t>5</w:t>
      </w:r>
      <w:r w:rsidRPr="000E2579">
        <w:rPr>
          <w:lang w:val="en-GB"/>
        </w:rPr>
        <w:t xml:space="preserve"> and </w:t>
      </w:r>
      <w:r w:rsidR="00697E27" w:rsidRPr="000E2579">
        <w:rPr>
          <w:lang w:val="en-GB"/>
        </w:rPr>
        <w:t xml:space="preserve">for the </w:t>
      </w:r>
      <w:r w:rsidRPr="000E2579">
        <w:rPr>
          <w:lang w:val="en-GB"/>
        </w:rPr>
        <w:t>socioeconomic conditions</w:t>
      </w:r>
      <w:r w:rsidR="00697E27" w:rsidRPr="000E2579">
        <w:rPr>
          <w:lang w:val="en-GB"/>
        </w:rPr>
        <w:t xml:space="preserve"> under the five future SSPs</w:t>
      </w:r>
      <w:r w:rsidRPr="000E2579">
        <w:rPr>
          <w:lang w:val="en-GB"/>
        </w:rPr>
        <w:t xml:space="preserve"> from the International Institute for Applied Systems Analysis model</w:t>
      </w:r>
      <w:r w:rsidRPr="000E2579">
        <w:rPr>
          <w:vertAlign w:val="superscript"/>
          <w:lang w:val="en-GB"/>
        </w:rPr>
        <w:t>6</w:t>
      </w:r>
      <w:r w:rsidRPr="000E2579">
        <w:rPr>
          <w:lang w:val="en-GB"/>
        </w:rPr>
        <w:t xml:space="preserve">. These values were </w:t>
      </w:r>
      <w:r w:rsidR="00571FF0">
        <w:rPr>
          <w:lang w:val="en-GB"/>
        </w:rPr>
        <w:t xml:space="preserve">unified to the </w:t>
      </w:r>
      <w:r w:rsidRPr="000E2579">
        <w:rPr>
          <w:lang w:val="en-GB"/>
        </w:rPr>
        <w:t>2005 international US</w:t>
      </w:r>
      <w:r w:rsidR="00DF1A28" w:rsidRPr="000E2579">
        <w:rPr>
          <w:lang w:val="en-GB"/>
        </w:rPr>
        <w:t xml:space="preserve">D </w:t>
      </w:r>
      <w:r w:rsidRPr="000E2579">
        <w:rPr>
          <w:lang w:val="en-GB"/>
        </w:rPr>
        <w:t xml:space="preserve">on a </w:t>
      </w:r>
      <w:r w:rsidR="00697E27" w:rsidRPr="000E2579">
        <w:rPr>
          <w:lang w:val="en-GB"/>
        </w:rPr>
        <w:t>purchasing power parity (PPP)</w:t>
      </w:r>
      <w:r w:rsidRPr="000E2579">
        <w:rPr>
          <w:lang w:val="en-GB"/>
        </w:rPr>
        <w:t xml:space="preserve"> basis. A gridded present population map was obtained from </w:t>
      </w:r>
      <w:proofErr w:type="spellStart"/>
      <w:r w:rsidRPr="000E2579">
        <w:rPr>
          <w:lang w:val="en-GB"/>
        </w:rPr>
        <w:t>Tanoue</w:t>
      </w:r>
      <w:proofErr w:type="spellEnd"/>
      <w:r w:rsidRPr="000E2579">
        <w:rPr>
          <w:lang w:val="en-GB"/>
        </w:rPr>
        <w:t xml:space="preserve"> et al.</w:t>
      </w:r>
      <w:r w:rsidRPr="000E2579">
        <w:rPr>
          <w:vertAlign w:val="superscript"/>
          <w:lang w:val="en-GB"/>
        </w:rPr>
        <w:t>7</w:t>
      </w:r>
      <w:r w:rsidRPr="000E2579">
        <w:rPr>
          <w:lang w:val="en-GB"/>
        </w:rPr>
        <w:t xml:space="preserve">, which was </w:t>
      </w:r>
      <w:r w:rsidR="00697E27" w:rsidRPr="000E2579">
        <w:rPr>
          <w:lang w:val="en-GB"/>
        </w:rPr>
        <w:t>constructed</w:t>
      </w:r>
      <w:r w:rsidRPr="000E2579">
        <w:rPr>
          <w:lang w:val="en-GB"/>
        </w:rPr>
        <w:t xml:space="preserve"> by distributing the country population data from the World Bank database (http://data.worldbank.org/ about/country-and-lending-groups) using a downscaled population distribution map of the History Database of the Global Environment (ver. 3.1) at</w:t>
      </w:r>
      <w:r w:rsidR="00AC6111" w:rsidRPr="000E2579">
        <w:rPr>
          <w:lang w:val="en-GB"/>
        </w:rPr>
        <w:t xml:space="preserve"> a</w:t>
      </w:r>
      <w:r w:rsidRPr="000E2579">
        <w:rPr>
          <w:lang w:val="en-GB"/>
        </w:rPr>
        <w:t xml:space="preserve"> 5′ × 5′ horizontal resolution</w:t>
      </w:r>
      <w:r w:rsidRPr="000E2579">
        <w:rPr>
          <w:vertAlign w:val="superscript"/>
          <w:lang w:val="en-GB"/>
        </w:rPr>
        <w:t>8,9</w:t>
      </w:r>
      <w:r w:rsidRPr="000E2579">
        <w:rPr>
          <w:lang w:val="en-GB"/>
        </w:rPr>
        <w:t xml:space="preserve">. </w:t>
      </w:r>
      <w:r w:rsidR="00697E27" w:rsidRPr="000E2579">
        <w:rPr>
          <w:lang w:val="en-GB"/>
        </w:rPr>
        <w:t>For</w:t>
      </w:r>
      <w:r w:rsidRPr="000E2579">
        <w:rPr>
          <w:lang w:val="en-GB"/>
        </w:rPr>
        <w:t xml:space="preserve"> consistency with horizontal resolution of damage, we then downscaled the population map to </w:t>
      </w:r>
      <w:r w:rsidR="00A758B4" w:rsidRPr="000E2579">
        <w:rPr>
          <w:lang w:val="en-GB"/>
        </w:rPr>
        <w:t xml:space="preserve">a </w:t>
      </w:r>
      <w:r w:rsidRPr="000E2579">
        <w:rPr>
          <w:lang w:val="en-GB"/>
        </w:rPr>
        <w:t>30″ × 30″ horizontal resolution using the Global Rural-Urban Mapping Project ver. 1 (GRUMP</w:t>
      </w:r>
      <w:r w:rsidR="00571FF0">
        <w:rPr>
          <w:lang w:val="en-GB"/>
        </w:rPr>
        <w:t>v1</w:t>
      </w:r>
      <w:r w:rsidRPr="000E2579">
        <w:rPr>
          <w:lang w:val="en-GB"/>
        </w:rPr>
        <w:t>) in 2000</w:t>
      </w:r>
      <w:r w:rsidRPr="000E2579">
        <w:rPr>
          <w:vertAlign w:val="superscript"/>
          <w:lang w:val="en-GB"/>
        </w:rPr>
        <w:t>10</w:t>
      </w:r>
      <w:r w:rsidRPr="000E2579">
        <w:rPr>
          <w:lang w:val="en-GB"/>
        </w:rPr>
        <w:t xml:space="preserve"> for 1961–2013. As the future population map, we used </w:t>
      </w:r>
      <w:r w:rsidR="0059426D" w:rsidRPr="000E2579">
        <w:rPr>
          <w:lang w:val="en-GB"/>
        </w:rPr>
        <w:t xml:space="preserve">the </w:t>
      </w:r>
      <w:r w:rsidRPr="000E2579">
        <w:rPr>
          <w:lang w:val="en-GB"/>
        </w:rPr>
        <w:t>spatially explicit population scenarios developed by Jones and O’Neill</w:t>
      </w:r>
      <w:r w:rsidRPr="000E2579">
        <w:rPr>
          <w:vertAlign w:val="superscript"/>
          <w:lang w:val="en-GB"/>
        </w:rPr>
        <w:t>11</w:t>
      </w:r>
      <w:r w:rsidRPr="000E2579">
        <w:rPr>
          <w:lang w:val="en-GB"/>
        </w:rPr>
        <w:t xml:space="preserve">. The map was developed by a parameterized gravity-based downscaling model, which </w:t>
      </w:r>
      <w:r w:rsidR="0059426D" w:rsidRPr="000E2579">
        <w:rPr>
          <w:lang w:val="en-GB"/>
        </w:rPr>
        <w:t xml:space="preserve">was </w:t>
      </w:r>
      <w:r w:rsidRPr="000E2579">
        <w:rPr>
          <w:lang w:val="en-GB"/>
        </w:rPr>
        <w:t xml:space="preserve">consistent with </w:t>
      </w:r>
      <w:r w:rsidR="0059426D" w:rsidRPr="000E2579">
        <w:rPr>
          <w:lang w:val="en-GB"/>
        </w:rPr>
        <w:t xml:space="preserve">the </w:t>
      </w:r>
      <w:r w:rsidRPr="000E2579">
        <w:rPr>
          <w:lang w:val="en-GB"/>
        </w:rPr>
        <w:t xml:space="preserve">national population, urbanization projections, and </w:t>
      </w:r>
      <w:r w:rsidRPr="000E2579">
        <w:rPr>
          <w:lang w:val="en-GB"/>
        </w:rPr>
        <w:lastRenderedPageBreak/>
        <w:t xml:space="preserve">assumptions of </w:t>
      </w:r>
      <w:r w:rsidR="0059426D" w:rsidRPr="000E2579">
        <w:rPr>
          <w:lang w:val="en-GB"/>
        </w:rPr>
        <w:t xml:space="preserve">the </w:t>
      </w:r>
      <w:r w:rsidRPr="000E2579">
        <w:rPr>
          <w:lang w:val="en-GB"/>
        </w:rPr>
        <w:t xml:space="preserve">SSP narratives. </w:t>
      </w:r>
      <w:r w:rsidR="0059426D" w:rsidRPr="000E2579">
        <w:rPr>
          <w:lang w:val="en-GB"/>
        </w:rPr>
        <w:t xml:space="preserve">The </w:t>
      </w:r>
      <w:r w:rsidRPr="000E2579">
        <w:rPr>
          <w:lang w:val="en-GB"/>
        </w:rPr>
        <w:t xml:space="preserve">spatial population distribution for each SSP </w:t>
      </w:r>
      <w:r w:rsidR="0059426D" w:rsidRPr="000E2579">
        <w:rPr>
          <w:lang w:val="en-GB"/>
        </w:rPr>
        <w:t>was as follows</w:t>
      </w:r>
      <w:r w:rsidRPr="000E2579">
        <w:rPr>
          <w:lang w:val="en-GB"/>
        </w:rPr>
        <w:t xml:space="preserve">: SSP1, population concentration pattern; SSP5, sprawl pattern; SSP2, historical pattern; SSP3 and SSP4, mixed patterns of other SSPs. </w:t>
      </w:r>
      <w:r w:rsidR="0059426D" w:rsidRPr="000E2579">
        <w:rPr>
          <w:lang w:val="en-GB"/>
        </w:rPr>
        <w:t>Because</w:t>
      </w:r>
      <w:r w:rsidRPr="000E2579">
        <w:rPr>
          <w:lang w:val="en-GB"/>
        </w:rPr>
        <w:t xml:space="preserve"> the horizontal resolution of the map was 0.125° × 0.125°, we downscaled to </w:t>
      </w:r>
      <w:r w:rsidR="0059426D" w:rsidRPr="000E2579">
        <w:rPr>
          <w:lang w:val="en-GB"/>
        </w:rPr>
        <w:t xml:space="preserve">a </w:t>
      </w:r>
      <w:r w:rsidRPr="000E2579">
        <w:rPr>
          <w:lang w:val="en-GB"/>
        </w:rPr>
        <w:t xml:space="preserve">30″ × 30″ horizontal resolution using </w:t>
      </w:r>
      <w:r w:rsidR="00571FF0" w:rsidRPr="000E2579">
        <w:rPr>
          <w:lang w:val="en-GB"/>
        </w:rPr>
        <w:t>GRUMP</w:t>
      </w:r>
      <w:r w:rsidR="00571FF0">
        <w:rPr>
          <w:lang w:val="en-GB"/>
        </w:rPr>
        <w:t>v1</w:t>
      </w:r>
      <w:r w:rsidRPr="000E2579">
        <w:rPr>
          <w:lang w:val="en-GB"/>
        </w:rPr>
        <w:t xml:space="preserve">. </w:t>
      </w:r>
    </w:p>
    <w:p w14:paraId="40179A50" w14:textId="77777777" w:rsidR="0015694F" w:rsidRPr="000E2579" w:rsidRDefault="0015694F" w:rsidP="0015694F">
      <w:pPr>
        <w:pStyle w:val="10"/>
        <w:rPr>
          <w:lang w:val="en-GB"/>
        </w:rPr>
      </w:pPr>
      <w:r w:rsidRPr="000E2579">
        <w:rPr>
          <w:lang w:val="en-GB"/>
        </w:rPr>
        <w:t>SI3. Unit cost database</w:t>
      </w:r>
    </w:p>
    <w:p w14:paraId="6487D33D" w14:textId="5786F036" w:rsidR="0015694F" w:rsidRPr="000E2579" w:rsidRDefault="0015694F" w:rsidP="006C3507">
      <w:pPr>
        <w:pStyle w:val="af6"/>
        <w:spacing w:line="240" w:lineRule="auto"/>
        <w:rPr>
          <w:lang w:val="en-GB"/>
        </w:rPr>
      </w:pPr>
      <w:r w:rsidRPr="000E2579">
        <w:rPr>
          <w:rFonts w:eastAsia="ＭＳ 明朝"/>
          <w:lang w:val="en-GB"/>
        </w:rPr>
        <w:t xml:space="preserve">We assumed that </w:t>
      </w:r>
      <w:r w:rsidR="00DC3136" w:rsidRPr="000E2579">
        <w:rPr>
          <w:rFonts w:eastAsia="ＭＳ 明朝"/>
          <w:lang w:val="en-GB"/>
        </w:rPr>
        <w:t xml:space="preserve">the unit cost, defined as </w:t>
      </w:r>
      <w:r w:rsidRPr="000E2579">
        <w:rPr>
          <w:rFonts w:eastAsia="ＭＳ 明朝"/>
          <w:lang w:val="en-GB"/>
        </w:rPr>
        <w:t xml:space="preserve">the construction costs </w:t>
      </w:r>
      <w:r w:rsidR="00DC3136" w:rsidRPr="000E2579">
        <w:rPr>
          <w:rFonts w:eastAsia="ＭＳ 明朝"/>
          <w:lang w:val="en-GB"/>
        </w:rPr>
        <w:t xml:space="preserve">of hardware measures </w:t>
      </w:r>
      <w:r w:rsidRPr="000E2579">
        <w:rPr>
          <w:rFonts w:eastAsia="ＭＳ 明朝"/>
          <w:lang w:val="en-GB"/>
        </w:rPr>
        <w:t>per unit distance per flood protection level</w:t>
      </w:r>
      <w:r w:rsidR="00DC3136" w:rsidRPr="000E2579">
        <w:rPr>
          <w:rFonts w:eastAsia="ＭＳ 明朝"/>
          <w:lang w:val="en-GB"/>
        </w:rPr>
        <w:t>,</w:t>
      </w:r>
      <w:r w:rsidRPr="000E2579">
        <w:rPr>
          <w:rFonts w:eastAsia="ＭＳ 明朝"/>
          <w:lang w:val="en-GB"/>
        </w:rPr>
        <w:t xml:space="preserve"> would increase as the flood protection level increase</w:t>
      </w:r>
      <w:r w:rsidR="00DC6207" w:rsidRPr="000E2579">
        <w:rPr>
          <w:rFonts w:eastAsia="ＭＳ 明朝"/>
          <w:lang w:val="en-GB"/>
        </w:rPr>
        <w:t>d</w:t>
      </w:r>
      <w:r w:rsidRPr="000E2579">
        <w:rPr>
          <w:rFonts w:eastAsia="ＭＳ 明朝"/>
          <w:lang w:val="en-GB"/>
        </w:rPr>
        <w:t xml:space="preserve">. This </w:t>
      </w:r>
      <w:r w:rsidR="00DC6207" w:rsidRPr="000E2579">
        <w:rPr>
          <w:rFonts w:eastAsia="ＭＳ 明朝"/>
          <w:lang w:val="en-GB"/>
        </w:rPr>
        <w:t>was</w:t>
      </w:r>
      <w:r w:rsidRPr="000E2579">
        <w:rPr>
          <w:rFonts w:eastAsia="ＭＳ 明朝"/>
          <w:lang w:val="en-GB"/>
        </w:rPr>
        <w:t xml:space="preserve"> because the height and area of </w:t>
      </w:r>
      <w:r w:rsidR="00DC3136" w:rsidRPr="000E2579">
        <w:rPr>
          <w:rFonts w:eastAsia="ＭＳ 明朝"/>
          <w:lang w:val="en-GB"/>
        </w:rPr>
        <w:t xml:space="preserve">hardware </w:t>
      </w:r>
      <w:r w:rsidRPr="000E2579">
        <w:rPr>
          <w:rFonts w:eastAsia="ＭＳ 明朝"/>
          <w:lang w:val="en-GB"/>
        </w:rPr>
        <w:t xml:space="preserve">would increase </w:t>
      </w:r>
      <w:r w:rsidR="00DC6207" w:rsidRPr="000E2579">
        <w:rPr>
          <w:rFonts w:eastAsia="ＭＳ 明朝"/>
          <w:lang w:val="en-GB"/>
        </w:rPr>
        <w:t>as the</w:t>
      </w:r>
      <w:r w:rsidRPr="000E2579">
        <w:rPr>
          <w:rFonts w:eastAsia="ＭＳ 明朝"/>
          <w:lang w:val="en-GB"/>
        </w:rPr>
        <w:t xml:space="preserve"> flood protection level</w:t>
      </w:r>
      <w:r w:rsidR="00DC6207" w:rsidRPr="000E2579">
        <w:rPr>
          <w:rFonts w:eastAsia="ＭＳ 明朝"/>
          <w:lang w:val="en-GB"/>
        </w:rPr>
        <w:t xml:space="preserve"> increased.</w:t>
      </w:r>
      <w:r w:rsidRPr="000E2579">
        <w:rPr>
          <w:rFonts w:eastAsia="ＭＳ 明朝"/>
          <w:lang w:val="en-GB"/>
        </w:rPr>
        <w:t xml:space="preserve"> </w:t>
      </w:r>
      <w:r w:rsidR="00DC6207" w:rsidRPr="000E2579">
        <w:rPr>
          <w:rFonts w:eastAsia="ＭＳ 明朝"/>
          <w:lang w:val="en-GB"/>
        </w:rPr>
        <w:t>T</w:t>
      </w:r>
      <w:r w:rsidRPr="000E2579">
        <w:rPr>
          <w:rFonts w:eastAsia="ＭＳ 明朝"/>
          <w:lang w:val="en-GB"/>
        </w:rPr>
        <w:t>he total costs</w:t>
      </w:r>
      <w:r w:rsidR="00DC6207" w:rsidRPr="000E2579">
        <w:rPr>
          <w:rFonts w:eastAsia="ＭＳ 明朝"/>
          <w:lang w:val="en-GB"/>
        </w:rPr>
        <w:t>,</w:t>
      </w:r>
      <w:r w:rsidRPr="000E2579">
        <w:rPr>
          <w:rFonts w:eastAsia="ＭＳ 明朝"/>
          <w:lang w:val="en-GB"/>
        </w:rPr>
        <w:t xml:space="preserve"> including labo</w:t>
      </w:r>
      <w:r w:rsidR="00EE0876" w:rsidRPr="000E2579">
        <w:rPr>
          <w:rFonts w:eastAsia="ＭＳ 明朝"/>
          <w:lang w:val="en-GB"/>
        </w:rPr>
        <w:t>u</w:t>
      </w:r>
      <w:r w:rsidRPr="000E2579">
        <w:rPr>
          <w:rFonts w:eastAsia="ＭＳ 明朝"/>
          <w:lang w:val="en-GB"/>
        </w:rPr>
        <w:t>r costs, procurement price of the materials and maintenance costs</w:t>
      </w:r>
      <w:r w:rsidR="00B67BC0" w:rsidRPr="000E2579">
        <w:rPr>
          <w:rFonts w:eastAsia="ＭＳ 明朝"/>
          <w:lang w:val="en-GB"/>
        </w:rPr>
        <w:t>,</w:t>
      </w:r>
      <w:r w:rsidRPr="000E2579">
        <w:rPr>
          <w:rFonts w:eastAsia="ＭＳ 明朝"/>
          <w:lang w:val="en-GB"/>
        </w:rPr>
        <w:t xml:space="preserve"> would </w:t>
      </w:r>
      <w:r w:rsidR="00DC6207" w:rsidRPr="000E2579">
        <w:rPr>
          <w:rFonts w:eastAsia="ＭＳ 明朝"/>
          <w:lang w:val="en-GB"/>
        </w:rPr>
        <w:t xml:space="preserve">also </w:t>
      </w:r>
      <w:r w:rsidRPr="000E2579">
        <w:rPr>
          <w:rFonts w:eastAsia="ＭＳ 明朝"/>
          <w:lang w:val="en-GB"/>
        </w:rPr>
        <w:t>increase</w:t>
      </w:r>
      <w:r w:rsidR="00DC3136" w:rsidRPr="000E2579">
        <w:rPr>
          <w:rFonts w:eastAsia="ＭＳ 明朝"/>
          <w:lang w:val="en-GB"/>
        </w:rPr>
        <w:t xml:space="preserve">, suggesting that the unit cost </w:t>
      </w:r>
      <w:r w:rsidRPr="000E2579">
        <w:rPr>
          <w:rFonts w:eastAsia="ＭＳ 明朝"/>
          <w:lang w:val="en-GB"/>
        </w:rPr>
        <w:t xml:space="preserve">varies from country to country and over time. Previous studies have assumed </w:t>
      </w:r>
      <w:r w:rsidR="00DC6207" w:rsidRPr="000E2579">
        <w:rPr>
          <w:rFonts w:eastAsia="ＭＳ 明朝"/>
          <w:lang w:val="en-GB"/>
        </w:rPr>
        <w:t>a</w:t>
      </w:r>
      <w:r w:rsidRPr="000E2579">
        <w:rPr>
          <w:rFonts w:eastAsia="ＭＳ 明朝"/>
          <w:lang w:val="en-GB"/>
        </w:rPr>
        <w:t xml:space="preserve"> relationship between the height of the levee and the unit cost, but no study has investigate</w:t>
      </w:r>
      <w:r w:rsidR="00DC6207" w:rsidRPr="000E2579">
        <w:rPr>
          <w:rFonts w:eastAsia="ＭＳ 明朝"/>
          <w:lang w:val="en-GB"/>
        </w:rPr>
        <w:t>d</w:t>
      </w:r>
      <w:r w:rsidRPr="000E2579">
        <w:rPr>
          <w:rFonts w:eastAsia="ＭＳ 明朝"/>
          <w:lang w:val="en-GB"/>
        </w:rPr>
        <w:t xml:space="preserve"> the relationship between the flood protection level and the unit cost</w:t>
      </w:r>
      <w:r w:rsidR="00DC3136" w:rsidRPr="000E2579">
        <w:rPr>
          <w:rFonts w:eastAsia="ＭＳ 明朝"/>
          <w:lang w:val="en-GB"/>
        </w:rPr>
        <w:t xml:space="preserve"> of hardware measures</w:t>
      </w:r>
      <w:r w:rsidRPr="000E2579">
        <w:rPr>
          <w:rFonts w:eastAsia="ＭＳ 明朝"/>
          <w:lang w:val="en-GB"/>
        </w:rPr>
        <w:t>. Therefore, we</w:t>
      </w:r>
      <w:r w:rsidRPr="000E2579">
        <w:rPr>
          <w:lang w:val="en-GB" w:eastAsia="ja-JP"/>
        </w:rPr>
        <w:t xml:space="preserve"> developed an original unit cost database of flood protection </w:t>
      </w:r>
      <w:r w:rsidR="00DC3136" w:rsidRPr="000E2579">
        <w:rPr>
          <w:lang w:val="en-GB" w:eastAsia="ja-JP"/>
        </w:rPr>
        <w:t xml:space="preserve">hardware </w:t>
      </w:r>
      <w:r w:rsidRPr="000E2579">
        <w:rPr>
          <w:lang w:val="en-GB" w:eastAsia="ja-JP"/>
        </w:rPr>
        <w:t xml:space="preserve">measures to investigate the </w:t>
      </w:r>
      <w:r w:rsidR="00DC3136" w:rsidRPr="000E2579">
        <w:rPr>
          <w:lang w:val="en-GB" w:eastAsia="ja-JP"/>
        </w:rPr>
        <w:t xml:space="preserve">above </w:t>
      </w:r>
      <w:r w:rsidRPr="000E2579">
        <w:rPr>
          <w:lang w:val="en-GB" w:eastAsia="ja-JP"/>
        </w:rPr>
        <w:t>relationship, based on previous reports</w:t>
      </w:r>
      <w:r w:rsidR="00324150" w:rsidRPr="000E2579">
        <w:rPr>
          <w:lang w:val="en-GB" w:eastAsia="ja-JP"/>
        </w:rPr>
        <w:t xml:space="preserve"> </w:t>
      </w:r>
      <w:r w:rsidRPr="000E2579">
        <w:rPr>
          <w:lang w:val="en-GB" w:eastAsia="ja-JP"/>
        </w:rPr>
        <w:t>and database</w:t>
      </w:r>
      <w:r w:rsidR="00DC6207" w:rsidRPr="000E2579">
        <w:rPr>
          <w:lang w:val="en-GB" w:eastAsia="ja-JP"/>
        </w:rPr>
        <w:t>s</w:t>
      </w:r>
      <w:r w:rsidRPr="000E2579">
        <w:rPr>
          <w:lang w:val="en-GB" w:eastAsia="ja-JP"/>
        </w:rPr>
        <w:t xml:space="preserve">. </w:t>
      </w:r>
      <w:r w:rsidRPr="000E2579">
        <w:rPr>
          <w:lang w:val="en-GB"/>
        </w:rPr>
        <w:t xml:space="preserve">We collected 276 </w:t>
      </w:r>
      <w:r w:rsidR="00EE0876" w:rsidRPr="000E2579">
        <w:rPr>
          <w:lang w:val="en-GB"/>
        </w:rPr>
        <w:t>source</w:t>
      </w:r>
      <w:r w:rsidR="00DC6207" w:rsidRPr="000E2579">
        <w:rPr>
          <w:lang w:val="en-GB"/>
        </w:rPr>
        <w:t xml:space="preserve">s of </w:t>
      </w:r>
      <w:r w:rsidRPr="000E2579">
        <w:rPr>
          <w:lang w:val="en-GB"/>
        </w:rPr>
        <w:t xml:space="preserve">data </w:t>
      </w:r>
      <w:r w:rsidR="00DC6207" w:rsidRPr="000E2579">
        <w:rPr>
          <w:lang w:val="en-GB"/>
        </w:rPr>
        <w:t>regarding</w:t>
      </w:r>
      <w:r w:rsidRPr="000E2579">
        <w:rPr>
          <w:lang w:val="en-GB"/>
        </w:rPr>
        <w:t xml:space="preserve"> the total project costs of </w:t>
      </w:r>
      <w:r w:rsidR="00DC6207" w:rsidRPr="000E2579">
        <w:rPr>
          <w:lang w:val="en-GB"/>
        </w:rPr>
        <w:t xml:space="preserve">flood protection structures </w:t>
      </w:r>
      <w:r w:rsidRPr="000E2579">
        <w:rPr>
          <w:lang w:val="en-GB"/>
        </w:rPr>
        <w:t>and th</w:t>
      </w:r>
      <w:r w:rsidR="00DC6207" w:rsidRPr="000E2579">
        <w:rPr>
          <w:lang w:val="en-GB"/>
        </w:rPr>
        <w:t>e</w:t>
      </w:r>
      <w:r w:rsidRPr="000E2579">
        <w:rPr>
          <w:lang w:val="en-GB"/>
        </w:rPr>
        <w:t xml:space="preserve"> assumed protection levels worldwide. These data were collected from Japan International Cooperation Agency (JICA) reports (152) (http://open_jicareport.jica.go.jp/), Ministry of Land, Infrastructure, Transport and Tourism (MLIT) reports (91), </w:t>
      </w:r>
      <w:r w:rsidR="00DC6207" w:rsidRPr="000E2579">
        <w:rPr>
          <w:lang w:val="en-GB"/>
        </w:rPr>
        <w:t xml:space="preserve">the </w:t>
      </w:r>
      <w:r w:rsidRPr="000E2579">
        <w:rPr>
          <w:lang w:val="en-GB"/>
        </w:rPr>
        <w:t>United States Army Corps of Engineers (USACE) digital library (27) and other data source</w:t>
      </w:r>
      <w:r w:rsidR="00DC6207" w:rsidRPr="000E2579">
        <w:rPr>
          <w:lang w:val="en-GB"/>
        </w:rPr>
        <w:t>s</w:t>
      </w:r>
      <w:r w:rsidRPr="000E2579">
        <w:rPr>
          <w:lang w:val="en-GB"/>
        </w:rPr>
        <w:t xml:space="preserve"> (5) (e.g. literature and web site</w:t>
      </w:r>
      <w:r w:rsidR="00DC6207" w:rsidRPr="000E2579">
        <w:rPr>
          <w:lang w:val="en-GB"/>
        </w:rPr>
        <w:t>s</w:t>
      </w:r>
      <w:r w:rsidRPr="000E2579">
        <w:rPr>
          <w:lang w:val="en-GB"/>
        </w:rPr>
        <w:t xml:space="preserve">). </w:t>
      </w:r>
      <w:r w:rsidR="00DC6207" w:rsidRPr="000E2579">
        <w:rPr>
          <w:lang w:val="en-GB"/>
        </w:rPr>
        <w:t xml:space="preserve">The </w:t>
      </w:r>
      <w:r w:rsidRPr="000E2579">
        <w:rPr>
          <w:lang w:val="en-GB"/>
        </w:rPr>
        <w:t xml:space="preserve">JICA reports </w:t>
      </w:r>
      <w:r w:rsidR="00DC6207" w:rsidRPr="000E2579">
        <w:rPr>
          <w:lang w:val="en-GB"/>
        </w:rPr>
        <w:t>of</w:t>
      </w:r>
      <w:r w:rsidRPr="000E2579">
        <w:rPr>
          <w:lang w:val="en-GB"/>
        </w:rPr>
        <w:t xml:space="preserve"> Japanese flood management projects across 19 countries covered </w:t>
      </w:r>
      <w:r w:rsidR="00A9247A" w:rsidRPr="000E2579">
        <w:rPr>
          <w:lang w:val="en-GB"/>
        </w:rPr>
        <w:t xml:space="preserve">mainly </w:t>
      </w:r>
      <w:r w:rsidRPr="000E2579">
        <w:rPr>
          <w:lang w:val="en-GB"/>
        </w:rPr>
        <w:t xml:space="preserve">lower- and middle-income countries, while </w:t>
      </w:r>
      <w:r w:rsidR="00DC6207" w:rsidRPr="000E2579">
        <w:rPr>
          <w:lang w:val="en-GB"/>
        </w:rPr>
        <w:t xml:space="preserve">the </w:t>
      </w:r>
      <w:r w:rsidRPr="000E2579">
        <w:rPr>
          <w:lang w:val="en-GB"/>
        </w:rPr>
        <w:t xml:space="preserve">USACE digital library and MLIT covered high-income countries (i.e. USA and Japan). </w:t>
      </w:r>
    </w:p>
    <w:p w14:paraId="49BFC5BE" w14:textId="2A0957A9" w:rsidR="0015694F" w:rsidRPr="000E2579" w:rsidRDefault="0015694F" w:rsidP="006C3507">
      <w:pPr>
        <w:pStyle w:val="af6"/>
        <w:spacing w:line="240" w:lineRule="auto"/>
        <w:rPr>
          <w:lang w:val="en-GB" w:eastAsia="ja-JP"/>
        </w:rPr>
      </w:pPr>
      <w:r w:rsidRPr="000E2579">
        <w:rPr>
          <w:lang w:val="en-GB"/>
        </w:rPr>
        <w:t>We collected the total project costs from the</w:t>
      </w:r>
      <w:r w:rsidR="00DC6207" w:rsidRPr="000E2579">
        <w:rPr>
          <w:lang w:val="en-GB"/>
        </w:rPr>
        <w:t>se</w:t>
      </w:r>
      <w:r w:rsidRPr="000E2579">
        <w:rPr>
          <w:lang w:val="en-GB"/>
        </w:rPr>
        <w:t xml:space="preserve"> data sources. The reported costs included the costs of construction, O&amp;M, labo</w:t>
      </w:r>
      <w:r w:rsidR="00EE0876" w:rsidRPr="000E2579">
        <w:rPr>
          <w:lang w:val="en-GB"/>
        </w:rPr>
        <w:t>u</w:t>
      </w:r>
      <w:r w:rsidRPr="000E2579">
        <w:rPr>
          <w:lang w:val="en-GB"/>
        </w:rPr>
        <w:t xml:space="preserve">r and land acquisition. If </w:t>
      </w:r>
      <w:r w:rsidR="00DC6207" w:rsidRPr="000E2579">
        <w:rPr>
          <w:lang w:val="en-GB"/>
        </w:rPr>
        <w:t>a</w:t>
      </w:r>
      <w:r w:rsidRPr="000E2579">
        <w:rPr>
          <w:lang w:val="en-GB"/>
        </w:rPr>
        <w:t xml:space="preserve"> report list</w:t>
      </w:r>
      <w:r w:rsidR="00DC6207" w:rsidRPr="000E2579">
        <w:rPr>
          <w:lang w:val="en-GB"/>
        </w:rPr>
        <w:t>ed</w:t>
      </w:r>
      <w:r w:rsidRPr="000E2579">
        <w:rPr>
          <w:lang w:val="en-GB"/>
        </w:rPr>
        <w:t xml:space="preserve"> costs by region or by flood countermeasures, those values </w:t>
      </w:r>
      <w:r w:rsidR="007D62EF">
        <w:rPr>
          <w:lang w:val="en-GB"/>
        </w:rPr>
        <w:t>separately included into the database</w:t>
      </w:r>
      <w:r w:rsidRPr="000E2579">
        <w:rPr>
          <w:lang w:val="en-GB"/>
        </w:rPr>
        <w:t xml:space="preserve">. </w:t>
      </w:r>
      <w:r w:rsidR="00B66BB5">
        <w:rPr>
          <w:lang w:val="en-GB"/>
        </w:rPr>
        <w:t xml:space="preserve">Because </w:t>
      </w:r>
      <w:r w:rsidRPr="000E2579">
        <w:rPr>
          <w:lang w:val="en-GB"/>
        </w:rPr>
        <w:t xml:space="preserve">dam operation is not assumed in </w:t>
      </w:r>
      <w:r w:rsidR="00DC6207" w:rsidRPr="000E2579">
        <w:rPr>
          <w:lang w:val="en-GB"/>
        </w:rPr>
        <w:t xml:space="preserve">the </w:t>
      </w:r>
      <w:proofErr w:type="spellStart"/>
      <w:r w:rsidRPr="000E2579">
        <w:rPr>
          <w:lang w:val="en-GB"/>
        </w:rPr>
        <w:t>CaMa</w:t>
      </w:r>
      <w:proofErr w:type="spellEnd"/>
      <w:r w:rsidRPr="000E2579">
        <w:rPr>
          <w:lang w:val="en-GB"/>
        </w:rPr>
        <w:t>-Flood</w:t>
      </w:r>
      <w:r w:rsidR="00DC6207" w:rsidRPr="000E2579">
        <w:rPr>
          <w:lang w:val="en-GB"/>
        </w:rPr>
        <w:t xml:space="preserve"> model</w:t>
      </w:r>
      <w:r w:rsidR="00B66BB5">
        <w:rPr>
          <w:lang w:val="en-GB"/>
        </w:rPr>
        <w:t>,</w:t>
      </w:r>
      <w:r w:rsidRPr="000E2579">
        <w:rPr>
          <w:lang w:val="en-GB"/>
        </w:rPr>
        <w:t xml:space="preserve"> </w:t>
      </w:r>
      <w:r w:rsidR="00B66BB5">
        <w:rPr>
          <w:lang w:val="en-GB"/>
        </w:rPr>
        <w:t>if</w:t>
      </w:r>
      <w:r w:rsidRPr="000E2579">
        <w:rPr>
          <w:lang w:val="en-GB"/>
        </w:rPr>
        <w:t xml:space="preserve"> the cost of dam construction </w:t>
      </w:r>
      <w:r w:rsidR="00DC6207" w:rsidRPr="000E2579">
        <w:rPr>
          <w:lang w:val="en-GB"/>
        </w:rPr>
        <w:t>wa</w:t>
      </w:r>
      <w:r w:rsidRPr="000E2579">
        <w:rPr>
          <w:lang w:val="en-GB"/>
        </w:rPr>
        <w:t xml:space="preserve">s included in the total project costs, we removed it from the total costs. </w:t>
      </w:r>
      <w:r w:rsidR="00DC6207" w:rsidRPr="000E2579">
        <w:rPr>
          <w:lang w:val="en-GB"/>
        </w:rPr>
        <w:t>T</w:t>
      </w:r>
      <w:r w:rsidRPr="000E2579">
        <w:rPr>
          <w:lang w:val="en-GB"/>
        </w:rPr>
        <w:t xml:space="preserve">hese project costs </w:t>
      </w:r>
      <w:r w:rsidR="00DC6207" w:rsidRPr="000E2579">
        <w:rPr>
          <w:lang w:val="en-GB"/>
        </w:rPr>
        <w:t>we</w:t>
      </w:r>
      <w:r w:rsidRPr="000E2579">
        <w:rPr>
          <w:lang w:val="en-GB"/>
        </w:rPr>
        <w:t xml:space="preserve">re reported with a discount rate, causing </w:t>
      </w:r>
      <w:r w:rsidR="00DC6207" w:rsidRPr="000E2579">
        <w:rPr>
          <w:lang w:val="en-GB"/>
        </w:rPr>
        <w:t xml:space="preserve">an </w:t>
      </w:r>
      <w:r w:rsidRPr="000E2579">
        <w:rPr>
          <w:lang w:val="en-GB"/>
        </w:rPr>
        <w:t xml:space="preserve">underestimation of </w:t>
      </w:r>
      <w:r w:rsidR="00DC6207" w:rsidRPr="000E2579">
        <w:rPr>
          <w:lang w:val="en-GB"/>
        </w:rPr>
        <w:t xml:space="preserve">the </w:t>
      </w:r>
      <w:r w:rsidRPr="000E2579">
        <w:rPr>
          <w:lang w:val="en-GB"/>
        </w:rPr>
        <w:t xml:space="preserve">adaptation costs if </w:t>
      </w:r>
      <w:r w:rsidR="00B66BB5" w:rsidRPr="00B66BB5">
        <w:rPr>
          <w:lang w:val="en-GB"/>
        </w:rPr>
        <w:t xml:space="preserve">these discounted </w:t>
      </w:r>
      <w:r w:rsidRPr="000E2579">
        <w:rPr>
          <w:lang w:val="en-GB"/>
        </w:rPr>
        <w:t>values</w:t>
      </w:r>
      <w:r w:rsidR="00DC6207" w:rsidRPr="000E2579">
        <w:rPr>
          <w:lang w:val="en-GB"/>
        </w:rPr>
        <w:t xml:space="preserve"> were used</w:t>
      </w:r>
      <w:r w:rsidRPr="000E2579">
        <w:rPr>
          <w:lang w:val="en-GB"/>
        </w:rPr>
        <w:t xml:space="preserve">. </w:t>
      </w:r>
      <w:r w:rsidR="00DC6207" w:rsidRPr="000E2579">
        <w:rPr>
          <w:lang w:val="en-GB"/>
        </w:rPr>
        <w:t>We t</w:t>
      </w:r>
      <w:r w:rsidRPr="000E2579">
        <w:rPr>
          <w:lang w:val="en-GB"/>
        </w:rPr>
        <w:t xml:space="preserve">herefore </w:t>
      </w:r>
      <w:r w:rsidR="00B66BB5">
        <w:rPr>
          <w:lang w:val="en-GB"/>
        </w:rPr>
        <w:t xml:space="preserve">converted to </w:t>
      </w:r>
      <w:r w:rsidRPr="000E2579">
        <w:rPr>
          <w:lang w:val="en-GB"/>
        </w:rPr>
        <w:t>the total project</w:t>
      </w:r>
      <w:r w:rsidR="00916DCC" w:rsidRPr="000E2579">
        <w:rPr>
          <w:lang w:val="en-GB"/>
        </w:rPr>
        <w:t xml:space="preserve"> costs</w:t>
      </w:r>
      <w:r w:rsidRPr="000E2579">
        <w:rPr>
          <w:lang w:val="en-GB"/>
        </w:rPr>
        <w:t xml:space="preserve"> </w:t>
      </w:r>
      <w:r w:rsidR="00916DCC" w:rsidRPr="000E2579">
        <w:rPr>
          <w:lang w:val="en-GB"/>
        </w:rPr>
        <w:t xml:space="preserve">of projects </w:t>
      </w:r>
      <w:r w:rsidRPr="000E2579">
        <w:rPr>
          <w:lang w:val="en-GB"/>
        </w:rPr>
        <w:t>without a discount rate based on the estimation</w:t>
      </w:r>
      <w:r w:rsidR="00916DCC" w:rsidRPr="000E2579">
        <w:rPr>
          <w:lang w:val="en-GB"/>
        </w:rPr>
        <w:t>s obtained from those</w:t>
      </w:r>
      <w:r w:rsidRPr="000E2579">
        <w:rPr>
          <w:lang w:val="en-GB"/>
        </w:rPr>
        <w:t xml:space="preserve"> using a discount rate and the period of construction and evaluation described in the literature. If the periods of construction or evaluation </w:t>
      </w:r>
      <w:r w:rsidR="00916DCC" w:rsidRPr="000E2579">
        <w:rPr>
          <w:lang w:val="en-GB"/>
        </w:rPr>
        <w:t>we</w:t>
      </w:r>
      <w:r w:rsidRPr="000E2579">
        <w:rPr>
          <w:lang w:val="en-GB"/>
        </w:rPr>
        <w:t xml:space="preserve">re unknown, we assumed </w:t>
      </w:r>
      <w:r w:rsidR="00916DCC" w:rsidRPr="000E2579">
        <w:rPr>
          <w:lang w:val="en-GB"/>
        </w:rPr>
        <w:t>values of</w:t>
      </w:r>
      <w:r w:rsidRPr="000E2579">
        <w:rPr>
          <w:lang w:val="en-GB"/>
        </w:rPr>
        <w:t xml:space="preserve"> 30 and 50 years, respectively. If a discount rate </w:t>
      </w:r>
      <w:r w:rsidR="00916DCC" w:rsidRPr="000E2579">
        <w:rPr>
          <w:lang w:val="en-GB"/>
        </w:rPr>
        <w:t>wa</w:t>
      </w:r>
      <w:r w:rsidRPr="000E2579">
        <w:rPr>
          <w:lang w:val="en-GB"/>
        </w:rPr>
        <w:t xml:space="preserve">s not provided, we collected a discount rate from other reports in the </w:t>
      </w:r>
      <w:r w:rsidR="00916DCC" w:rsidRPr="000E2579">
        <w:rPr>
          <w:lang w:val="en-GB"/>
        </w:rPr>
        <w:t xml:space="preserve">relevant </w:t>
      </w:r>
      <w:r w:rsidRPr="000E2579">
        <w:rPr>
          <w:lang w:val="en-GB"/>
        </w:rPr>
        <w:t>country</w:t>
      </w:r>
      <w:r w:rsidR="00916DCC" w:rsidRPr="000E2579">
        <w:rPr>
          <w:lang w:val="en-GB"/>
        </w:rPr>
        <w:t>, which was</w:t>
      </w:r>
      <w:r w:rsidRPr="000E2579">
        <w:rPr>
          <w:lang w:val="en-GB"/>
        </w:rPr>
        <w:t xml:space="preserve"> derived from </w:t>
      </w:r>
      <w:r w:rsidR="009660F9" w:rsidRPr="000E2579">
        <w:rPr>
          <w:lang w:val="en-GB"/>
        </w:rPr>
        <w:t xml:space="preserve">the </w:t>
      </w:r>
      <w:r w:rsidRPr="000E2579">
        <w:rPr>
          <w:lang w:val="en-GB"/>
        </w:rPr>
        <w:t xml:space="preserve">same data source. </w:t>
      </w:r>
      <w:r w:rsidR="00916DCC" w:rsidRPr="000E2579">
        <w:rPr>
          <w:lang w:val="en-GB"/>
        </w:rPr>
        <w:lastRenderedPageBreak/>
        <w:t>Because</w:t>
      </w:r>
      <w:r w:rsidRPr="000E2579">
        <w:rPr>
          <w:lang w:val="en-GB"/>
        </w:rPr>
        <w:t xml:space="preserve"> the project costs </w:t>
      </w:r>
      <w:r w:rsidR="00916DCC" w:rsidRPr="000E2579">
        <w:rPr>
          <w:lang w:val="en-GB"/>
        </w:rPr>
        <w:t>we</w:t>
      </w:r>
      <w:r w:rsidRPr="000E2579">
        <w:rPr>
          <w:lang w:val="en-GB"/>
        </w:rPr>
        <w:t xml:space="preserve">re described </w:t>
      </w:r>
      <w:r w:rsidR="00916DCC" w:rsidRPr="000E2579">
        <w:rPr>
          <w:lang w:val="en-GB"/>
        </w:rPr>
        <w:t>in</w:t>
      </w:r>
      <w:r w:rsidRPr="000E2579">
        <w:rPr>
          <w:lang w:val="en-GB"/>
        </w:rPr>
        <w:t xml:space="preserve"> a local currency unit, we converted to a deflated and PPP-based value (base year 2005) using the ratio of the nominal value to the nominal GDP of the countries multiplied by the deflated GDP on a PPP basis. The construction length</w:t>
      </w:r>
      <w:r w:rsidR="00916DCC" w:rsidRPr="000E2579">
        <w:rPr>
          <w:lang w:val="en-GB"/>
        </w:rPr>
        <w:t xml:space="preserve"> along</w:t>
      </w:r>
      <w:r w:rsidRPr="000E2579">
        <w:rPr>
          <w:lang w:val="en-GB"/>
        </w:rPr>
        <w:t xml:space="preserve"> rivers </w:t>
      </w:r>
      <w:r w:rsidR="00916DCC" w:rsidRPr="000E2579">
        <w:rPr>
          <w:lang w:val="en-GB"/>
        </w:rPr>
        <w:t>for which</w:t>
      </w:r>
      <w:r w:rsidRPr="000E2579">
        <w:rPr>
          <w:lang w:val="en-GB"/>
        </w:rPr>
        <w:t xml:space="preserve"> protect</w:t>
      </w:r>
      <w:r w:rsidR="00916DCC" w:rsidRPr="000E2579">
        <w:rPr>
          <w:lang w:val="en-GB"/>
        </w:rPr>
        <w:t>ion was</w:t>
      </w:r>
      <w:r w:rsidRPr="000E2579">
        <w:rPr>
          <w:lang w:val="en-GB"/>
        </w:rPr>
        <w:t xml:space="preserve"> required </w:t>
      </w:r>
      <w:r w:rsidR="00916DCC" w:rsidRPr="000E2579">
        <w:rPr>
          <w:lang w:val="en-GB"/>
        </w:rPr>
        <w:t xml:space="preserve">was used </w:t>
      </w:r>
      <w:r w:rsidRPr="000E2579">
        <w:rPr>
          <w:lang w:val="en-GB"/>
        </w:rPr>
        <w:t xml:space="preserve">for calculating unit costs. The construction length was collected from </w:t>
      </w:r>
      <w:r w:rsidR="00916DCC" w:rsidRPr="000E2579">
        <w:rPr>
          <w:lang w:val="en-GB"/>
        </w:rPr>
        <w:t xml:space="preserve">the </w:t>
      </w:r>
      <w:r w:rsidRPr="000E2579">
        <w:rPr>
          <w:lang w:val="en-GB"/>
        </w:rPr>
        <w:t xml:space="preserve">literature. </w:t>
      </w:r>
      <w:r w:rsidR="00916DCC" w:rsidRPr="000E2579">
        <w:rPr>
          <w:lang w:val="en-GB"/>
        </w:rPr>
        <w:t>Because</w:t>
      </w:r>
      <w:r w:rsidRPr="000E2579">
        <w:rPr>
          <w:lang w:val="en-GB"/>
        </w:rPr>
        <w:t xml:space="preserve"> some reports from MLIT and USACE </w:t>
      </w:r>
      <w:r w:rsidR="00916DCC" w:rsidRPr="000E2579">
        <w:rPr>
          <w:lang w:val="en-GB"/>
        </w:rPr>
        <w:t>did</w:t>
      </w:r>
      <w:r w:rsidRPr="000E2579">
        <w:rPr>
          <w:lang w:val="en-GB"/>
        </w:rPr>
        <w:t xml:space="preserve"> not include the construction length, we obtained the </w:t>
      </w:r>
      <w:r w:rsidR="00916DCC" w:rsidRPr="000E2579">
        <w:rPr>
          <w:lang w:val="en-GB"/>
        </w:rPr>
        <w:t>values from the</w:t>
      </w:r>
      <w:r w:rsidRPr="000E2579">
        <w:rPr>
          <w:lang w:val="en-GB"/>
        </w:rPr>
        <w:t xml:space="preserve"> MLIT web site (http://www.mlit.go.jp/river/toukei_chousa/kasen/jiten/toukei/kasen_teibou_seibi.pdf) and National Levee Database (</w:t>
      </w:r>
      <w:hyperlink r:id="rId7" w:history="1">
        <w:r w:rsidRPr="000E2579">
          <w:rPr>
            <w:rStyle w:val="a7"/>
            <w:lang w:val="en-GB"/>
          </w:rPr>
          <w:t>https://levees.sec.usace.army.mil/</w:t>
        </w:r>
      </w:hyperlink>
      <w:r w:rsidRPr="000E2579">
        <w:rPr>
          <w:lang w:val="en-GB"/>
        </w:rPr>
        <w:t xml:space="preserve">). Finally, we calculated the cost of construction per </w:t>
      </w:r>
      <w:r w:rsidR="00916DCC" w:rsidRPr="000E2579">
        <w:rPr>
          <w:lang w:val="en-GB"/>
        </w:rPr>
        <w:t xml:space="preserve">unit </w:t>
      </w:r>
      <w:r w:rsidRPr="000E2579">
        <w:rPr>
          <w:lang w:val="en-GB"/>
        </w:rPr>
        <w:t>distance for each region.</w:t>
      </w:r>
    </w:p>
    <w:p w14:paraId="5D11EA28" w14:textId="28D2A016" w:rsidR="0015694F" w:rsidRPr="000E2579" w:rsidRDefault="0015694F" w:rsidP="006C3507">
      <w:pPr>
        <w:pStyle w:val="af6"/>
        <w:spacing w:line="240" w:lineRule="auto"/>
        <w:rPr>
          <w:lang w:val="en-GB"/>
        </w:rPr>
      </w:pPr>
      <w:r w:rsidRPr="000E2579">
        <w:rPr>
          <w:lang w:val="en-GB"/>
        </w:rPr>
        <w:t xml:space="preserve">Flood protection levels were collected from the literature. If there </w:t>
      </w:r>
      <w:r w:rsidR="002A76B3" w:rsidRPr="000E2579">
        <w:rPr>
          <w:lang w:val="en-GB"/>
        </w:rPr>
        <w:t>we</w:t>
      </w:r>
      <w:r w:rsidRPr="000E2579">
        <w:rPr>
          <w:lang w:val="en-GB"/>
        </w:rPr>
        <w:t>re multi</w:t>
      </w:r>
      <w:r w:rsidR="002A76B3" w:rsidRPr="000E2579">
        <w:rPr>
          <w:lang w:val="en-GB"/>
        </w:rPr>
        <w:t>ple</w:t>
      </w:r>
      <w:r w:rsidRPr="000E2579">
        <w:rPr>
          <w:lang w:val="en-GB"/>
        </w:rPr>
        <w:t xml:space="preserve"> protection levels for a region, the maximum value </w:t>
      </w:r>
      <w:r w:rsidR="002A76B3" w:rsidRPr="000E2579">
        <w:rPr>
          <w:lang w:val="en-GB"/>
        </w:rPr>
        <w:t>was used</w:t>
      </w:r>
      <w:r w:rsidRPr="000E2579">
        <w:rPr>
          <w:lang w:val="en-GB"/>
        </w:rPr>
        <w:t xml:space="preserve">. The values of </w:t>
      </w:r>
      <w:r w:rsidR="002A76B3" w:rsidRPr="000E2579">
        <w:rPr>
          <w:lang w:val="en-GB"/>
        </w:rPr>
        <w:t xml:space="preserve">the </w:t>
      </w:r>
      <w:r w:rsidRPr="000E2579">
        <w:rPr>
          <w:lang w:val="en-GB"/>
        </w:rPr>
        <w:t xml:space="preserve">protection levels </w:t>
      </w:r>
      <w:r w:rsidR="002A76B3" w:rsidRPr="000E2579">
        <w:rPr>
          <w:lang w:val="en-GB"/>
        </w:rPr>
        <w:t>we</w:t>
      </w:r>
      <w:r w:rsidRPr="000E2579">
        <w:rPr>
          <w:lang w:val="en-GB"/>
        </w:rPr>
        <w:t xml:space="preserve">re clearly described </w:t>
      </w:r>
      <w:r w:rsidR="002A76B3" w:rsidRPr="000E2579">
        <w:rPr>
          <w:lang w:val="en-GB"/>
        </w:rPr>
        <w:t xml:space="preserve">in the </w:t>
      </w:r>
      <w:r w:rsidRPr="000E2579">
        <w:rPr>
          <w:lang w:val="en-GB"/>
        </w:rPr>
        <w:t>JICA and USACE</w:t>
      </w:r>
      <w:r w:rsidR="002A76B3" w:rsidRPr="000E2579">
        <w:rPr>
          <w:lang w:val="en-GB"/>
        </w:rPr>
        <w:t xml:space="preserve"> reports</w:t>
      </w:r>
      <w:r w:rsidRPr="000E2579">
        <w:rPr>
          <w:lang w:val="en-GB"/>
        </w:rPr>
        <w:t xml:space="preserve">, while there </w:t>
      </w:r>
      <w:r w:rsidR="002A76B3" w:rsidRPr="000E2579">
        <w:rPr>
          <w:lang w:val="en-GB"/>
        </w:rPr>
        <w:t>we</w:t>
      </w:r>
      <w:r w:rsidRPr="000E2579">
        <w:rPr>
          <w:lang w:val="en-GB"/>
        </w:rPr>
        <w:t>re some report</w:t>
      </w:r>
      <w:r w:rsidR="002A76B3" w:rsidRPr="000E2579">
        <w:rPr>
          <w:lang w:val="en-GB"/>
        </w:rPr>
        <w:t>s in MLIT</w:t>
      </w:r>
      <w:r w:rsidRPr="000E2579">
        <w:rPr>
          <w:lang w:val="en-GB"/>
        </w:rPr>
        <w:t xml:space="preserve"> </w:t>
      </w:r>
      <w:r w:rsidR="002A76B3" w:rsidRPr="000E2579">
        <w:rPr>
          <w:lang w:val="en-GB"/>
        </w:rPr>
        <w:t>that did</w:t>
      </w:r>
      <w:r w:rsidRPr="000E2579">
        <w:rPr>
          <w:lang w:val="en-GB"/>
        </w:rPr>
        <w:t xml:space="preserve"> not clearly describe the protection level (e.g. </w:t>
      </w:r>
      <w:r w:rsidR="002A76B3" w:rsidRPr="000E2579">
        <w:rPr>
          <w:lang w:val="en-GB"/>
        </w:rPr>
        <w:t xml:space="preserve">phrases such as </w:t>
      </w:r>
      <w:r w:rsidRPr="000E2579">
        <w:rPr>
          <w:lang w:val="en-GB"/>
        </w:rPr>
        <w:t>the largest after the war</w:t>
      </w:r>
      <w:r w:rsidR="002A76B3" w:rsidRPr="000E2579">
        <w:rPr>
          <w:lang w:val="en-GB"/>
        </w:rPr>
        <w:t xml:space="preserve"> or</w:t>
      </w:r>
      <w:r w:rsidRPr="000E2579">
        <w:rPr>
          <w:lang w:val="en-GB"/>
        </w:rPr>
        <w:t xml:space="preserve"> the largest </w:t>
      </w:r>
      <w:r w:rsidR="002A76B3" w:rsidRPr="000E2579">
        <w:rPr>
          <w:lang w:val="en-GB"/>
        </w:rPr>
        <w:t>in the</w:t>
      </w:r>
      <w:r w:rsidRPr="000E2579">
        <w:rPr>
          <w:lang w:val="en-GB"/>
        </w:rPr>
        <w:t xml:space="preserve"> observation period</w:t>
      </w:r>
      <w:r w:rsidR="002A76B3" w:rsidRPr="000E2579">
        <w:rPr>
          <w:lang w:val="en-GB"/>
        </w:rPr>
        <w:t xml:space="preserve"> were used</w:t>
      </w:r>
      <w:r w:rsidRPr="000E2579">
        <w:rPr>
          <w:lang w:val="en-GB"/>
        </w:rPr>
        <w:t>). Therefore, we interpreted th</w:t>
      </w:r>
      <w:r w:rsidR="002A76B3" w:rsidRPr="000E2579">
        <w:rPr>
          <w:lang w:val="en-GB"/>
        </w:rPr>
        <w:t>e</w:t>
      </w:r>
      <w:r w:rsidRPr="000E2579">
        <w:rPr>
          <w:lang w:val="en-GB"/>
        </w:rPr>
        <w:t>se descriptions as</w:t>
      </w:r>
      <w:r w:rsidR="002A76B3" w:rsidRPr="000E2579">
        <w:rPr>
          <w:lang w:val="en-GB"/>
        </w:rPr>
        <w:t xml:space="preserve"> a</w:t>
      </w:r>
      <w:r w:rsidRPr="000E2579">
        <w:rPr>
          <w:lang w:val="en-GB"/>
        </w:rPr>
        <w:t xml:space="preserve"> 50</w:t>
      </w:r>
      <w:r w:rsidR="007E4091" w:rsidRPr="000E2579">
        <w:rPr>
          <w:lang w:val="en-GB"/>
        </w:rPr>
        <w:t>-</w:t>
      </w:r>
      <w:r w:rsidR="00035D5F" w:rsidRPr="000E2579">
        <w:rPr>
          <w:lang w:val="en-GB"/>
        </w:rPr>
        <w:t>y</w:t>
      </w:r>
      <w:r w:rsidR="007E4091" w:rsidRPr="000E2579">
        <w:rPr>
          <w:lang w:val="en-GB"/>
        </w:rPr>
        <w:t>ear</w:t>
      </w:r>
      <w:r w:rsidRPr="000E2579">
        <w:rPr>
          <w:lang w:val="en-GB"/>
        </w:rPr>
        <w:t xml:space="preserve"> return period of </w:t>
      </w:r>
      <w:r w:rsidR="002A76B3" w:rsidRPr="000E2579">
        <w:rPr>
          <w:lang w:val="en-GB"/>
        </w:rPr>
        <w:t xml:space="preserve">the </w:t>
      </w:r>
      <w:r w:rsidRPr="000E2579">
        <w:rPr>
          <w:lang w:val="en-GB"/>
        </w:rPr>
        <w:t>protection level.</w:t>
      </w:r>
    </w:p>
    <w:p w14:paraId="1350DC19" w14:textId="312CBC27" w:rsidR="0015694F" w:rsidRPr="000E2579" w:rsidRDefault="0015694F" w:rsidP="006C3507">
      <w:pPr>
        <w:pStyle w:val="af6"/>
        <w:spacing w:line="240" w:lineRule="auto"/>
        <w:rPr>
          <w:lang w:val="en-GB"/>
        </w:rPr>
      </w:pPr>
      <w:r w:rsidRPr="000E2579">
        <w:rPr>
          <w:lang w:val="en-GB"/>
        </w:rPr>
        <w:t xml:space="preserve">Based on the above investigation, a relationship between the assumed protection level and </w:t>
      </w:r>
      <w:r w:rsidR="002A76B3" w:rsidRPr="000E2579">
        <w:rPr>
          <w:lang w:val="en-GB"/>
        </w:rPr>
        <w:t>its</w:t>
      </w:r>
      <w:r w:rsidRPr="000E2579">
        <w:rPr>
          <w:lang w:val="en-GB"/>
        </w:rPr>
        <w:t xml:space="preserve"> unit costs </w:t>
      </w:r>
      <w:r w:rsidR="002A76B3" w:rsidRPr="000E2579">
        <w:rPr>
          <w:lang w:val="en-GB"/>
        </w:rPr>
        <w:t>was derived, as</w:t>
      </w:r>
      <w:r w:rsidRPr="000E2579">
        <w:rPr>
          <w:lang w:val="en-GB"/>
        </w:rPr>
        <w:t xml:space="preserve"> shown in Supplementary Figure S8. </w:t>
      </w:r>
      <w:r w:rsidR="002A76B3" w:rsidRPr="000E2579">
        <w:rPr>
          <w:lang w:val="en-GB"/>
        </w:rPr>
        <w:t xml:space="preserve">The </w:t>
      </w:r>
      <w:r w:rsidRPr="000E2579">
        <w:rPr>
          <w:lang w:val="en-GB"/>
        </w:rPr>
        <w:t xml:space="preserve">JICA, MLIT and USACE </w:t>
      </w:r>
      <w:r w:rsidR="002A76B3" w:rsidRPr="000E2579">
        <w:rPr>
          <w:lang w:val="en-GB"/>
        </w:rPr>
        <w:t xml:space="preserve">reports </w:t>
      </w:r>
      <w:r w:rsidRPr="000E2579">
        <w:rPr>
          <w:lang w:val="en-GB"/>
        </w:rPr>
        <w:t xml:space="preserve">covered the protection standards </w:t>
      </w:r>
      <w:r w:rsidR="002A76B3" w:rsidRPr="000E2579">
        <w:rPr>
          <w:lang w:val="en-GB"/>
        </w:rPr>
        <w:t>for the</w:t>
      </w:r>
      <w:r w:rsidRPr="000E2579">
        <w:rPr>
          <w:lang w:val="en-GB"/>
        </w:rPr>
        <w:t xml:space="preserve"> </w:t>
      </w:r>
      <w:r w:rsidR="00035D5F" w:rsidRPr="000E2579">
        <w:rPr>
          <w:lang w:val="en-GB"/>
        </w:rPr>
        <w:t>2</w:t>
      </w:r>
      <w:r w:rsidR="002A76B3" w:rsidRPr="000E2579">
        <w:rPr>
          <w:lang w:val="en-GB"/>
        </w:rPr>
        <w:t>–</w:t>
      </w:r>
      <w:r w:rsidRPr="000E2579">
        <w:rPr>
          <w:lang w:val="en-GB"/>
        </w:rPr>
        <w:t>100</w:t>
      </w:r>
      <w:r w:rsidR="007E4091" w:rsidRPr="000E2579">
        <w:rPr>
          <w:lang w:val="en-GB"/>
        </w:rPr>
        <w:t>-</w:t>
      </w:r>
      <w:r w:rsidR="002A76B3" w:rsidRPr="000E2579">
        <w:rPr>
          <w:lang w:val="en-GB"/>
        </w:rPr>
        <w:t xml:space="preserve">, </w:t>
      </w:r>
      <w:r w:rsidRPr="000E2579">
        <w:rPr>
          <w:lang w:val="en-GB"/>
        </w:rPr>
        <w:t>20</w:t>
      </w:r>
      <w:r w:rsidR="002A76B3" w:rsidRPr="000E2579">
        <w:rPr>
          <w:lang w:val="en-GB"/>
        </w:rPr>
        <w:t>–</w:t>
      </w:r>
      <w:r w:rsidRPr="000E2579">
        <w:rPr>
          <w:lang w:val="en-GB"/>
        </w:rPr>
        <w:t>200</w:t>
      </w:r>
      <w:r w:rsidR="007E4091" w:rsidRPr="000E2579">
        <w:rPr>
          <w:lang w:val="en-GB"/>
        </w:rPr>
        <w:t>-</w:t>
      </w:r>
      <w:r w:rsidRPr="000E2579">
        <w:rPr>
          <w:lang w:val="en-GB"/>
        </w:rPr>
        <w:t xml:space="preserve"> and 67</w:t>
      </w:r>
      <w:r w:rsidR="002A76B3" w:rsidRPr="000E2579">
        <w:rPr>
          <w:lang w:val="en-GB"/>
        </w:rPr>
        <w:t>–</w:t>
      </w:r>
      <w:r w:rsidRPr="000E2579">
        <w:rPr>
          <w:lang w:val="en-GB"/>
        </w:rPr>
        <w:t>500</w:t>
      </w:r>
      <w:r w:rsidR="007E4091" w:rsidRPr="000E2579">
        <w:rPr>
          <w:lang w:val="en-GB"/>
        </w:rPr>
        <w:t>-</w:t>
      </w:r>
      <w:r w:rsidR="00035D5F" w:rsidRPr="000E2579">
        <w:rPr>
          <w:lang w:val="en-GB"/>
        </w:rPr>
        <w:t>y</w:t>
      </w:r>
      <w:r w:rsidR="007E4091" w:rsidRPr="000E2579">
        <w:rPr>
          <w:lang w:val="en-GB"/>
        </w:rPr>
        <w:t>ear</w:t>
      </w:r>
      <w:r w:rsidRPr="000E2579">
        <w:rPr>
          <w:lang w:val="en-GB"/>
        </w:rPr>
        <w:t xml:space="preserve"> return period</w:t>
      </w:r>
      <w:r w:rsidR="002A76B3" w:rsidRPr="000E2579">
        <w:rPr>
          <w:lang w:val="en-GB"/>
        </w:rPr>
        <w:t>s</w:t>
      </w:r>
      <w:r w:rsidRPr="000E2579">
        <w:rPr>
          <w:lang w:val="en-GB"/>
        </w:rPr>
        <w:t>, respectively. The varia</w:t>
      </w:r>
      <w:r w:rsidR="00DC393A" w:rsidRPr="000E2579">
        <w:rPr>
          <w:lang w:val="en-GB"/>
        </w:rPr>
        <w:t>tion</w:t>
      </w:r>
      <w:r w:rsidRPr="000E2579">
        <w:rPr>
          <w:lang w:val="en-GB"/>
        </w:rPr>
        <w:t xml:space="preserve"> </w:t>
      </w:r>
      <w:r w:rsidR="009F7AE2" w:rsidRPr="000E2579">
        <w:rPr>
          <w:lang w:val="en-GB"/>
        </w:rPr>
        <w:t>in</w:t>
      </w:r>
      <w:r w:rsidRPr="000E2579">
        <w:rPr>
          <w:lang w:val="en-GB"/>
        </w:rPr>
        <w:t xml:space="preserve"> the unit cost </w:t>
      </w:r>
      <w:r w:rsidR="002A76B3" w:rsidRPr="000E2579">
        <w:rPr>
          <w:lang w:val="en-GB"/>
        </w:rPr>
        <w:t>increased as the</w:t>
      </w:r>
      <w:r w:rsidRPr="000E2579">
        <w:rPr>
          <w:lang w:val="en-GB"/>
        </w:rPr>
        <w:t xml:space="preserve"> protection level</w:t>
      </w:r>
      <w:r w:rsidR="002A76B3" w:rsidRPr="000E2579">
        <w:rPr>
          <w:lang w:val="en-GB"/>
        </w:rPr>
        <w:t xml:space="preserve"> increased</w:t>
      </w:r>
      <w:r w:rsidRPr="000E2579">
        <w:rPr>
          <w:lang w:val="en-GB"/>
        </w:rPr>
        <w:t xml:space="preserve">, suggesting </w:t>
      </w:r>
      <w:r w:rsidR="002A76B3" w:rsidRPr="000E2579">
        <w:rPr>
          <w:lang w:val="en-GB"/>
        </w:rPr>
        <w:t xml:space="preserve">the </w:t>
      </w:r>
      <w:r w:rsidRPr="000E2579">
        <w:rPr>
          <w:lang w:val="en-GB"/>
        </w:rPr>
        <w:t xml:space="preserve">creditability of our assumption (i.e. </w:t>
      </w:r>
      <w:r w:rsidR="00B2328E" w:rsidRPr="000E2579">
        <w:rPr>
          <w:lang w:val="en-GB"/>
        </w:rPr>
        <w:t>the</w:t>
      </w:r>
      <w:r w:rsidR="002A76B3" w:rsidRPr="000E2579">
        <w:rPr>
          <w:lang w:val="en-GB"/>
        </w:rPr>
        <w:t xml:space="preserve"> </w:t>
      </w:r>
      <w:r w:rsidRPr="000E2579">
        <w:rPr>
          <w:lang w:val="en-GB"/>
        </w:rPr>
        <w:t xml:space="preserve">relationship between the unit cost and flood protection level). The large variation may </w:t>
      </w:r>
      <w:r w:rsidR="002A76B3" w:rsidRPr="000E2579">
        <w:rPr>
          <w:lang w:val="en-GB"/>
        </w:rPr>
        <w:t>be due to the</w:t>
      </w:r>
      <w:r w:rsidRPr="000E2579">
        <w:rPr>
          <w:lang w:val="en-GB"/>
        </w:rPr>
        <w:t xml:space="preserve"> variation </w:t>
      </w:r>
      <w:r w:rsidR="001A66F2" w:rsidRPr="000E2579">
        <w:rPr>
          <w:lang w:val="en-GB"/>
        </w:rPr>
        <w:t>in</w:t>
      </w:r>
      <w:r w:rsidRPr="000E2579">
        <w:rPr>
          <w:lang w:val="en-GB"/>
        </w:rPr>
        <w:t xml:space="preserve"> labo</w:t>
      </w:r>
      <w:r w:rsidR="00EE0876" w:rsidRPr="000E2579">
        <w:rPr>
          <w:lang w:val="en-GB"/>
        </w:rPr>
        <w:t>u</w:t>
      </w:r>
      <w:r w:rsidRPr="000E2579">
        <w:rPr>
          <w:lang w:val="en-GB"/>
        </w:rPr>
        <w:t xml:space="preserve">r costs, construction periods and land acquisition costs </w:t>
      </w:r>
      <w:r w:rsidR="00247E31" w:rsidRPr="000E2579">
        <w:rPr>
          <w:lang w:val="en-GB"/>
        </w:rPr>
        <w:t xml:space="preserve">among </w:t>
      </w:r>
      <w:r w:rsidRPr="000E2579">
        <w:rPr>
          <w:lang w:val="en-GB"/>
        </w:rPr>
        <w:t xml:space="preserve">countries. Referring </w:t>
      </w:r>
      <w:r w:rsidR="002A76B3" w:rsidRPr="000E2579">
        <w:rPr>
          <w:lang w:val="en-GB"/>
        </w:rPr>
        <w:t xml:space="preserve">to a </w:t>
      </w:r>
      <w:r w:rsidRPr="000E2579">
        <w:rPr>
          <w:lang w:val="en-GB"/>
        </w:rPr>
        <w:t>previous study</w:t>
      </w:r>
      <w:r w:rsidRPr="000E2579">
        <w:rPr>
          <w:vertAlign w:val="superscript"/>
          <w:lang w:val="en-GB"/>
        </w:rPr>
        <w:t>12</w:t>
      </w:r>
      <w:r w:rsidR="00247E31" w:rsidRPr="000E2579">
        <w:rPr>
          <w:lang w:val="en-GB"/>
        </w:rPr>
        <w:t xml:space="preserve">, </w:t>
      </w:r>
      <w:r w:rsidRPr="000E2579">
        <w:rPr>
          <w:lang w:val="en-GB"/>
        </w:rPr>
        <w:t xml:space="preserve">which developed a unit cost model of coastal levees, we fitted </w:t>
      </w:r>
      <w:r w:rsidR="002A76B3" w:rsidRPr="000E2579">
        <w:rPr>
          <w:lang w:val="en-GB"/>
        </w:rPr>
        <w:t>a</w:t>
      </w:r>
      <w:r w:rsidRPr="000E2579">
        <w:rPr>
          <w:lang w:val="en-GB"/>
        </w:rPr>
        <w:t xml:space="preserve"> linear regression calculated by </w:t>
      </w:r>
      <w:r w:rsidR="002A76B3" w:rsidRPr="000E2579">
        <w:rPr>
          <w:lang w:val="en-GB"/>
        </w:rPr>
        <w:t>an o</w:t>
      </w:r>
      <w:r w:rsidRPr="000E2579">
        <w:rPr>
          <w:lang w:val="en-GB"/>
        </w:rPr>
        <w:t xml:space="preserve">rdinary </w:t>
      </w:r>
      <w:r w:rsidR="002A76B3" w:rsidRPr="000E2579">
        <w:rPr>
          <w:lang w:val="en-GB"/>
        </w:rPr>
        <w:t>l</w:t>
      </w:r>
      <w:r w:rsidRPr="000E2579">
        <w:rPr>
          <w:lang w:val="en-GB"/>
        </w:rPr>
        <w:t xml:space="preserve">east </w:t>
      </w:r>
      <w:r w:rsidR="002A76B3" w:rsidRPr="000E2579">
        <w:rPr>
          <w:lang w:val="en-GB"/>
        </w:rPr>
        <w:t>s</w:t>
      </w:r>
      <w:r w:rsidRPr="000E2579">
        <w:rPr>
          <w:lang w:val="en-GB"/>
        </w:rPr>
        <w:t xml:space="preserve">quares regression for the relationship. </w:t>
      </w:r>
      <w:r w:rsidR="002A76B3" w:rsidRPr="000E2579">
        <w:rPr>
          <w:lang w:val="en-GB"/>
        </w:rPr>
        <w:t>The</w:t>
      </w:r>
      <w:r w:rsidRPr="000E2579">
        <w:rPr>
          <w:lang w:val="en-GB"/>
        </w:rPr>
        <w:t xml:space="preserve"> correlation coefficient of the linear regression was 0.44</w:t>
      </w:r>
      <w:r w:rsidR="002D7EC6" w:rsidRPr="000E2579">
        <w:rPr>
          <w:lang w:val="en-GB"/>
        </w:rPr>
        <w:t>,</w:t>
      </w:r>
      <w:r w:rsidR="002A76B3" w:rsidRPr="000E2579">
        <w:rPr>
          <w:lang w:val="en-GB"/>
        </w:rPr>
        <w:t xml:space="preserve"> and</w:t>
      </w:r>
      <w:r w:rsidRPr="000E2579">
        <w:rPr>
          <w:lang w:val="en-GB"/>
        </w:rPr>
        <w:t xml:space="preserve"> the slope of the linear regression was 2.404 [million US</w:t>
      </w:r>
      <w:r w:rsidR="00DF1A28" w:rsidRPr="000E2579">
        <w:rPr>
          <w:lang w:val="en-GB"/>
        </w:rPr>
        <w:t>D/</w:t>
      </w:r>
      <w:r w:rsidRPr="000E2579">
        <w:rPr>
          <w:lang w:val="en-GB"/>
        </w:rPr>
        <w:t>km/log</w:t>
      </w:r>
      <w:r w:rsidRPr="000E2579">
        <w:rPr>
          <w:vertAlign w:val="subscript"/>
          <w:lang w:val="en-GB"/>
        </w:rPr>
        <w:t>2</w:t>
      </w:r>
      <w:r w:rsidRPr="000E2579">
        <w:rPr>
          <w:lang w:val="en-GB"/>
        </w:rPr>
        <w:t>(Flood Protection level)]. The unit cost was close to that used in W17 (US</w:t>
      </w:r>
      <w:r w:rsidR="00DF1A28" w:rsidRPr="000E2579">
        <w:rPr>
          <w:lang w:val="en-GB"/>
        </w:rPr>
        <w:t xml:space="preserve">D </w:t>
      </w:r>
      <w:r w:rsidRPr="000E2579">
        <w:rPr>
          <w:lang w:val="en-GB"/>
        </w:rPr>
        <w:t>7.0 million km m</w:t>
      </w:r>
      <w:r w:rsidR="00550419" w:rsidRPr="000E2579">
        <w:rPr>
          <w:vertAlign w:val="superscript"/>
          <w:lang w:val="en-GB"/>
        </w:rPr>
        <w:t>−</w:t>
      </w:r>
      <w:r w:rsidRPr="000E2579">
        <w:rPr>
          <w:vertAlign w:val="superscript"/>
          <w:lang w:val="en-GB"/>
        </w:rPr>
        <w:t>1</w:t>
      </w:r>
      <w:r w:rsidRPr="000E2579">
        <w:rPr>
          <w:lang w:val="en-GB"/>
        </w:rPr>
        <w:t xml:space="preserve"> heightening)</w:t>
      </w:r>
      <w:r w:rsidR="002A76B3" w:rsidRPr="000E2579">
        <w:rPr>
          <w:lang w:val="en-GB"/>
        </w:rPr>
        <w:t>,</w:t>
      </w:r>
      <w:r w:rsidRPr="000E2579">
        <w:rPr>
          <w:lang w:val="en-GB"/>
        </w:rPr>
        <w:t xml:space="preserve"> which was report</w:t>
      </w:r>
      <w:r w:rsidR="002A76B3" w:rsidRPr="000E2579">
        <w:rPr>
          <w:lang w:val="en-GB"/>
        </w:rPr>
        <w:t>ed</w:t>
      </w:r>
      <w:r w:rsidRPr="000E2579">
        <w:rPr>
          <w:lang w:val="en-GB"/>
        </w:rPr>
        <w:t xml:space="preserve"> in New Orleans, </w:t>
      </w:r>
      <w:r w:rsidR="009816E0" w:rsidRPr="000E2579">
        <w:rPr>
          <w:lang w:val="en-GB"/>
        </w:rPr>
        <w:t xml:space="preserve">LA, </w:t>
      </w:r>
      <w:r w:rsidRPr="000E2579">
        <w:rPr>
          <w:lang w:val="en-GB"/>
        </w:rPr>
        <w:t xml:space="preserve">USA, because </w:t>
      </w:r>
      <w:r w:rsidR="002A76B3" w:rsidRPr="000E2579">
        <w:rPr>
          <w:lang w:val="en-GB"/>
        </w:rPr>
        <w:t>the</w:t>
      </w:r>
      <w:r w:rsidRPr="000E2579">
        <w:rPr>
          <w:lang w:val="en-GB"/>
        </w:rPr>
        <w:t xml:space="preserve"> </w:t>
      </w:r>
      <w:r w:rsidR="002A76B3" w:rsidRPr="000E2579">
        <w:rPr>
          <w:lang w:val="en-GB"/>
        </w:rPr>
        <w:t>conversion of</w:t>
      </w:r>
      <w:r w:rsidRPr="000E2579">
        <w:rPr>
          <w:lang w:val="en-GB"/>
        </w:rPr>
        <w:t xml:space="preserve"> our unit cost </w:t>
      </w:r>
      <w:r w:rsidR="002A76B3" w:rsidRPr="000E2579">
        <w:rPr>
          <w:lang w:val="en-GB"/>
        </w:rPr>
        <w:t xml:space="preserve">value </w:t>
      </w:r>
      <w:r w:rsidRPr="000E2579">
        <w:rPr>
          <w:lang w:val="en-GB"/>
        </w:rPr>
        <w:t xml:space="preserve">to </w:t>
      </w:r>
      <w:r w:rsidR="002A76B3" w:rsidRPr="000E2579">
        <w:rPr>
          <w:lang w:val="en-GB"/>
        </w:rPr>
        <w:t xml:space="preserve">a </w:t>
      </w:r>
      <w:r w:rsidRPr="000E2579">
        <w:rPr>
          <w:lang w:val="en-GB"/>
        </w:rPr>
        <w:t>million US</w:t>
      </w:r>
      <w:r w:rsidR="00DF1A28" w:rsidRPr="000E2579">
        <w:rPr>
          <w:lang w:val="en-GB"/>
        </w:rPr>
        <w:t xml:space="preserve">D </w:t>
      </w:r>
      <w:r w:rsidRPr="000E2579">
        <w:rPr>
          <w:lang w:val="en-GB"/>
        </w:rPr>
        <w:t>km m</w:t>
      </w:r>
      <w:r w:rsidR="00550419" w:rsidRPr="000E2579">
        <w:rPr>
          <w:vertAlign w:val="superscript"/>
          <w:lang w:val="en-GB"/>
        </w:rPr>
        <w:t>−</w:t>
      </w:r>
      <w:r w:rsidRPr="000E2579">
        <w:rPr>
          <w:vertAlign w:val="superscript"/>
          <w:lang w:val="en-GB"/>
        </w:rPr>
        <w:t>1</w:t>
      </w:r>
      <w:r w:rsidRPr="000E2579">
        <w:rPr>
          <w:lang w:val="en-GB"/>
        </w:rPr>
        <w:t xml:space="preserve"> heightening </w:t>
      </w:r>
      <w:r w:rsidR="002A76B3" w:rsidRPr="000E2579">
        <w:rPr>
          <w:lang w:val="en-GB"/>
        </w:rPr>
        <w:t xml:space="preserve">value </w:t>
      </w:r>
      <w:r w:rsidRPr="000E2579">
        <w:rPr>
          <w:lang w:val="en-GB"/>
        </w:rPr>
        <w:t xml:space="preserve">using FLOPROS and CaMa-Flood boundary data </w:t>
      </w:r>
      <w:r w:rsidR="002A76B3" w:rsidRPr="000E2579">
        <w:rPr>
          <w:lang w:val="en-GB"/>
        </w:rPr>
        <w:t>produced a value of</w:t>
      </w:r>
      <w:r w:rsidRPr="000E2579">
        <w:rPr>
          <w:lang w:val="en-GB"/>
        </w:rPr>
        <w:t xml:space="preserve"> US</w:t>
      </w:r>
      <w:r w:rsidR="00DF1A28" w:rsidRPr="000E2579">
        <w:rPr>
          <w:lang w:val="en-GB"/>
        </w:rPr>
        <w:t xml:space="preserve">D </w:t>
      </w:r>
      <w:r w:rsidRPr="000E2579">
        <w:rPr>
          <w:lang w:val="en-GB"/>
        </w:rPr>
        <w:t>3.8 million km m</w:t>
      </w:r>
      <w:r w:rsidR="00550419" w:rsidRPr="000E2579">
        <w:rPr>
          <w:vertAlign w:val="superscript"/>
          <w:lang w:val="en-GB"/>
        </w:rPr>
        <w:t>−</w:t>
      </w:r>
      <w:r w:rsidRPr="000E2579">
        <w:rPr>
          <w:vertAlign w:val="superscript"/>
          <w:lang w:val="en-GB"/>
        </w:rPr>
        <w:t>1</w:t>
      </w:r>
      <w:r w:rsidRPr="000E2579">
        <w:rPr>
          <w:lang w:val="en-GB"/>
        </w:rPr>
        <w:t xml:space="preserve"> heightening for </w:t>
      </w:r>
      <w:r w:rsidR="0076639C" w:rsidRPr="000E2579">
        <w:rPr>
          <w:lang w:val="en-GB"/>
        </w:rPr>
        <w:t xml:space="preserve">the </w:t>
      </w:r>
      <w:r w:rsidRPr="000E2579">
        <w:rPr>
          <w:lang w:val="en-GB"/>
        </w:rPr>
        <w:t>USA.</w:t>
      </w:r>
    </w:p>
    <w:p w14:paraId="61BCA7F2" w14:textId="77777777" w:rsidR="0015694F" w:rsidRPr="000E2579" w:rsidRDefault="0015694F" w:rsidP="0015694F">
      <w:pPr>
        <w:pStyle w:val="10"/>
        <w:rPr>
          <w:lang w:val="en-GB"/>
        </w:rPr>
      </w:pPr>
      <w:r w:rsidRPr="000E2579">
        <w:rPr>
          <w:lang w:val="en-GB"/>
        </w:rPr>
        <w:t>SI4. Inundation model reproductivity</w:t>
      </w:r>
    </w:p>
    <w:p w14:paraId="1D83EC1F" w14:textId="4374C7EF" w:rsidR="0015694F" w:rsidRPr="000E2579" w:rsidRDefault="0076639C" w:rsidP="006C3507">
      <w:pPr>
        <w:pStyle w:val="af6"/>
        <w:spacing w:line="240" w:lineRule="auto"/>
        <w:rPr>
          <w:lang w:val="en-GB"/>
        </w:rPr>
      </w:pPr>
      <w:r w:rsidRPr="000E2579">
        <w:rPr>
          <w:lang w:val="en-GB"/>
        </w:rPr>
        <w:t>Because</w:t>
      </w:r>
      <w:r w:rsidR="0015694F" w:rsidRPr="000E2579">
        <w:rPr>
          <w:lang w:val="en-GB"/>
        </w:rPr>
        <w:t xml:space="preserve"> </w:t>
      </w:r>
      <w:r w:rsidR="007370EB" w:rsidRPr="000E2579">
        <w:rPr>
          <w:lang w:val="en-GB"/>
        </w:rPr>
        <w:t xml:space="preserve">the </w:t>
      </w:r>
      <w:r w:rsidR="0015694F" w:rsidRPr="000E2579">
        <w:rPr>
          <w:lang w:val="en-GB"/>
        </w:rPr>
        <w:t xml:space="preserve">annual maximum flood hazard is an essential driver for estimating damage, </w:t>
      </w:r>
      <w:r w:rsidRPr="000E2579">
        <w:rPr>
          <w:lang w:val="en-GB"/>
        </w:rPr>
        <w:t xml:space="preserve">the </w:t>
      </w:r>
      <w:r w:rsidR="0015694F" w:rsidRPr="000E2579">
        <w:rPr>
          <w:lang w:val="en-GB"/>
        </w:rPr>
        <w:t>river discharge simulated by CaMa-Flood was validated in large river basins at the national, continental and global scales</w:t>
      </w:r>
      <w:r w:rsidR="0015694F" w:rsidRPr="000E2579">
        <w:rPr>
          <w:vertAlign w:val="superscript"/>
          <w:lang w:val="en-GB"/>
        </w:rPr>
        <w:t>2,7,13,14</w:t>
      </w:r>
      <w:r w:rsidR="0015694F" w:rsidRPr="000E2579">
        <w:rPr>
          <w:lang w:val="en-GB"/>
        </w:rPr>
        <w:t xml:space="preserve">. Although the river flood reanalysis has not been evaluated at the </w:t>
      </w:r>
      <w:r w:rsidR="0015694F" w:rsidRPr="000E2579">
        <w:rPr>
          <w:lang w:val="en-GB"/>
        </w:rPr>
        <w:lastRenderedPageBreak/>
        <w:t>global scale, we first compared</w:t>
      </w:r>
      <w:r w:rsidR="00502530" w:rsidRPr="000E2579">
        <w:rPr>
          <w:lang w:val="en-GB"/>
        </w:rPr>
        <w:t xml:space="preserve"> the</w:t>
      </w:r>
      <w:r w:rsidR="0015694F" w:rsidRPr="000E2579">
        <w:rPr>
          <w:lang w:val="en-GB"/>
        </w:rPr>
        <w:t xml:space="preserve"> simulated river discharge in large-scale rivers </w:t>
      </w:r>
      <w:r w:rsidR="00441BEB" w:rsidRPr="000E2579">
        <w:rPr>
          <w:lang w:val="en-GB"/>
        </w:rPr>
        <w:t xml:space="preserve">with </w:t>
      </w:r>
      <w:r w:rsidR="0015694F" w:rsidRPr="000E2579">
        <w:rPr>
          <w:lang w:val="en-GB"/>
        </w:rPr>
        <w:t xml:space="preserve">gauging observations. Because </w:t>
      </w:r>
      <w:r w:rsidRPr="000E2579">
        <w:rPr>
          <w:lang w:val="en-GB"/>
        </w:rPr>
        <w:t xml:space="preserve">global </w:t>
      </w:r>
      <w:r w:rsidR="0015694F" w:rsidRPr="000E2579">
        <w:rPr>
          <w:lang w:val="en-GB"/>
        </w:rPr>
        <w:t xml:space="preserve">river discharge observations were available, </w:t>
      </w:r>
      <w:r w:rsidR="00EE0876" w:rsidRPr="000E2579">
        <w:rPr>
          <w:lang w:val="en-GB"/>
        </w:rPr>
        <w:t>modelled</w:t>
      </w:r>
      <w:r w:rsidR="0015694F" w:rsidRPr="000E2579">
        <w:rPr>
          <w:lang w:val="en-GB"/>
        </w:rPr>
        <w:t xml:space="preserve"> discharges were compared with observed daily discharges derived from the Global Runoff Data Centre (</w:t>
      </w:r>
      <w:hyperlink r:id="rId8" w:history="1">
        <w:r w:rsidR="0015694F" w:rsidRPr="000E2579">
          <w:rPr>
            <w:rStyle w:val="a7"/>
            <w:lang w:val="en-GB"/>
          </w:rPr>
          <w:t>http://www.bafg.de/GRDC/EN/Home/homepage_node.html</w:t>
        </w:r>
      </w:hyperlink>
      <w:r w:rsidR="0015694F" w:rsidRPr="000E2579">
        <w:rPr>
          <w:lang w:val="en-GB"/>
        </w:rPr>
        <w:t xml:space="preserve">). We selected </w:t>
      </w:r>
      <w:r w:rsidRPr="000E2579">
        <w:rPr>
          <w:lang w:val="en-GB"/>
        </w:rPr>
        <w:t>a</w:t>
      </w:r>
      <w:r w:rsidR="0015694F" w:rsidRPr="000E2579">
        <w:rPr>
          <w:lang w:val="en-GB"/>
        </w:rPr>
        <w:t xml:space="preserve"> total of 49 gauging stations, which ha</w:t>
      </w:r>
      <w:r w:rsidR="00502530" w:rsidRPr="000E2579">
        <w:rPr>
          <w:lang w:val="en-GB"/>
        </w:rPr>
        <w:t>d</w:t>
      </w:r>
      <w:r w:rsidR="0015694F" w:rsidRPr="000E2579">
        <w:rPr>
          <w:lang w:val="en-GB"/>
        </w:rPr>
        <w:t xml:space="preserve"> an upstream area larger than 150,000 km</w:t>
      </w:r>
      <w:r w:rsidR="0015694F" w:rsidRPr="000E2579">
        <w:rPr>
          <w:vertAlign w:val="superscript"/>
          <w:lang w:val="en-GB"/>
        </w:rPr>
        <w:t>2</w:t>
      </w:r>
      <w:r w:rsidR="0015694F" w:rsidRPr="000E2579">
        <w:rPr>
          <w:lang w:val="en-GB"/>
        </w:rPr>
        <w:t xml:space="preserve"> and at least 30 years of available data (within the period</w:t>
      </w:r>
      <w:r w:rsidRPr="000E2579">
        <w:rPr>
          <w:lang w:val="en-GB"/>
        </w:rPr>
        <w:t xml:space="preserve"> </w:t>
      </w:r>
      <w:r w:rsidR="0015694F" w:rsidRPr="000E2579">
        <w:rPr>
          <w:lang w:val="en-GB"/>
        </w:rPr>
        <w:t xml:space="preserve">1960–2005) for this analysis. We calculated </w:t>
      </w:r>
      <w:r w:rsidRPr="000E2579">
        <w:rPr>
          <w:lang w:val="en-GB"/>
        </w:rPr>
        <w:t xml:space="preserve">the </w:t>
      </w:r>
      <w:r w:rsidR="0015694F" w:rsidRPr="000E2579">
        <w:rPr>
          <w:lang w:val="en-GB"/>
        </w:rPr>
        <w:t xml:space="preserve">correlation coefficients between </w:t>
      </w:r>
      <w:r w:rsidR="007370EB" w:rsidRPr="000E2579">
        <w:rPr>
          <w:lang w:val="en-GB"/>
        </w:rPr>
        <w:t xml:space="preserve">the </w:t>
      </w:r>
      <w:r w:rsidR="00EE0876" w:rsidRPr="000E2579">
        <w:rPr>
          <w:lang w:val="en-GB"/>
        </w:rPr>
        <w:t>modelled</w:t>
      </w:r>
      <w:r w:rsidR="0015694F" w:rsidRPr="000E2579">
        <w:rPr>
          <w:lang w:val="en-GB"/>
        </w:rPr>
        <w:t xml:space="preserve"> and observed river discharge and the number of stations with a bias of &lt;50%. The correlation coefficients of annual mean, annual maximum and extreme discharges (i.e. 100</w:t>
      </w:r>
      <w:r w:rsidR="00246D46" w:rsidRPr="000E2579">
        <w:rPr>
          <w:lang w:val="en-GB"/>
        </w:rPr>
        <w:t>-</w:t>
      </w:r>
      <w:r w:rsidR="00035D5F" w:rsidRPr="000E2579">
        <w:rPr>
          <w:lang w:val="en-GB"/>
        </w:rPr>
        <w:t>y</w:t>
      </w:r>
      <w:r w:rsidR="00246D46" w:rsidRPr="000E2579">
        <w:rPr>
          <w:lang w:val="en-GB"/>
        </w:rPr>
        <w:t>ear</w:t>
      </w:r>
      <w:r w:rsidR="0015694F" w:rsidRPr="000E2579">
        <w:rPr>
          <w:lang w:val="en-GB"/>
        </w:rPr>
        <w:t xml:space="preserve"> return period) were 0.88, 0.83 and 0.76, respectively (Supplementary Figure S9). </w:t>
      </w:r>
      <w:r w:rsidR="00502530" w:rsidRPr="000E2579">
        <w:rPr>
          <w:lang w:val="en-GB"/>
        </w:rPr>
        <w:t>Among</w:t>
      </w:r>
      <w:r w:rsidR="007370EB" w:rsidRPr="000E2579">
        <w:rPr>
          <w:lang w:val="en-GB"/>
        </w:rPr>
        <w:t xml:space="preserve"> </w:t>
      </w:r>
      <w:r w:rsidR="00502530" w:rsidRPr="000E2579">
        <w:rPr>
          <w:lang w:val="en-GB"/>
        </w:rPr>
        <w:t xml:space="preserve">the </w:t>
      </w:r>
      <w:r w:rsidR="007370EB" w:rsidRPr="000E2579">
        <w:rPr>
          <w:lang w:val="en-GB"/>
        </w:rPr>
        <w:t>49</w:t>
      </w:r>
      <w:r w:rsidR="0015694F" w:rsidRPr="000E2579">
        <w:rPr>
          <w:lang w:val="en-GB"/>
        </w:rPr>
        <w:t xml:space="preserve"> station</w:t>
      </w:r>
      <w:r w:rsidR="007370EB" w:rsidRPr="000E2579">
        <w:rPr>
          <w:lang w:val="en-GB"/>
        </w:rPr>
        <w:t>s,</w:t>
      </w:r>
      <w:r w:rsidR="0015694F" w:rsidRPr="000E2579">
        <w:rPr>
          <w:lang w:val="en-GB"/>
        </w:rPr>
        <w:t xml:space="preserve"> the </w:t>
      </w:r>
      <w:r w:rsidR="00502530" w:rsidRPr="000E2579">
        <w:rPr>
          <w:lang w:val="en-GB"/>
        </w:rPr>
        <w:t xml:space="preserve">number with </w:t>
      </w:r>
      <w:r w:rsidR="0015694F" w:rsidRPr="000E2579">
        <w:rPr>
          <w:lang w:val="en-GB"/>
        </w:rPr>
        <w:t xml:space="preserve">the annual mean, annual maximum and extreme river discharges </w:t>
      </w:r>
      <w:r w:rsidR="00502530" w:rsidRPr="000E2579">
        <w:rPr>
          <w:lang w:val="en-GB"/>
        </w:rPr>
        <w:t xml:space="preserve">within the </w:t>
      </w:r>
      <w:r w:rsidR="00596855">
        <w:rPr>
          <w:lang w:val="en-GB"/>
        </w:rPr>
        <w:t>targeted</w:t>
      </w:r>
      <w:r w:rsidR="00596855" w:rsidRPr="000E2579">
        <w:rPr>
          <w:lang w:val="en-GB"/>
        </w:rPr>
        <w:t xml:space="preserve"> </w:t>
      </w:r>
      <w:r w:rsidR="00502530" w:rsidRPr="000E2579">
        <w:rPr>
          <w:lang w:val="en-GB"/>
        </w:rPr>
        <w:t xml:space="preserve">bias </w:t>
      </w:r>
      <w:r w:rsidR="0015694F" w:rsidRPr="000E2579">
        <w:rPr>
          <w:lang w:val="en-GB"/>
        </w:rPr>
        <w:t>were 28, 25 and 25</w:t>
      </w:r>
      <w:r w:rsidR="007370EB" w:rsidRPr="000E2579">
        <w:rPr>
          <w:lang w:val="en-GB"/>
        </w:rPr>
        <w:t>, respectively</w:t>
      </w:r>
      <w:r w:rsidR="0015694F" w:rsidRPr="000E2579">
        <w:rPr>
          <w:lang w:val="en-GB"/>
        </w:rPr>
        <w:t>. These comparisons of river discharge w</w:t>
      </w:r>
      <w:r w:rsidR="007370EB" w:rsidRPr="000E2579">
        <w:rPr>
          <w:lang w:val="en-GB"/>
        </w:rPr>
        <w:t>ere</w:t>
      </w:r>
      <w:r w:rsidR="0015694F" w:rsidRPr="000E2579">
        <w:rPr>
          <w:lang w:val="en-GB"/>
        </w:rPr>
        <w:t xml:space="preserve"> within an acceptable range for global analysis. Potential biases in the retrospective inundation simulation </w:t>
      </w:r>
      <w:r w:rsidR="007370EB" w:rsidRPr="000E2579">
        <w:rPr>
          <w:lang w:val="en-GB"/>
        </w:rPr>
        <w:t xml:space="preserve">were </w:t>
      </w:r>
      <w:r w:rsidR="0015694F" w:rsidRPr="000E2579">
        <w:rPr>
          <w:lang w:val="en-GB"/>
        </w:rPr>
        <w:t>caused</w:t>
      </w:r>
      <w:r w:rsidR="00AE404C" w:rsidRPr="000E2579">
        <w:rPr>
          <w:lang w:val="en-GB"/>
        </w:rPr>
        <w:t xml:space="preserve"> mainly</w:t>
      </w:r>
      <w:r w:rsidR="0015694F" w:rsidRPr="000E2579">
        <w:rPr>
          <w:lang w:val="en-GB"/>
        </w:rPr>
        <w:t xml:space="preserve"> by the climate forcing variables, the bias correction methods, uncertainties in land surface processes </w:t>
      </w:r>
      <w:r w:rsidR="007370EB" w:rsidRPr="000E2579">
        <w:rPr>
          <w:lang w:val="en-GB"/>
        </w:rPr>
        <w:t>(</w:t>
      </w:r>
      <w:r w:rsidR="0015694F" w:rsidRPr="000E2579">
        <w:rPr>
          <w:lang w:val="en-GB"/>
        </w:rPr>
        <w:t xml:space="preserve">especially </w:t>
      </w:r>
      <w:r w:rsidR="007370EB" w:rsidRPr="000E2579">
        <w:rPr>
          <w:lang w:val="en-GB"/>
        </w:rPr>
        <w:t xml:space="preserve">in </w:t>
      </w:r>
      <w:r w:rsidR="0015694F" w:rsidRPr="000E2579">
        <w:rPr>
          <w:lang w:val="en-GB"/>
        </w:rPr>
        <w:t>dry region</w:t>
      </w:r>
      <w:r w:rsidR="007370EB" w:rsidRPr="000E2579">
        <w:rPr>
          <w:lang w:val="en-GB"/>
        </w:rPr>
        <w:t>s)</w:t>
      </w:r>
      <w:r w:rsidR="00EE0876" w:rsidRPr="000E2579">
        <w:rPr>
          <w:lang w:val="en-GB"/>
        </w:rPr>
        <w:t xml:space="preserve"> </w:t>
      </w:r>
      <w:r w:rsidR="0015694F" w:rsidRPr="000E2579">
        <w:rPr>
          <w:lang w:val="en-GB"/>
        </w:rPr>
        <w:t xml:space="preserve">and artificial river flow regulation (e.g. reservoir operation and water intake). </w:t>
      </w:r>
    </w:p>
    <w:p w14:paraId="690628BE" w14:textId="7226F7FC" w:rsidR="0015694F" w:rsidRPr="000E2579" w:rsidRDefault="0015694F" w:rsidP="006C3507">
      <w:pPr>
        <w:pStyle w:val="af6"/>
        <w:spacing w:line="240" w:lineRule="auto"/>
        <w:rPr>
          <w:lang w:val="en-GB"/>
        </w:rPr>
      </w:pPr>
      <w:r w:rsidRPr="000E2579">
        <w:rPr>
          <w:lang w:val="en-GB"/>
        </w:rPr>
        <w:t xml:space="preserve">Next, we validated </w:t>
      </w:r>
      <w:r w:rsidR="007370EB" w:rsidRPr="000E2579">
        <w:rPr>
          <w:lang w:val="en-GB"/>
        </w:rPr>
        <w:t xml:space="preserve">the </w:t>
      </w:r>
      <w:r w:rsidRPr="000E2579">
        <w:rPr>
          <w:lang w:val="en-GB"/>
        </w:rPr>
        <w:t xml:space="preserve">historical river flood simulation </w:t>
      </w:r>
      <w:r w:rsidR="007370EB" w:rsidRPr="000E2579">
        <w:rPr>
          <w:lang w:val="en-GB"/>
        </w:rPr>
        <w:t>in a</w:t>
      </w:r>
      <w:r w:rsidRPr="000E2579">
        <w:rPr>
          <w:lang w:val="en-GB"/>
        </w:rPr>
        <w:t xml:space="preserve"> similar manner</w:t>
      </w:r>
      <w:r w:rsidR="007370EB" w:rsidRPr="000E2579">
        <w:rPr>
          <w:lang w:val="en-GB"/>
        </w:rPr>
        <w:t xml:space="preserve"> to that described above</w:t>
      </w:r>
      <w:r w:rsidRPr="000E2579">
        <w:rPr>
          <w:lang w:val="en-GB"/>
        </w:rPr>
        <w:t xml:space="preserve">. We calculated </w:t>
      </w:r>
      <w:r w:rsidR="007370EB" w:rsidRPr="000E2579">
        <w:rPr>
          <w:lang w:val="en-GB"/>
        </w:rPr>
        <w:t xml:space="preserve">the </w:t>
      </w:r>
      <w:r w:rsidRPr="000E2579">
        <w:rPr>
          <w:lang w:val="en-GB"/>
        </w:rPr>
        <w:t>correlation coefficient</w:t>
      </w:r>
      <w:r w:rsidR="007370EB" w:rsidRPr="000E2579">
        <w:rPr>
          <w:lang w:val="en-GB"/>
        </w:rPr>
        <w:t xml:space="preserve"> for the relationship</w:t>
      </w:r>
      <w:r w:rsidRPr="000E2579">
        <w:rPr>
          <w:lang w:val="en-GB"/>
        </w:rPr>
        <w:t xml:space="preserve"> between</w:t>
      </w:r>
      <w:r w:rsidR="007370EB" w:rsidRPr="000E2579">
        <w:rPr>
          <w:lang w:val="en-GB"/>
        </w:rPr>
        <w:t xml:space="preserve"> the</w:t>
      </w:r>
      <w:r w:rsidRPr="000E2579">
        <w:rPr>
          <w:lang w:val="en-GB"/>
        </w:rPr>
        <w:t xml:space="preserve"> </w:t>
      </w:r>
      <w:r w:rsidR="00EE0876" w:rsidRPr="000E2579">
        <w:rPr>
          <w:lang w:val="en-GB"/>
        </w:rPr>
        <w:t>modelled</w:t>
      </w:r>
      <w:r w:rsidRPr="000E2579">
        <w:rPr>
          <w:lang w:val="en-GB"/>
        </w:rPr>
        <w:t xml:space="preserve"> and observed river discharge. Although there </w:t>
      </w:r>
      <w:r w:rsidR="007370EB" w:rsidRPr="000E2579">
        <w:rPr>
          <w:lang w:val="en-GB"/>
        </w:rPr>
        <w:t>we</w:t>
      </w:r>
      <w:r w:rsidRPr="000E2579">
        <w:rPr>
          <w:lang w:val="en-GB"/>
        </w:rPr>
        <w:t xml:space="preserve">re larger biases </w:t>
      </w:r>
      <w:r w:rsidR="007370EB" w:rsidRPr="000E2579">
        <w:rPr>
          <w:lang w:val="en-GB"/>
        </w:rPr>
        <w:t>in the</w:t>
      </w:r>
      <w:r w:rsidRPr="000E2579">
        <w:rPr>
          <w:lang w:val="en-GB"/>
        </w:rPr>
        <w:t xml:space="preserve"> river discharge</w:t>
      </w:r>
      <w:r w:rsidR="007370EB" w:rsidRPr="000E2579">
        <w:rPr>
          <w:lang w:val="en-GB"/>
        </w:rPr>
        <w:t>s</w:t>
      </w:r>
      <w:r w:rsidRPr="000E2579">
        <w:rPr>
          <w:lang w:val="en-GB"/>
        </w:rPr>
        <w:t xml:space="preserve"> in dry region</w:t>
      </w:r>
      <w:r w:rsidR="007370EB" w:rsidRPr="000E2579">
        <w:rPr>
          <w:lang w:val="en-GB"/>
        </w:rPr>
        <w:t>s</w:t>
      </w:r>
      <w:r w:rsidRPr="000E2579">
        <w:rPr>
          <w:lang w:val="en-GB"/>
        </w:rPr>
        <w:t xml:space="preserve"> compared with th</w:t>
      </w:r>
      <w:r w:rsidR="007370EB" w:rsidRPr="000E2579">
        <w:rPr>
          <w:lang w:val="en-GB"/>
        </w:rPr>
        <w:t>ose</w:t>
      </w:r>
      <w:r w:rsidRPr="000E2579">
        <w:rPr>
          <w:lang w:val="en-GB"/>
        </w:rPr>
        <w:t xml:space="preserve"> derived from the river flood reanalysis, the correlation coefficients of </w:t>
      </w:r>
      <w:r w:rsidR="007370EB" w:rsidRPr="000E2579">
        <w:rPr>
          <w:lang w:val="en-GB"/>
        </w:rPr>
        <w:t xml:space="preserve">the </w:t>
      </w:r>
      <w:r w:rsidRPr="000E2579">
        <w:rPr>
          <w:lang w:val="en-GB"/>
        </w:rPr>
        <w:t>annual mean, annual maximum and extreme discharges were 0.88, 0.70 and 0.57, respectively (Supplementary Figure S10). The correlation coefficients based on the historical river flood simulation w</w:t>
      </w:r>
      <w:r w:rsidR="007370EB" w:rsidRPr="000E2579">
        <w:rPr>
          <w:lang w:val="en-GB"/>
        </w:rPr>
        <w:t>ere</w:t>
      </w:r>
      <w:r w:rsidRPr="000E2579">
        <w:rPr>
          <w:lang w:val="en-GB"/>
        </w:rPr>
        <w:t xml:space="preserve"> slightly lower than those based on the river flood reanalysis. </w:t>
      </w:r>
      <w:r w:rsidR="00502530" w:rsidRPr="000E2579">
        <w:rPr>
          <w:lang w:val="en-GB"/>
        </w:rPr>
        <w:t>Among the 49 stations, the number</w:t>
      </w:r>
      <w:r w:rsidR="00880639" w:rsidRPr="000E2579">
        <w:rPr>
          <w:lang w:val="en-GB"/>
        </w:rPr>
        <w:t>s</w:t>
      </w:r>
      <w:r w:rsidR="00502530" w:rsidRPr="000E2579">
        <w:rPr>
          <w:lang w:val="en-GB"/>
        </w:rPr>
        <w:t xml:space="preserve"> with the annual mean, annual maximum and extreme river discharges within the </w:t>
      </w:r>
      <w:r w:rsidR="004C7ED3">
        <w:rPr>
          <w:lang w:val="en-GB"/>
        </w:rPr>
        <w:t>targeted</w:t>
      </w:r>
      <w:r w:rsidR="004C7ED3" w:rsidRPr="000E2579">
        <w:rPr>
          <w:lang w:val="en-GB"/>
        </w:rPr>
        <w:t xml:space="preserve"> </w:t>
      </w:r>
      <w:r w:rsidR="00502530" w:rsidRPr="000E2579">
        <w:rPr>
          <w:lang w:val="en-GB"/>
        </w:rPr>
        <w:t xml:space="preserve">bias were 29, 22 and 22, respectively. </w:t>
      </w:r>
      <w:r w:rsidRPr="000E2579">
        <w:rPr>
          <w:lang w:val="en-GB"/>
        </w:rPr>
        <w:t xml:space="preserve">This result indicates that the bias correction of </w:t>
      </w:r>
      <w:r w:rsidR="007370EB" w:rsidRPr="000E2579">
        <w:rPr>
          <w:lang w:val="en-GB"/>
        </w:rPr>
        <w:t xml:space="preserve">the </w:t>
      </w:r>
      <w:r w:rsidRPr="000E2579">
        <w:rPr>
          <w:lang w:val="en-GB"/>
        </w:rPr>
        <w:t xml:space="preserve">S14 database and our </w:t>
      </w:r>
      <w:r w:rsidR="00EE0876" w:rsidRPr="000E2579">
        <w:rPr>
          <w:lang w:val="en-GB"/>
        </w:rPr>
        <w:t>modelling</w:t>
      </w:r>
      <w:r w:rsidRPr="000E2579">
        <w:rPr>
          <w:lang w:val="en-GB"/>
        </w:rPr>
        <w:t xml:space="preserve"> framework work</w:t>
      </w:r>
      <w:r w:rsidR="007370EB" w:rsidRPr="000E2579">
        <w:rPr>
          <w:lang w:val="en-GB"/>
        </w:rPr>
        <w:t>ed</w:t>
      </w:r>
      <w:r w:rsidRPr="000E2579">
        <w:rPr>
          <w:lang w:val="en-GB"/>
        </w:rPr>
        <w:t xml:space="preserve"> well, </w:t>
      </w:r>
      <w:r w:rsidR="007370EB" w:rsidRPr="000E2579">
        <w:rPr>
          <w:lang w:val="en-GB"/>
        </w:rPr>
        <w:t xml:space="preserve">and </w:t>
      </w:r>
      <w:r w:rsidRPr="000E2579">
        <w:rPr>
          <w:lang w:val="en-GB"/>
        </w:rPr>
        <w:t xml:space="preserve">therefore the historical river flood simulation </w:t>
      </w:r>
      <w:r w:rsidR="007370EB" w:rsidRPr="000E2579">
        <w:rPr>
          <w:lang w:val="en-GB"/>
        </w:rPr>
        <w:t xml:space="preserve">was </w:t>
      </w:r>
      <w:r w:rsidRPr="000E2579">
        <w:rPr>
          <w:lang w:val="en-GB"/>
        </w:rPr>
        <w:t xml:space="preserve">also </w:t>
      </w:r>
      <w:r w:rsidR="007370EB" w:rsidRPr="000E2579">
        <w:rPr>
          <w:lang w:val="en-GB"/>
        </w:rPr>
        <w:t>in an</w:t>
      </w:r>
      <w:r w:rsidRPr="000E2579">
        <w:rPr>
          <w:lang w:val="en-GB"/>
        </w:rPr>
        <w:t xml:space="preserve"> acceptable range for </w:t>
      </w:r>
      <w:r w:rsidR="007370EB" w:rsidRPr="000E2579">
        <w:rPr>
          <w:lang w:val="en-GB"/>
        </w:rPr>
        <w:t xml:space="preserve">the </w:t>
      </w:r>
      <w:r w:rsidRPr="000E2579">
        <w:rPr>
          <w:lang w:val="en-GB"/>
        </w:rPr>
        <w:t>global analysis.</w:t>
      </w:r>
    </w:p>
    <w:p w14:paraId="2C55E5CE" w14:textId="77777777" w:rsidR="0015694F" w:rsidRPr="000E2579" w:rsidRDefault="0015694F" w:rsidP="0015694F">
      <w:pPr>
        <w:pStyle w:val="10"/>
        <w:rPr>
          <w:lang w:val="en-GB"/>
        </w:rPr>
      </w:pPr>
      <w:r w:rsidRPr="000E2579">
        <w:rPr>
          <w:lang w:val="en-GB"/>
        </w:rPr>
        <w:t>SI5. Damage validation against reported values</w:t>
      </w:r>
    </w:p>
    <w:p w14:paraId="765DCF13" w14:textId="5C04686B" w:rsidR="0015694F" w:rsidRPr="006C3507" w:rsidRDefault="0015694F" w:rsidP="006C3507">
      <w:pPr>
        <w:pStyle w:val="af6"/>
        <w:spacing w:line="240" w:lineRule="auto"/>
        <w:rPr>
          <w:lang w:eastAsia="ja-JP"/>
        </w:rPr>
      </w:pPr>
      <w:r w:rsidRPr="000E2579">
        <w:rPr>
          <w:lang w:val="en-GB"/>
        </w:rPr>
        <w:t xml:space="preserve">Exposure is </w:t>
      </w:r>
      <w:r w:rsidR="00AD0AE2">
        <w:rPr>
          <w:lang w:val="en-GB"/>
        </w:rPr>
        <w:t xml:space="preserve">an indicator </w:t>
      </w:r>
      <w:r w:rsidR="00AD0AE2" w:rsidRPr="000E2579">
        <w:rPr>
          <w:lang w:val="en-GB"/>
        </w:rPr>
        <w:t xml:space="preserve">of assets </w:t>
      </w:r>
      <w:r w:rsidR="00AD0AE2">
        <w:rPr>
          <w:lang w:val="en-GB"/>
        </w:rPr>
        <w:t xml:space="preserve">and population </w:t>
      </w:r>
      <w:r w:rsidR="00AD0AE2" w:rsidRPr="000E2579">
        <w:rPr>
          <w:lang w:val="en-GB"/>
        </w:rPr>
        <w:t>potentially affected by flooding</w:t>
      </w:r>
      <w:r w:rsidR="00ED3EEC" w:rsidRPr="000E2579">
        <w:rPr>
          <w:lang w:val="en-GB"/>
        </w:rPr>
        <w:t>;</w:t>
      </w:r>
      <w:r w:rsidRPr="000E2579">
        <w:rPr>
          <w:lang w:val="en-GB"/>
        </w:rPr>
        <w:t xml:space="preserve"> therefore</w:t>
      </w:r>
      <w:r w:rsidR="00ED3EEC" w:rsidRPr="000E2579">
        <w:rPr>
          <w:lang w:val="en-GB"/>
        </w:rPr>
        <w:t>,</w:t>
      </w:r>
      <w:r w:rsidRPr="000E2579">
        <w:rPr>
          <w:lang w:val="en-GB"/>
        </w:rPr>
        <w:t xml:space="preserve"> </w:t>
      </w:r>
      <w:r w:rsidR="00521555" w:rsidRPr="000E2579">
        <w:rPr>
          <w:lang w:val="en-GB"/>
        </w:rPr>
        <w:t xml:space="preserve">a </w:t>
      </w:r>
      <w:r w:rsidRPr="000E2579">
        <w:rPr>
          <w:lang w:val="en-GB"/>
        </w:rPr>
        <w:t xml:space="preserve">validation of modelled exposure based on the river flood reanalysis </w:t>
      </w:r>
      <w:r w:rsidR="00521555" w:rsidRPr="000E2579">
        <w:rPr>
          <w:lang w:val="en-GB"/>
        </w:rPr>
        <w:t>provided a</w:t>
      </w:r>
      <w:r w:rsidRPr="000E2579">
        <w:rPr>
          <w:lang w:val="en-GB"/>
        </w:rPr>
        <w:t xml:space="preserve"> useful check of our </w:t>
      </w:r>
      <w:r w:rsidR="00EE0876" w:rsidRPr="000E2579">
        <w:rPr>
          <w:lang w:val="en-GB"/>
        </w:rPr>
        <w:t>modelling</w:t>
      </w:r>
      <w:r w:rsidRPr="000E2579">
        <w:rPr>
          <w:lang w:val="en-GB"/>
        </w:rPr>
        <w:t xml:space="preserve"> framework. Previous studies have validated modelled exposure </w:t>
      </w:r>
      <w:r w:rsidR="00F207DE" w:rsidRPr="000E2579">
        <w:rPr>
          <w:lang w:val="en-GB"/>
        </w:rPr>
        <w:t xml:space="preserve">using </w:t>
      </w:r>
      <w:r w:rsidRPr="000E2579">
        <w:rPr>
          <w:lang w:val="en-GB"/>
        </w:rPr>
        <w:t>reported flood damage statistics</w:t>
      </w:r>
      <w:r w:rsidRPr="000E2579">
        <w:rPr>
          <w:vertAlign w:val="superscript"/>
          <w:lang w:val="en-GB"/>
        </w:rPr>
        <w:t>7,15</w:t>
      </w:r>
      <w:r w:rsidRPr="000E2579">
        <w:rPr>
          <w:lang w:val="en-GB"/>
        </w:rPr>
        <w:t xml:space="preserve"> and national administrative hazard map</w:t>
      </w:r>
      <w:r w:rsidR="00521555" w:rsidRPr="000E2579">
        <w:rPr>
          <w:lang w:val="en-GB"/>
        </w:rPr>
        <w:t>s</w:t>
      </w:r>
      <w:r w:rsidRPr="000E2579">
        <w:rPr>
          <w:vertAlign w:val="superscript"/>
          <w:lang w:val="en-GB"/>
        </w:rPr>
        <w:t>16</w:t>
      </w:r>
      <w:r w:rsidRPr="000E2579">
        <w:rPr>
          <w:lang w:val="en-GB"/>
        </w:rPr>
        <w:t>. Here, we aggregate</w:t>
      </w:r>
      <w:r w:rsidR="00521555" w:rsidRPr="000E2579">
        <w:rPr>
          <w:lang w:val="en-GB"/>
        </w:rPr>
        <w:t>d</w:t>
      </w:r>
      <w:r w:rsidRPr="000E2579">
        <w:rPr>
          <w:lang w:val="en-GB"/>
        </w:rPr>
        <w:t xml:space="preserve"> the </w:t>
      </w:r>
      <w:r w:rsidR="00EE0876" w:rsidRPr="000E2579">
        <w:rPr>
          <w:lang w:val="en-GB"/>
        </w:rPr>
        <w:t>modelled</w:t>
      </w:r>
      <w:r w:rsidRPr="000E2579">
        <w:rPr>
          <w:lang w:val="en-GB"/>
        </w:rPr>
        <w:t xml:space="preserve"> exposed population to </w:t>
      </w:r>
      <w:r w:rsidR="00521555" w:rsidRPr="000E2579">
        <w:rPr>
          <w:lang w:val="en-GB"/>
        </w:rPr>
        <w:t xml:space="preserve">a </w:t>
      </w:r>
      <w:r w:rsidRPr="000E2579">
        <w:rPr>
          <w:lang w:val="en-GB"/>
        </w:rPr>
        <w:t>global scale</w:t>
      </w:r>
      <w:r w:rsidR="00521555" w:rsidRPr="000E2579">
        <w:rPr>
          <w:lang w:val="en-GB"/>
        </w:rPr>
        <w:t xml:space="preserve"> and </w:t>
      </w:r>
      <w:r w:rsidRPr="000E2579">
        <w:rPr>
          <w:lang w:val="en-GB"/>
        </w:rPr>
        <w:t xml:space="preserve">then compared </w:t>
      </w:r>
      <w:r w:rsidR="00521555" w:rsidRPr="000E2579">
        <w:rPr>
          <w:lang w:val="en-GB"/>
        </w:rPr>
        <w:t xml:space="preserve">the result </w:t>
      </w:r>
      <w:r w:rsidRPr="000E2579">
        <w:rPr>
          <w:lang w:val="en-GB"/>
        </w:rPr>
        <w:t>with the reported flood damage statistics (flood fatalities)</w:t>
      </w:r>
      <w:r w:rsidRPr="000E2579">
        <w:rPr>
          <w:vertAlign w:val="superscript"/>
          <w:lang w:val="en-GB"/>
        </w:rPr>
        <w:t>17</w:t>
      </w:r>
      <w:r w:rsidRPr="000E2579">
        <w:rPr>
          <w:lang w:val="en-GB"/>
        </w:rPr>
        <w:t xml:space="preserve">. </w:t>
      </w:r>
      <w:r w:rsidRPr="000E2579">
        <w:rPr>
          <w:lang w:val="en-GB" w:eastAsia="ja-JP"/>
        </w:rPr>
        <w:t xml:space="preserve">Only the modelled exposed population </w:t>
      </w:r>
      <w:r w:rsidR="00521555" w:rsidRPr="000E2579">
        <w:rPr>
          <w:lang w:val="en-GB" w:eastAsia="ja-JP"/>
        </w:rPr>
        <w:t xml:space="preserve">for which </w:t>
      </w:r>
      <w:r w:rsidRPr="000E2579">
        <w:rPr>
          <w:lang w:val="en-GB" w:eastAsia="ja-JP"/>
        </w:rPr>
        <w:t>fatalit</w:t>
      </w:r>
      <w:r w:rsidR="00521555" w:rsidRPr="000E2579">
        <w:rPr>
          <w:lang w:val="en-GB" w:eastAsia="ja-JP"/>
        </w:rPr>
        <w:t xml:space="preserve">ies were </w:t>
      </w:r>
      <w:r w:rsidR="00521555" w:rsidRPr="000E2579">
        <w:rPr>
          <w:lang w:val="en-GB" w:eastAsia="ja-JP"/>
        </w:rPr>
        <w:lastRenderedPageBreak/>
        <w:t>recorded</w:t>
      </w:r>
      <w:r w:rsidRPr="000E2579">
        <w:rPr>
          <w:lang w:val="en-GB" w:eastAsia="ja-JP"/>
        </w:rPr>
        <w:t xml:space="preserve"> in </w:t>
      </w:r>
      <w:r w:rsidR="00521555" w:rsidRPr="000E2579">
        <w:rPr>
          <w:lang w:val="en-GB" w:eastAsia="ja-JP"/>
        </w:rPr>
        <w:t xml:space="preserve">the Emergency Events Database </w:t>
      </w:r>
      <w:r w:rsidRPr="000E2579">
        <w:rPr>
          <w:lang w:val="en-GB" w:eastAsia="ja-JP"/>
        </w:rPr>
        <w:t xml:space="preserve">was used </w:t>
      </w:r>
      <w:r w:rsidR="00521555" w:rsidRPr="000E2579">
        <w:rPr>
          <w:lang w:val="en-GB" w:eastAsia="ja-JP"/>
        </w:rPr>
        <w:t>in</w:t>
      </w:r>
      <w:r w:rsidRPr="000E2579">
        <w:rPr>
          <w:lang w:val="en-GB" w:eastAsia="ja-JP"/>
        </w:rPr>
        <w:t xml:space="preserve"> the analysis. </w:t>
      </w:r>
      <w:r w:rsidRPr="000E2579">
        <w:rPr>
          <w:lang w:val="en-GB"/>
        </w:rPr>
        <w:t>Supplementary Figure S6a shows that the annual variations in the modelled exposed population and the reported fatalit</w:t>
      </w:r>
      <w:r w:rsidR="00521555" w:rsidRPr="000E2579">
        <w:rPr>
          <w:lang w:val="en-GB"/>
        </w:rPr>
        <w:t>ies</w:t>
      </w:r>
      <w:r w:rsidRPr="000E2579">
        <w:rPr>
          <w:lang w:val="en-GB"/>
        </w:rPr>
        <w:t xml:space="preserve"> </w:t>
      </w:r>
      <w:r w:rsidR="00521555" w:rsidRPr="000E2579">
        <w:rPr>
          <w:lang w:val="en-GB"/>
        </w:rPr>
        <w:t>displayed</w:t>
      </w:r>
      <w:r w:rsidRPr="000E2579">
        <w:rPr>
          <w:lang w:val="en-GB"/>
        </w:rPr>
        <w:t xml:space="preserve"> significant increasing trends, resulting in a significant correlation between the modelled exposure and reported values (R</w:t>
      </w:r>
      <w:r w:rsidR="00521555" w:rsidRPr="000E2579">
        <w:rPr>
          <w:lang w:val="en-GB"/>
        </w:rPr>
        <w:t xml:space="preserve"> </w:t>
      </w:r>
      <w:r w:rsidRPr="000E2579">
        <w:rPr>
          <w:lang w:val="en-GB"/>
        </w:rPr>
        <w:t>=</w:t>
      </w:r>
      <w:r w:rsidR="00521555" w:rsidRPr="000E2579">
        <w:rPr>
          <w:lang w:val="en-GB"/>
        </w:rPr>
        <w:t xml:space="preserve"> </w:t>
      </w:r>
      <w:r w:rsidRPr="000E2579">
        <w:rPr>
          <w:lang w:val="en-GB"/>
        </w:rPr>
        <w:t>0.72, p</w:t>
      </w:r>
      <w:r w:rsidR="00521555" w:rsidRPr="000E2579">
        <w:rPr>
          <w:lang w:val="en-GB"/>
        </w:rPr>
        <w:t xml:space="preserve"> </w:t>
      </w:r>
      <w:r w:rsidRPr="000E2579">
        <w:rPr>
          <w:lang w:val="en-GB"/>
        </w:rPr>
        <w:t>&lt;0.01). This indicate</w:t>
      </w:r>
      <w:r w:rsidR="00521555" w:rsidRPr="000E2579">
        <w:rPr>
          <w:lang w:val="en-GB"/>
        </w:rPr>
        <w:t>d</w:t>
      </w:r>
      <w:r w:rsidRPr="000E2579">
        <w:rPr>
          <w:lang w:val="en-GB"/>
        </w:rPr>
        <w:t xml:space="preserve"> that our </w:t>
      </w:r>
      <w:r w:rsidR="00EE0876" w:rsidRPr="000E2579">
        <w:rPr>
          <w:lang w:val="en-GB"/>
        </w:rPr>
        <w:t>modelling</w:t>
      </w:r>
      <w:r w:rsidRPr="000E2579">
        <w:rPr>
          <w:lang w:val="en-GB"/>
        </w:rPr>
        <w:t xml:space="preserve"> framework capture</w:t>
      </w:r>
      <w:r w:rsidR="00521555" w:rsidRPr="000E2579">
        <w:rPr>
          <w:lang w:val="en-GB"/>
        </w:rPr>
        <w:t>d the</w:t>
      </w:r>
      <w:r w:rsidRPr="000E2579">
        <w:rPr>
          <w:lang w:val="en-GB"/>
        </w:rPr>
        <w:t xml:space="preserve"> relative variation </w:t>
      </w:r>
      <w:r w:rsidR="008135A6" w:rsidRPr="000E2579">
        <w:rPr>
          <w:lang w:val="en-GB"/>
        </w:rPr>
        <w:t xml:space="preserve">in </w:t>
      </w:r>
      <w:r w:rsidR="00521555" w:rsidRPr="000E2579">
        <w:rPr>
          <w:lang w:val="en-GB"/>
        </w:rPr>
        <w:t xml:space="preserve">the </w:t>
      </w:r>
      <w:r w:rsidRPr="000E2579">
        <w:rPr>
          <w:lang w:val="en-GB"/>
        </w:rPr>
        <w:t xml:space="preserve">affected population. </w:t>
      </w:r>
    </w:p>
    <w:p w14:paraId="07DDF16F" w14:textId="3C1C0607" w:rsidR="0015694F" w:rsidRPr="000E2579" w:rsidRDefault="0015694F" w:rsidP="006C3507">
      <w:pPr>
        <w:pStyle w:val="af6"/>
        <w:spacing w:line="240" w:lineRule="auto"/>
        <w:rPr>
          <w:lang w:val="en-GB"/>
        </w:rPr>
      </w:pPr>
      <w:r w:rsidRPr="000E2579">
        <w:rPr>
          <w:lang w:val="en-GB"/>
        </w:rPr>
        <w:t xml:space="preserve">To validate our </w:t>
      </w:r>
      <w:r w:rsidR="00EE0876" w:rsidRPr="000E2579">
        <w:rPr>
          <w:lang w:val="en-GB"/>
        </w:rPr>
        <w:t>modelling</w:t>
      </w:r>
      <w:r w:rsidRPr="000E2579">
        <w:rPr>
          <w:lang w:val="en-GB"/>
        </w:rPr>
        <w:t xml:space="preserve"> framework </w:t>
      </w:r>
      <w:r w:rsidR="00521555" w:rsidRPr="000E2579">
        <w:rPr>
          <w:lang w:val="en-GB"/>
        </w:rPr>
        <w:t>and</w:t>
      </w:r>
      <w:r w:rsidRPr="000E2579">
        <w:rPr>
          <w:lang w:val="en-GB"/>
        </w:rPr>
        <w:t xml:space="preserve"> capture </w:t>
      </w:r>
      <w:r w:rsidR="00521555" w:rsidRPr="000E2579">
        <w:rPr>
          <w:lang w:val="en-GB"/>
        </w:rPr>
        <w:t xml:space="preserve">the </w:t>
      </w:r>
      <w:r w:rsidRPr="000E2579">
        <w:rPr>
          <w:lang w:val="en-GB"/>
        </w:rPr>
        <w:t>spatial</w:t>
      </w:r>
      <w:r w:rsidR="00ED3EEC" w:rsidRPr="000E2579">
        <w:rPr>
          <w:lang w:val="en-GB"/>
        </w:rPr>
        <w:t xml:space="preserve"> and </w:t>
      </w:r>
      <w:r w:rsidRPr="000E2579">
        <w:rPr>
          <w:lang w:val="en-GB"/>
        </w:rPr>
        <w:t xml:space="preserve">temporal variations in modelled damage, the modelled damage based on the river flood analysis </w:t>
      </w:r>
      <w:r w:rsidR="008135A6" w:rsidRPr="000E2579">
        <w:rPr>
          <w:lang w:val="en-GB"/>
        </w:rPr>
        <w:t xml:space="preserve">was </w:t>
      </w:r>
      <w:r w:rsidRPr="000E2579">
        <w:rPr>
          <w:lang w:val="en-GB"/>
        </w:rPr>
        <w:t xml:space="preserve">validated </w:t>
      </w:r>
      <w:r w:rsidR="00B25A8A" w:rsidRPr="000E2579">
        <w:rPr>
          <w:lang w:val="en-GB"/>
        </w:rPr>
        <w:t xml:space="preserve">using </w:t>
      </w:r>
      <w:r w:rsidRPr="000E2579">
        <w:rPr>
          <w:lang w:val="en-GB"/>
        </w:rPr>
        <w:t>the reported flood damage statistics</w:t>
      </w:r>
      <w:r w:rsidRPr="000E2579">
        <w:rPr>
          <w:vertAlign w:val="superscript"/>
          <w:lang w:val="en-GB"/>
        </w:rPr>
        <w:t>17</w:t>
      </w:r>
      <w:r w:rsidRPr="000E2579">
        <w:rPr>
          <w:lang w:val="en-GB"/>
        </w:rPr>
        <w:t>. We obtained 958 events of “Total losses” in</w:t>
      </w:r>
      <w:r w:rsidR="00521555" w:rsidRPr="000E2579">
        <w:rPr>
          <w:lang w:val="en-GB"/>
        </w:rPr>
        <w:t xml:space="preserve"> the</w:t>
      </w:r>
      <w:r w:rsidRPr="000E2579">
        <w:rPr>
          <w:lang w:val="en-GB"/>
        </w:rPr>
        <w:t xml:space="preserve"> “Riverine Flood” category. The reported losses </w:t>
      </w:r>
      <w:r w:rsidR="00521555" w:rsidRPr="000E2579">
        <w:rPr>
          <w:lang w:val="en-GB"/>
        </w:rPr>
        <w:t>were</w:t>
      </w:r>
      <w:r w:rsidRPr="000E2579">
        <w:rPr>
          <w:lang w:val="en-GB"/>
        </w:rPr>
        <w:t xml:space="preserve"> given as a nominal value, </w:t>
      </w:r>
      <w:r w:rsidR="00521555" w:rsidRPr="000E2579">
        <w:rPr>
          <w:lang w:val="en-GB"/>
        </w:rPr>
        <w:t xml:space="preserve">which </w:t>
      </w:r>
      <w:r w:rsidRPr="000E2579">
        <w:rPr>
          <w:lang w:val="en-GB"/>
        </w:rPr>
        <w:t xml:space="preserve">we converted to a deflated PPP-based value (base year 2005) using the ratio of the nominal total economic losses to the nominal GDP of the countries multiplied by the deflated GDP on a PPP basis. </w:t>
      </w:r>
      <w:r w:rsidR="00632D36" w:rsidRPr="000E2579">
        <w:rPr>
          <w:lang w:val="en-GB"/>
        </w:rPr>
        <w:t>The</w:t>
      </w:r>
      <w:r w:rsidRPr="000E2579">
        <w:rPr>
          <w:lang w:val="en-GB"/>
        </w:rPr>
        <w:t xml:space="preserve"> annual variation </w:t>
      </w:r>
      <w:r w:rsidR="00B25A8A" w:rsidRPr="000E2579">
        <w:rPr>
          <w:lang w:val="en-GB"/>
        </w:rPr>
        <w:t xml:space="preserve">in </w:t>
      </w:r>
      <w:r w:rsidRPr="000E2579">
        <w:rPr>
          <w:lang w:val="en-GB"/>
        </w:rPr>
        <w:t>modelled damage capture</w:t>
      </w:r>
      <w:r w:rsidR="00B25A8A" w:rsidRPr="000E2579">
        <w:rPr>
          <w:lang w:val="en-GB"/>
        </w:rPr>
        <w:t>d</w:t>
      </w:r>
      <w:r w:rsidRPr="000E2579">
        <w:rPr>
          <w:lang w:val="en-GB"/>
        </w:rPr>
        <w:t xml:space="preserve"> </w:t>
      </w:r>
      <w:r w:rsidR="00632D36" w:rsidRPr="000E2579">
        <w:rPr>
          <w:lang w:val="en-GB"/>
        </w:rPr>
        <w:t>the</w:t>
      </w:r>
      <w:r w:rsidRPr="000E2579">
        <w:rPr>
          <w:lang w:val="en-GB"/>
        </w:rPr>
        <w:t xml:space="preserve"> reported total loss</w:t>
      </w:r>
      <w:r w:rsidR="00632D36" w:rsidRPr="000E2579">
        <w:rPr>
          <w:lang w:val="en-GB"/>
        </w:rPr>
        <w:t>es</w:t>
      </w:r>
      <w:r w:rsidRPr="000E2579">
        <w:rPr>
          <w:lang w:val="en-GB"/>
        </w:rPr>
        <w:t xml:space="preserve"> (Supplementary Figure S6b), </w:t>
      </w:r>
      <w:r w:rsidR="00632D36" w:rsidRPr="000E2579">
        <w:rPr>
          <w:lang w:val="en-GB"/>
        </w:rPr>
        <w:t xml:space="preserve">with </w:t>
      </w:r>
      <w:r w:rsidRPr="000E2579">
        <w:rPr>
          <w:lang w:val="en-GB"/>
        </w:rPr>
        <w:t xml:space="preserve">the </w:t>
      </w:r>
      <w:r w:rsidR="00EE0876" w:rsidRPr="000E2579">
        <w:rPr>
          <w:lang w:val="en-GB"/>
        </w:rPr>
        <w:t>modelling</w:t>
      </w:r>
      <w:r w:rsidRPr="000E2579">
        <w:rPr>
          <w:lang w:val="en-GB"/>
        </w:rPr>
        <w:t xml:space="preserve"> framework show</w:t>
      </w:r>
      <w:r w:rsidR="00632D36" w:rsidRPr="000E2579">
        <w:rPr>
          <w:lang w:val="en-GB"/>
        </w:rPr>
        <w:t>ing</w:t>
      </w:r>
      <w:r w:rsidRPr="000E2579">
        <w:rPr>
          <w:lang w:val="en-GB"/>
        </w:rPr>
        <w:t xml:space="preserve"> a significant correlation</w:t>
      </w:r>
      <w:r w:rsidR="00632D36" w:rsidRPr="000E2579">
        <w:rPr>
          <w:lang w:val="en-GB"/>
        </w:rPr>
        <w:t xml:space="preserve"> between the </w:t>
      </w:r>
      <w:r w:rsidR="00AD393E" w:rsidRPr="000E2579">
        <w:rPr>
          <w:lang w:val="en-GB"/>
        </w:rPr>
        <w:t>modelled and reported values</w:t>
      </w:r>
      <w:r w:rsidRPr="000E2579">
        <w:rPr>
          <w:lang w:val="en-GB"/>
        </w:rPr>
        <w:t xml:space="preserve"> (R</w:t>
      </w:r>
      <w:r w:rsidR="00632D36" w:rsidRPr="000E2579">
        <w:rPr>
          <w:lang w:val="en-GB"/>
        </w:rPr>
        <w:t xml:space="preserve"> </w:t>
      </w:r>
      <w:r w:rsidRPr="000E2579">
        <w:rPr>
          <w:lang w:val="en-GB"/>
        </w:rPr>
        <w:t>=</w:t>
      </w:r>
      <w:r w:rsidR="00632D36" w:rsidRPr="000E2579">
        <w:rPr>
          <w:lang w:val="en-GB"/>
        </w:rPr>
        <w:t xml:space="preserve"> </w:t>
      </w:r>
      <w:r w:rsidRPr="000E2579">
        <w:rPr>
          <w:lang w:val="en-GB"/>
        </w:rPr>
        <w:t>0.69)</w:t>
      </w:r>
      <w:r w:rsidR="00632D36" w:rsidRPr="000E2579">
        <w:rPr>
          <w:lang w:val="en-GB"/>
        </w:rPr>
        <w:t>;</w:t>
      </w:r>
      <w:r w:rsidRPr="000E2579">
        <w:rPr>
          <w:lang w:val="en-GB"/>
        </w:rPr>
        <w:t xml:space="preserve"> however the modelled damage was </w:t>
      </w:r>
      <w:r w:rsidR="00A758B4" w:rsidRPr="000E2579">
        <w:rPr>
          <w:lang w:val="en-GB"/>
        </w:rPr>
        <w:t xml:space="preserve">approximately </w:t>
      </w:r>
      <w:r w:rsidRPr="000E2579">
        <w:rPr>
          <w:lang w:val="en-GB"/>
        </w:rPr>
        <w:t xml:space="preserve">1.3 times higher than </w:t>
      </w:r>
      <w:r w:rsidR="00632D36" w:rsidRPr="000E2579">
        <w:rPr>
          <w:lang w:val="en-GB"/>
        </w:rPr>
        <w:t xml:space="preserve">the </w:t>
      </w:r>
      <w:r w:rsidRPr="000E2579">
        <w:rPr>
          <w:lang w:val="en-GB"/>
        </w:rPr>
        <w:t xml:space="preserve">reported values. The modelled damage was compared with reported </w:t>
      </w:r>
      <w:r w:rsidR="00632D36" w:rsidRPr="000E2579">
        <w:rPr>
          <w:lang w:val="en-GB"/>
        </w:rPr>
        <w:t>damages</w:t>
      </w:r>
      <w:r w:rsidRPr="000E2579">
        <w:rPr>
          <w:lang w:val="en-GB"/>
        </w:rPr>
        <w:t xml:space="preserve"> derived from</w:t>
      </w:r>
      <w:r w:rsidR="00976069" w:rsidRPr="000E2579">
        <w:rPr>
          <w:lang w:val="en-GB"/>
        </w:rPr>
        <w:t xml:space="preserve"> the</w:t>
      </w:r>
      <w:r w:rsidRPr="000E2579">
        <w:rPr>
          <w:lang w:val="en-GB"/>
        </w:rPr>
        <w:t xml:space="preserve"> </w:t>
      </w:r>
      <w:r w:rsidR="00F207DE" w:rsidRPr="000E2579">
        <w:rPr>
          <w:lang w:val="en-GB" w:eastAsia="ja-JP"/>
        </w:rPr>
        <w:t xml:space="preserve">Emergency Events Database </w:t>
      </w:r>
      <w:r w:rsidRPr="000E2579">
        <w:rPr>
          <w:lang w:val="en-GB"/>
        </w:rPr>
        <w:t>for each country and each year when the country reported flood events (Supplementary Figure S7). The correlation coefficient</w:t>
      </w:r>
      <w:r w:rsidR="00632D36" w:rsidRPr="000E2579">
        <w:rPr>
          <w:lang w:val="en-GB"/>
        </w:rPr>
        <w:t xml:space="preserve"> for the relationship</w:t>
      </w:r>
      <w:r w:rsidRPr="000E2579">
        <w:rPr>
          <w:lang w:val="en-GB"/>
        </w:rPr>
        <w:t xml:space="preserve"> between </w:t>
      </w:r>
      <w:r w:rsidR="00632D36" w:rsidRPr="000E2579">
        <w:rPr>
          <w:lang w:val="en-GB"/>
        </w:rPr>
        <w:t xml:space="preserve">the </w:t>
      </w:r>
      <w:r w:rsidRPr="000E2579">
        <w:rPr>
          <w:lang w:val="en-GB"/>
        </w:rPr>
        <w:t>modelled and reported damage was 0.36,</w:t>
      </w:r>
      <w:r w:rsidR="00632D36" w:rsidRPr="000E2579">
        <w:rPr>
          <w:lang w:val="en-GB"/>
        </w:rPr>
        <w:t xml:space="preserve"> and </w:t>
      </w:r>
      <w:r w:rsidRPr="000E2579">
        <w:rPr>
          <w:lang w:val="en-GB"/>
        </w:rPr>
        <w:t xml:space="preserve">the percent bias was 91.2% (Supplementary Table S2). The damage was within a bias of &lt;100% for 548 events (57.2% of all samples). We calculated the correlation coefficient and </w:t>
      </w:r>
      <w:r w:rsidR="00C742CD" w:rsidRPr="000E2579">
        <w:rPr>
          <w:lang w:val="en-GB"/>
        </w:rPr>
        <w:t xml:space="preserve">percent bias </w:t>
      </w:r>
      <w:r w:rsidRPr="000E2579">
        <w:rPr>
          <w:lang w:val="en-GB"/>
        </w:rPr>
        <w:t xml:space="preserve">for each region. Our </w:t>
      </w:r>
      <w:r w:rsidR="00EE0876" w:rsidRPr="000E2579">
        <w:rPr>
          <w:lang w:val="en-GB"/>
        </w:rPr>
        <w:t>modelling</w:t>
      </w:r>
      <w:r w:rsidRPr="000E2579">
        <w:rPr>
          <w:lang w:val="en-GB"/>
        </w:rPr>
        <w:t xml:space="preserve"> framework capture</w:t>
      </w:r>
      <w:r w:rsidR="00364114" w:rsidRPr="000E2579">
        <w:rPr>
          <w:lang w:val="en-GB"/>
        </w:rPr>
        <w:t>d</w:t>
      </w:r>
      <w:r w:rsidRPr="000E2579">
        <w:rPr>
          <w:lang w:val="en-GB"/>
        </w:rPr>
        <w:t xml:space="preserve"> </w:t>
      </w:r>
      <w:r w:rsidR="00632D36" w:rsidRPr="000E2579">
        <w:rPr>
          <w:lang w:val="en-GB"/>
        </w:rPr>
        <w:t xml:space="preserve">the </w:t>
      </w:r>
      <w:r w:rsidRPr="000E2579">
        <w:rPr>
          <w:lang w:val="en-GB"/>
        </w:rPr>
        <w:t>spatial</w:t>
      </w:r>
      <w:r w:rsidR="00632D36" w:rsidRPr="000E2579">
        <w:rPr>
          <w:lang w:val="en-GB"/>
        </w:rPr>
        <w:t xml:space="preserve"> and </w:t>
      </w:r>
      <w:r w:rsidRPr="000E2579">
        <w:rPr>
          <w:lang w:val="en-GB"/>
        </w:rPr>
        <w:t>temporal variabilit</w:t>
      </w:r>
      <w:r w:rsidR="00364114" w:rsidRPr="000E2579">
        <w:rPr>
          <w:lang w:val="en-GB"/>
        </w:rPr>
        <w:t>ies</w:t>
      </w:r>
      <w:r w:rsidRPr="000E2579">
        <w:rPr>
          <w:lang w:val="en-GB"/>
        </w:rPr>
        <w:t xml:space="preserve"> of damage but overestimated </w:t>
      </w:r>
      <w:r w:rsidR="00364114" w:rsidRPr="000E2579">
        <w:rPr>
          <w:lang w:val="en-GB"/>
        </w:rPr>
        <w:t xml:space="preserve">the values </w:t>
      </w:r>
      <w:r w:rsidR="00632D36" w:rsidRPr="000E2579">
        <w:rPr>
          <w:lang w:val="en-GB"/>
        </w:rPr>
        <w:t>in</w:t>
      </w:r>
      <w:r w:rsidRPr="000E2579">
        <w:rPr>
          <w:lang w:val="en-GB"/>
        </w:rPr>
        <w:t xml:space="preserve"> all regions, except for </w:t>
      </w:r>
      <w:r w:rsidR="008E4077" w:rsidRPr="000E2579">
        <w:rPr>
          <w:lang w:val="en-GB"/>
        </w:rPr>
        <w:t>m</w:t>
      </w:r>
      <w:r w:rsidRPr="000E2579">
        <w:rPr>
          <w:lang w:val="en-GB"/>
        </w:rPr>
        <w:t xml:space="preserve">iddle </w:t>
      </w:r>
      <w:r w:rsidR="008E4077" w:rsidRPr="000E2579">
        <w:rPr>
          <w:lang w:val="en-GB"/>
        </w:rPr>
        <w:t>e</w:t>
      </w:r>
      <w:r w:rsidRPr="000E2579">
        <w:rPr>
          <w:lang w:val="en-GB"/>
        </w:rPr>
        <w:t xml:space="preserve">ast </w:t>
      </w:r>
      <w:r w:rsidR="008D2D7A" w:rsidRPr="000E2579">
        <w:rPr>
          <w:lang w:val="en-GB"/>
        </w:rPr>
        <w:t xml:space="preserve">and </w:t>
      </w:r>
      <w:r w:rsidR="008E4077" w:rsidRPr="000E2579">
        <w:rPr>
          <w:lang w:val="en-GB"/>
        </w:rPr>
        <w:t>n</w:t>
      </w:r>
      <w:r w:rsidRPr="000E2579">
        <w:rPr>
          <w:lang w:val="en-GB"/>
        </w:rPr>
        <w:t xml:space="preserve">orth Africa. These discrepancies </w:t>
      </w:r>
      <w:r w:rsidR="00632D36" w:rsidRPr="000E2579">
        <w:rPr>
          <w:lang w:val="en-GB"/>
        </w:rPr>
        <w:t>we</w:t>
      </w:r>
      <w:r w:rsidRPr="000E2579">
        <w:rPr>
          <w:lang w:val="en-GB"/>
        </w:rPr>
        <w:t xml:space="preserve">re due not only </w:t>
      </w:r>
      <w:r w:rsidR="00663820" w:rsidRPr="000E2579">
        <w:rPr>
          <w:lang w:val="en-GB"/>
        </w:rPr>
        <w:t xml:space="preserve">to </w:t>
      </w:r>
      <w:r w:rsidR="00632D36" w:rsidRPr="000E2579">
        <w:rPr>
          <w:lang w:val="en-GB"/>
        </w:rPr>
        <w:t xml:space="preserve">the </w:t>
      </w:r>
      <w:r w:rsidRPr="000E2579">
        <w:rPr>
          <w:lang w:val="en-GB"/>
        </w:rPr>
        <w:t xml:space="preserve">uncertainty of simulated flood hazards (Supplementary Figure S9) but also </w:t>
      </w:r>
      <w:r w:rsidR="00663820" w:rsidRPr="000E2579">
        <w:rPr>
          <w:lang w:val="en-GB"/>
        </w:rPr>
        <w:t xml:space="preserve">to </w:t>
      </w:r>
      <w:r w:rsidR="00632D36" w:rsidRPr="000E2579">
        <w:rPr>
          <w:lang w:val="en-GB"/>
        </w:rPr>
        <w:t xml:space="preserve">the </w:t>
      </w:r>
      <w:r w:rsidRPr="000E2579">
        <w:rPr>
          <w:lang w:val="en-GB"/>
        </w:rPr>
        <w:t xml:space="preserve">uncertainties of </w:t>
      </w:r>
      <w:r w:rsidR="00632D36" w:rsidRPr="000E2579">
        <w:rPr>
          <w:lang w:val="en-GB"/>
        </w:rPr>
        <w:t xml:space="preserve">the </w:t>
      </w:r>
      <w:r w:rsidRPr="000E2579">
        <w:rPr>
          <w:lang w:val="en-GB"/>
        </w:rPr>
        <w:t xml:space="preserve">estimated asset map and vulnerability (e.g. </w:t>
      </w:r>
      <w:r w:rsidR="00EE0876" w:rsidRPr="000E2579">
        <w:rPr>
          <w:lang w:val="en-GB"/>
        </w:rPr>
        <w:t>modelled</w:t>
      </w:r>
      <w:r w:rsidRPr="000E2579">
        <w:rPr>
          <w:lang w:val="en-GB"/>
        </w:rPr>
        <w:t xml:space="preserve"> flood protection standards, damage-depth function). </w:t>
      </w:r>
    </w:p>
    <w:p w14:paraId="6883E798" w14:textId="5A3B6E13" w:rsidR="0015694F" w:rsidRPr="000E2579" w:rsidRDefault="00AD393E" w:rsidP="006C3507">
      <w:pPr>
        <w:pStyle w:val="af6"/>
        <w:spacing w:line="240" w:lineRule="auto"/>
        <w:rPr>
          <w:lang w:val="en-GB"/>
        </w:rPr>
      </w:pPr>
      <w:r w:rsidRPr="000E2579">
        <w:rPr>
          <w:lang w:val="en-GB"/>
        </w:rPr>
        <w:t>O</w:t>
      </w:r>
      <w:r w:rsidR="0015694F" w:rsidRPr="000E2579">
        <w:rPr>
          <w:lang w:val="en-GB"/>
        </w:rPr>
        <w:t xml:space="preserve">ur </w:t>
      </w:r>
      <w:r w:rsidR="00EE0876" w:rsidRPr="000E2579">
        <w:rPr>
          <w:lang w:val="en-GB"/>
        </w:rPr>
        <w:t>modelling</w:t>
      </w:r>
      <w:r w:rsidR="0015694F" w:rsidRPr="000E2579">
        <w:rPr>
          <w:lang w:val="en-GB"/>
        </w:rPr>
        <w:t xml:space="preserve"> framework </w:t>
      </w:r>
      <w:r w:rsidRPr="000E2579">
        <w:rPr>
          <w:lang w:val="en-GB"/>
        </w:rPr>
        <w:t>was then</w:t>
      </w:r>
      <w:r w:rsidR="0015694F" w:rsidRPr="000E2579">
        <w:rPr>
          <w:lang w:val="en-GB"/>
        </w:rPr>
        <w:t xml:space="preserve"> applied to the historical river flood simulation. Because the historical river flood simulations, derived from each GCM, </w:t>
      </w:r>
      <w:r w:rsidR="00512170">
        <w:rPr>
          <w:lang w:val="en-GB"/>
        </w:rPr>
        <w:t>are</w:t>
      </w:r>
      <w:r w:rsidR="0015694F" w:rsidRPr="000E2579">
        <w:rPr>
          <w:lang w:val="en-GB"/>
        </w:rPr>
        <w:t xml:space="preserve"> independent of </w:t>
      </w:r>
      <w:r w:rsidRPr="000E2579">
        <w:rPr>
          <w:lang w:val="en-GB"/>
        </w:rPr>
        <w:t xml:space="preserve">the </w:t>
      </w:r>
      <w:r w:rsidR="0015694F" w:rsidRPr="000E2579">
        <w:rPr>
          <w:lang w:val="en-GB"/>
        </w:rPr>
        <w:t xml:space="preserve">time series </w:t>
      </w:r>
      <w:r w:rsidRPr="000E2579">
        <w:rPr>
          <w:lang w:val="en-GB"/>
        </w:rPr>
        <w:t>i</w:t>
      </w:r>
      <w:r w:rsidR="0015694F" w:rsidRPr="000E2579">
        <w:rPr>
          <w:lang w:val="en-GB"/>
        </w:rPr>
        <w:t xml:space="preserve">n the river flood reanalysis, we aggregated </w:t>
      </w:r>
      <w:r w:rsidRPr="000E2579">
        <w:rPr>
          <w:lang w:val="en-GB"/>
        </w:rPr>
        <w:t xml:space="preserve">the </w:t>
      </w:r>
      <w:r w:rsidR="0015694F" w:rsidRPr="000E2579">
        <w:rPr>
          <w:lang w:val="en-GB"/>
        </w:rPr>
        <w:t xml:space="preserve">modelled flood damage </w:t>
      </w:r>
      <w:r w:rsidRPr="000E2579">
        <w:rPr>
          <w:lang w:val="en-GB"/>
        </w:rPr>
        <w:t>in</w:t>
      </w:r>
      <w:r w:rsidR="0015694F" w:rsidRPr="000E2579">
        <w:rPr>
          <w:lang w:val="en-GB"/>
        </w:rPr>
        <w:t xml:space="preserve"> each region</w:t>
      </w:r>
      <w:r w:rsidRPr="000E2579">
        <w:rPr>
          <w:lang w:val="en-GB"/>
        </w:rPr>
        <w:t xml:space="preserve"> </w:t>
      </w:r>
      <w:r w:rsidR="0015694F" w:rsidRPr="000E2579">
        <w:rPr>
          <w:lang w:val="en-GB"/>
        </w:rPr>
        <w:t xml:space="preserve">and then compared </w:t>
      </w:r>
      <w:r w:rsidRPr="000E2579">
        <w:rPr>
          <w:lang w:val="en-GB"/>
        </w:rPr>
        <w:t>it</w:t>
      </w:r>
      <w:r w:rsidR="0015694F" w:rsidRPr="000E2579">
        <w:rPr>
          <w:lang w:val="en-GB"/>
        </w:rPr>
        <w:t xml:space="preserve"> with the flood damage statistics (Supplementary Table 3). The modelled damage based on the historical simulation was slightly </w:t>
      </w:r>
      <w:r w:rsidRPr="000E2579">
        <w:rPr>
          <w:lang w:val="en-GB"/>
        </w:rPr>
        <w:t>greater</w:t>
      </w:r>
      <w:r w:rsidR="0015694F" w:rsidRPr="000E2579">
        <w:rPr>
          <w:lang w:val="en-GB"/>
        </w:rPr>
        <w:t xml:space="preserve"> than that based on the reanalysis, and </w:t>
      </w:r>
      <w:r w:rsidRPr="000E2579">
        <w:rPr>
          <w:lang w:val="en-GB"/>
        </w:rPr>
        <w:t>the model</w:t>
      </w:r>
      <w:r w:rsidR="0015694F" w:rsidRPr="000E2579">
        <w:rPr>
          <w:lang w:val="en-GB"/>
        </w:rPr>
        <w:t xml:space="preserve"> capture</w:t>
      </w:r>
      <w:r w:rsidRPr="000E2579">
        <w:rPr>
          <w:lang w:val="en-GB"/>
        </w:rPr>
        <w:t>d the</w:t>
      </w:r>
      <w:r w:rsidR="0015694F" w:rsidRPr="000E2579">
        <w:rPr>
          <w:lang w:val="en-GB"/>
        </w:rPr>
        <w:t xml:space="preserve"> regi</w:t>
      </w:r>
      <w:r w:rsidR="00ED3EEC" w:rsidRPr="000E2579">
        <w:rPr>
          <w:lang w:val="en-GB"/>
        </w:rPr>
        <w:t>o</w:t>
      </w:r>
      <w:r w:rsidR="0015694F" w:rsidRPr="000E2579">
        <w:rPr>
          <w:lang w:val="en-GB"/>
        </w:rPr>
        <w:t>nal difference</w:t>
      </w:r>
      <w:r w:rsidRPr="000E2579">
        <w:rPr>
          <w:lang w:val="en-GB"/>
        </w:rPr>
        <w:t xml:space="preserve">s in </w:t>
      </w:r>
      <w:r w:rsidR="0015694F" w:rsidRPr="000E2579">
        <w:rPr>
          <w:lang w:val="en-GB"/>
        </w:rPr>
        <w:t xml:space="preserve">the reported damage. The modelled damage overestimated the flood damage statistics, especially in dry regions (e.g. </w:t>
      </w:r>
      <w:r w:rsidR="00E96CB2" w:rsidRPr="000E2579">
        <w:rPr>
          <w:lang w:val="en-GB"/>
        </w:rPr>
        <w:t>s</w:t>
      </w:r>
      <w:r w:rsidR="0015694F" w:rsidRPr="000E2579">
        <w:rPr>
          <w:lang w:val="en-GB"/>
        </w:rPr>
        <w:t>ub-Saharan</w:t>
      </w:r>
      <w:r w:rsidR="00D81085" w:rsidRPr="000E2579">
        <w:rPr>
          <w:lang w:val="en-GB"/>
        </w:rPr>
        <w:t>,</w:t>
      </w:r>
      <w:r w:rsidR="0015694F" w:rsidRPr="000E2579">
        <w:rPr>
          <w:lang w:val="en-GB"/>
        </w:rPr>
        <w:t xml:space="preserve"> </w:t>
      </w:r>
      <w:r w:rsidR="0009665D" w:rsidRPr="000E2579">
        <w:rPr>
          <w:lang w:val="en-GB"/>
        </w:rPr>
        <w:t xml:space="preserve">middle east and north </w:t>
      </w:r>
      <w:r w:rsidR="0015694F" w:rsidRPr="000E2579">
        <w:rPr>
          <w:lang w:val="en-GB"/>
        </w:rPr>
        <w:t xml:space="preserve">Africa). </w:t>
      </w:r>
      <w:r w:rsidRPr="000E2579">
        <w:rPr>
          <w:lang w:val="en-GB"/>
        </w:rPr>
        <w:t>A s</w:t>
      </w:r>
      <w:r w:rsidR="0015694F" w:rsidRPr="000E2579">
        <w:rPr>
          <w:lang w:val="en-GB"/>
        </w:rPr>
        <w:t xml:space="preserve">imilar bias in the river flood reanalysis </w:t>
      </w:r>
      <w:r w:rsidRPr="000E2579">
        <w:rPr>
          <w:lang w:val="en-GB"/>
        </w:rPr>
        <w:t>wa</w:t>
      </w:r>
      <w:r w:rsidR="0015694F" w:rsidRPr="000E2579">
        <w:rPr>
          <w:lang w:val="en-GB"/>
        </w:rPr>
        <w:t xml:space="preserve">s recognized in the historical simulation, </w:t>
      </w:r>
      <w:r w:rsidRPr="000E2579">
        <w:rPr>
          <w:lang w:val="en-GB"/>
        </w:rPr>
        <w:t xml:space="preserve">which was </w:t>
      </w:r>
      <w:r w:rsidR="0015694F" w:rsidRPr="000E2579">
        <w:rPr>
          <w:lang w:val="en-GB"/>
        </w:rPr>
        <w:t>due</w:t>
      </w:r>
      <w:r w:rsidR="00D81085" w:rsidRPr="000E2579">
        <w:rPr>
          <w:lang w:val="en-GB"/>
        </w:rPr>
        <w:t xml:space="preserve"> mainly</w:t>
      </w:r>
      <w:r w:rsidR="0015694F" w:rsidRPr="000E2579">
        <w:rPr>
          <w:lang w:val="en-GB"/>
        </w:rPr>
        <w:t xml:space="preserve"> to </w:t>
      </w:r>
      <w:r w:rsidRPr="000E2579">
        <w:rPr>
          <w:lang w:val="en-GB"/>
        </w:rPr>
        <w:t xml:space="preserve">the </w:t>
      </w:r>
      <w:r w:rsidR="0015694F" w:rsidRPr="000E2579">
        <w:rPr>
          <w:lang w:val="en-GB"/>
        </w:rPr>
        <w:t>uncertaint</w:t>
      </w:r>
      <w:r w:rsidRPr="000E2579">
        <w:rPr>
          <w:lang w:val="en-GB"/>
        </w:rPr>
        <w:t>ies</w:t>
      </w:r>
      <w:r w:rsidR="0015694F" w:rsidRPr="000E2579">
        <w:rPr>
          <w:lang w:val="en-GB"/>
        </w:rPr>
        <w:t xml:space="preserve"> </w:t>
      </w:r>
      <w:r w:rsidRPr="000E2579">
        <w:rPr>
          <w:lang w:val="en-GB"/>
        </w:rPr>
        <w:t>associated with the</w:t>
      </w:r>
      <w:r w:rsidR="0015694F" w:rsidRPr="000E2579">
        <w:rPr>
          <w:lang w:val="en-GB"/>
        </w:rPr>
        <w:t xml:space="preserve"> simulated flood hazard (Supplementary Figure S10)</w:t>
      </w:r>
      <w:r w:rsidR="00AD0AE2">
        <w:rPr>
          <w:lang w:val="en-GB"/>
        </w:rPr>
        <w:t>,</w:t>
      </w:r>
      <w:r w:rsidR="0015694F" w:rsidRPr="000E2579">
        <w:rPr>
          <w:lang w:val="en-GB"/>
        </w:rPr>
        <w:t xml:space="preserve"> </w:t>
      </w:r>
      <w:r w:rsidRPr="000E2579">
        <w:rPr>
          <w:lang w:val="en-GB"/>
        </w:rPr>
        <w:t>the</w:t>
      </w:r>
      <w:r w:rsidR="0015694F" w:rsidRPr="000E2579">
        <w:rPr>
          <w:lang w:val="en-GB"/>
        </w:rPr>
        <w:t xml:space="preserve"> estimated asset map and </w:t>
      </w:r>
      <w:r w:rsidR="00AD0AE2">
        <w:rPr>
          <w:lang w:val="en-GB"/>
        </w:rPr>
        <w:t xml:space="preserve">the used </w:t>
      </w:r>
      <w:r w:rsidR="0015694F" w:rsidRPr="000E2579">
        <w:rPr>
          <w:lang w:val="en-GB"/>
        </w:rPr>
        <w:t xml:space="preserve">vulnerability. On the other hand, our estimated global damage </w:t>
      </w:r>
      <w:r w:rsidRPr="000E2579">
        <w:rPr>
          <w:lang w:val="en-GB"/>
        </w:rPr>
        <w:t>was in</w:t>
      </w:r>
      <w:r w:rsidR="0015694F" w:rsidRPr="000E2579">
        <w:rPr>
          <w:lang w:val="en-GB"/>
        </w:rPr>
        <w:t xml:space="preserve"> good agreement with that calculated by other studies. Supplementary Table S1 summarize</w:t>
      </w:r>
      <w:r w:rsidRPr="000E2579">
        <w:rPr>
          <w:lang w:val="en-GB"/>
        </w:rPr>
        <w:t>s</w:t>
      </w:r>
      <w:r w:rsidR="0015694F" w:rsidRPr="000E2579">
        <w:rPr>
          <w:lang w:val="en-GB"/>
        </w:rPr>
        <w:t xml:space="preserve"> the modelled damage derived from this study and other studies. </w:t>
      </w:r>
      <w:r w:rsidRPr="000E2579">
        <w:rPr>
          <w:lang w:val="en-GB"/>
        </w:rPr>
        <w:t>Previous</w:t>
      </w:r>
      <w:r w:rsidR="0015694F" w:rsidRPr="000E2579">
        <w:rPr>
          <w:lang w:val="en-GB"/>
        </w:rPr>
        <w:t xml:space="preserve"> studies used </w:t>
      </w:r>
      <w:r w:rsidRPr="000E2579">
        <w:rPr>
          <w:lang w:val="en-GB"/>
        </w:rPr>
        <w:t xml:space="preserve">Inter-Sectoral </w:t>
      </w:r>
      <w:r w:rsidRPr="000E2579">
        <w:rPr>
          <w:lang w:val="en-GB"/>
        </w:rPr>
        <w:lastRenderedPageBreak/>
        <w:t>Impact Model Intercomparison Project</w:t>
      </w:r>
      <w:r w:rsidR="0015694F" w:rsidRPr="000E2579">
        <w:rPr>
          <w:lang w:val="en-GB"/>
        </w:rPr>
        <w:t xml:space="preserve"> forcing data and assumptions of </w:t>
      </w:r>
      <w:r w:rsidRPr="000E2579">
        <w:rPr>
          <w:lang w:val="en-GB"/>
        </w:rPr>
        <w:t xml:space="preserve">the </w:t>
      </w:r>
      <w:r w:rsidR="0015694F" w:rsidRPr="000E2579">
        <w:rPr>
          <w:lang w:val="en-GB"/>
        </w:rPr>
        <w:t xml:space="preserve">current protection level </w:t>
      </w:r>
      <w:r w:rsidRPr="000E2579">
        <w:rPr>
          <w:lang w:val="en-GB"/>
        </w:rPr>
        <w:t>from</w:t>
      </w:r>
      <w:r w:rsidR="0015694F" w:rsidRPr="000E2579">
        <w:rPr>
          <w:lang w:val="en-GB"/>
        </w:rPr>
        <w:t xml:space="preserve"> FLOPROS, resulting in </w:t>
      </w:r>
      <w:r w:rsidRPr="000E2579">
        <w:rPr>
          <w:lang w:val="en-GB"/>
        </w:rPr>
        <w:t>a</w:t>
      </w:r>
      <w:r w:rsidR="0015694F" w:rsidRPr="000E2579">
        <w:rPr>
          <w:lang w:val="en-GB"/>
        </w:rPr>
        <w:t xml:space="preserve"> damage estimation </w:t>
      </w:r>
      <w:r w:rsidRPr="000E2579">
        <w:rPr>
          <w:lang w:val="en-GB"/>
        </w:rPr>
        <w:t>of</w:t>
      </w:r>
      <w:r w:rsidR="0015694F" w:rsidRPr="000E2579">
        <w:rPr>
          <w:lang w:val="en-GB"/>
        </w:rPr>
        <w:t xml:space="preserve"> 52</w:t>
      </w:r>
      <w:r w:rsidR="00F9415E" w:rsidRPr="000E2579">
        <w:rPr>
          <w:lang w:val="en-GB"/>
        </w:rPr>
        <w:t>–</w:t>
      </w:r>
      <w:r w:rsidR="0015694F" w:rsidRPr="000E2579">
        <w:rPr>
          <w:lang w:val="en-GB"/>
        </w:rPr>
        <w:t>97 billion</w:t>
      </w:r>
      <w:r w:rsidR="00DF1A28" w:rsidRPr="000E2579">
        <w:rPr>
          <w:lang w:val="en-GB"/>
        </w:rPr>
        <w:t xml:space="preserve"> USD</w:t>
      </w:r>
      <w:r w:rsidR="0015694F" w:rsidRPr="000E2579">
        <w:rPr>
          <w:lang w:val="en-GB"/>
        </w:rPr>
        <w:t xml:space="preserve">. On the other hand, this study used </w:t>
      </w:r>
      <w:r w:rsidRPr="000E2579">
        <w:rPr>
          <w:lang w:val="en-GB"/>
        </w:rPr>
        <w:t xml:space="preserve">the </w:t>
      </w:r>
      <w:r w:rsidR="0015694F" w:rsidRPr="000E2579">
        <w:rPr>
          <w:lang w:val="en-GB"/>
        </w:rPr>
        <w:t>same assumption</w:t>
      </w:r>
      <w:r w:rsidRPr="000E2579">
        <w:rPr>
          <w:lang w:val="en-GB"/>
        </w:rPr>
        <w:t>s as those adopted in the</w:t>
      </w:r>
      <w:r w:rsidR="0015694F" w:rsidRPr="000E2579">
        <w:rPr>
          <w:lang w:val="en-GB"/>
        </w:rPr>
        <w:t xml:space="preserve"> current protection level, but </w:t>
      </w:r>
      <w:r w:rsidR="00550419" w:rsidRPr="000E2579">
        <w:rPr>
          <w:lang w:val="en-GB"/>
        </w:rPr>
        <w:t xml:space="preserve">using </w:t>
      </w:r>
      <w:r w:rsidRPr="000E2579">
        <w:rPr>
          <w:lang w:val="en-GB"/>
        </w:rPr>
        <w:t xml:space="preserve">the </w:t>
      </w:r>
      <w:r w:rsidR="0015694F" w:rsidRPr="000E2579">
        <w:rPr>
          <w:lang w:val="en-GB"/>
        </w:rPr>
        <w:t xml:space="preserve">S14 database as climate forcing data. The </w:t>
      </w:r>
      <w:r w:rsidR="00EE0876" w:rsidRPr="000E2579">
        <w:rPr>
          <w:lang w:val="en-GB"/>
        </w:rPr>
        <w:t>modelled</w:t>
      </w:r>
      <w:r w:rsidR="0015694F" w:rsidRPr="000E2579">
        <w:rPr>
          <w:lang w:val="en-GB"/>
        </w:rPr>
        <w:t xml:space="preserve"> damage was 62 billion</w:t>
      </w:r>
      <w:r w:rsidR="00DF1A28" w:rsidRPr="000E2579">
        <w:rPr>
          <w:lang w:val="en-GB"/>
        </w:rPr>
        <w:t xml:space="preserve"> USD</w:t>
      </w:r>
      <w:r w:rsidR="0015694F" w:rsidRPr="000E2579">
        <w:rPr>
          <w:lang w:val="en-GB"/>
        </w:rPr>
        <w:t xml:space="preserve"> for the river flood reanalysis and 102 billion </w:t>
      </w:r>
      <w:r w:rsidR="00DF1A28" w:rsidRPr="000E2579">
        <w:rPr>
          <w:lang w:val="en-GB"/>
        </w:rPr>
        <w:t xml:space="preserve">USD </w:t>
      </w:r>
      <w:r w:rsidR="0015694F" w:rsidRPr="000E2579">
        <w:rPr>
          <w:lang w:val="en-GB"/>
        </w:rPr>
        <w:t>for the historical simulation. The value based on the historical simulation was slightly higher than that estimated by other studies</w:t>
      </w:r>
      <w:r w:rsidR="00AD0AE2">
        <w:rPr>
          <w:lang w:val="en-GB"/>
        </w:rPr>
        <w:t xml:space="preserve">, suggesting that </w:t>
      </w:r>
      <w:r w:rsidR="00CC69F8">
        <w:rPr>
          <w:lang w:val="en-GB"/>
        </w:rPr>
        <w:t>our estimated RFD is appropriate</w:t>
      </w:r>
      <w:r w:rsidR="0015694F" w:rsidRPr="000E2579">
        <w:rPr>
          <w:lang w:val="en-GB"/>
        </w:rPr>
        <w:t xml:space="preserve">. </w:t>
      </w:r>
    </w:p>
    <w:p w14:paraId="27589BDF" w14:textId="0E8FB811" w:rsidR="0015694F" w:rsidRPr="000E2579" w:rsidRDefault="0015694F" w:rsidP="0015694F">
      <w:pPr>
        <w:pStyle w:val="10"/>
        <w:rPr>
          <w:lang w:val="en-GB"/>
        </w:rPr>
      </w:pPr>
      <w:r w:rsidRPr="000E2579">
        <w:rPr>
          <w:lang w:val="en-GB"/>
        </w:rPr>
        <w:t>SI6. Limitation</w:t>
      </w:r>
      <w:r w:rsidR="007E6C53" w:rsidRPr="000E2579">
        <w:rPr>
          <w:lang w:val="en-GB"/>
        </w:rPr>
        <w:t>s</w:t>
      </w:r>
      <w:r w:rsidRPr="000E2579">
        <w:rPr>
          <w:lang w:val="en-GB"/>
        </w:rPr>
        <w:t xml:space="preserve"> and </w:t>
      </w:r>
      <w:r w:rsidR="007E6C53" w:rsidRPr="000E2579">
        <w:rPr>
          <w:lang w:val="en-GB"/>
        </w:rPr>
        <w:t>u</w:t>
      </w:r>
      <w:r w:rsidRPr="000E2579">
        <w:rPr>
          <w:lang w:val="en-GB"/>
        </w:rPr>
        <w:t>ncertaint</w:t>
      </w:r>
      <w:r w:rsidR="007E6C53" w:rsidRPr="000E2579">
        <w:rPr>
          <w:lang w:val="en-GB"/>
        </w:rPr>
        <w:t>ies</w:t>
      </w:r>
    </w:p>
    <w:p w14:paraId="0D6071D6" w14:textId="2AAF4F60" w:rsidR="0015694F" w:rsidRPr="000E2579" w:rsidRDefault="007E6C53" w:rsidP="006C3507">
      <w:pPr>
        <w:pStyle w:val="af6"/>
        <w:spacing w:line="240" w:lineRule="auto"/>
        <w:rPr>
          <w:lang w:val="en-GB"/>
        </w:rPr>
      </w:pPr>
      <w:r w:rsidRPr="000E2579">
        <w:rPr>
          <w:lang w:val="en-GB"/>
        </w:rPr>
        <w:t xml:space="preserve">The </w:t>
      </w:r>
      <w:r w:rsidR="0015694F" w:rsidRPr="000E2579">
        <w:rPr>
          <w:lang w:val="en-GB"/>
        </w:rPr>
        <w:t xml:space="preserve">CaMa-Flood </w:t>
      </w:r>
      <w:r w:rsidRPr="000E2579">
        <w:rPr>
          <w:lang w:val="en-GB"/>
        </w:rPr>
        <w:t xml:space="preserve">model </w:t>
      </w:r>
      <w:r w:rsidR="0015694F" w:rsidRPr="000E2579">
        <w:rPr>
          <w:lang w:val="en-GB"/>
        </w:rPr>
        <w:t xml:space="preserve">can capture </w:t>
      </w:r>
      <w:r w:rsidRPr="000E2579">
        <w:rPr>
          <w:lang w:val="en-GB"/>
        </w:rPr>
        <w:t xml:space="preserve">the </w:t>
      </w:r>
      <w:r w:rsidR="0015694F" w:rsidRPr="000E2579">
        <w:rPr>
          <w:lang w:val="en-GB"/>
        </w:rPr>
        <w:t>spatial pattern of</w:t>
      </w:r>
      <w:r w:rsidRPr="000E2579">
        <w:rPr>
          <w:lang w:val="en-GB"/>
        </w:rPr>
        <w:t xml:space="preserve"> the</w:t>
      </w:r>
      <w:r w:rsidR="0015694F" w:rsidRPr="000E2579">
        <w:rPr>
          <w:lang w:val="en-GB"/>
        </w:rPr>
        <w:t xml:space="preserve"> </w:t>
      </w:r>
      <w:r w:rsidR="0015694F" w:rsidRPr="000E2579">
        <w:rPr>
          <w:rFonts w:eastAsia="ＭＳ 明朝"/>
          <w:lang w:val="en-GB"/>
        </w:rPr>
        <w:t xml:space="preserve">observed </w:t>
      </w:r>
      <w:r w:rsidR="0015694F" w:rsidRPr="000E2579">
        <w:rPr>
          <w:lang w:val="en-GB" w:eastAsia="ja-JP"/>
        </w:rPr>
        <w:t>f</w:t>
      </w:r>
      <w:r w:rsidR="0015694F" w:rsidRPr="000E2579">
        <w:rPr>
          <w:lang w:val="en-GB"/>
        </w:rPr>
        <w:t>looded area fraction and inundation period for past river flood</w:t>
      </w:r>
      <w:r w:rsidRPr="000E2579">
        <w:rPr>
          <w:lang w:val="en-GB"/>
        </w:rPr>
        <w:t>s</w:t>
      </w:r>
      <w:r w:rsidR="0015694F" w:rsidRPr="000E2579">
        <w:rPr>
          <w:lang w:val="en-GB"/>
        </w:rPr>
        <w:t>, e.g. Bangladesh in 2010 and Thailand in 2011. For example, Tanoue, et al.</w:t>
      </w:r>
      <w:r w:rsidR="0015694F" w:rsidRPr="000E2579">
        <w:rPr>
          <w:vertAlign w:val="superscript"/>
          <w:lang w:val="en-GB"/>
        </w:rPr>
        <w:t>1</w:t>
      </w:r>
      <w:r w:rsidR="0015694F" w:rsidRPr="000E2579">
        <w:rPr>
          <w:lang w:val="en-GB"/>
        </w:rPr>
        <w:t xml:space="preserve"> validated a modelled flooded area fraction and inundation period </w:t>
      </w:r>
      <w:r w:rsidR="00361F26" w:rsidRPr="000E2579">
        <w:rPr>
          <w:lang w:val="en-GB"/>
        </w:rPr>
        <w:t xml:space="preserve">using </w:t>
      </w:r>
      <w:r w:rsidR="0015694F" w:rsidRPr="000E2579">
        <w:rPr>
          <w:lang w:val="en-GB"/>
        </w:rPr>
        <w:t>satellite observation</w:t>
      </w:r>
      <w:r w:rsidRPr="000E2579">
        <w:rPr>
          <w:lang w:val="en-GB"/>
        </w:rPr>
        <w:t>s</w:t>
      </w:r>
      <w:r w:rsidR="0015694F" w:rsidRPr="000E2579">
        <w:rPr>
          <w:lang w:val="en-GB"/>
        </w:rPr>
        <w:t xml:space="preserve"> derived from Moderate Resolution Imaging Spectroradiometer data over the Chao Playa river basin in 2011. </w:t>
      </w:r>
      <w:r w:rsidRPr="000E2579">
        <w:rPr>
          <w:lang w:val="en-GB"/>
        </w:rPr>
        <w:t xml:space="preserve">The </w:t>
      </w:r>
      <w:r w:rsidR="0015694F" w:rsidRPr="000E2579">
        <w:rPr>
          <w:lang w:val="en-GB"/>
        </w:rPr>
        <w:t xml:space="preserve">CaMa-Flood </w:t>
      </w:r>
      <w:r w:rsidRPr="000E2579">
        <w:rPr>
          <w:lang w:val="en-GB"/>
        </w:rPr>
        <w:t>model</w:t>
      </w:r>
      <w:r w:rsidR="0015694F" w:rsidRPr="000E2579">
        <w:rPr>
          <w:lang w:val="en-GB"/>
        </w:rPr>
        <w:t xml:space="preserve"> capture</w:t>
      </w:r>
      <w:r w:rsidRPr="000E2579">
        <w:rPr>
          <w:lang w:val="en-GB"/>
        </w:rPr>
        <w:t>d</w:t>
      </w:r>
      <w:r w:rsidR="0015694F" w:rsidRPr="000E2579">
        <w:rPr>
          <w:lang w:val="en-GB"/>
        </w:rPr>
        <w:t xml:space="preserve"> the spatial pattern of the large flooded area fraction and inundation period </w:t>
      </w:r>
      <w:r w:rsidRPr="000E2579">
        <w:rPr>
          <w:lang w:val="en-GB"/>
        </w:rPr>
        <w:t>for the</w:t>
      </w:r>
      <w:r w:rsidR="0015694F" w:rsidRPr="000E2579">
        <w:rPr>
          <w:lang w:val="en-GB"/>
        </w:rPr>
        <w:t xml:space="preserve"> Thailand flood </w:t>
      </w:r>
      <w:r w:rsidR="00ED3EEC" w:rsidRPr="000E2579">
        <w:rPr>
          <w:lang w:val="en-GB"/>
        </w:rPr>
        <w:t xml:space="preserve">in </w:t>
      </w:r>
      <w:r w:rsidR="0015694F" w:rsidRPr="000E2579">
        <w:rPr>
          <w:lang w:val="en-GB"/>
        </w:rPr>
        <w:t>2011</w:t>
      </w:r>
      <w:r w:rsidRPr="000E2579">
        <w:rPr>
          <w:lang w:val="en-GB"/>
        </w:rPr>
        <w:t xml:space="preserve">, although </w:t>
      </w:r>
      <w:r w:rsidR="0015694F" w:rsidRPr="000E2579">
        <w:rPr>
          <w:lang w:val="en-GB"/>
        </w:rPr>
        <w:t xml:space="preserve">there </w:t>
      </w:r>
      <w:r w:rsidRPr="000E2579">
        <w:rPr>
          <w:lang w:val="en-GB"/>
        </w:rPr>
        <w:t>we</w:t>
      </w:r>
      <w:r w:rsidR="0015694F" w:rsidRPr="000E2579">
        <w:rPr>
          <w:lang w:val="en-GB"/>
        </w:rPr>
        <w:t>re some discrepancies in the lowland regions and tributar</w:t>
      </w:r>
      <w:r w:rsidRPr="000E2579">
        <w:rPr>
          <w:lang w:val="en-GB"/>
        </w:rPr>
        <w:t>ies</w:t>
      </w:r>
      <w:r w:rsidR="0015694F" w:rsidRPr="000E2579">
        <w:rPr>
          <w:lang w:val="en-GB"/>
        </w:rPr>
        <w:t>. Because the model do</w:t>
      </w:r>
      <w:r w:rsidRPr="000E2579">
        <w:rPr>
          <w:lang w:val="en-GB"/>
        </w:rPr>
        <w:t>es</w:t>
      </w:r>
      <w:r w:rsidR="0015694F" w:rsidRPr="000E2579">
        <w:rPr>
          <w:lang w:val="en-GB"/>
        </w:rPr>
        <w:t xml:space="preserve"> not assume </w:t>
      </w:r>
      <w:r w:rsidRPr="000E2579">
        <w:rPr>
          <w:lang w:val="en-GB"/>
        </w:rPr>
        <w:t xml:space="preserve">a </w:t>
      </w:r>
      <w:r w:rsidR="0015694F" w:rsidRPr="000E2579">
        <w:rPr>
          <w:lang w:val="en-GB"/>
        </w:rPr>
        <w:t>human modification effect such as dam operation, the flood</w:t>
      </w:r>
      <w:r w:rsidRPr="000E2579">
        <w:rPr>
          <w:lang w:val="en-GB"/>
        </w:rPr>
        <w:t>ed</w:t>
      </w:r>
      <w:r w:rsidR="0015694F" w:rsidRPr="000E2579">
        <w:rPr>
          <w:lang w:val="en-GB"/>
        </w:rPr>
        <w:t xml:space="preserve"> area fraction and </w:t>
      </w:r>
      <w:r w:rsidR="00EE0876" w:rsidRPr="000E2579">
        <w:rPr>
          <w:lang w:val="en-GB"/>
        </w:rPr>
        <w:t>modelled</w:t>
      </w:r>
      <w:r w:rsidR="0015694F" w:rsidRPr="000E2579">
        <w:rPr>
          <w:lang w:val="en-GB"/>
        </w:rPr>
        <w:t xml:space="preserve"> inundation period </w:t>
      </w:r>
      <w:r w:rsidR="00173830" w:rsidRPr="000E2579">
        <w:rPr>
          <w:lang w:val="en-GB"/>
        </w:rPr>
        <w:t xml:space="preserve">were </w:t>
      </w:r>
      <w:r w:rsidR="0015694F" w:rsidRPr="000E2579">
        <w:rPr>
          <w:lang w:val="en-GB"/>
        </w:rPr>
        <w:t xml:space="preserve">relatively overestimated in the downstream region. In addition, </w:t>
      </w:r>
      <w:r w:rsidRPr="000E2579">
        <w:rPr>
          <w:lang w:val="en-GB"/>
        </w:rPr>
        <w:t xml:space="preserve">the </w:t>
      </w:r>
      <w:r w:rsidR="0015694F" w:rsidRPr="000E2579">
        <w:rPr>
          <w:lang w:val="en-GB"/>
        </w:rPr>
        <w:t>current simulation d</w:t>
      </w:r>
      <w:r w:rsidRPr="000E2579">
        <w:rPr>
          <w:lang w:val="en-GB"/>
        </w:rPr>
        <w:t>id</w:t>
      </w:r>
      <w:r w:rsidR="0015694F" w:rsidRPr="000E2579">
        <w:rPr>
          <w:lang w:val="en-GB"/>
        </w:rPr>
        <w:t xml:space="preserve"> not consider the effect of channel bifurcation, because we did not have sufficient data to calibrate </w:t>
      </w:r>
      <w:r w:rsidRPr="000E2579">
        <w:rPr>
          <w:lang w:val="en-GB"/>
        </w:rPr>
        <w:t xml:space="preserve">the </w:t>
      </w:r>
      <w:r w:rsidR="0015694F" w:rsidRPr="000E2579">
        <w:rPr>
          <w:lang w:val="en-GB"/>
        </w:rPr>
        <w:t>additional parameters required to develop river bifurcation channels</w:t>
      </w:r>
      <w:r w:rsidR="0015694F" w:rsidRPr="000E2579">
        <w:rPr>
          <w:vertAlign w:val="superscript"/>
          <w:lang w:val="en-GB"/>
        </w:rPr>
        <w:t>14,18</w:t>
      </w:r>
      <w:r w:rsidR="0015694F" w:rsidRPr="000E2579">
        <w:rPr>
          <w:lang w:val="en-GB"/>
        </w:rPr>
        <w:t xml:space="preserve">, which may lead to </w:t>
      </w:r>
      <w:r w:rsidRPr="000E2579">
        <w:rPr>
          <w:lang w:val="en-GB"/>
        </w:rPr>
        <w:t xml:space="preserve">an </w:t>
      </w:r>
      <w:r w:rsidR="0015694F" w:rsidRPr="000E2579">
        <w:rPr>
          <w:lang w:val="en-GB"/>
        </w:rPr>
        <w:t xml:space="preserve">overestimation in </w:t>
      </w:r>
      <w:r w:rsidRPr="000E2579">
        <w:rPr>
          <w:lang w:val="en-GB"/>
        </w:rPr>
        <w:t xml:space="preserve">the </w:t>
      </w:r>
      <w:r w:rsidR="0015694F" w:rsidRPr="000E2579">
        <w:rPr>
          <w:lang w:val="en-GB"/>
        </w:rPr>
        <w:t xml:space="preserve">main channel and </w:t>
      </w:r>
      <w:r w:rsidRPr="000E2579">
        <w:rPr>
          <w:lang w:val="en-GB"/>
        </w:rPr>
        <w:t xml:space="preserve">an </w:t>
      </w:r>
      <w:r w:rsidR="0015694F" w:rsidRPr="000E2579">
        <w:rPr>
          <w:lang w:val="en-GB"/>
        </w:rPr>
        <w:t xml:space="preserve">underestimation in </w:t>
      </w:r>
      <w:r w:rsidRPr="000E2579">
        <w:rPr>
          <w:lang w:val="en-GB"/>
        </w:rPr>
        <w:t xml:space="preserve">the </w:t>
      </w:r>
      <w:r w:rsidR="0015694F" w:rsidRPr="000E2579">
        <w:rPr>
          <w:lang w:val="en-GB"/>
        </w:rPr>
        <w:t>tributar</w:t>
      </w:r>
      <w:r w:rsidRPr="000E2579">
        <w:rPr>
          <w:lang w:val="en-GB"/>
        </w:rPr>
        <w:t>ies</w:t>
      </w:r>
      <w:r w:rsidR="0015694F" w:rsidRPr="000E2579">
        <w:rPr>
          <w:lang w:val="en-GB"/>
        </w:rPr>
        <w:t xml:space="preserve">. Similar biases </w:t>
      </w:r>
      <w:r w:rsidRPr="000E2579">
        <w:rPr>
          <w:lang w:val="en-GB"/>
        </w:rPr>
        <w:t>we</w:t>
      </w:r>
      <w:r w:rsidR="0015694F" w:rsidRPr="000E2579">
        <w:rPr>
          <w:lang w:val="en-GB"/>
        </w:rPr>
        <w:t>re expected in the simulation of lower deltaic regions and highly regulated rivers.</w:t>
      </w:r>
    </w:p>
    <w:p w14:paraId="2496CAAE" w14:textId="021A367D" w:rsidR="0015694F" w:rsidRDefault="007E6C53" w:rsidP="006C3507">
      <w:pPr>
        <w:spacing w:line="240" w:lineRule="auto"/>
        <w:ind w:firstLineChars="300" w:firstLine="630"/>
        <w:rPr>
          <w:lang w:val="en-GB"/>
        </w:rPr>
      </w:pPr>
      <w:r w:rsidRPr="000E2579">
        <w:rPr>
          <w:lang w:val="en-GB"/>
        </w:rPr>
        <w:t>A</w:t>
      </w:r>
      <w:r w:rsidR="0015694F" w:rsidRPr="000E2579">
        <w:rPr>
          <w:lang w:val="en-GB"/>
        </w:rPr>
        <w:t xml:space="preserve"> few studies have </w:t>
      </w:r>
      <w:r w:rsidR="006832CE" w:rsidRPr="000E2579">
        <w:rPr>
          <w:lang w:val="en-GB"/>
        </w:rPr>
        <w:t xml:space="preserve">attempted to </w:t>
      </w:r>
      <w:r w:rsidR="0015694F" w:rsidRPr="000E2579">
        <w:rPr>
          <w:lang w:val="en-GB"/>
        </w:rPr>
        <w:t xml:space="preserve">evaluate </w:t>
      </w:r>
      <w:r w:rsidR="006832CE" w:rsidRPr="000E2579">
        <w:rPr>
          <w:lang w:val="en-GB"/>
        </w:rPr>
        <w:t xml:space="preserve">the </w:t>
      </w:r>
      <w:r w:rsidR="00850CA1">
        <w:rPr>
          <w:lang w:val="en-GB"/>
        </w:rPr>
        <w:t xml:space="preserve">indirect </w:t>
      </w:r>
      <w:r w:rsidR="0015694F" w:rsidRPr="000E2579">
        <w:rPr>
          <w:lang w:val="en-GB"/>
        </w:rPr>
        <w:t>economic losses at the global and continental scales</w:t>
      </w:r>
      <w:r w:rsidR="0015694F" w:rsidRPr="000E2579">
        <w:rPr>
          <w:vertAlign w:val="superscript"/>
          <w:lang w:val="en-GB"/>
        </w:rPr>
        <w:t>16,19,20</w:t>
      </w:r>
      <w:r w:rsidR="006832CE" w:rsidRPr="000E2579">
        <w:rPr>
          <w:lang w:val="en-GB"/>
        </w:rPr>
        <w:t>;</w:t>
      </w:r>
      <w:r w:rsidR="0015694F" w:rsidRPr="000E2579">
        <w:rPr>
          <w:lang w:val="en-GB"/>
        </w:rPr>
        <w:t xml:space="preserve"> however</w:t>
      </w:r>
      <w:r w:rsidR="006832CE" w:rsidRPr="000E2579">
        <w:rPr>
          <w:lang w:val="en-GB"/>
        </w:rPr>
        <w:t>,</w:t>
      </w:r>
      <w:r w:rsidR="0015694F" w:rsidRPr="000E2579">
        <w:rPr>
          <w:lang w:val="en-GB"/>
        </w:rPr>
        <w:t xml:space="preserve"> </w:t>
      </w:r>
      <w:r w:rsidR="00850CA1">
        <w:rPr>
          <w:lang w:val="en-GB"/>
        </w:rPr>
        <w:t>these</w:t>
      </w:r>
      <w:r w:rsidR="0015694F" w:rsidRPr="000E2579">
        <w:rPr>
          <w:lang w:val="en-GB"/>
        </w:rPr>
        <w:t xml:space="preserve"> </w:t>
      </w:r>
      <w:r w:rsidR="00842366" w:rsidRPr="000E2579">
        <w:rPr>
          <w:lang w:val="en-GB"/>
        </w:rPr>
        <w:t>modelling</w:t>
      </w:r>
      <w:r w:rsidR="0015694F" w:rsidRPr="000E2579">
        <w:rPr>
          <w:lang w:val="en-GB"/>
        </w:rPr>
        <w:t xml:space="preserve"> framework </w:t>
      </w:r>
      <w:r w:rsidR="006832CE" w:rsidRPr="000E2579">
        <w:rPr>
          <w:lang w:val="en-GB"/>
        </w:rPr>
        <w:t>is insufficient to evaluate</w:t>
      </w:r>
      <w:r w:rsidR="0015694F" w:rsidRPr="000E2579">
        <w:rPr>
          <w:lang w:val="en-GB"/>
        </w:rPr>
        <w:t xml:space="preserve"> </w:t>
      </w:r>
      <w:r w:rsidR="00850CA1">
        <w:rPr>
          <w:lang w:val="en-GB"/>
        </w:rPr>
        <w:t xml:space="preserve">direct economic </w:t>
      </w:r>
      <w:r w:rsidR="0015694F" w:rsidRPr="000E2579">
        <w:rPr>
          <w:lang w:val="en-GB"/>
        </w:rPr>
        <w:t>losses</w:t>
      </w:r>
      <w:r w:rsidR="00850CA1">
        <w:rPr>
          <w:lang w:val="en-GB"/>
        </w:rPr>
        <w:t xml:space="preserve"> (e.g., losses due to business interruption) at the global scale</w:t>
      </w:r>
      <w:r w:rsidR="0015694F" w:rsidRPr="000E2579">
        <w:rPr>
          <w:lang w:val="en-GB"/>
        </w:rPr>
        <w:t>. Recently, Tanoue, et al.</w:t>
      </w:r>
      <w:r w:rsidR="0015694F" w:rsidRPr="000E2579">
        <w:rPr>
          <w:vertAlign w:val="superscript"/>
          <w:lang w:val="en-GB"/>
        </w:rPr>
        <w:t>1</w:t>
      </w:r>
      <w:r w:rsidR="0015694F" w:rsidRPr="000E2579">
        <w:rPr>
          <w:lang w:val="en-GB"/>
        </w:rPr>
        <w:t xml:space="preserve"> developed a global </w:t>
      </w:r>
      <w:r w:rsidR="00842366" w:rsidRPr="000E2579">
        <w:rPr>
          <w:lang w:val="en-GB"/>
        </w:rPr>
        <w:t>modelling</w:t>
      </w:r>
      <w:r w:rsidR="0015694F" w:rsidRPr="000E2579">
        <w:rPr>
          <w:lang w:val="en-GB"/>
        </w:rPr>
        <w:t xml:space="preserve"> framework to evaluate </w:t>
      </w:r>
      <w:r w:rsidR="00850CA1">
        <w:rPr>
          <w:lang w:val="en-GB"/>
        </w:rPr>
        <w:t>the direct economic</w:t>
      </w:r>
      <w:r w:rsidR="00850CA1" w:rsidRPr="000E2579">
        <w:rPr>
          <w:lang w:val="en-GB"/>
        </w:rPr>
        <w:t xml:space="preserve"> </w:t>
      </w:r>
      <w:r w:rsidR="0015694F" w:rsidRPr="000E2579">
        <w:rPr>
          <w:lang w:val="en-GB"/>
        </w:rPr>
        <w:t xml:space="preserve">losses </w:t>
      </w:r>
      <w:r w:rsidR="006832CE" w:rsidRPr="000E2579">
        <w:rPr>
          <w:lang w:val="en-GB"/>
        </w:rPr>
        <w:t xml:space="preserve">and </w:t>
      </w:r>
      <w:r w:rsidR="0015694F" w:rsidRPr="000E2579">
        <w:rPr>
          <w:lang w:val="en-GB"/>
        </w:rPr>
        <w:t xml:space="preserve">applied </w:t>
      </w:r>
      <w:r w:rsidR="006832CE" w:rsidRPr="000E2579">
        <w:rPr>
          <w:lang w:val="en-GB"/>
        </w:rPr>
        <w:t>it to the</w:t>
      </w:r>
      <w:r w:rsidR="0015694F" w:rsidRPr="000E2579">
        <w:rPr>
          <w:lang w:val="en-GB"/>
        </w:rPr>
        <w:t xml:space="preserve"> 2011 Thailand flood. Future studies </w:t>
      </w:r>
      <w:r w:rsidR="006832CE" w:rsidRPr="000E2579">
        <w:rPr>
          <w:lang w:val="en-GB"/>
        </w:rPr>
        <w:t>need</w:t>
      </w:r>
      <w:r w:rsidR="0015694F" w:rsidRPr="000E2579">
        <w:rPr>
          <w:lang w:val="en-GB"/>
        </w:rPr>
        <w:t xml:space="preserve"> to evaluate the</w:t>
      </w:r>
      <w:r w:rsidR="00850CA1">
        <w:rPr>
          <w:lang w:val="en-GB"/>
        </w:rPr>
        <w:t xml:space="preserve"> direct economic</w:t>
      </w:r>
      <w:r w:rsidR="0015694F" w:rsidRPr="000E2579">
        <w:rPr>
          <w:lang w:val="en-GB"/>
        </w:rPr>
        <w:t xml:space="preserve"> losses and </w:t>
      </w:r>
      <w:r w:rsidR="006832CE" w:rsidRPr="000E2579">
        <w:rPr>
          <w:lang w:val="en-GB"/>
        </w:rPr>
        <w:t>the</w:t>
      </w:r>
      <w:r w:rsidR="0015694F" w:rsidRPr="000E2579">
        <w:rPr>
          <w:lang w:val="en-GB"/>
        </w:rPr>
        <w:t xml:space="preserve"> reduction of these losses by adaptation. In addition, soft flood protection measures (e.g. flood warning system</w:t>
      </w:r>
      <w:r w:rsidR="006832CE" w:rsidRPr="000E2579">
        <w:rPr>
          <w:lang w:val="en-GB"/>
        </w:rPr>
        <w:t>s</w:t>
      </w:r>
      <w:r w:rsidR="0015694F" w:rsidRPr="000E2579">
        <w:rPr>
          <w:lang w:val="en-GB"/>
        </w:rPr>
        <w:t xml:space="preserve">) </w:t>
      </w:r>
      <w:r w:rsidR="006832CE" w:rsidRPr="000E2579">
        <w:rPr>
          <w:lang w:val="en-GB"/>
        </w:rPr>
        <w:t>are</w:t>
      </w:r>
      <w:r w:rsidR="0015694F" w:rsidRPr="000E2579">
        <w:rPr>
          <w:lang w:val="en-GB"/>
        </w:rPr>
        <w:t xml:space="preserve"> an important factor for reducing </w:t>
      </w:r>
      <w:r w:rsidR="00850CA1">
        <w:rPr>
          <w:lang w:val="en-GB"/>
        </w:rPr>
        <w:t>the both direct and indirect economic losses</w:t>
      </w:r>
      <w:r w:rsidR="0015694F" w:rsidRPr="000E2579">
        <w:rPr>
          <w:lang w:val="en-GB"/>
        </w:rPr>
        <w:t>. Flood warning system</w:t>
      </w:r>
      <w:r w:rsidR="006832CE" w:rsidRPr="000E2579">
        <w:rPr>
          <w:lang w:val="en-GB"/>
        </w:rPr>
        <w:t>s</w:t>
      </w:r>
      <w:r w:rsidR="0015694F" w:rsidRPr="000E2579">
        <w:rPr>
          <w:lang w:val="en-GB"/>
        </w:rPr>
        <w:t xml:space="preserve"> can reduce the population </w:t>
      </w:r>
      <w:r w:rsidR="006832CE" w:rsidRPr="000E2579">
        <w:rPr>
          <w:lang w:val="en-GB"/>
        </w:rPr>
        <w:t>exposed to</w:t>
      </w:r>
      <w:r w:rsidR="0015694F" w:rsidRPr="000E2579">
        <w:rPr>
          <w:lang w:val="en-GB"/>
        </w:rPr>
        <w:t xml:space="preserve"> river flooding, leading to a reduction </w:t>
      </w:r>
      <w:r w:rsidR="008A5329" w:rsidRPr="000E2579">
        <w:rPr>
          <w:lang w:val="en-GB"/>
        </w:rPr>
        <w:t xml:space="preserve">in </w:t>
      </w:r>
      <w:r w:rsidR="0015694F" w:rsidRPr="000E2579">
        <w:rPr>
          <w:lang w:val="en-GB"/>
        </w:rPr>
        <w:t xml:space="preserve">GDP </w:t>
      </w:r>
      <w:r w:rsidR="00850CA1">
        <w:rPr>
          <w:lang w:val="en-GB"/>
        </w:rPr>
        <w:t xml:space="preserve">losses </w:t>
      </w:r>
      <w:r w:rsidR="0015694F" w:rsidRPr="000E2579">
        <w:rPr>
          <w:lang w:val="en-GB"/>
        </w:rPr>
        <w:t xml:space="preserve">and welfare losses. Although evaluation of </w:t>
      </w:r>
      <w:r w:rsidR="006832CE" w:rsidRPr="000E2579">
        <w:rPr>
          <w:lang w:val="en-GB"/>
        </w:rPr>
        <w:t xml:space="preserve">the </w:t>
      </w:r>
      <w:r w:rsidR="0015694F" w:rsidRPr="000E2579">
        <w:rPr>
          <w:lang w:val="en-GB"/>
        </w:rPr>
        <w:t xml:space="preserve">economic losses </w:t>
      </w:r>
      <w:r w:rsidR="006832CE" w:rsidRPr="000E2579">
        <w:rPr>
          <w:lang w:val="en-GB"/>
        </w:rPr>
        <w:t>of</w:t>
      </w:r>
      <w:r w:rsidR="0015694F" w:rsidRPr="000E2579">
        <w:rPr>
          <w:lang w:val="en-GB"/>
        </w:rPr>
        <w:t xml:space="preserve"> exposed population</w:t>
      </w:r>
      <w:r w:rsidR="006832CE" w:rsidRPr="000E2579">
        <w:rPr>
          <w:lang w:val="en-GB"/>
        </w:rPr>
        <w:t>s</w:t>
      </w:r>
      <w:r w:rsidR="0015694F" w:rsidRPr="000E2579">
        <w:rPr>
          <w:lang w:val="en-GB"/>
        </w:rPr>
        <w:t xml:space="preserve"> is difficult, a </w:t>
      </w:r>
      <w:r w:rsidR="00842366" w:rsidRPr="000E2579">
        <w:rPr>
          <w:lang w:val="en-GB"/>
        </w:rPr>
        <w:t>modelling</w:t>
      </w:r>
      <w:r w:rsidR="0015694F" w:rsidRPr="000E2579">
        <w:rPr>
          <w:lang w:val="en-GB"/>
        </w:rPr>
        <w:t xml:space="preserve"> framework to estimate these losses </w:t>
      </w:r>
      <w:r w:rsidR="006832CE" w:rsidRPr="000E2579">
        <w:rPr>
          <w:lang w:val="en-GB"/>
        </w:rPr>
        <w:t xml:space="preserve">is </w:t>
      </w:r>
      <w:r w:rsidR="0015694F" w:rsidRPr="000E2579">
        <w:rPr>
          <w:lang w:val="en-GB"/>
        </w:rPr>
        <w:t xml:space="preserve">required. </w:t>
      </w:r>
      <w:r w:rsidR="006832CE" w:rsidRPr="000E2579">
        <w:rPr>
          <w:lang w:val="en-GB"/>
        </w:rPr>
        <w:t>We</w:t>
      </w:r>
      <w:r w:rsidR="0015694F" w:rsidRPr="000E2579">
        <w:rPr>
          <w:lang w:val="en-GB"/>
        </w:rPr>
        <w:t xml:space="preserve"> d</w:t>
      </w:r>
      <w:r w:rsidR="006832CE" w:rsidRPr="000E2579">
        <w:rPr>
          <w:lang w:val="en-GB"/>
        </w:rPr>
        <w:t>id</w:t>
      </w:r>
      <w:r w:rsidR="0015694F" w:rsidRPr="000E2579">
        <w:rPr>
          <w:lang w:val="en-GB"/>
        </w:rPr>
        <w:t xml:space="preserve"> not assume </w:t>
      </w:r>
      <w:r w:rsidR="006832CE" w:rsidRPr="000E2579">
        <w:rPr>
          <w:lang w:val="en-GB"/>
        </w:rPr>
        <w:t xml:space="preserve">an </w:t>
      </w:r>
      <w:r w:rsidR="0015694F" w:rsidRPr="000E2579">
        <w:rPr>
          <w:lang w:val="en-GB"/>
        </w:rPr>
        <w:t>autonomous adaptation, which c</w:t>
      </w:r>
      <w:r w:rsidR="006832CE" w:rsidRPr="000E2579">
        <w:rPr>
          <w:lang w:val="en-GB"/>
        </w:rPr>
        <w:t>ould</w:t>
      </w:r>
      <w:r w:rsidR="0015694F" w:rsidRPr="000E2579">
        <w:rPr>
          <w:lang w:val="en-GB"/>
        </w:rPr>
        <w:t xml:space="preserve"> reduce flood risks </w:t>
      </w:r>
      <w:r w:rsidR="008A16DC" w:rsidRPr="000E2579">
        <w:rPr>
          <w:lang w:val="en-GB"/>
        </w:rPr>
        <w:t xml:space="preserve">with </w:t>
      </w:r>
      <w:r w:rsidR="006832CE" w:rsidRPr="000E2579">
        <w:rPr>
          <w:lang w:val="en-GB"/>
        </w:rPr>
        <w:t xml:space="preserve">time and </w:t>
      </w:r>
      <w:r w:rsidR="0015694F" w:rsidRPr="000E2579">
        <w:rPr>
          <w:lang w:val="en-GB"/>
        </w:rPr>
        <w:t>socioeconomic development</w:t>
      </w:r>
      <w:r w:rsidR="00850CA1" w:rsidRPr="006C3507">
        <w:rPr>
          <w:vertAlign w:val="superscript"/>
          <w:lang w:val="en-GB"/>
        </w:rPr>
        <w:t>7,15,27</w:t>
      </w:r>
      <w:r w:rsidR="0015694F" w:rsidRPr="000E2579">
        <w:rPr>
          <w:lang w:val="en-GB"/>
        </w:rPr>
        <w:t xml:space="preserve">. Future studies should disentangle </w:t>
      </w:r>
      <w:r w:rsidR="006832CE" w:rsidRPr="000E2579">
        <w:rPr>
          <w:lang w:val="en-GB"/>
        </w:rPr>
        <w:t>the</w:t>
      </w:r>
      <w:r w:rsidR="0015694F" w:rsidRPr="000E2579">
        <w:rPr>
          <w:lang w:val="en-GB"/>
        </w:rPr>
        <w:t xml:space="preserve"> relationship between autonomous adaptation and flood protection levels.</w:t>
      </w:r>
    </w:p>
    <w:p w14:paraId="377F8940" w14:textId="77777777" w:rsidR="008E0C29" w:rsidRDefault="008E0C29" w:rsidP="008E0C29">
      <w:pPr>
        <w:pStyle w:val="10"/>
      </w:pPr>
      <w:r>
        <w:lastRenderedPageBreak/>
        <w:t>References for supplementary information</w:t>
      </w:r>
    </w:p>
    <w:p w14:paraId="32C139FD" w14:textId="77777777" w:rsidR="008E0C29" w:rsidRPr="00FF5698" w:rsidRDefault="008E0C29" w:rsidP="008E0C29">
      <w:pPr>
        <w:pStyle w:val="EndNoteBibliography"/>
        <w:ind w:left="720" w:hanging="720"/>
        <w:rPr>
          <w:noProof/>
        </w:rPr>
      </w:pPr>
      <w:r>
        <w:fldChar w:fldCharType="begin"/>
      </w:r>
      <w:r>
        <w:instrText xml:space="preserve"> ADDIN EN.REFLIST </w:instrText>
      </w:r>
      <w:r>
        <w:fldChar w:fldCharType="separate"/>
      </w:r>
      <w:r w:rsidRPr="00FF5698">
        <w:rPr>
          <w:noProof/>
        </w:rPr>
        <w:t>1</w:t>
      </w:r>
      <w:r w:rsidRPr="00FF5698">
        <w:rPr>
          <w:noProof/>
        </w:rPr>
        <w:tab/>
        <w:t>Tanoue, M.</w:t>
      </w:r>
      <w:r w:rsidRPr="00FF5698">
        <w:rPr>
          <w:i/>
          <w:noProof/>
        </w:rPr>
        <w:t xml:space="preserve"> et al.</w:t>
      </w:r>
      <w:r w:rsidRPr="00FF5698">
        <w:rPr>
          <w:noProof/>
        </w:rPr>
        <w:t xml:space="preserve"> Estimation of direct and indirect economic losses caused by a flood with long-lasting inundation: Application to the 2011 Thailand flood. </w:t>
      </w:r>
      <w:r w:rsidRPr="00FF5698">
        <w:rPr>
          <w:i/>
          <w:noProof/>
        </w:rPr>
        <w:t>Water Resources Research</w:t>
      </w:r>
      <w:r w:rsidRPr="00FF5698">
        <w:rPr>
          <w:noProof/>
        </w:rPr>
        <w:t>, doi:DOI:10.1029/2019WR026092 (2020).</w:t>
      </w:r>
    </w:p>
    <w:p w14:paraId="39DA5B4E" w14:textId="77777777" w:rsidR="008E0C29" w:rsidRPr="00FF5698" w:rsidRDefault="008E0C29" w:rsidP="008E0C29">
      <w:pPr>
        <w:pStyle w:val="EndNoteBibliography"/>
        <w:ind w:left="720" w:hanging="720"/>
        <w:rPr>
          <w:noProof/>
        </w:rPr>
      </w:pPr>
      <w:r w:rsidRPr="00FF5698">
        <w:rPr>
          <w:noProof/>
        </w:rPr>
        <w:t>2</w:t>
      </w:r>
      <w:r w:rsidRPr="00FF5698">
        <w:rPr>
          <w:noProof/>
        </w:rPr>
        <w:tab/>
        <w:t xml:space="preserve">Yamazaki, D., Kanae, S., Kim, H. &amp; Oki, T. A physically based description of floodplain inundation dynamics in a global river routing model. </w:t>
      </w:r>
      <w:r w:rsidRPr="00FF5698">
        <w:rPr>
          <w:i/>
          <w:noProof/>
        </w:rPr>
        <w:t>Water Resources Research</w:t>
      </w:r>
      <w:r w:rsidRPr="00FF5698">
        <w:rPr>
          <w:noProof/>
        </w:rPr>
        <w:t xml:space="preserve"> </w:t>
      </w:r>
      <w:r w:rsidRPr="00FF5698">
        <w:rPr>
          <w:b/>
          <w:noProof/>
        </w:rPr>
        <w:t>47</w:t>
      </w:r>
      <w:r w:rsidRPr="00FF5698">
        <w:rPr>
          <w:noProof/>
        </w:rPr>
        <w:t>, doi:10.1029/2010wr009726 (2011).</w:t>
      </w:r>
    </w:p>
    <w:p w14:paraId="08ED8240" w14:textId="77777777" w:rsidR="008E0C29" w:rsidRPr="00FF5698" w:rsidRDefault="008E0C29" w:rsidP="008E0C29">
      <w:pPr>
        <w:pStyle w:val="EndNoteBibliography"/>
        <w:ind w:left="720" w:hanging="720"/>
        <w:rPr>
          <w:noProof/>
        </w:rPr>
      </w:pPr>
      <w:r w:rsidRPr="00FF5698">
        <w:rPr>
          <w:noProof/>
        </w:rPr>
        <w:t>3</w:t>
      </w:r>
      <w:r w:rsidRPr="00FF5698">
        <w:rPr>
          <w:noProof/>
        </w:rPr>
        <w:tab/>
        <w:t xml:space="preserve">Takata, K., Emori, S. &amp; Watanabe, T. Development of the minimal advanced treatments of surface interaction and runoff. </w:t>
      </w:r>
      <w:r w:rsidRPr="00FF5698">
        <w:rPr>
          <w:i/>
          <w:noProof/>
        </w:rPr>
        <w:t>Global and Planetary Change</w:t>
      </w:r>
      <w:r w:rsidRPr="00FF5698">
        <w:rPr>
          <w:noProof/>
        </w:rPr>
        <w:t xml:space="preserve"> </w:t>
      </w:r>
      <w:r w:rsidRPr="00FF5698">
        <w:rPr>
          <w:b/>
          <w:noProof/>
        </w:rPr>
        <w:t>38</w:t>
      </w:r>
      <w:r w:rsidRPr="00FF5698">
        <w:rPr>
          <w:noProof/>
        </w:rPr>
        <w:t>, 209-222, doi:10.1016/s0921-8181(03)00030-4 (2003).</w:t>
      </w:r>
    </w:p>
    <w:p w14:paraId="1AAA8C99" w14:textId="77777777" w:rsidR="008E0C29" w:rsidRPr="00FF5698" w:rsidRDefault="008E0C29" w:rsidP="008E0C29">
      <w:pPr>
        <w:pStyle w:val="EndNoteBibliography"/>
        <w:ind w:left="720" w:hanging="720"/>
        <w:rPr>
          <w:noProof/>
        </w:rPr>
      </w:pPr>
      <w:r w:rsidRPr="00FF5698">
        <w:rPr>
          <w:noProof/>
        </w:rPr>
        <w:t>4</w:t>
      </w:r>
      <w:r w:rsidRPr="00FF5698">
        <w:rPr>
          <w:noProof/>
        </w:rPr>
        <w:tab/>
        <w:t xml:space="preserve">Iizumi, T., Takikawa, H., Hirabayashi, Y., Hanasaki, N. &amp; Nishimori, M. Contributions of different bias-correction methods and reference meteorological forcing data sets to uncertainty in projected temperature and precipitation extremes. </w:t>
      </w:r>
      <w:r w:rsidRPr="00FF5698">
        <w:rPr>
          <w:i/>
          <w:noProof/>
        </w:rPr>
        <w:t>Journal of Geophysical Research: Atmospheres</w:t>
      </w:r>
      <w:r w:rsidRPr="00FF5698">
        <w:rPr>
          <w:noProof/>
        </w:rPr>
        <w:t xml:space="preserve"> </w:t>
      </w:r>
      <w:r w:rsidRPr="00FF5698">
        <w:rPr>
          <w:b/>
          <w:noProof/>
        </w:rPr>
        <w:t>122</w:t>
      </w:r>
      <w:r w:rsidRPr="00FF5698">
        <w:rPr>
          <w:noProof/>
        </w:rPr>
        <w:t>, 7800-7819, doi:10.1002/2017jd026613 (2017).</w:t>
      </w:r>
    </w:p>
    <w:p w14:paraId="1BE077AA" w14:textId="77777777" w:rsidR="008E0C29" w:rsidRPr="00FF5698" w:rsidRDefault="008E0C29" w:rsidP="008E0C29">
      <w:pPr>
        <w:pStyle w:val="EndNoteBibliography"/>
        <w:ind w:left="720" w:hanging="720"/>
        <w:rPr>
          <w:noProof/>
        </w:rPr>
      </w:pPr>
      <w:r w:rsidRPr="00FF5698">
        <w:rPr>
          <w:noProof/>
        </w:rPr>
        <w:t>5</w:t>
      </w:r>
      <w:r w:rsidRPr="00FF5698">
        <w:rPr>
          <w:noProof/>
        </w:rPr>
        <w:tab/>
        <w:t xml:space="preserve">James, S. L., Gubbins, P., Murray, C. J. &amp; Gakidou, E. Developing a comprehensive time series of GDP per capita for 210 countries from 1950 to 2015. </w:t>
      </w:r>
      <w:r w:rsidRPr="00FF5698">
        <w:rPr>
          <w:i/>
          <w:noProof/>
        </w:rPr>
        <w:t>Popul Health Metr</w:t>
      </w:r>
      <w:r w:rsidRPr="00FF5698">
        <w:rPr>
          <w:noProof/>
        </w:rPr>
        <w:t xml:space="preserve"> </w:t>
      </w:r>
      <w:r w:rsidRPr="00FF5698">
        <w:rPr>
          <w:b/>
          <w:noProof/>
        </w:rPr>
        <w:t>10</w:t>
      </w:r>
      <w:r w:rsidRPr="00FF5698">
        <w:rPr>
          <w:noProof/>
        </w:rPr>
        <w:t>, 12, doi:10.1186/1478-7954-10-12 (2012).</w:t>
      </w:r>
    </w:p>
    <w:p w14:paraId="0D5B8370" w14:textId="77777777" w:rsidR="008E0C29" w:rsidRPr="00FF5698" w:rsidRDefault="008E0C29" w:rsidP="008E0C29">
      <w:pPr>
        <w:pStyle w:val="EndNoteBibliography"/>
        <w:ind w:left="720" w:hanging="720"/>
        <w:rPr>
          <w:noProof/>
        </w:rPr>
      </w:pPr>
      <w:r w:rsidRPr="00FF5698">
        <w:rPr>
          <w:noProof/>
        </w:rPr>
        <w:t>6</w:t>
      </w:r>
      <w:r w:rsidRPr="00FF5698">
        <w:rPr>
          <w:noProof/>
        </w:rPr>
        <w:tab/>
        <w:t>O’Neill, B. C.</w:t>
      </w:r>
      <w:r w:rsidRPr="00FF5698">
        <w:rPr>
          <w:i/>
          <w:noProof/>
        </w:rPr>
        <w:t xml:space="preserve"> et al.</w:t>
      </w:r>
      <w:r w:rsidRPr="00FF5698">
        <w:rPr>
          <w:noProof/>
        </w:rPr>
        <w:t xml:space="preserve"> A new scenario framework for climate change research: the concept of shared socioeconomic pathways. </w:t>
      </w:r>
      <w:r w:rsidRPr="00FF5698">
        <w:rPr>
          <w:i/>
          <w:noProof/>
        </w:rPr>
        <w:t>Climatic Change</w:t>
      </w:r>
      <w:r w:rsidRPr="00FF5698">
        <w:rPr>
          <w:noProof/>
        </w:rPr>
        <w:t xml:space="preserve"> </w:t>
      </w:r>
      <w:r w:rsidRPr="00FF5698">
        <w:rPr>
          <w:b/>
          <w:noProof/>
        </w:rPr>
        <w:t>122</w:t>
      </w:r>
      <w:r w:rsidRPr="00FF5698">
        <w:rPr>
          <w:noProof/>
        </w:rPr>
        <w:t>, 387-400, doi:10.1007/s10584-013-0905-2 (2014).</w:t>
      </w:r>
    </w:p>
    <w:p w14:paraId="0ACE0887" w14:textId="77777777" w:rsidR="008E0C29" w:rsidRPr="00FF5698" w:rsidRDefault="008E0C29" w:rsidP="008E0C29">
      <w:pPr>
        <w:pStyle w:val="EndNoteBibliography"/>
        <w:ind w:left="720" w:hanging="720"/>
        <w:rPr>
          <w:noProof/>
        </w:rPr>
      </w:pPr>
      <w:r w:rsidRPr="00FF5698">
        <w:rPr>
          <w:noProof/>
        </w:rPr>
        <w:t>7</w:t>
      </w:r>
      <w:r w:rsidRPr="00FF5698">
        <w:rPr>
          <w:noProof/>
        </w:rPr>
        <w:tab/>
        <w:t xml:space="preserve">Tanoue, M., Hirabayashi, Y. &amp; Ikeuchi, H. Global-scale river flood vulnerability in the last 50 years. </w:t>
      </w:r>
      <w:r w:rsidRPr="00FF5698">
        <w:rPr>
          <w:i/>
          <w:noProof/>
        </w:rPr>
        <w:t>Sci Rep</w:t>
      </w:r>
      <w:r w:rsidRPr="00FF5698">
        <w:rPr>
          <w:noProof/>
        </w:rPr>
        <w:t xml:space="preserve"> </w:t>
      </w:r>
      <w:r w:rsidRPr="00FF5698">
        <w:rPr>
          <w:b/>
          <w:noProof/>
        </w:rPr>
        <w:t>6</w:t>
      </w:r>
      <w:r w:rsidRPr="00FF5698">
        <w:rPr>
          <w:noProof/>
        </w:rPr>
        <w:t>, 36021, doi:10.1038/srep36021 (2016).</w:t>
      </w:r>
    </w:p>
    <w:p w14:paraId="1D29D64C" w14:textId="77777777" w:rsidR="008E0C29" w:rsidRPr="00FF5698" w:rsidRDefault="008E0C29" w:rsidP="008E0C29">
      <w:pPr>
        <w:pStyle w:val="EndNoteBibliography"/>
        <w:ind w:left="720" w:hanging="720"/>
        <w:rPr>
          <w:noProof/>
        </w:rPr>
      </w:pPr>
      <w:r w:rsidRPr="00FF5698">
        <w:rPr>
          <w:noProof/>
        </w:rPr>
        <w:t>8</w:t>
      </w:r>
      <w:r w:rsidRPr="00FF5698">
        <w:rPr>
          <w:noProof/>
        </w:rPr>
        <w:tab/>
        <w:t xml:space="preserve">Klein Goldewijk, K., Beusen, A., Van Drecht, G. &amp; De Vos, M. The HYDE 3.1 spatially explicit database of human-induced global land-use change over the past 12,000 years. </w:t>
      </w:r>
      <w:r w:rsidRPr="00FF5698">
        <w:rPr>
          <w:i/>
          <w:noProof/>
        </w:rPr>
        <w:t>Global Ecology and Biogeography</w:t>
      </w:r>
      <w:r w:rsidRPr="00FF5698">
        <w:rPr>
          <w:noProof/>
        </w:rPr>
        <w:t xml:space="preserve"> </w:t>
      </w:r>
      <w:r w:rsidRPr="00FF5698">
        <w:rPr>
          <w:b/>
          <w:noProof/>
        </w:rPr>
        <w:t>20</w:t>
      </w:r>
      <w:r w:rsidRPr="00FF5698">
        <w:rPr>
          <w:noProof/>
        </w:rPr>
        <w:t>, 73-86, doi:10.1111/j.1466-8238.2010.00587.x (2011).</w:t>
      </w:r>
    </w:p>
    <w:p w14:paraId="690EDE60" w14:textId="77777777" w:rsidR="008E0C29" w:rsidRPr="00FF5698" w:rsidRDefault="008E0C29" w:rsidP="008E0C29">
      <w:pPr>
        <w:pStyle w:val="EndNoteBibliography"/>
        <w:ind w:left="720" w:hanging="720"/>
        <w:rPr>
          <w:noProof/>
        </w:rPr>
      </w:pPr>
      <w:r w:rsidRPr="00FF5698">
        <w:rPr>
          <w:noProof/>
        </w:rPr>
        <w:t>9</w:t>
      </w:r>
      <w:r w:rsidRPr="00FF5698">
        <w:rPr>
          <w:noProof/>
        </w:rPr>
        <w:tab/>
        <w:t xml:space="preserve">Klein Goldewijk, K. &amp; Verburg, P. H. Uncertainties in global-scale reconstructions of historical land use: an illustration using the HYDE data set. </w:t>
      </w:r>
      <w:r w:rsidRPr="00FF5698">
        <w:rPr>
          <w:i/>
          <w:noProof/>
        </w:rPr>
        <w:t>Landscape Ecology</w:t>
      </w:r>
      <w:r w:rsidRPr="00FF5698">
        <w:rPr>
          <w:noProof/>
        </w:rPr>
        <w:t xml:space="preserve"> </w:t>
      </w:r>
      <w:r w:rsidRPr="00FF5698">
        <w:rPr>
          <w:b/>
          <w:noProof/>
        </w:rPr>
        <w:t>28</w:t>
      </w:r>
      <w:r w:rsidRPr="00FF5698">
        <w:rPr>
          <w:noProof/>
        </w:rPr>
        <w:t>, 861-877, doi:10.1007/s10980-013-9877-x (2013).</w:t>
      </w:r>
    </w:p>
    <w:p w14:paraId="7A75EEA0" w14:textId="77777777" w:rsidR="008E0C29" w:rsidRPr="00FF5698" w:rsidRDefault="008E0C29" w:rsidP="008E0C29">
      <w:pPr>
        <w:pStyle w:val="EndNoteBibliography"/>
        <w:ind w:left="720" w:hanging="720"/>
        <w:rPr>
          <w:noProof/>
        </w:rPr>
      </w:pPr>
      <w:r w:rsidRPr="00FF5698">
        <w:rPr>
          <w:noProof/>
        </w:rPr>
        <w:t>10</w:t>
      </w:r>
      <w:r w:rsidRPr="00FF5698">
        <w:rPr>
          <w:noProof/>
        </w:rPr>
        <w:tab/>
        <w:t>University, C. f. I. E. S. I. N.-C.-C., IFPRI, A. I. F. P. R. I.-., Bank, T. W. &amp; CIAT, C. I. d. A. T.-.    (ed NY Palisades) (NASA Socioeconomic Data and Applications Center (SEDAC), 2011).</w:t>
      </w:r>
    </w:p>
    <w:p w14:paraId="19506398" w14:textId="77777777" w:rsidR="008E0C29" w:rsidRPr="00FF5698" w:rsidRDefault="008E0C29" w:rsidP="008E0C29">
      <w:pPr>
        <w:pStyle w:val="EndNoteBibliography"/>
        <w:ind w:left="720" w:hanging="720"/>
        <w:rPr>
          <w:noProof/>
        </w:rPr>
      </w:pPr>
      <w:r w:rsidRPr="00FF5698">
        <w:rPr>
          <w:noProof/>
        </w:rPr>
        <w:t>11</w:t>
      </w:r>
      <w:r w:rsidRPr="00FF5698">
        <w:rPr>
          <w:noProof/>
        </w:rPr>
        <w:tab/>
        <w:t xml:space="preserve">Jones, B. &amp; O’Neill, B. C. Spatially explicit global population scenarios consistent with the Shared Socioeconomic Pathways. </w:t>
      </w:r>
      <w:r w:rsidRPr="00FF5698">
        <w:rPr>
          <w:i/>
          <w:noProof/>
        </w:rPr>
        <w:t>Environmental Research Letters</w:t>
      </w:r>
      <w:r w:rsidRPr="00FF5698">
        <w:rPr>
          <w:noProof/>
        </w:rPr>
        <w:t xml:space="preserve"> </w:t>
      </w:r>
      <w:r w:rsidRPr="00FF5698">
        <w:rPr>
          <w:b/>
          <w:noProof/>
        </w:rPr>
        <w:t>11</w:t>
      </w:r>
      <w:r w:rsidRPr="00FF5698">
        <w:rPr>
          <w:noProof/>
        </w:rPr>
        <w:t>, doi:10.1088/1748-9326/11/8/084003 (2016).</w:t>
      </w:r>
    </w:p>
    <w:p w14:paraId="3C096E40" w14:textId="77777777" w:rsidR="008E0C29" w:rsidRPr="00FF5698" w:rsidRDefault="008E0C29" w:rsidP="008E0C29">
      <w:pPr>
        <w:pStyle w:val="EndNoteBibliography"/>
        <w:ind w:left="720" w:hanging="720"/>
        <w:rPr>
          <w:noProof/>
        </w:rPr>
      </w:pPr>
      <w:r w:rsidRPr="00FF5698">
        <w:rPr>
          <w:noProof/>
        </w:rPr>
        <w:t>12</w:t>
      </w:r>
      <w:r w:rsidRPr="00FF5698">
        <w:rPr>
          <w:noProof/>
        </w:rPr>
        <w:tab/>
        <w:t xml:space="preserve">Lenk, S., Rybski, D., Heidrich, O., Dawson, R. J. &amp; Kropp, J. P. Costs of sea dikes – regressions and uncertainty estimates. </w:t>
      </w:r>
      <w:r w:rsidRPr="00FF5698">
        <w:rPr>
          <w:i/>
          <w:noProof/>
        </w:rPr>
        <w:t>Natural Hazards and Earth System Sciences</w:t>
      </w:r>
      <w:r w:rsidRPr="00FF5698">
        <w:rPr>
          <w:noProof/>
        </w:rPr>
        <w:t xml:space="preserve"> </w:t>
      </w:r>
      <w:r w:rsidRPr="00FF5698">
        <w:rPr>
          <w:b/>
          <w:noProof/>
        </w:rPr>
        <w:t>17</w:t>
      </w:r>
      <w:r w:rsidRPr="00FF5698">
        <w:rPr>
          <w:noProof/>
        </w:rPr>
        <w:t>, 765-779, doi:10.5194/nhess-17-765-2017 (2017).</w:t>
      </w:r>
    </w:p>
    <w:p w14:paraId="50D75149" w14:textId="77777777" w:rsidR="008E0C29" w:rsidRPr="00FF5698" w:rsidRDefault="008E0C29" w:rsidP="008E0C29">
      <w:pPr>
        <w:pStyle w:val="EndNoteBibliography"/>
        <w:ind w:left="720" w:hanging="720"/>
        <w:rPr>
          <w:noProof/>
        </w:rPr>
      </w:pPr>
      <w:r w:rsidRPr="00FF5698">
        <w:rPr>
          <w:noProof/>
        </w:rPr>
        <w:lastRenderedPageBreak/>
        <w:t>13</w:t>
      </w:r>
      <w:r w:rsidRPr="00FF5698">
        <w:rPr>
          <w:noProof/>
        </w:rPr>
        <w:tab/>
        <w:t>Hirabayashi, Y.</w:t>
      </w:r>
      <w:r w:rsidRPr="00FF5698">
        <w:rPr>
          <w:i/>
          <w:noProof/>
        </w:rPr>
        <w:t xml:space="preserve"> et al.</w:t>
      </w:r>
      <w:r w:rsidRPr="00FF5698">
        <w:rPr>
          <w:noProof/>
        </w:rPr>
        <w:t xml:space="preserve"> Global flood risk under climate change. </w:t>
      </w:r>
      <w:r w:rsidRPr="00FF5698">
        <w:rPr>
          <w:i/>
          <w:noProof/>
        </w:rPr>
        <w:t>Nature Climate Change</w:t>
      </w:r>
      <w:r w:rsidRPr="00FF5698">
        <w:rPr>
          <w:noProof/>
        </w:rPr>
        <w:t xml:space="preserve"> </w:t>
      </w:r>
      <w:r w:rsidRPr="00FF5698">
        <w:rPr>
          <w:b/>
          <w:noProof/>
        </w:rPr>
        <w:t>3</w:t>
      </w:r>
      <w:r w:rsidRPr="00FF5698">
        <w:rPr>
          <w:noProof/>
        </w:rPr>
        <w:t>, 816-821, doi:10.1038/nclimate1911 (2013).</w:t>
      </w:r>
    </w:p>
    <w:p w14:paraId="6F5634A9" w14:textId="77777777" w:rsidR="008E0C29" w:rsidRPr="00FF5698" w:rsidRDefault="008E0C29" w:rsidP="008E0C29">
      <w:pPr>
        <w:pStyle w:val="EndNoteBibliography"/>
        <w:ind w:left="720" w:hanging="720"/>
        <w:rPr>
          <w:noProof/>
        </w:rPr>
      </w:pPr>
      <w:r w:rsidRPr="00FF5698">
        <w:rPr>
          <w:noProof/>
        </w:rPr>
        <w:t>14</w:t>
      </w:r>
      <w:r w:rsidRPr="00FF5698">
        <w:rPr>
          <w:noProof/>
        </w:rPr>
        <w:tab/>
        <w:t>Ikeuchi, H.</w:t>
      </w:r>
      <w:r w:rsidRPr="00FF5698">
        <w:rPr>
          <w:i/>
          <w:noProof/>
        </w:rPr>
        <w:t xml:space="preserve"> et al.</w:t>
      </w:r>
      <w:r w:rsidRPr="00FF5698">
        <w:rPr>
          <w:noProof/>
        </w:rPr>
        <w:t xml:space="preserve"> Modeling complex flow dynamics of fluvial floods exacerbated by sea level rise in the Ganges–Brahmaputra–Meghna Delta. </w:t>
      </w:r>
      <w:r w:rsidRPr="00FF5698">
        <w:rPr>
          <w:i/>
          <w:noProof/>
        </w:rPr>
        <w:t>Environmental Research Letters</w:t>
      </w:r>
      <w:r w:rsidRPr="00FF5698">
        <w:rPr>
          <w:noProof/>
        </w:rPr>
        <w:t xml:space="preserve"> </w:t>
      </w:r>
      <w:r w:rsidRPr="00FF5698">
        <w:rPr>
          <w:b/>
          <w:noProof/>
        </w:rPr>
        <w:t>10</w:t>
      </w:r>
      <w:r w:rsidRPr="00FF5698">
        <w:rPr>
          <w:noProof/>
        </w:rPr>
        <w:t>, doi:10.1088/1748-9326/10/12/124011 (2015).</w:t>
      </w:r>
    </w:p>
    <w:p w14:paraId="592F1AC0" w14:textId="77777777" w:rsidR="008E0C29" w:rsidRPr="00FF5698" w:rsidRDefault="008E0C29" w:rsidP="008E0C29">
      <w:pPr>
        <w:pStyle w:val="EndNoteBibliography"/>
        <w:ind w:left="720" w:hanging="720"/>
        <w:rPr>
          <w:noProof/>
        </w:rPr>
      </w:pPr>
      <w:r w:rsidRPr="00FF5698">
        <w:rPr>
          <w:noProof/>
        </w:rPr>
        <w:t>15</w:t>
      </w:r>
      <w:r w:rsidRPr="00FF5698">
        <w:rPr>
          <w:noProof/>
        </w:rPr>
        <w:tab/>
        <w:t>Jongman, B.</w:t>
      </w:r>
      <w:r w:rsidRPr="00FF5698">
        <w:rPr>
          <w:i/>
          <w:noProof/>
        </w:rPr>
        <w:t xml:space="preserve"> et al.</w:t>
      </w:r>
      <w:r w:rsidRPr="00FF5698">
        <w:rPr>
          <w:noProof/>
        </w:rPr>
        <w:t xml:space="preserve"> Declining vulnerability to river floods and the global benefits of adaptation. </w:t>
      </w:r>
      <w:r w:rsidRPr="00FF5698">
        <w:rPr>
          <w:i/>
          <w:noProof/>
        </w:rPr>
        <w:t>Proc Natl Acad Sci U S A</w:t>
      </w:r>
      <w:r w:rsidRPr="00FF5698">
        <w:rPr>
          <w:noProof/>
        </w:rPr>
        <w:t xml:space="preserve"> </w:t>
      </w:r>
      <w:r w:rsidRPr="00FF5698">
        <w:rPr>
          <w:b/>
          <w:noProof/>
        </w:rPr>
        <w:t>112</w:t>
      </w:r>
      <w:r w:rsidRPr="00FF5698">
        <w:rPr>
          <w:noProof/>
        </w:rPr>
        <w:t>, E2271-2280, doi:10.1073/pnas.1414439112 (2015).</w:t>
      </w:r>
    </w:p>
    <w:p w14:paraId="7F220C31" w14:textId="77777777" w:rsidR="008E0C29" w:rsidRPr="00FF5698" w:rsidRDefault="008E0C29" w:rsidP="008E0C29">
      <w:pPr>
        <w:pStyle w:val="EndNoteBibliography"/>
        <w:ind w:left="720" w:hanging="720"/>
        <w:rPr>
          <w:noProof/>
        </w:rPr>
      </w:pPr>
      <w:r w:rsidRPr="00FF5698">
        <w:rPr>
          <w:noProof/>
        </w:rPr>
        <w:t>16</w:t>
      </w:r>
      <w:r w:rsidRPr="00FF5698">
        <w:rPr>
          <w:noProof/>
        </w:rPr>
        <w:tab/>
        <w:t>Dottori, F.</w:t>
      </w:r>
      <w:r w:rsidRPr="00FF5698">
        <w:rPr>
          <w:i/>
          <w:noProof/>
        </w:rPr>
        <w:t xml:space="preserve"> et al.</w:t>
      </w:r>
      <w:r w:rsidRPr="00FF5698">
        <w:rPr>
          <w:noProof/>
        </w:rPr>
        <w:t xml:space="preserve"> Increased human and economic losses from river flooding with anthropogenic warming. </w:t>
      </w:r>
      <w:r w:rsidRPr="00FF5698">
        <w:rPr>
          <w:i/>
          <w:noProof/>
        </w:rPr>
        <w:t>Nature Climate Change</w:t>
      </w:r>
      <w:r w:rsidRPr="00FF5698">
        <w:rPr>
          <w:noProof/>
        </w:rPr>
        <w:t xml:space="preserve"> </w:t>
      </w:r>
      <w:r w:rsidRPr="00FF5698">
        <w:rPr>
          <w:b/>
          <w:noProof/>
        </w:rPr>
        <w:t>8</w:t>
      </w:r>
      <w:r w:rsidRPr="00FF5698">
        <w:rPr>
          <w:noProof/>
        </w:rPr>
        <w:t>, 781-786, doi:10.1038/s41558-018-0257-z (2018).</w:t>
      </w:r>
    </w:p>
    <w:p w14:paraId="583AA8D6" w14:textId="58E2BD94" w:rsidR="008E0C29" w:rsidRPr="00FF5698" w:rsidRDefault="008E0C29" w:rsidP="008E0C29">
      <w:pPr>
        <w:pStyle w:val="EndNoteBibliography"/>
        <w:ind w:left="720" w:hanging="720"/>
        <w:rPr>
          <w:noProof/>
        </w:rPr>
      </w:pPr>
      <w:r w:rsidRPr="00FF5698">
        <w:rPr>
          <w:noProof/>
        </w:rPr>
        <w:t>17</w:t>
      </w:r>
      <w:r w:rsidRPr="00FF5698">
        <w:rPr>
          <w:noProof/>
        </w:rPr>
        <w:tab/>
        <w:t xml:space="preserve">EM-DAT. </w:t>
      </w:r>
      <w:r w:rsidRPr="00FF5698">
        <w:rPr>
          <w:i/>
          <w:noProof/>
        </w:rPr>
        <w:t>The OFDA/CRED international disaster database</w:t>
      </w:r>
      <w:r w:rsidRPr="00FF5698">
        <w:rPr>
          <w:noProof/>
        </w:rPr>
        <w:t>, &lt;</w:t>
      </w:r>
      <w:hyperlink r:id="rId9" w:history="1">
        <w:r w:rsidRPr="00FF5698">
          <w:rPr>
            <w:rStyle w:val="a7"/>
            <w:noProof/>
          </w:rPr>
          <w:t>www.emdat.be</w:t>
        </w:r>
      </w:hyperlink>
      <w:r w:rsidRPr="00FF5698">
        <w:rPr>
          <w:noProof/>
        </w:rPr>
        <w:t>&gt; (</w:t>
      </w:r>
    </w:p>
    <w:p w14:paraId="5D6C0F74" w14:textId="77777777" w:rsidR="008E0C29" w:rsidRPr="00FF5698" w:rsidRDefault="008E0C29" w:rsidP="008E0C29">
      <w:pPr>
        <w:pStyle w:val="EndNoteBibliography"/>
        <w:ind w:left="720" w:hanging="720"/>
        <w:rPr>
          <w:noProof/>
        </w:rPr>
      </w:pPr>
      <w:r w:rsidRPr="00FF5698">
        <w:rPr>
          <w:noProof/>
        </w:rPr>
        <w:t>18</w:t>
      </w:r>
      <w:r w:rsidRPr="00FF5698">
        <w:rPr>
          <w:noProof/>
        </w:rPr>
        <w:tab/>
        <w:t xml:space="preserve">Yamazaki, D., Sato, T., Kanae, S., Hirabayashi, Y. &amp; Bates, P. D. Regional flood dynamics in a bifurcating mega delta simulated in a global river model. </w:t>
      </w:r>
      <w:r w:rsidRPr="00FF5698">
        <w:rPr>
          <w:i/>
          <w:noProof/>
        </w:rPr>
        <w:t>Geophysical Research Letters</w:t>
      </w:r>
      <w:r w:rsidRPr="00FF5698">
        <w:rPr>
          <w:noProof/>
        </w:rPr>
        <w:t xml:space="preserve"> </w:t>
      </w:r>
      <w:r w:rsidRPr="00FF5698">
        <w:rPr>
          <w:b/>
          <w:noProof/>
        </w:rPr>
        <w:t>41</w:t>
      </w:r>
      <w:r w:rsidRPr="00FF5698">
        <w:rPr>
          <w:noProof/>
        </w:rPr>
        <w:t>, 3127-3135, doi:10.1002/2014gl059744 (2014).</w:t>
      </w:r>
    </w:p>
    <w:p w14:paraId="1599BCB2" w14:textId="77777777" w:rsidR="008E0C29" w:rsidRPr="00FF5698" w:rsidRDefault="008E0C29" w:rsidP="008E0C29">
      <w:pPr>
        <w:pStyle w:val="EndNoteBibliography"/>
        <w:ind w:left="720" w:hanging="720"/>
        <w:rPr>
          <w:noProof/>
        </w:rPr>
      </w:pPr>
      <w:r w:rsidRPr="00FF5698">
        <w:rPr>
          <w:noProof/>
        </w:rPr>
        <w:t>19</w:t>
      </w:r>
      <w:r w:rsidRPr="00FF5698">
        <w:rPr>
          <w:noProof/>
        </w:rPr>
        <w:tab/>
        <w:t>Koks, E. E.</w:t>
      </w:r>
      <w:r w:rsidRPr="00FF5698">
        <w:rPr>
          <w:i/>
          <w:noProof/>
        </w:rPr>
        <w:t xml:space="preserve"> et al.</w:t>
      </w:r>
      <w:r w:rsidRPr="00FF5698">
        <w:rPr>
          <w:noProof/>
        </w:rPr>
        <w:t xml:space="preserve"> The macroeconomic impacts of future river flooding in Europe. </w:t>
      </w:r>
      <w:r w:rsidRPr="00FF5698">
        <w:rPr>
          <w:i/>
          <w:noProof/>
        </w:rPr>
        <w:t>Environmental Research Letters</w:t>
      </w:r>
      <w:r w:rsidRPr="00FF5698">
        <w:rPr>
          <w:noProof/>
        </w:rPr>
        <w:t xml:space="preserve"> </w:t>
      </w:r>
      <w:r w:rsidRPr="00FF5698">
        <w:rPr>
          <w:b/>
          <w:noProof/>
        </w:rPr>
        <w:t>14</w:t>
      </w:r>
      <w:r w:rsidRPr="00FF5698">
        <w:rPr>
          <w:noProof/>
        </w:rPr>
        <w:t>, doi:10.1088/1748-9326/ab3306 (2019).</w:t>
      </w:r>
    </w:p>
    <w:p w14:paraId="45E8AD30" w14:textId="77777777" w:rsidR="008E0C29" w:rsidRPr="00FF5698" w:rsidRDefault="008E0C29" w:rsidP="008E0C29">
      <w:pPr>
        <w:pStyle w:val="EndNoteBibliography"/>
        <w:ind w:left="720" w:hanging="720"/>
        <w:rPr>
          <w:noProof/>
        </w:rPr>
      </w:pPr>
      <w:r w:rsidRPr="00FF5698">
        <w:rPr>
          <w:noProof/>
        </w:rPr>
        <w:t>20</w:t>
      </w:r>
      <w:r w:rsidRPr="00FF5698">
        <w:rPr>
          <w:noProof/>
        </w:rPr>
        <w:tab/>
        <w:t xml:space="preserve">Willner, S. N., Otto, C. &amp; Levermann, A. Global economic response to river floods. </w:t>
      </w:r>
      <w:r w:rsidRPr="00FF5698">
        <w:rPr>
          <w:i/>
          <w:noProof/>
        </w:rPr>
        <w:t>Nature Climate Change</w:t>
      </w:r>
      <w:r w:rsidRPr="00FF5698">
        <w:rPr>
          <w:noProof/>
        </w:rPr>
        <w:t xml:space="preserve"> </w:t>
      </w:r>
      <w:r w:rsidRPr="00FF5698">
        <w:rPr>
          <w:b/>
          <w:noProof/>
        </w:rPr>
        <w:t>8</w:t>
      </w:r>
      <w:r w:rsidRPr="00FF5698">
        <w:rPr>
          <w:noProof/>
        </w:rPr>
        <w:t>, 594-598, doi:10.1038/s41558-018-0173-2 (2018).</w:t>
      </w:r>
    </w:p>
    <w:p w14:paraId="0A48F0F1" w14:textId="77777777" w:rsidR="008E0C29" w:rsidRPr="00FF5698" w:rsidRDefault="008E0C29" w:rsidP="008E0C29">
      <w:pPr>
        <w:pStyle w:val="EndNoteBibliography"/>
        <w:ind w:left="720" w:hanging="720"/>
        <w:rPr>
          <w:noProof/>
        </w:rPr>
      </w:pPr>
      <w:r w:rsidRPr="00FF5698">
        <w:rPr>
          <w:noProof/>
        </w:rPr>
        <w:t>21</w:t>
      </w:r>
      <w:r w:rsidRPr="00FF5698">
        <w:rPr>
          <w:noProof/>
        </w:rPr>
        <w:tab/>
        <w:t>Winsemius, H. C.</w:t>
      </w:r>
      <w:r w:rsidRPr="00FF5698">
        <w:rPr>
          <w:i/>
          <w:noProof/>
        </w:rPr>
        <w:t xml:space="preserve"> et al.</w:t>
      </w:r>
      <w:r w:rsidRPr="00FF5698">
        <w:rPr>
          <w:noProof/>
        </w:rPr>
        <w:t xml:space="preserve"> Global drivers of future river flood risk. </w:t>
      </w:r>
      <w:r w:rsidRPr="00FF5698">
        <w:rPr>
          <w:i/>
          <w:noProof/>
        </w:rPr>
        <w:t>Nature Climate Change</w:t>
      </w:r>
      <w:r w:rsidRPr="00FF5698">
        <w:rPr>
          <w:noProof/>
        </w:rPr>
        <w:t xml:space="preserve"> </w:t>
      </w:r>
      <w:r w:rsidRPr="00FF5698">
        <w:rPr>
          <w:b/>
          <w:noProof/>
        </w:rPr>
        <w:t>6</w:t>
      </w:r>
      <w:r w:rsidRPr="00FF5698">
        <w:rPr>
          <w:noProof/>
        </w:rPr>
        <w:t>, 381-385, doi:10.1038/nclimate2893 (2015).</w:t>
      </w:r>
    </w:p>
    <w:p w14:paraId="2B50139C" w14:textId="77777777" w:rsidR="008E0C29" w:rsidRPr="00FF5698" w:rsidRDefault="008E0C29" w:rsidP="008E0C29">
      <w:pPr>
        <w:pStyle w:val="EndNoteBibliography"/>
        <w:ind w:left="720" w:hanging="720"/>
        <w:rPr>
          <w:noProof/>
        </w:rPr>
      </w:pPr>
      <w:r w:rsidRPr="00FF5698">
        <w:rPr>
          <w:noProof/>
        </w:rPr>
        <w:t>22</w:t>
      </w:r>
      <w:r w:rsidRPr="00FF5698">
        <w:rPr>
          <w:noProof/>
        </w:rPr>
        <w:tab/>
        <w:t>Ward, P. J.</w:t>
      </w:r>
      <w:r w:rsidRPr="00FF5698">
        <w:rPr>
          <w:i/>
          <w:noProof/>
        </w:rPr>
        <w:t xml:space="preserve"> et al.</w:t>
      </w:r>
      <w:r w:rsidRPr="00FF5698">
        <w:rPr>
          <w:noProof/>
        </w:rPr>
        <w:t xml:space="preserve"> Assessing flood risk at the global scale: model setup, results, and sensitivity. </w:t>
      </w:r>
      <w:r w:rsidRPr="00FF5698">
        <w:rPr>
          <w:i/>
          <w:noProof/>
        </w:rPr>
        <w:t>Environmental Research Letters</w:t>
      </w:r>
      <w:r w:rsidRPr="00FF5698">
        <w:rPr>
          <w:noProof/>
        </w:rPr>
        <w:t xml:space="preserve"> </w:t>
      </w:r>
      <w:r w:rsidRPr="00FF5698">
        <w:rPr>
          <w:b/>
          <w:noProof/>
        </w:rPr>
        <w:t>8</w:t>
      </w:r>
      <w:r w:rsidRPr="00FF5698">
        <w:rPr>
          <w:noProof/>
        </w:rPr>
        <w:t>, doi:10.1088/1748-9326/8/4/044019 (2013).</w:t>
      </w:r>
    </w:p>
    <w:p w14:paraId="3A0D1B25" w14:textId="77777777" w:rsidR="008E0C29" w:rsidRPr="00FF5698" w:rsidRDefault="008E0C29" w:rsidP="008E0C29">
      <w:pPr>
        <w:pStyle w:val="EndNoteBibliography"/>
        <w:ind w:left="720" w:hanging="720"/>
        <w:rPr>
          <w:noProof/>
        </w:rPr>
      </w:pPr>
      <w:r w:rsidRPr="00FF5698">
        <w:rPr>
          <w:noProof/>
        </w:rPr>
        <w:t>23</w:t>
      </w:r>
      <w:r w:rsidRPr="00FF5698">
        <w:rPr>
          <w:noProof/>
        </w:rPr>
        <w:tab/>
        <w:t>Alfieri, L.</w:t>
      </w:r>
      <w:r w:rsidRPr="00FF5698">
        <w:rPr>
          <w:i/>
          <w:noProof/>
        </w:rPr>
        <w:t xml:space="preserve"> et al.</w:t>
      </w:r>
      <w:r w:rsidRPr="00FF5698">
        <w:rPr>
          <w:noProof/>
        </w:rPr>
        <w:t xml:space="preserve"> Global projections of river flood risk in a warmer world. </w:t>
      </w:r>
      <w:r w:rsidRPr="00FF5698">
        <w:rPr>
          <w:i/>
          <w:noProof/>
        </w:rPr>
        <w:t>Earth's Future</w:t>
      </w:r>
      <w:r w:rsidRPr="00FF5698">
        <w:rPr>
          <w:noProof/>
        </w:rPr>
        <w:t xml:space="preserve"> </w:t>
      </w:r>
      <w:r w:rsidRPr="00FF5698">
        <w:rPr>
          <w:b/>
          <w:noProof/>
        </w:rPr>
        <w:t>5</w:t>
      </w:r>
      <w:r w:rsidRPr="00FF5698">
        <w:rPr>
          <w:noProof/>
        </w:rPr>
        <w:t>, 171-182, doi:10.1002/2016ef000485 (2017).</w:t>
      </w:r>
    </w:p>
    <w:p w14:paraId="23D71B42" w14:textId="77777777" w:rsidR="008E0C29" w:rsidRPr="00FF5698" w:rsidRDefault="008E0C29" w:rsidP="008E0C29">
      <w:pPr>
        <w:pStyle w:val="EndNoteBibliography"/>
        <w:ind w:left="720" w:hanging="720"/>
        <w:rPr>
          <w:noProof/>
        </w:rPr>
      </w:pPr>
      <w:r w:rsidRPr="00FF5698">
        <w:rPr>
          <w:noProof/>
        </w:rPr>
        <w:t>24</w:t>
      </w:r>
      <w:r w:rsidRPr="00FF5698">
        <w:rPr>
          <w:noProof/>
        </w:rPr>
        <w:tab/>
        <w:t>Scussolini, P.</w:t>
      </w:r>
      <w:r w:rsidRPr="00FF5698">
        <w:rPr>
          <w:i/>
          <w:noProof/>
        </w:rPr>
        <w:t xml:space="preserve"> et al.</w:t>
      </w:r>
      <w:r w:rsidRPr="00FF5698">
        <w:rPr>
          <w:noProof/>
        </w:rPr>
        <w:t xml:space="preserve"> FLOPROS: an evolving global database of flood protection standards. </w:t>
      </w:r>
      <w:r w:rsidRPr="00FF5698">
        <w:rPr>
          <w:i/>
          <w:noProof/>
        </w:rPr>
        <w:t>Natural Hazards and Earth System Sciences</w:t>
      </w:r>
      <w:r w:rsidRPr="00FF5698">
        <w:rPr>
          <w:noProof/>
        </w:rPr>
        <w:t xml:space="preserve"> </w:t>
      </w:r>
      <w:r w:rsidRPr="00FF5698">
        <w:rPr>
          <w:b/>
          <w:noProof/>
        </w:rPr>
        <w:t>16</w:t>
      </w:r>
      <w:r w:rsidRPr="00FF5698">
        <w:rPr>
          <w:noProof/>
        </w:rPr>
        <w:t>, 1049-1061, doi:10.5194/nhess-16-1049-2016 (2016).</w:t>
      </w:r>
    </w:p>
    <w:p w14:paraId="0E3D6B07" w14:textId="77777777" w:rsidR="008E0C29" w:rsidRPr="00FF5698" w:rsidRDefault="008E0C29" w:rsidP="008E0C29">
      <w:pPr>
        <w:pStyle w:val="EndNoteBibliography"/>
        <w:ind w:left="720" w:hanging="720"/>
        <w:rPr>
          <w:i/>
          <w:noProof/>
        </w:rPr>
      </w:pPr>
      <w:r w:rsidRPr="00FF5698">
        <w:rPr>
          <w:noProof/>
        </w:rPr>
        <w:t>25</w:t>
      </w:r>
      <w:r w:rsidRPr="00FF5698">
        <w:rPr>
          <w:noProof/>
        </w:rPr>
        <w:tab/>
        <w:t xml:space="preserve">Huizinga, J., Moel, H. D. &amp; Szewczyk, W. in </w:t>
      </w:r>
      <w:r w:rsidRPr="00FF5698">
        <w:rPr>
          <w:i/>
          <w:noProof/>
        </w:rPr>
        <w:t>Joint Research Centre.</w:t>
      </w:r>
    </w:p>
    <w:p w14:paraId="4D7F4C3A" w14:textId="77777777" w:rsidR="00850CA1" w:rsidRDefault="008E0C29" w:rsidP="00850CA1">
      <w:pPr>
        <w:pStyle w:val="EndNoteBibliography"/>
        <w:ind w:left="720" w:hanging="720"/>
      </w:pPr>
      <w:r w:rsidRPr="00FF5698">
        <w:rPr>
          <w:noProof/>
        </w:rPr>
        <w:t>26</w:t>
      </w:r>
      <w:r w:rsidRPr="00FF5698">
        <w:rPr>
          <w:noProof/>
        </w:rPr>
        <w:tab/>
        <w:t>Ward, P. J.</w:t>
      </w:r>
      <w:r w:rsidRPr="00FF5698">
        <w:rPr>
          <w:i/>
          <w:noProof/>
        </w:rPr>
        <w:t xml:space="preserve"> et al.</w:t>
      </w:r>
      <w:r w:rsidRPr="00FF5698">
        <w:rPr>
          <w:noProof/>
        </w:rPr>
        <w:t xml:space="preserve"> A global framework for future costs and benefits of river-flood protection in urban areas. </w:t>
      </w:r>
      <w:r w:rsidRPr="00FF5698">
        <w:rPr>
          <w:i/>
          <w:noProof/>
        </w:rPr>
        <w:t>Nature Climate Change</w:t>
      </w:r>
      <w:r w:rsidRPr="00FF5698">
        <w:rPr>
          <w:noProof/>
        </w:rPr>
        <w:t xml:space="preserve"> </w:t>
      </w:r>
      <w:r w:rsidRPr="00FF5698">
        <w:rPr>
          <w:b/>
          <w:noProof/>
        </w:rPr>
        <w:t>7</w:t>
      </w:r>
      <w:r w:rsidRPr="00FF5698">
        <w:rPr>
          <w:noProof/>
        </w:rPr>
        <w:t>, 642-646, doi:10.1038/nclimate3350 (2017).</w:t>
      </w:r>
      <w:r>
        <w:fldChar w:fldCharType="end"/>
      </w:r>
    </w:p>
    <w:p w14:paraId="34B208F9" w14:textId="4A4EF1DB" w:rsidR="008E0C29" w:rsidRDefault="00850CA1" w:rsidP="006C3507">
      <w:pPr>
        <w:pStyle w:val="EndNoteBibliography"/>
        <w:ind w:left="720" w:hanging="720"/>
      </w:pPr>
      <w:r>
        <w:t>27</w:t>
      </w:r>
      <w:r>
        <w:tab/>
      </w:r>
      <w:r w:rsidRPr="00F17E97">
        <w:rPr>
          <w:noProof/>
        </w:rPr>
        <w:t xml:space="preserve">Kinoshita, Y., Tanoue, M., Watanabe, S. &amp; Hirabayashi, Y. Quantifying the effect of autonomous adaptation to global river flood projections: application to future flood risk assessments. </w:t>
      </w:r>
      <w:r w:rsidRPr="00F17E97">
        <w:rPr>
          <w:i/>
          <w:noProof/>
        </w:rPr>
        <w:t>Environmental Research Letters</w:t>
      </w:r>
      <w:r w:rsidRPr="00F17E97">
        <w:rPr>
          <w:noProof/>
        </w:rPr>
        <w:t xml:space="preserve"> </w:t>
      </w:r>
      <w:r w:rsidRPr="00F17E97">
        <w:rPr>
          <w:b/>
          <w:noProof/>
        </w:rPr>
        <w:t>13</w:t>
      </w:r>
      <w:r w:rsidRPr="00F17E97">
        <w:rPr>
          <w:noProof/>
        </w:rPr>
        <w:t>, doi:10.1088/1748-9326/aa9401 (2018).</w:t>
      </w:r>
    </w:p>
    <w:p w14:paraId="20B96289" w14:textId="77777777" w:rsidR="00850CA1" w:rsidRPr="000E2579" w:rsidRDefault="00850CA1" w:rsidP="006C3507">
      <w:pPr>
        <w:rPr>
          <w:lang w:val="en-GB"/>
        </w:rPr>
      </w:pPr>
    </w:p>
    <w:p w14:paraId="47EA32CD" w14:textId="77777777" w:rsidR="0015694F" w:rsidRPr="000E2579" w:rsidRDefault="0015694F" w:rsidP="0015694F">
      <w:pPr>
        <w:spacing w:line="240" w:lineRule="auto"/>
        <w:rPr>
          <w:rFonts w:cs="Arial"/>
          <w:b/>
          <w:bCs/>
          <w:color w:val="000000" w:themeColor="text1"/>
          <w:kern w:val="32"/>
          <w:szCs w:val="32"/>
          <w:lang w:val="en-GB"/>
        </w:rPr>
      </w:pPr>
      <w:r w:rsidRPr="000E2579">
        <w:rPr>
          <w:lang w:val="en-GB"/>
        </w:rPr>
        <w:br w:type="page"/>
      </w:r>
    </w:p>
    <w:p w14:paraId="7EABC826" w14:textId="77777777" w:rsidR="0015694F" w:rsidRPr="000E2579" w:rsidRDefault="0015694F" w:rsidP="0015694F">
      <w:pPr>
        <w:pStyle w:val="10"/>
        <w:rPr>
          <w:lang w:val="en-GB"/>
        </w:rPr>
      </w:pPr>
      <w:r w:rsidRPr="000E2579">
        <w:rPr>
          <w:lang w:val="en-GB"/>
        </w:rPr>
        <w:lastRenderedPageBreak/>
        <w:t>Supplementary Tables</w:t>
      </w:r>
    </w:p>
    <w:p w14:paraId="1F2A464E" w14:textId="77777777" w:rsidR="0015694F" w:rsidRPr="000E2579" w:rsidRDefault="0015694F" w:rsidP="0015694F">
      <w:pPr>
        <w:spacing w:line="240" w:lineRule="auto"/>
        <w:rPr>
          <w:lang w:val="en-GB"/>
        </w:rPr>
      </w:pPr>
    </w:p>
    <w:p w14:paraId="33D7D26A" w14:textId="6F6C7289" w:rsidR="0015694F" w:rsidRDefault="0015694F" w:rsidP="008E0C29">
      <w:pPr>
        <w:pStyle w:val="ab"/>
        <w:tabs>
          <w:tab w:val="left" w:pos="5510"/>
        </w:tabs>
        <w:rPr>
          <w:lang w:val="en-GB"/>
        </w:rPr>
      </w:pPr>
      <w:r w:rsidRPr="000E2579">
        <w:rPr>
          <w:lang w:val="en-GB"/>
        </w:rPr>
        <w:t xml:space="preserve">Supplementary Table 1. A comparison of </w:t>
      </w:r>
      <w:r w:rsidR="006832CE" w:rsidRPr="000E2579">
        <w:rPr>
          <w:lang w:val="en-GB"/>
        </w:rPr>
        <w:t xml:space="preserve">the </w:t>
      </w:r>
      <w:r w:rsidRPr="000E2579">
        <w:rPr>
          <w:lang w:val="en-GB"/>
        </w:rPr>
        <w:t xml:space="preserve">modelled </w:t>
      </w:r>
      <w:r w:rsidR="006832CE" w:rsidRPr="000E2579">
        <w:rPr>
          <w:lang w:val="en-GB"/>
        </w:rPr>
        <w:t xml:space="preserve">flood </w:t>
      </w:r>
      <w:r w:rsidRPr="000E2579">
        <w:rPr>
          <w:lang w:val="en-GB"/>
        </w:rPr>
        <w:t xml:space="preserve">damage. </w:t>
      </w:r>
      <w:r w:rsidRPr="000E2579">
        <w:rPr>
          <w:lang w:val="en-GB"/>
        </w:rPr>
        <w:tab/>
      </w:r>
    </w:p>
    <w:tbl>
      <w:tblPr>
        <w:tblStyle w:val="Copernicus"/>
        <w:tblW w:w="0" w:type="auto"/>
        <w:tblBorders>
          <w:top w:val="none" w:sz="0" w:space="0" w:color="auto"/>
          <w:left w:val="none" w:sz="0" w:space="0" w:color="auto"/>
          <w:bottom w:val="single" w:sz="4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20" w:firstRow="1" w:lastRow="0" w:firstColumn="0" w:lastColumn="0" w:noHBand="0" w:noVBand="1"/>
      </w:tblPr>
      <w:tblGrid>
        <w:gridCol w:w="1072"/>
        <w:gridCol w:w="1338"/>
        <w:gridCol w:w="1376"/>
        <w:gridCol w:w="1397"/>
        <w:gridCol w:w="1054"/>
        <w:gridCol w:w="925"/>
        <w:gridCol w:w="310"/>
        <w:gridCol w:w="1026"/>
      </w:tblGrid>
      <w:tr w:rsidR="008E0C29" w:rsidRPr="00544C38" w14:paraId="0DC4F160" w14:textId="77777777" w:rsidTr="006C350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84"/>
        </w:trPr>
        <w:tc>
          <w:tcPr>
            <w:tcW w:w="0" w:type="auto"/>
            <w:tcBorders>
              <w:top w:val="single" w:sz="8" w:space="0" w:color="auto"/>
              <w:bottom w:val="single" w:sz="4" w:space="0" w:color="auto"/>
            </w:tcBorders>
            <w:hideMark/>
          </w:tcPr>
          <w:p w14:paraId="0A9730C2" w14:textId="77777777" w:rsidR="008E0C29" w:rsidRPr="00817A74" w:rsidRDefault="008E0C29" w:rsidP="002A4994">
            <w:pPr>
              <w:spacing w:line="240" w:lineRule="auto"/>
              <w:rPr>
                <w:bCs/>
                <w:sz w:val="18"/>
                <w:szCs w:val="18"/>
              </w:rPr>
            </w:pPr>
            <w:r w:rsidRPr="00817A74">
              <w:rPr>
                <w:bCs/>
                <w:sz w:val="18"/>
                <w:szCs w:val="18"/>
              </w:rPr>
              <w:t>Source</w:t>
            </w:r>
          </w:p>
        </w:tc>
        <w:tc>
          <w:tcPr>
            <w:tcW w:w="1338" w:type="dxa"/>
            <w:tcBorders>
              <w:top w:val="single" w:sz="8" w:space="0" w:color="auto"/>
              <w:bottom w:val="single" w:sz="4" w:space="0" w:color="auto"/>
            </w:tcBorders>
            <w:hideMark/>
          </w:tcPr>
          <w:p w14:paraId="6536478F" w14:textId="77777777" w:rsidR="008E0C29" w:rsidRPr="00817A74" w:rsidRDefault="008E0C29" w:rsidP="002A4994">
            <w:pPr>
              <w:spacing w:line="240" w:lineRule="auto"/>
              <w:rPr>
                <w:bCs/>
                <w:sz w:val="18"/>
                <w:szCs w:val="18"/>
              </w:rPr>
            </w:pPr>
            <w:r w:rsidRPr="00817A74">
              <w:rPr>
                <w:bCs/>
                <w:sz w:val="18"/>
                <w:szCs w:val="18"/>
              </w:rPr>
              <w:t>Climate forcing</w:t>
            </w:r>
          </w:p>
        </w:tc>
        <w:tc>
          <w:tcPr>
            <w:tcW w:w="1376" w:type="dxa"/>
            <w:tcBorders>
              <w:top w:val="single" w:sz="8" w:space="0" w:color="auto"/>
              <w:bottom w:val="single" w:sz="4" w:space="0" w:color="auto"/>
            </w:tcBorders>
            <w:hideMark/>
          </w:tcPr>
          <w:p w14:paraId="6E6424EB" w14:textId="77777777" w:rsidR="008E0C29" w:rsidRPr="00817A74" w:rsidRDefault="008E0C29" w:rsidP="002A4994">
            <w:pPr>
              <w:spacing w:line="240" w:lineRule="auto"/>
              <w:rPr>
                <w:bCs/>
                <w:sz w:val="18"/>
                <w:szCs w:val="18"/>
              </w:rPr>
            </w:pPr>
            <w:r w:rsidRPr="00817A74">
              <w:rPr>
                <w:bCs/>
                <w:sz w:val="18"/>
                <w:szCs w:val="18"/>
              </w:rPr>
              <w:t>Protection</w:t>
            </w:r>
          </w:p>
        </w:tc>
        <w:tc>
          <w:tcPr>
            <w:tcW w:w="1397" w:type="dxa"/>
            <w:tcBorders>
              <w:top w:val="single" w:sz="8" w:space="0" w:color="auto"/>
              <w:bottom w:val="single" w:sz="4" w:space="0" w:color="auto"/>
            </w:tcBorders>
            <w:hideMark/>
          </w:tcPr>
          <w:p w14:paraId="12E941C3" w14:textId="77777777" w:rsidR="008E0C29" w:rsidRPr="00817A74" w:rsidRDefault="008E0C29" w:rsidP="002A4994">
            <w:pPr>
              <w:spacing w:line="240" w:lineRule="auto"/>
              <w:rPr>
                <w:bCs/>
                <w:sz w:val="18"/>
                <w:szCs w:val="18"/>
              </w:rPr>
            </w:pPr>
            <w:r w:rsidRPr="00817A74">
              <w:rPr>
                <w:bCs/>
                <w:sz w:val="18"/>
                <w:szCs w:val="18"/>
              </w:rPr>
              <w:t>DDF</w:t>
            </w:r>
          </w:p>
        </w:tc>
        <w:tc>
          <w:tcPr>
            <w:tcW w:w="1054" w:type="dxa"/>
            <w:tcBorders>
              <w:top w:val="single" w:sz="8" w:space="0" w:color="auto"/>
              <w:bottom w:val="single" w:sz="4" w:space="0" w:color="auto"/>
            </w:tcBorders>
            <w:hideMark/>
          </w:tcPr>
          <w:p w14:paraId="198C8905" w14:textId="77777777" w:rsidR="008E0C29" w:rsidRPr="00817A74" w:rsidRDefault="008E0C29" w:rsidP="002A4994">
            <w:pPr>
              <w:spacing w:line="240" w:lineRule="auto"/>
              <w:rPr>
                <w:bCs/>
                <w:sz w:val="18"/>
                <w:szCs w:val="18"/>
              </w:rPr>
            </w:pPr>
            <w:r w:rsidRPr="00817A74">
              <w:rPr>
                <w:bCs/>
                <w:sz w:val="18"/>
                <w:szCs w:val="18"/>
              </w:rPr>
              <w:t>Period</w:t>
            </w:r>
          </w:p>
        </w:tc>
        <w:tc>
          <w:tcPr>
            <w:tcW w:w="1235" w:type="dxa"/>
            <w:gridSpan w:val="2"/>
            <w:tcBorders>
              <w:top w:val="single" w:sz="8" w:space="0" w:color="auto"/>
              <w:bottom w:val="single" w:sz="4" w:space="0" w:color="auto"/>
            </w:tcBorders>
            <w:hideMark/>
          </w:tcPr>
          <w:p w14:paraId="3F713A9E" w14:textId="77777777" w:rsidR="008E0C29" w:rsidRPr="00817A74" w:rsidRDefault="008E0C29" w:rsidP="002A4994">
            <w:pPr>
              <w:spacing w:line="240" w:lineRule="auto"/>
              <w:rPr>
                <w:bCs/>
                <w:sz w:val="18"/>
                <w:szCs w:val="18"/>
              </w:rPr>
            </w:pPr>
            <w:r w:rsidRPr="00817A74">
              <w:rPr>
                <w:bCs/>
                <w:sz w:val="18"/>
                <w:szCs w:val="18"/>
              </w:rPr>
              <w:t>EAD</w:t>
            </w:r>
          </w:p>
        </w:tc>
        <w:tc>
          <w:tcPr>
            <w:tcW w:w="1026" w:type="dxa"/>
            <w:tcBorders>
              <w:top w:val="single" w:sz="8" w:space="0" w:color="auto"/>
              <w:bottom w:val="single" w:sz="4" w:space="0" w:color="auto"/>
            </w:tcBorders>
            <w:hideMark/>
          </w:tcPr>
          <w:p w14:paraId="75E282E8" w14:textId="77777777" w:rsidR="008E0C29" w:rsidRPr="00817A74" w:rsidRDefault="008E0C29" w:rsidP="002A4994">
            <w:pPr>
              <w:spacing w:line="240" w:lineRule="auto"/>
              <w:rPr>
                <w:bCs/>
                <w:sz w:val="18"/>
                <w:szCs w:val="18"/>
              </w:rPr>
            </w:pPr>
            <w:r w:rsidRPr="00817A74">
              <w:rPr>
                <w:bCs/>
                <w:sz w:val="18"/>
                <w:szCs w:val="18"/>
              </w:rPr>
              <w:t>EAD/GDP</w:t>
            </w:r>
          </w:p>
        </w:tc>
      </w:tr>
      <w:tr w:rsidR="008E0C29" w:rsidRPr="00544C38" w14:paraId="29E33129" w14:textId="77777777" w:rsidTr="006C3507">
        <w:trPr>
          <w:trHeight w:val="584"/>
        </w:trPr>
        <w:tc>
          <w:tcPr>
            <w:tcW w:w="0" w:type="auto"/>
            <w:tcBorders>
              <w:top w:val="single" w:sz="4" w:space="0" w:color="auto"/>
            </w:tcBorders>
            <w:hideMark/>
          </w:tcPr>
          <w:p w14:paraId="576CA35A" w14:textId="77777777" w:rsidR="008E0C29" w:rsidRPr="002156FF" w:rsidRDefault="008E0C29" w:rsidP="002A4994">
            <w:pPr>
              <w:spacing w:line="240" w:lineRule="auto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fldChar w:fldCharType="begin"/>
            </w:r>
            <w:r>
              <w:rPr>
                <w:bCs/>
                <w:sz w:val="18"/>
                <w:szCs w:val="18"/>
              </w:rPr>
              <w:instrText xml:space="preserve"> ADDIN EN.CITE &lt;EndNote&gt;&lt;Cite AuthorYear="1"&gt;&lt;Author&gt;Winsemius&lt;/Author&gt;&lt;Year&gt;2015&lt;/Year&gt;&lt;RecNum&gt;698&lt;/RecNum&gt;&lt;DisplayText&gt;Winsemius, et al. &lt;style face="superscript"&gt;21&lt;/style&gt;&lt;/DisplayText&gt;&lt;record&gt;&lt;rec-number&gt;698&lt;/rec-number&gt;&lt;foreign-keys&gt;&lt;key app="EN" db-id="rdfr2rdf2fz0vye5tawpttv1strafra29vs5" timestamp="1542007538"&gt;698&lt;/key&gt;&lt;key app="ENWeb" db-id=""&gt;0&lt;/key&gt;&lt;/foreign-keys&gt;&lt;ref-type name="Journal Article"&gt;17&lt;/ref-type&gt;&lt;contributors&gt;&lt;authors&gt;&lt;author&gt;Winsemius, Hessel C.&lt;/author&gt;&lt;author&gt;Aerts, Jeroen C  J  H&lt;/author&gt;&lt;author&gt;van Beek, Ludovicus P  H&lt;/author&gt;&lt;author&gt;Bierkens, Marc F  P&lt;/author&gt;&lt;author&gt;Bouwman, Arno&lt;/author&gt;&lt;author&gt;Jongman, Brenden&lt;/author&gt;&lt;author&gt;Kwadijk, Jaap C  J&lt;/author&gt;&lt;author&gt;Ligtvoet, Willem&lt;/author&gt;&lt;author&gt;Lucas, Paul L&lt;/author&gt;&lt;author&gt;van Vuuren, Detlef P&lt;/author&gt;&lt;author&gt;Ward, Philip J&lt;/author&gt;&lt;/authors&gt;&lt;/contributors&gt;&lt;titles&gt;&lt;title&gt;Global drivers of future river flood risk&lt;/title&gt;&lt;secondary-title&gt;Nature Climate Change&lt;/secondary-title&gt;&lt;/titles&gt;&lt;periodical&gt;&lt;full-title&gt;Nature Climate Change&lt;/full-title&gt;&lt;/periodical&gt;&lt;pages&gt;381-385&lt;/pages&gt;&lt;volume&gt;6&lt;/volume&gt;&lt;number&gt;4&lt;/number&gt;&lt;section&gt;381&lt;/section&gt;&lt;dates&gt;&lt;year&gt;2015&lt;/year&gt;&lt;/dates&gt;&lt;isbn&gt;1758-678X&amp;#xD;1758-6798&lt;/isbn&gt;&lt;urls&gt;&lt;/urls&gt;&lt;electronic-resource-num&gt;10.1038/nclimate2893&lt;/electronic-resource-num&gt;&lt;/record&gt;&lt;/Cite&gt;&lt;/EndNote&gt;</w:instrText>
            </w:r>
            <w:r>
              <w:rPr>
                <w:bCs/>
                <w:sz w:val="18"/>
                <w:szCs w:val="18"/>
              </w:rPr>
              <w:fldChar w:fldCharType="separate"/>
            </w:r>
            <w:r>
              <w:rPr>
                <w:bCs/>
                <w:noProof/>
                <w:sz w:val="18"/>
                <w:szCs w:val="18"/>
              </w:rPr>
              <w:t xml:space="preserve">Winsemius, et al. </w:t>
            </w:r>
            <w:r w:rsidRPr="00BE1A03">
              <w:rPr>
                <w:bCs/>
                <w:noProof/>
                <w:sz w:val="18"/>
                <w:szCs w:val="18"/>
                <w:vertAlign w:val="superscript"/>
              </w:rPr>
              <w:t>21</w:t>
            </w:r>
            <w:r>
              <w:rPr>
                <w:bCs/>
                <w:sz w:val="18"/>
                <w:szCs w:val="18"/>
              </w:rPr>
              <w:fldChar w:fldCharType="end"/>
            </w:r>
          </w:p>
        </w:tc>
        <w:tc>
          <w:tcPr>
            <w:tcW w:w="1338" w:type="dxa"/>
            <w:tcBorders>
              <w:top w:val="single" w:sz="4" w:space="0" w:color="auto"/>
            </w:tcBorders>
            <w:hideMark/>
          </w:tcPr>
          <w:p w14:paraId="7DC3855D" w14:textId="77777777" w:rsidR="008E0C29" w:rsidRPr="002156FF" w:rsidRDefault="008E0C29" w:rsidP="002A4994">
            <w:pPr>
              <w:spacing w:line="240" w:lineRule="auto"/>
              <w:rPr>
                <w:bCs/>
                <w:sz w:val="18"/>
                <w:szCs w:val="18"/>
              </w:rPr>
            </w:pPr>
            <w:r w:rsidRPr="002156FF">
              <w:rPr>
                <w:bCs/>
                <w:sz w:val="18"/>
                <w:szCs w:val="18"/>
              </w:rPr>
              <w:t>ISI-MIP</w:t>
            </w:r>
          </w:p>
        </w:tc>
        <w:tc>
          <w:tcPr>
            <w:tcW w:w="1376" w:type="dxa"/>
            <w:tcBorders>
              <w:top w:val="single" w:sz="4" w:space="0" w:color="auto"/>
            </w:tcBorders>
            <w:hideMark/>
          </w:tcPr>
          <w:p w14:paraId="50E0408A" w14:textId="77777777" w:rsidR="008E0C29" w:rsidRPr="002156FF" w:rsidRDefault="008E0C29" w:rsidP="002A4994">
            <w:pPr>
              <w:spacing w:line="240" w:lineRule="auto"/>
              <w:rPr>
                <w:bCs/>
                <w:sz w:val="18"/>
                <w:szCs w:val="18"/>
              </w:rPr>
            </w:pPr>
            <w:r w:rsidRPr="002156FF">
              <w:rPr>
                <w:bCs/>
                <w:sz w:val="18"/>
                <w:szCs w:val="18"/>
              </w:rPr>
              <w:t>High and other income countries set to 100-year and 5-year return period, respectively.</w:t>
            </w:r>
          </w:p>
        </w:tc>
        <w:tc>
          <w:tcPr>
            <w:tcW w:w="1397" w:type="dxa"/>
            <w:tcBorders>
              <w:top w:val="single" w:sz="4" w:space="0" w:color="auto"/>
            </w:tcBorders>
            <w:hideMark/>
          </w:tcPr>
          <w:p w14:paraId="4618BC6F" w14:textId="77777777" w:rsidR="008E0C29" w:rsidRPr="002156FF" w:rsidRDefault="008E0C29" w:rsidP="002A4994">
            <w:pPr>
              <w:spacing w:line="240" w:lineRule="auto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fldChar w:fldCharType="begin"/>
            </w:r>
            <w:r>
              <w:rPr>
                <w:bCs/>
                <w:sz w:val="18"/>
                <w:szCs w:val="18"/>
              </w:rPr>
              <w:instrText xml:space="preserve"> ADDIN EN.CITE &lt;EndNote&gt;&lt;Cite AuthorYear="1"&gt;&lt;Author&gt;Ward&lt;/Author&gt;&lt;Year&gt;2013&lt;/Year&gt;&lt;RecNum&gt;54&lt;/RecNum&gt;&lt;DisplayText&gt;Ward, et al. &lt;style face="superscript"&gt;22&lt;/style&gt;&lt;/DisplayText&gt;&lt;record&gt;&lt;rec-number&gt;54&lt;/rec-number&gt;&lt;foreign-keys&gt;&lt;key app="EN" db-id="rdfr2rdf2fz0vye5tawpttv1strafra29vs5" timestamp="1542005989"&gt;54&lt;/key&gt;&lt;key app="ENWeb" db-id=""&gt;0&lt;/key&gt;&lt;/foreign-keys&gt;&lt;ref-type name="Journal Article"&gt;17&lt;/ref-type&gt;&lt;contributors&gt;&lt;authors&gt;&lt;author&gt;Ward, Philip J.&lt;/author&gt;&lt;author&gt;Jongman, Brenden&lt;/author&gt;&lt;author&gt;Weiland, Frederiek Sperna&lt;/author&gt;&lt;author&gt;Bouwman, Arno&lt;/author&gt;&lt;author&gt;van Beek, Rens&lt;/author&gt;&lt;author&gt;Bierkens, Marc F. P.&lt;/author&gt;&lt;author&gt;Ligtvoet, Willem&lt;/author&gt;&lt;author&gt;Winsemius, Hessel C.&lt;/author&gt;&lt;/authors&gt;&lt;/contributors&gt;&lt;titles&gt;&lt;title&gt;Assessing flood risk at the global scale: model setup, results, and sensitivity&lt;/title&gt;&lt;secondary-title&gt;Environmental Research Letters&lt;/secondary-title&gt;&lt;/titles&gt;&lt;periodical&gt;&lt;full-title&gt;Environmental Research Letters&lt;/full-title&gt;&lt;/periodical&gt;&lt;volume&gt;8&lt;/volume&gt;&lt;number&gt;4&lt;/number&gt;&lt;section&gt;044019&lt;/section&gt;&lt;dates&gt;&lt;year&gt;2013&lt;/year&gt;&lt;/dates&gt;&lt;isbn&gt;1748-9326&lt;/isbn&gt;&lt;urls&gt;&lt;/urls&gt;&lt;electronic-resource-num&gt;10.1088/1748-9326/8/4/044019&lt;/electronic-resource-num&gt;&lt;/record&gt;&lt;/Cite&gt;&lt;/EndNote&gt;</w:instrText>
            </w:r>
            <w:r>
              <w:rPr>
                <w:bCs/>
                <w:sz w:val="18"/>
                <w:szCs w:val="18"/>
              </w:rPr>
              <w:fldChar w:fldCharType="separate"/>
            </w:r>
            <w:r>
              <w:rPr>
                <w:bCs/>
                <w:noProof/>
                <w:sz w:val="18"/>
                <w:szCs w:val="18"/>
              </w:rPr>
              <w:t xml:space="preserve">Ward, et al. </w:t>
            </w:r>
            <w:r w:rsidRPr="00BE1A03">
              <w:rPr>
                <w:bCs/>
                <w:noProof/>
                <w:sz w:val="18"/>
                <w:szCs w:val="18"/>
                <w:vertAlign w:val="superscript"/>
              </w:rPr>
              <w:t>22</w:t>
            </w:r>
            <w:r>
              <w:rPr>
                <w:bCs/>
                <w:sz w:val="18"/>
                <w:szCs w:val="18"/>
              </w:rPr>
              <w:fldChar w:fldCharType="end"/>
            </w:r>
          </w:p>
        </w:tc>
        <w:tc>
          <w:tcPr>
            <w:tcW w:w="1054" w:type="dxa"/>
            <w:tcBorders>
              <w:top w:val="single" w:sz="4" w:space="0" w:color="auto"/>
            </w:tcBorders>
            <w:hideMark/>
          </w:tcPr>
          <w:p w14:paraId="3E01C10C" w14:textId="77777777" w:rsidR="008E0C29" w:rsidRPr="002156FF" w:rsidRDefault="008E0C29" w:rsidP="002A4994">
            <w:pPr>
              <w:spacing w:line="240" w:lineRule="auto"/>
              <w:rPr>
                <w:bCs/>
                <w:sz w:val="18"/>
                <w:szCs w:val="18"/>
              </w:rPr>
            </w:pPr>
            <w:r w:rsidRPr="002156FF">
              <w:rPr>
                <w:bCs/>
                <w:sz w:val="18"/>
                <w:szCs w:val="18"/>
              </w:rPr>
              <w:t>1960-1999</w:t>
            </w:r>
          </w:p>
        </w:tc>
        <w:tc>
          <w:tcPr>
            <w:tcW w:w="1235" w:type="dxa"/>
            <w:gridSpan w:val="2"/>
            <w:tcBorders>
              <w:top w:val="single" w:sz="4" w:space="0" w:color="auto"/>
            </w:tcBorders>
            <w:hideMark/>
          </w:tcPr>
          <w:p w14:paraId="6457B137" w14:textId="77777777" w:rsidR="008E0C29" w:rsidRPr="002156FF" w:rsidRDefault="008E0C29" w:rsidP="002A4994">
            <w:pPr>
              <w:spacing w:line="240" w:lineRule="auto"/>
              <w:rPr>
                <w:bCs/>
                <w:sz w:val="18"/>
                <w:szCs w:val="18"/>
              </w:rPr>
            </w:pPr>
            <w:r w:rsidRPr="002156FF">
              <w:rPr>
                <w:bCs/>
                <w:sz w:val="18"/>
                <w:szCs w:val="18"/>
              </w:rPr>
              <w:t>–</w:t>
            </w:r>
          </w:p>
        </w:tc>
        <w:tc>
          <w:tcPr>
            <w:tcW w:w="1026" w:type="dxa"/>
            <w:tcBorders>
              <w:top w:val="single" w:sz="4" w:space="0" w:color="auto"/>
            </w:tcBorders>
            <w:hideMark/>
          </w:tcPr>
          <w:p w14:paraId="13366C3E" w14:textId="77777777" w:rsidR="008E0C29" w:rsidRPr="002156FF" w:rsidRDefault="008E0C29" w:rsidP="002A4994">
            <w:pPr>
              <w:spacing w:line="240" w:lineRule="auto"/>
              <w:rPr>
                <w:bCs/>
                <w:sz w:val="18"/>
                <w:szCs w:val="18"/>
              </w:rPr>
            </w:pPr>
            <w:r w:rsidRPr="002156FF">
              <w:rPr>
                <w:bCs/>
                <w:sz w:val="18"/>
                <w:szCs w:val="18"/>
              </w:rPr>
              <w:t>0.25%</w:t>
            </w:r>
          </w:p>
        </w:tc>
      </w:tr>
      <w:tr w:rsidR="008E0C29" w:rsidRPr="00544C38" w14:paraId="1DEB13F7" w14:textId="77777777" w:rsidTr="006C3507">
        <w:trPr>
          <w:trHeight w:val="584"/>
        </w:trPr>
        <w:tc>
          <w:tcPr>
            <w:tcW w:w="0" w:type="auto"/>
            <w:hideMark/>
          </w:tcPr>
          <w:p w14:paraId="0BE1B2F0" w14:textId="77777777" w:rsidR="008E0C29" w:rsidRPr="002156FF" w:rsidRDefault="008E0C29" w:rsidP="002A4994">
            <w:pPr>
              <w:spacing w:line="240" w:lineRule="auto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fldChar w:fldCharType="begin"/>
            </w:r>
            <w:r>
              <w:rPr>
                <w:bCs/>
                <w:sz w:val="18"/>
                <w:szCs w:val="18"/>
              </w:rPr>
              <w:instrText xml:space="preserve"> ADDIN EN.CITE &lt;EndNote&gt;&lt;Cite AuthorYear="1"&gt;&lt;Author&gt;Alfieri&lt;/Author&gt;&lt;Year&gt;2017&lt;/Year&gt;&lt;RecNum&gt;556&lt;/RecNum&gt;&lt;DisplayText&gt;Alfieri, et al. &lt;style face="superscript"&gt;23&lt;/style&gt;&lt;/DisplayText&gt;&lt;record&gt;&lt;rec-number&gt;556&lt;/rec-number&gt;&lt;foreign-keys&gt;&lt;key app="EN" db-id="rdfr2rdf2fz0vye5tawpttv1strafra29vs5" timestamp="1542007118"&gt;556&lt;/key&gt;&lt;key app="ENWeb" db-id=""&gt;0&lt;/key&gt;&lt;/foreign-keys&gt;&lt;ref-type name="Journal Article"&gt;17&lt;/ref-type&gt;&lt;contributors&gt;&lt;authors&gt;&lt;author&gt;Alfieri, Lorenzo&lt;/author&gt;&lt;author&gt;Bisselink, Berny&lt;/author&gt;&lt;author&gt;Dottori, Francesco&lt;/author&gt;&lt;author&gt;Naumann, Gustavo&lt;/author&gt;&lt;author&gt;de Roo, Ad&lt;/author&gt;&lt;author&gt;Salamon, Peter&lt;/author&gt;&lt;author&gt;Wyser, Klaus&lt;/author&gt;&lt;author&gt;Feyen, Luc&lt;/author&gt;&lt;/authors&gt;&lt;/contributors&gt;&lt;titles&gt;&lt;title&gt;Global projections of river flood risk in a warmer world&lt;/title&gt;&lt;secondary-title&gt;Earth&amp;apos;s Future&lt;/secondary-title&gt;&lt;/titles&gt;&lt;periodical&gt;&lt;full-title&gt;Earth&amp;apos;s Future&lt;/full-title&gt;&lt;/periodical&gt;&lt;pages&gt;171-182&lt;/pages&gt;&lt;volume&gt;5&lt;/volume&gt;&lt;number&gt;2&lt;/number&gt;&lt;section&gt;171&lt;/section&gt;&lt;dates&gt;&lt;year&gt;2017&lt;/year&gt;&lt;/dates&gt;&lt;isbn&gt;23284277&lt;/isbn&gt;&lt;urls&gt;&lt;/urls&gt;&lt;electronic-resource-num&gt;10.1002/2016ef000485&lt;/electronic-resource-num&gt;&lt;/record&gt;&lt;/Cite&gt;&lt;/EndNote&gt;</w:instrText>
            </w:r>
            <w:r>
              <w:rPr>
                <w:bCs/>
                <w:sz w:val="18"/>
                <w:szCs w:val="18"/>
              </w:rPr>
              <w:fldChar w:fldCharType="separate"/>
            </w:r>
            <w:r>
              <w:rPr>
                <w:bCs/>
                <w:noProof/>
                <w:sz w:val="18"/>
                <w:szCs w:val="18"/>
              </w:rPr>
              <w:t xml:space="preserve">Alfieri, et al. </w:t>
            </w:r>
            <w:r w:rsidRPr="00BE1A03">
              <w:rPr>
                <w:bCs/>
                <w:noProof/>
                <w:sz w:val="18"/>
                <w:szCs w:val="18"/>
                <w:vertAlign w:val="superscript"/>
              </w:rPr>
              <w:t>23</w:t>
            </w:r>
            <w:r>
              <w:rPr>
                <w:bCs/>
                <w:sz w:val="18"/>
                <w:szCs w:val="18"/>
              </w:rPr>
              <w:fldChar w:fldCharType="end"/>
            </w:r>
          </w:p>
        </w:tc>
        <w:tc>
          <w:tcPr>
            <w:tcW w:w="1338" w:type="dxa"/>
            <w:hideMark/>
          </w:tcPr>
          <w:p w14:paraId="6C9A47C6" w14:textId="77777777" w:rsidR="008E0C29" w:rsidRPr="002156FF" w:rsidRDefault="008E0C29" w:rsidP="002A4994">
            <w:pPr>
              <w:spacing w:line="240" w:lineRule="auto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ISI-MIP+2GCMs</w:t>
            </w:r>
          </w:p>
        </w:tc>
        <w:tc>
          <w:tcPr>
            <w:tcW w:w="1376" w:type="dxa"/>
            <w:hideMark/>
          </w:tcPr>
          <w:p w14:paraId="75C065AC" w14:textId="77777777" w:rsidR="008E0C29" w:rsidRPr="002156FF" w:rsidRDefault="008E0C29" w:rsidP="002A4994">
            <w:pPr>
              <w:spacing w:line="240" w:lineRule="auto"/>
              <w:rPr>
                <w:bCs/>
                <w:sz w:val="18"/>
                <w:szCs w:val="18"/>
              </w:rPr>
            </w:pPr>
            <w:r w:rsidRPr="002156FF">
              <w:rPr>
                <w:bCs/>
                <w:sz w:val="18"/>
                <w:szCs w:val="18"/>
              </w:rPr>
              <w:t>FLOPROS</w:t>
            </w:r>
            <w:r>
              <w:rPr>
                <w:bCs/>
                <w:sz w:val="18"/>
                <w:szCs w:val="18"/>
              </w:rPr>
              <w:fldChar w:fldCharType="begin"/>
            </w:r>
            <w:r>
              <w:rPr>
                <w:bCs/>
                <w:sz w:val="18"/>
                <w:szCs w:val="18"/>
              </w:rPr>
              <w:instrText xml:space="preserve"> ADDIN EN.CITE &lt;EndNote&gt;&lt;Cite&gt;&lt;Author&gt;Scussolini&lt;/Author&gt;&lt;Year&gt;2016&lt;/Year&gt;&lt;RecNum&gt;659&lt;/RecNum&gt;&lt;DisplayText&gt;&lt;style face="superscript"&gt;24&lt;/style&gt;&lt;/DisplayText&gt;&lt;record&gt;&lt;rec-number&gt;659&lt;/rec-number&gt;&lt;foreign-keys&gt;&lt;key app="EN" db-id="rdfr2rdf2fz0vye5tawpttv1strafra29vs5" timestamp="1542007400"&gt;659&lt;/key&gt;&lt;key app="ENWeb" db-id=""&gt;0&lt;/key&gt;&lt;/foreign-keys&gt;&lt;ref-type name="Journal Article"&gt;17&lt;/ref-type&gt;&lt;contributors&gt;&lt;authors&gt;&lt;author&gt;Scussolini, Paolo&lt;/author&gt;&lt;author&gt;Aerts, Jeroen C. J. H.&lt;/author&gt;&lt;author&gt;Jongman, Brenden&lt;/author&gt;&lt;author&gt;Bouwer, Laurens M.&lt;/author&gt;&lt;author&gt;Winsemius, Hessel C.&lt;/author&gt;&lt;author&gt;de Moel, Hans&lt;/author&gt;&lt;author&gt;Ward, Philip J.&lt;/author&gt;&lt;/authors&gt;&lt;/contributors&gt;&lt;titles&gt;&lt;title&gt;FLOPROS: an evolving global database of flood protection standards&lt;/title&gt;&lt;secondary-title&gt;Natural Hazards and Earth System Sciences&lt;/secondary-title&gt;&lt;/titles&gt;&lt;periodical&gt;&lt;full-title&gt;Natural Hazards and Earth System Sciences&lt;/full-title&gt;&lt;/periodical&gt;&lt;pages&gt;1049-1061&lt;/pages&gt;&lt;volume&gt;16&lt;/volume&gt;&lt;number&gt;5&lt;/number&gt;&lt;section&gt;1049&lt;/section&gt;&lt;dates&gt;&lt;year&gt;2016&lt;/year&gt;&lt;/dates&gt;&lt;isbn&gt;1684-9981&lt;/isbn&gt;&lt;urls&gt;&lt;/urls&gt;&lt;electronic-resource-num&gt;10.5194/nhess-16-1049-2016&lt;/electronic-resource-num&gt;&lt;/record&gt;&lt;/Cite&gt;&lt;/EndNote&gt;</w:instrText>
            </w:r>
            <w:r>
              <w:rPr>
                <w:bCs/>
                <w:sz w:val="18"/>
                <w:szCs w:val="18"/>
              </w:rPr>
              <w:fldChar w:fldCharType="separate"/>
            </w:r>
            <w:r w:rsidRPr="00BE1A03">
              <w:rPr>
                <w:bCs/>
                <w:noProof/>
                <w:sz w:val="18"/>
                <w:szCs w:val="18"/>
                <w:vertAlign w:val="superscript"/>
              </w:rPr>
              <w:t>24</w:t>
            </w:r>
            <w:r>
              <w:rPr>
                <w:bCs/>
                <w:sz w:val="18"/>
                <w:szCs w:val="18"/>
              </w:rPr>
              <w:fldChar w:fldCharType="end"/>
            </w:r>
          </w:p>
        </w:tc>
        <w:tc>
          <w:tcPr>
            <w:tcW w:w="1397" w:type="dxa"/>
            <w:hideMark/>
          </w:tcPr>
          <w:p w14:paraId="7109634E" w14:textId="77777777" w:rsidR="008E0C29" w:rsidRPr="002156FF" w:rsidRDefault="008E0C29" w:rsidP="002A4994">
            <w:pPr>
              <w:spacing w:line="240" w:lineRule="auto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fldChar w:fldCharType="begin"/>
            </w:r>
            <w:r>
              <w:rPr>
                <w:bCs/>
                <w:sz w:val="18"/>
                <w:szCs w:val="18"/>
              </w:rPr>
              <w:instrText xml:space="preserve"> ADDIN EN.CITE &lt;EndNote&gt;&lt;Cite AuthorYear="1"&gt;&lt;Author&gt;Huizinga&lt;/Author&gt;&lt;Year&gt;2017&lt;/Year&gt;&lt;RecNum&gt;843&lt;/RecNum&gt;&lt;DisplayText&gt;Huizinga, et al. &lt;style face="superscript"&gt;25&lt;/style&gt;&lt;/DisplayText&gt;&lt;record&gt;&lt;rec-number&gt;843&lt;/rec-number&gt;&lt;foreign-keys&gt;&lt;key app="EN" db-id="rdfr2rdf2fz0vye5tawpttv1strafra29vs5" timestamp="1542007851"&gt;843&lt;/key&gt;&lt;key app="ENWeb" db-id=""&gt;0&lt;/key&gt;&lt;/foreign-keys&gt;&lt;ref-type name="Conference Proceedings"&gt;10&lt;/ref-type&gt;&lt;contributors&gt;&lt;authors&gt;&lt;author&gt;Jan Huizinga&lt;/author&gt;&lt;author&gt;Hans De Moel&lt;/author&gt;&lt;author&gt;Wojciech Szewczyk&lt;/author&gt;&lt;/authors&gt;&lt;/contributors&gt;&lt;titles&gt;&lt;title&gt;Global flood depth-damage functions: Methodology and the database with guidelines&lt;/title&gt;&lt;secondary-title&gt;Joint Research Centre&lt;/secondary-title&gt;&lt;/titles&gt;&lt;num-vols&gt;JRC105688&lt;/num-vols&gt;&lt;dates&gt;&lt;year&gt;2017&lt;/year&gt;&lt;/dates&gt;&lt;isbn&gt;EUR 28552 EN&lt;/isbn&gt;&lt;urls&gt;&lt;/urls&gt;&lt;electronic-resource-num&gt;10.2760/16510&lt;/electronic-resource-num&gt;&lt;/record&gt;&lt;/Cite&gt;&lt;Cite&gt;&lt;Author&gt;Huizinga&lt;/Author&gt;&lt;Year&gt;2017&lt;/Year&gt;&lt;RecNum&gt;843&lt;/RecNum&gt;&lt;record&gt;&lt;rec-number&gt;843&lt;/rec-number&gt;&lt;foreign-keys&gt;&lt;key app="EN" db-id="rdfr2rdf2fz0vye5tawpttv1strafra29vs5" timestamp="1542007851"&gt;843&lt;/key&gt;&lt;key app="ENWeb" db-id=""&gt;0&lt;/key&gt;&lt;/foreign-keys&gt;&lt;ref-type name="Conference Proceedings"&gt;10&lt;/ref-type&gt;&lt;contributors&gt;&lt;authors&gt;&lt;author&gt;Jan Huizinga&lt;/author&gt;&lt;author&gt;Hans De Moel&lt;/author&gt;&lt;author&gt;Wojciech Szewczyk&lt;/author&gt;&lt;/authors&gt;&lt;/contributors&gt;&lt;titles&gt;&lt;title&gt;Global flood depth-damage functions: Methodology and the database with guidelines&lt;/title&gt;&lt;secondary-title&gt;Joint Research Centre&lt;/secondary-title&gt;&lt;/titles&gt;&lt;num-vols&gt;JRC105688&lt;/num-vols&gt;&lt;dates&gt;&lt;year&gt;2017&lt;/year&gt;&lt;/dates&gt;&lt;isbn&gt;EUR 28552 EN&lt;/isbn&gt;&lt;urls&gt;&lt;/urls&gt;&lt;electronic-resource-num&gt;10.2760/16510&lt;/electronic-resource-num&gt;&lt;/record&gt;&lt;/Cite&gt;&lt;/EndNote&gt;</w:instrText>
            </w:r>
            <w:r>
              <w:rPr>
                <w:bCs/>
                <w:sz w:val="18"/>
                <w:szCs w:val="18"/>
              </w:rPr>
              <w:fldChar w:fldCharType="separate"/>
            </w:r>
            <w:r>
              <w:rPr>
                <w:bCs/>
                <w:noProof/>
                <w:sz w:val="18"/>
                <w:szCs w:val="18"/>
              </w:rPr>
              <w:t xml:space="preserve">Huizinga, et al. </w:t>
            </w:r>
            <w:r w:rsidRPr="00BE1A03">
              <w:rPr>
                <w:bCs/>
                <w:noProof/>
                <w:sz w:val="18"/>
                <w:szCs w:val="18"/>
                <w:vertAlign w:val="superscript"/>
              </w:rPr>
              <w:t>25</w:t>
            </w:r>
            <w:r>
              <w:rPr>
                <w:bCs/>
                <w:sz w:val="18"/>
                <w:szCs w:val="18"/>
              </w:rPr>
              <w:fldChar w:fldCharType="end"/>
            </w:r>
          </w:p>
        </w:tc>
        <w:tc>
          <w:tcPr>
            <w:tcW w:w="1054" w:type="dxa"/>
            <w:hideMark/>
          </w:tcPr>
          <w:p w14:paraId="10338FDD" w14:textId="77777777" w:rsidR="008E0C29" w:rsidRPr="002156FF" w:rsidRDefault="008E0C29" w:rsidP="002A4994">
            <w:pPr>
              <w:spacing w:line="240" w:lineRule="auto"/>
              <w:rPr>
                <w:bCs/>
                <w:sz w:val="18"/>
                <w:szCs w:val="18"/>
              </w:rPr>
            </w:pPr>
            <w:r w:rsidRPr="002156FF">
              <w:rPr>
                <w:bCs/>
                <w:sz w:val="18"/>
                <w:szCs w:val="18"/>
              </w:rPr>
              <w:t>1976-2005</w:t>
            </w:r>
          </w:p>
        </w:tc>
        <w:tc>
          <w:tcPr>
            <w:tcW w:w="1235" w:type="dxa"/>
            <w:gridSpan w:val="2"/>
            <w:hideMark/>
          </w:tcPr>
          <w:p w14:paraId="2522D3C0" w14:textId="77777777" w:rsidR="008E0C29" w:rsidRPr="002156FF" w:rsidRDefault="008E0C29" w:rsidP="002A4994">
            <w:pPr>
              <w:spacing w:line="240" w:lineRule="auto"/>
              <w:rPr>
                <w:bCs/>
                <w:sz w:val="18"/>
                <w:szCs w:val="18"/>
              </w:rPr>
            </w:pPr>
            <w:r w:rsidRPr="002156FF">
              <w:rPr>
                <w:bCs/>
                <w:sz w:val="18"/>
                <w:szCs w:val="18"/>
              </w:rPr>
              <w:t>€58 billion</w:t>
            </w:r>
          </w:p>
          <w:p w14:paraId="442224A6" w14:textId="77777777" w:rsidR="008E0C29" w:rsidRPr="002156FF" w:rsidRDefault="008E0C29" w:rsidP="002A4994">
            <w:pPr>
              <w:spacing w:line="240" w:lineRule="auto"/>
              <w:rPr>
                <w:bCs/>
                <w:sz w:val="18"/>
                <w:szCs w:val="18"/>
              </w:rPr>
            </w:pPr>
            <w:r w:rsidRPr="002156FF">
              <w:rPr>
                <w:bCs/>
                <w:sz w:val="18"/>
                <w:szCs w:val="18"/>
              </w:rPr>
              <w:t>($52 billion)</w:t>
            </w:r>
          </w:p>
        </w:tc>
        <w:tc>
          <w:tcPr>
            <w:tcW w:w="1026" w:type="dxa"/>
            <w:hideMark/>
          </w:tcPr>
          <w:p w14:paraId="6CE4BB1C" w14:textId="77777777" w:rsidR="008E0C29" w:rsidRPr="002156FF" w:rsidRDefault="008E0C29" w:rsidP="002A4994">
            <w:pPr>
              <w:spacing w:line="240" w:lineRule="auto"/>
              <w:rPr>
                <w:bCs/>
                <w:sz w:val="18"/>
                <w:szCs w:val="18"/>
              </w:rPr>
            </w:pPr>
            <w:r w:rsidRPr="002156FF">
              <w:rPr>
                <w:bCs/>
                <w:sz w:val="18"/>
                <w:szCs w:val="18"/>
              </w:rPr>
              <w:t>–</w:t>
            </w:r>
          </w:p>
        </w:tc>
      </w:tr>
      <w:tr w:rsidR="008E0C29" w:rsidRPr="00544C38" w14:paraId="547F13FD" w14:textId="77777777" w:rsidTr="006C3507">
        <w:trPr>
          <w:trHeight w:val="584"/>
        </w:trPr>
        <w:tc>
          <w:tcPr>
            <w:tcW w:w="0" w:type="auto"/>
            <w:hideMark/>
          </w:tcPr>
          <w:p w14:paraId="5E69A8B2" w14:textId="77777777" w:rsidR="008E0C29" w:rsidRPr="002156FF" w:rsidRDefault="008E0C29" w:rsidP="002A4994">
            <w:pPr>
              <w:spacing w:line="240" w:lineRule="auto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fldChar w:fldCharType="begin"/>
            </w:r>
            <w:r>
              <w:rPr>
                <w:bCs/>
                <w:sz w:val="18"/>
                <w:szCs w:val="18"/>
              </w:rPr>
              <w:instrText xml:space="preserve"> ADDIN EN.CITE &lt;EndNote&gt;&lt;Cite AuthorYear="1"&gt;&lt;Author&gt;Ward&lt;/Author&gt;&lt;Year&gt;2017&lt;/Year&gt;&lt;RecNum&gt;500&lt;/RecNum&gt;&lt;DisplayText&gt;Ward, et al. &lt;style face="superscript"&gt;26&lt;/style&gt;&lt;/DisplayText&gt;&lt;record&gt;&lt;rec-number&gt;500&lt;/rec-number&gt;&lt;foreign-keys&gt;&lt;key app="EN" db-id="rdfr2rdf2fz0vye5tawpttv1strafra29vs5" timestamp="1542006933"&gt;500&lt;/key&gt;&lt;key app="ENWeb" db-id=""&gt;0&lt;/key&gt;&lt;/foreign-keys&gt;&lt;ref-type name="Journal Article"&gt;17&lt;/ref-type&gt;&lt;contributors&gt;&lt;authors&gt;&lt;author&gt;Ward, Philip J.&lt;/author&gt;&lt;author&gt;Jongman, Brenden&lt;/author&gt;&lt;author&gt;Aerts, Jeroen C. J. H.&lt;/author&gt;&lt;author&gt;Bates, Paul D.&lt;/author&gt;&lt;author&gt;Botzen, Wouter J. W.&lt;/author&gt;&lt;author&gt;Diaz Loaiza, Andres&lt;/author&gt;&lt;author&gt;Hallegatte, Stephane&lt;/author&gt;&lt;author&gt;Kind, Jarl M.&lt;/author&gt;&lt;author&gt;Kwadijk, Jaap&lt;/author&gt;&lt;author&gt;Scussolini, Paolo&lt;/author&gt;&lt;author&gt;Winsemius, Hessel C.&lt;/author&gt;&lt;/authors&gt;&lt;/contributors&gt;&lt;titles&gt;&lt;title&gt;A global framework for future costs and benefits of river-flood protection in urban areas&lt;/title&gt;&lt;secondary-title&gt;Nature Climate Change&lt;/secondary-title&gt;&lt;/titles&gt;&lt;periodical&gt;&lt;full-title&gt;Nature Climate Change&lt;/full-title&gt;&lt;/periodical&gt;&lt;pages&gt;642-646&lt;/pages&gt;&lt;volume&gt;7&lt;/volume&gt;&lt;number&gt;9&lt;/number&gt;&lt;section&gt;642&lt;/section&gt;&lt;dates&gt;&lt;year&gt;2017&lt;/year&gt;&lt;/dates&gt;&lt;isbn&gt;1758-678X&amp;#xD;1758-6798&lt;/isbn&gt;&lt;urls&gt;&lt;/urls&gt;&lt;electronic-resource-num&gt;10.1038/nclimate3350&lt;/electronic-resource-num&gt;&lt;/record&gt;&lt;/Cite&gt;&lt;/EndNote&gt;</w:instrText>
            </w:r>
            <w:r>
              <w:rPr>
                <w:bCs/>
                <w:sz w:val="18"/>
                <w:szCs w:val="18"/>
              </w:rPr>
              <w:fldChar w:fldCharType="separate"/>
            </w:r>
            <w:r>
              <w:rPr>
                <w:bCs/>
                <w:noProof/>
                <w:sz w:val="18"/>
                <w:szCs w:val="18"/>
              </w:rPr>
              <w:t xml:space="preserve">Ward, et al. </w:t>
            </w:r>
            <w:r w:rsidRPr="00BE1A03">
              <w:rPr>
                <w:bCs/>
                <w:noProof/>
                <w:sz w:val="18"/>
                <w:szCs w:val="18"/>
                <w:vertAlign w:val="superscript"/>
              </w:rPr>
              <w:t>26</w:t>
            </w:r>
            <w:r>
              <w:rPr>
                <w:bCs/>
                <w:sz w:val="18"/>
                <w:szCs w:val="18"/>
              </w:rPr>
              <w:fldChar w:fldCharType="end"/>
            </w:r>
          </w:p>
        </w:tc>
        <w:tc>
          <w:tcPr>
            <w:tcW w:w="1338" w:type="dxa"/>
            <w:hideMark/>
          </w:tcPr>
          <w:p w14:paraId="167996D3" w14:textId="77777777" w:rsidR="008E0C29" w:rsidRPr="002156FF" w:rsidRDefault="008E0C29" w:rsidP="002A4994">
            <w:pPr>
              <w:spacing w:line="240" w:lineRule="auto"/>
              <w:rPr>
                <w:bCs/>
                <w:sz w:val="18"/>
                <w:szCs w:val="18"/>
              </w:rPr>
            </w:pPr>
            <w:r w:rsidRPr="002156FF">
              <w:rPr>
                <w:bCs/>
                <w:sz w:val="18"/>
                <w:szCs w:val="18"/>
              </w:rPr>
              <w:t>ISI-MIP</w:t>
            </w:r>
          </w:p>
        </w:tc>
        <w:tc>
          <w:tcPr>
            <w:tcW w:w="1376" w:type="dxa"/>
            <w:hideMark/>
          </w:tcPr>
          <w:p w14:paraId="519BCE2E" w14:textId="77777777" w:rsidR="008E0C29" w:rsidRPr="002156FF" w:rsidRDefault="008E0C29" w:rsidP="002A4994">
            <w:pPr>
              <w:spacing w:line="240" w:lineRule="auto"/>
              <w:rPr>
                <w:bCs/>
                <w:sz w:val="18"/>
                <w:szCs w:val="18"/>
              </w:rPr>
            </w:pPr>
            <w:r w:rsidRPr="002156FF">
              <w:rPr>
                <w:bCs/>
                <w:sz w:val="18"/>
                <w:szCs w:val="18"/>
              </w:rPr>
              <w:t>FLOPROS</w:t>
            </w:r>
            <w:r>
              <w:rPr>
                <w:bCs/>
                <w:sz w:val="18"/>
                <w:szCs w:val="18"/>
              </w:rPr>
              <w:fldChar w:fldCharType="begin"/>
            </w:r>
            <w:r>
              <w:rPr>
                <w:bCs/>
                <w:sz w:val="18"/>
                <w:szCs w:val="18"/>
              </w:rPr>
              <w:instrText xml:space="preserve"> ADDIN EN.CITE &lt;EndNote&gt;&lt;Cite&gt;&lt;Author&gt;Scussolini&lt;/Author&gt;&lt;Year&gt;2016&lt;/Year&gt;&lt;RecNum&gt;659&lt;/RecNum&gt;&lt;DisplayText&gt;&lt;style face="superscript"&gt;24&lt;/style&gt;&lt;/DisplayText&gt;&lt;record&gt;&lt;rec-number&gt;659&lt;/rec-number&gt;&lt;foreign-keys&gt;&lt;key app="EN" db-id="rdfr2rdf2fz0vye5tawpttv1strafra29vs5" timestamp="1542007400"&gt;659&lt;/key&gt;&lt;key app="ENWeb" db-id=""&gt;0&lt;/key&gt;&lt;/foreign-keys&gt;&lt;ref-type name="Journal Article"&gt;17&lt;/ref-type&gt;&lt;contributors&gt;&lt;authors&gt;&lt;author&gt;Scussolini, Paolo&lt;/author&gt;&lt;author&gt;Aerts, Jeroen C. J. H.&lt;/author&gt;&lt;author&gt;Jongman, Brenden&lt;/author&gt;&lt;author&gt;Bouwer, Laurens M.&lt;/author&gt;&lt;author&gt;Winsemius, Hessel C.&lt;/author&gt;&lt;author&gt;de Moel, Hans&lt;/author&gt;&lt;author&gt;Ward, Philip J.&lt;/author&gt;&lt;/authors&gt;&lt;/contributors&gt;&lt;titles&gt;&lt;title&gt;FLOPROS: an evolving global database of flood protection standards&lt;/title&gt;&lt;secondary-title&gt;Natural Hazards and Earth System Sciences&lt;/secondary-title&gt;&lt;/titles&gt;&lt;periodical&gt;&lt;full-title&gt;Natural Hazards and Earth System Sciences&lt;/full-title&gt;&lt;/periodical&gt;&lt;pages&gt;1049-1061&lt;/pages&gt;&lt;volume&gt;16&lt;/volume&gt;&lt;number&gt;5&lt;/number&gt;&lt;section&gt;1049&lt;/section&gt;&lt;dates&gt;&lt;year&gt;2016&lt;/year&gt;&lt;/dates&gt;&lt;isbn&gt;1684-9981&lt;/isbn&gt;&lt;urls&gt;&lt;/urls&gt;&lt;electronic-resource-num&gt;10.5194/nhess-16-1049-2016&lt;/electronic-resource-num&gt;&lt;/record&gt;&lt;/Cite&gt;&lt;/EndNote&gt;</w:instrText>
            </w:r>
            <w:r>
              <w:rPr>
                <w:bCs/>
                <w:sz w:val="18"/>
                <w:szCs w:val="18"/>
              </w:rPr>
              <w:fldChar w:fldCharType="separate"/>
            </w:r>
            <w:r w:rsidRPr="00BE1A03">
              <w:rPr>
                <w:bCs/>
                <w:noProof/>
                <w:sz w:val="18"/>
                <w:szCs w:val="18"/>
                <w:vertAlign w:val="superscript"/>
              </w:rPr>
              <w:t>24</w:t>
            </w:r>
            <w:r>
              <w:rPr>
                <w:bCs/>
                <w:sz w:val="18"/>
                <w:szCs w:val="18"/>
              </w:rPr>
              <w:fldChar w:fldCharType="end"/>
            </w:r>
          </w:p>
        </w:tc>
        <w:tc>
          <w:tcPr>
            <w:tcW w:w="1397" w:type="dxa"/>
            <w:hideMark/>
          </w:tcPr>
          <w:p w14:paraId="61419705" w14:textId="77777777" w:rsidR="008E0C29" w:rsidRPr="002156FF" w:rsidRDefault="008E0C29" w:rsidP="002A4994">
            <w:pPr>
              <w:spacing w:line="240" w:lineRule="auto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fldChar w:fldCharType="begin"/>
            </w:r>
            <w:r>
              <w:rPr>
                <w:bCs/>
                <w:sz w:val="18"/>
                <w:szCs w:val="18"/>
              </w:rPr>
              <w:instrText xml:space="preserve"> ADDIN EN.CITE &lt;EndNote&gt;&lt;Cite AuthorYear="1"&gt;&lt;Author&gt;Ward&lt;/Author&gt;&lt;Year&gt;2013&lt;/Year&gt;&lt;RecNum&gt;54&lt;/RecNum&gt;&lt;DisplayText&gt;Ward, et al. &lt;style face="superscript"&gt;22&lt;/style&gt;&lt;/DisplayText&gt;&lt;record&gt;&lt;rec-number&gt;54&lt;/rec-number&gt;&lt;foreign-keys&gt;&lt;key app="EN" db-id="rdfr2rdf2fz0vye5tawpttv1strafra29vs5" timestamp="1542005989"&gt;54&lt;/key&gt;&lt;key app="ENWeb" db-id=""&gt;0&lt;/key&gt;&lt;/foreign-keys&gt;&lt;ref-type name="Journal Article"&gt;17&lt;/ref-type&gt;&lt;contributors&gt;&lt;authors&gt;&lt;author&gt;Ward, Philip J.&lt;/author&gt;&lt;author&gt;Jongman, Brenden&lt;/author&gt;&lt;author&gt;Weiland, Frederiek Sperna&lt;/author&gt;&lt;author&gt;Bouwman, Arno&lt;/author&gt;&lt;author&gt;van Beek, Rens&lt;/author&gt;&lt;author&gt;Bierkens, Marc F. P.&lt;/author&gt;&lt;author&gt;Ligtvoet, Willem&lt;/author&gt;&lt;author&gt;Winsemius, Hessel C.&lt;/author&gt;&lt;/authors&gt;&lt;/contributors&gt;&lt;titles&gt;&lt;title&gt;Assessing flood risk at the global scale: model setup, results, and sensitivity&lt;/title&gt;&lt;secondary-title&gt;Environmental Research Letters&lt;/secondary-title&gt;&lt;/titles&gt;&lt;periodical&gt;&lt;full-title&gt;Environmental Research Letters&lt;/full-title&gt;&lt;/periodical&gt;&lt;volume&gt;8&lt;/volume&gt;&lt;number&gt;4&lt;/number&gt;&lt;section&gt;044019&lt;/section&gt;&lt;dates&gt;&lt;year&gt;2013&lt;/year&gt;&lt;/dates&gt;&lt;isbn&gt;1748-9326&lt;/isbn&gt;&lt;urls&gt;&lt;/urls&gt;&lt;electronic-resource-num&gt;10.1088/1748-9326/8/4/044019&lt;/electronic-resource-num&gt;&lt;/record&gt;&lt;/Cite&gt;&lt;/EndNote&gt;</w:instrText>
            </w:r>
            <w:r>
              <w:rPr>
                <w:bCs/>
                <w:sz w:val="18"/>
                <w:szCs w:val="18"/>
              </w:rPr>
              <w:fldChar w:fldCharType="separate"/>
            </w:r>
            <w:r>
              <w:rPr>
                <w:bCs/>
                <w:noProof/>
                <w:sz w:val="18"/>
                <w:szCs w:val="18"/>
              </w:rPr>
              <w:t xml:space="preserve">Ward, et al. </w:t>
            </w:r>
            <w:r w:rsidRPr="00BE1A03">
              <w:rPr>
                <w:bCs/>
                <w:noProof/>
                <w:sz w:val="18"/>
                <w:szCs w:val="18"/>
                <w:vertAlign w:val="superscript"/>
              </w:rPr>
              <w:t>22</w:t>
            </w:r>
            <w:r>
              <w:rPr>
                <w:bCs/>
                <w:sz w:val="18"/>
                <w:szCs w:val="18"/>
              </w:rPr>
              <w:fldChar w:fldCharType="end"/>
            </w:r>
          </w:p>
        </w:tc>
        <w:tc>
          <w:tcPr>
            <w:tcW w:w="1054" w:type="dxa"/>
            <w:hideMark/>
          </w:tcPr>
          <w:p w14:paraId="2C4B92A1" w14:textId="77777777" w:rsidR="008E0C29" w:rsidRPr="002156FF" w:rsidRDefault="008E0C29" w:rsidP="002A4994">
            <w:pPr>
              <w:spacing w:line="240" w:lineRule="auto"/>
              <w:rPr>
                <w:bCs/>
                <w:sz w:val="18"/>
                <w:szCs w:val="18"/>
              </w:rPr>
            </w:pPr>
            <w:r w:rsidRPr="002156FF">
              <w:rPr>
                <w:bCs/>
                <w:sz w:val="18"/>
                <w:szCs w:val="18"/>
              </w:rPr>
              <w:t>1960-1999</w:t>
            </w:r>
          </w:p>
        </w:tc>
        <w:tc>
          <w:tcPr>
            <w:tcW w:w="1235" w:type="dxa"/>
            <w:gridSpan w:val="2"/>
            <w:hideMark/>
          </w:tcPr>
          <w:p w14:paraId="6A44EEF8" w14:textId="77777777" w:rsidR="008E0C29" w:rsidRPr="002156FF" w:rsidRDefault="008E0C29" w:rsidP="002A4994">
            <w:pPr>
              <w:spacing w:line="240" w:lineRule="auto"/>
              <w:rPr>
                <w:bCs/>
                <w:sz w:val="18"/>
                <w:szCs w:val="18"/>
              </w:rPr>
            </w:pPr>
            <w:r w:rsidRPr="002156FF">
              <w:rPr>
                <w:bCs/>
                <w:sz w:val="18"/>
                <w:szCs w:val="18"/>
              </w:rPr>
              <w:t>$94 billion</w:t>
            </w:r>
          </w:p>
        </w:tc>
        <w:tc>
          <w:tcPr>
            <w:tcW w:w="1026" w:type="dxa"/>
            <w:hideMark/>
          </w:tcPr>
          <w:p w14:paraId="7190A10B" w14:textId="77777777" w:rsidR="008E0C29" w:rsidRPr="002156FF" w:rsidRDefault="008E0C29" w:rsidP="002A4994">
            <w:pPr>
              <w:spacing w:line="240" w:lineRule="auto"/>
              <w:rPr>
                <w:bCs/>
                <w:sz w:val="18"/>
                <w:szCs w:val="18"/>
              </w:rPr>
            </w:pPr>
            <w:r w:rsidRPr="002156FF">
              <w:rPr>
                <w:bCs/>
                <w:sz w:val="18"/>
                <w:szCs w:val="18"/>
              </w:rPr>
              <w:t>–</w:t>
            </w:r>
          </w:p>
        </w:tc>
      </w:tr>
      <w:tr w:rsidR="008E0C29" w:rsidRPr="00544C38" w14:paraId="6FC97647" w14:textId="77777777" w:rsidTr="006C3507">
        <w:trPr>
          <w:trHeight w:val="584"/>
        </w:trPr>
        <w:tc>
          <w:tcPr>
            <w:tcW w:w="0" w:type="auto"/>
            <w:hideMark/>
          </w:tcPr>
          <w:p w14:paraId="2A2EA774" w14:textId="77777777" w:rsidR="008E0C29" w:rsidRPr="002156FF" w:rsidRDefault="008E0C29" w:rsidP="002A4994">
            <w:pPr>
              <w:spacing w:line="240" w:lineRule="auto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fldChar w:fldCharType="begin"/>
            </w:r>
            <w:r>
              <w:rPr>
                <w:bCs/>
                <w:sz w:val="18"/>
                <w:szCs w:val="18"/>
              </w:rPr>
              <w:instrText xml:space="preserve"> ADDIN EN.CITE &lt;EndNote&gt;&lt;Cite AuthorYear="1"&gt;&lt;Author&gt;Dottori&lt;/Author&gt;&lt;Year&gt;2018&lt;/Year&gt;&lt;RecNum&gt;615&lt;/RecNum&gt;&lt;DisplayText&gt;Dottori, et al. &lt;style face="superscript"&gt;16&lt;/style&gt;&lt;/DisplayText&gt;&lt;record&gt;&lt;rec-number&gt;615&lt;/rec-number&gt;&lt;foreign-keys&gt;&lt;key app="EN" db-id="rdfr2rdf2fz0vye5tawpttv1strafra29vs5" timestamp="1542007269"&gt;615&lt;/key&gt;&lt;key app="ENWeb" db-id=""&gt;0&lt;/key&gt;&lt;/foreign-keys&gt;&lt;ref-type name="Journal Article"&gt;17&lt;/ref-type&gt;&lt;contributors&gt;&lt;authors&gt;&lt;author&gt;Dottori, Francesco&lt;/author&gt;&lt;author&gt;Szewczyk, Wojciech&lt;/author&gt;&lt;author&gt;Ciscar, Juan-Carlos&lt;/author&gt;&lt;author&gt;Zhao, Fang&lt;/author&gt;&lt;author&gt;Alfieri, Lorenzo&lt;/author&gt;&lt;author&gt;Hirabayashi, Yukiko&lt;/author&gt;&lt;author&gt;Bianchi, Alessandra&lt;/author&gt;&lt;author&gt;Mongelli, Ignazio&lt;/author&gt;&lt;author&gt;Frieler, Katja&lt;/author&gt;&lt;author&gt;Betts, Richard A.&lt;/author&gt;&lt;author&gt;Feyen, Luc&lt;/author&gt;&lt;/authors&gt;&lt;/contributors&gt;&lt;titles&gt;&lt;title&gt;Increased human and economic losses from river flooding with anthropogenic warming&lt;/title&gt;&lt;secondary-title&gt;Nature Climate Change&lt;/secondary-title&gt;&lt;/titles&gt;&lt;periodical&gt;&lt;full-title&gt;Nature Climate Change&lt;/full-title&gt;&lt;/periodical&gt;&lt;pages&gt;781-786&lt;/pages&gt;&lt;volume&gt;8&lt;/volume&gt;&lt;number&gt;9&lt;/number&gt;&lt;section&gt;781&lt;/section&gt;&lt;dates&gt;&lt;year&gt;2018&lt;/year&gt;&lt;/dates&gt;&lt;isbn&gt;1758-678X&amp;#xD;1758-6798&lt;/isbn&gt;&lt;urls&gt;&lt;/urls&gt;&lt;electronic-resource-num&gt;10.1038/s41558-018-0257-z&lt;/electronic-resource-num&gt;&lt;/record&gt;&lt;/Cite&gt;&lt;/EndNote&gt;</w:instrText>
            </w:r>
            <w:r>
              <w:rPr>
                <w:bCs/>
                <w:sz w:val="18"/>
                <w:szCs w:val="18"/>
              </w:rPr>
              <w:fldChar w:fldCharType="separate"/>
            </w:r>
            <w:r>
              <w:rPr>
                <w:bCs/>
                <w:noProof/>
                <w:sz w:val="18"/>
                <w:szCs w:val="18"/>
              </w:rPr>
              <w:t xml:space="preserve">Dottori, et al. </w:t>
            </w:r>
            <w:r w:rsidRPr="00BE1A03">
              <w:rPr>
                <w:bCs/>
                <w:noProof/>
                <w:sz w:val="18"/>
                <w:szCs w:val="18"/>
                <w:vertAlign w:val="superscript"/>
              </w:rPr>
              <w:t>16</w:t>
            </w:r>
            <w:r>
              <w:rPr>
                <w:bCs/>
                <w:sz w:val="18"/>
                <w:szCs w:val="18"/>
              </w:rPr>
              <w:fldChar w:fldCharType="end"/>
            </w:r>
          </w:p>
        </w:tc>
        <w:tc>
          <w:tcPr>
            <w:tcW w:w="1338" w:type="dxa"/>
            <w:hideMark/>
          </w:tcPr>
          <w:p w14:paraId="5ADADF1C" w14:textId="77777777" w:rsidR="008E0C29" w:rsidRPr="002156FF" w:rsidRDefault="008E0C29" w:rsidP="002A4994">
            <w:pPr>
              <w:spacing w:line="240" w:lineRule="auto"/>
              <w:rPr>
                <w:bCs/>
                <w:sz w:val="18"/>
                <w:szCs w:val="18"/>
              </w:rPr>
            </w:pPr>
            <w:r w:rsidRPr="002156FF">
              <w:rPr>
                <w:bCs/>
                <w:sz w:val="18"/>
                <w:szCs w:val="18"/>
              </w:rPr>
              <w:t>ISI-MIP</w:t>
            </w:r>
          </w:p>
        </w:tc>
        <w:tc>
          <w:tcPr>
            <w:tcW w:w="1376" w:type="dxa"/>
            <w:hideMark/>
          </w:tcPr>
          <w:p w14:paraId="19AE2A70" w14:textId="77777777" w:rsidR="008E0C29" w:rsidRPr="002156FF" w:rsidRDefault="008E0C29" w:rsidP="002A4994">
            <w:pPr>
              <w:spacing w:line="240" w:lineRule="auto"/>
              <w:rPr>
                <w:bCs/>
                <w:sz w:val="18"/>
                <w:szCs w:val="18"/>
              </w:rPr>
            </w:pPr>
            <w:r w:rsidRPr="002156FF">
              <w:rPr>
                <w:bCs/>
                <w:sz w:val="18"/>
                <w:szCs w:val="18"/>
              </w:rPr>
              <w:t>FLOPROS</w:t>
            </w:r>
            <w:r>
              <w:rPr>
                <w:bCs/>
                <w:sz w:val="18"/>
                <w:szCs w:val="18"/>
              </w:rPr>
              <w:fldChar w:fldCharType="begin"/>
            </w:r>
            <w:r>
              <w:rPr>
                <w:bCs/>
                <w:sz w:val="18"/>
                <w:szCs w:val="18"/>
              </w:rPr>
              <w:instrText xml:space="preserve"> ADDIN EN.CITE &lt;EndNote&gt;&lt;Cite&gt;&lt;Author&gt;Scussolini&lt;/Author&gt;&lt;Year&gt;2016&lt;/Year&gt;&lt;RecNum&gt;659&lt;/RecNum&gt;&lt;DisplayText&gt;&lt;style face="superscript"&gt;24&lt;/style&gt;&lt;/DisplayText&gt;&lt;record&gt;&lt;rec-number&gt;659&lt;/rec-number&gt;&lt;foreign-keys&gt;&lt;key app="EN" db-id="rdfr2rdf2fz0vye5tawpttv1strafra29vs5" timestamp="1542007400"&gt;659&lt;/key&gt;&lt;key app="ENWeb" db-id=""&gt;0&lt;/key&gt;&lt;/foreign-keys&gt;&lt;ref-type name="Journal Article"&gt;17&lt;/ref-type&gt;&lt;contributors&gt;&lt;authors&gt;&lt;author&gt;Scussolini, Paolo&lt;/author&gt;&lt;author&gt;Aerts, Jeroen C. J. H.&lt;/author&gt;&lt;author&gt;Jongman, Brenden&lt;/author&gt;&lt;author&gt;Bouwer, Laurens M.&lt;/author&gt;&lt;author&gt;Winsemius, Hessel C.&lt;/author&gt;&lt;author&gt;de Moel, Hans&lt;/author&gt;&lt;author&gt;Ward, Philip J.&lt;/author&gt;&lt;/authors&gt;&lt;/contributors&gt;&lt;titles&gt;&lt;title&gt;FLOPROS: an evolving global database of flood protection standards&lt;/title&gt;&lt;secondary-title&gt;Natural Hazards and Earth System Sciences&lt;/secondary-title&gt;&lt;/titles&gt;&lt;periodical&gt;&lt;full-title&gt;Natural Hazards and Earth System Sciences&lt;/full-title&gt;&lt;/periodical&gt;&lt;pages&gt;1049-1061&lt;/pages&gt;&lt;volume&gt;16&lt;/volume&gt;&lt;number&gt;5&lt;/number&gt;&lt;section&gt;1049&lt;/section&gt;&lt;dates&gt;&lt;year&gt;2016&lt;/year&gt;&lt;/dates&gt;&lt;isbn&gt;1684-9981&lt;/isbn&gt;&lt;urls&gt;&lt;/urls&gt;&lt;electronic-resource-num&gt;10.5194/nhess-16-1049-2016&lt;/electronic-resource-num&gt;&lt;/record&gt;&lt;/Cite&gt;&lt;/EndNote&gt;</w:instrText>
            </w:r>
            <w:r>
              <w:rPr>
                <w:bCs/>
                <w:sz w:val="18"/>
                <w:szCs w:val="18"/>
              </w:rPr>
              <w:fldChar w:fldCharType="separate"/>
            </w:r>
            <w:r w:rsidRPr="00BE1A03">
              <w:rPr>
                <w:bCs/>
                <w:noProof/>
                <w:sz w:val="18"/>
                <w:szCs w:val="18"/>
                <w:vertAlign w:val="superscript"/>
              </w:rPr>
              <w:t>24</w:t>
            </w:r>
            <w:r>
              <w:rPr>
                <w:bCs/>
                <w:sz w:val="18"/>
                <w:szCs w:val="18"/>
              </w:rPr>
              <w:fldChar w:fldCharType="end"/>
            </w:r>
          </w:p>
        </w:tc>
        <w:tc>
          <w:tcPr>
            <w:tcW w:w="1397" w:type="dxa"/>
            <w:hideMark/>
          </w:tcPr>
          <w:p w14:paraId="499EC86E" w14:textId="77777777" w:rsidR="008E0C29" w:rsidRPr="002156FF" w:rsidRDefault="008E0C29" w:rsidP="002A4994">
            <w:pPr>
              <w:spacing w:line="240" w:lineRule="auto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fldChar w:fldCharType="begin"/>
            </w:r>
            <w:r>
              <w:rPr>
                <w:bCs/>
                <w:sz w:val="18"/>
                <w:szCs w:val="18"/>
              </w:rPr>
              <w:instrText xml:space="preserve"> ADDIN EN.CITE &lt;EndNote&gt;&lt;Cite AuthorYear="1"&gt;&lt;Author&gt;Huizinga&lt;/Author&gt;&lt;Year&gt;2017&lt;/Year&gt;&lt;RecNum&gt;843&lt;/RecNum&gt;&lt;DisplayText&gt;Huizinga, et al. &lt;style face="superscript"&gt;25&lt;/style&gt;&lt;/DisplayText&gt;&lt;record&gt;&lt;rec-number&gt;843&lt;/rec-number&gt;&lt;foreign-keys&gt;&lt;key app="EN" db-id="rdfr2rdf2fz0vye5tawpttv1strafra29vs5" timestamp="1542007851"&gt;843&lt;/key&gt;&lt;key app="ENWeb" db-id=""&gt;0&lt;/key&gt;&lt;/foreign-keys&gt;&lt;ref-type name="Conference Proceedings"&gt;10&lt;/ref-type&gt;&lt;contributors&gt;&lt;authors&gt;&lt;author&gt;Jan Huizinga&lt;/author&gt;&lt;author&gt;Hans De Moel&lt;/author&gt;&lt;author&gt;Wojciech Szewczyk&lt;/author&gt;&lt;/authors&gt;&lt;/contributors&gt;&lt;titles&gt;&lt;title&gt;Global flood depth-damage functions: Methodology and the database with guidelines&lt;/title&gt;&lt;secondary-title&gt;Joint Research Centre&lt;/secondary-title&gt;&lt;/titles&gt;&lt;num-vols&gt;JRC105688&lt;/num-vols&gt;&lt;dates&gt;&lt;year&gt;2017&lt;/year&gt;&lt;/dates&gt;&lt;isbn&gt;EUR 28552 EN&lt;/isbn&gt;&lt;urls&gt;&lt;/urls&gt;&lt;electronic-resource-num&gt;10.2760/16510&lt;/electronic-resource-num&gt;&lt;/record&gt;&lt;/Cite&gt;&lt;Cite&gt;&lt;Author&gt;Huizinga&lt;/Author&gt;&lt;Year&gt;2017&lt;/Year&gt;&lt;RecNum&gt;843&lt;/RecNum&gt;&lt;record&gt;&lt;rec-number&gt;843&lt;/rec-number&gt;&lt;foreign-keys&gt;&lt;key app="EN" db-id="rdfr2rdf2fz0vye5tawpttv1strafra29vs5" timestamp="1542007851"&gt;843&lt;/key&gt;&lt;key app="ENWeb" db-id=""&gt;0&lt;/key&gt;&lt;/foreign-keys&gt;&lt;ref-type name="Conference Proceedings"&gt;10&lt;/ref-type&gt;&lt;contributors&gt;&lt;authors&gt;&lt;author&gt;Jan Huizinga&lt;/author&gt;&lt;author&gt;Hans De Moel&lt;/author&gt;&lt;author&gt;Wojciech Szewczyk&lt;/author&gt;&lt;/authors&gt;&lt;/contributors&gt;&lt;titles&gt;&lt;title&gt;Global flood depth-damage functions: Methodology and the database with guidelines&lt;/title&gt;&lt;secondary-title&gt;Joint Research Centre&lt;/secondary-title&gt;&lt;/titles&gt;&lt;num-vols&gt;JRC105688&lt;/num-vols&gt;&lt;dates&gt;&lt;year&gt;2017&lt;/year&gt;&lt;/dates&gt;&lt;isbn&gt;EUR 28552 EN&lt;/isbn&gt;&lt;urls&gt;&lt;/urls&gt;&lt;electronic-resource-num&gt;10.2760/16510&lt;/electronic-resource-num&gt;&lt;/record&gt;&lt;/Cite&gt;&lt;/EndNote&gt;</w:instrText>
            </w:r>
            <w:r>
              <w:rPr>
                <w:bCs/>
                <w:sz w:val="18"/>
                <w:szCs w:val="18"/>
              </w:rPr>
              <w:fldChar w:fldCharType="separate"/>
            </w:r>
            <w:r>
              <w:rPr>
                <w:bCs/>
                <w:noProof/>
                <w:sz w:val="18"/>
                <w:szCs w:val="18"/>
              </w:rPr>
              <w:t xml:space="preserve">Huizinga, et al. </w:t>
            </w:r>
            <w:r w:rsidRPr="00BE1A03">
              <w:rPr>
                <w:bCs/>
                <w:noProof/>
                <w:sz w:val="18"/>
                <w:szCs w:val="18"/>
                <w:vertAlign w:val="superscript"/>
              </w:rPr>
              <w:t>25</w:t>
            </w:r>
            <w:r>
              <w:rPr>
                <w:bCs/>
                <w:sz w:val="18"/>
                <w:szCs w:val="18"/>
              </w:rPr>
              <w:fldChar w:fldCharType="end"/>
            </w:r>
          </w:p>
        </w:tc>
        <w:tc>
          <w:tcPr>
            <w:tcW w:w="1054" w:type="dxa"/>
            <w:hideMark/>
          </w:tcPr>
          <w:p w14:paraId="6B7BF136" w14:textId="77777777" w:rsidR="008E0C29" w:rsidRPr="002156FF" w:rsidRDefault="008E0C29" w:rsidP="002A4994">
            <w:pPr>
              <w:spacing w:line="240" w:lineRule="auto"/>
              <w:rPr>
                <w:bCs/>
                <w:sz w:val="18"/>
                <w:szCs w:val="18"/>
              </w:rPr>
            </w:pPr>
            <w:r w:rsidRPr="002156FF">
              <w:rPr>
                <w:bCs/>
                <w:sz w:val="18"/>
                <w:szCs w:val="18"/>
              </w:rPr>
              <w:t>–</w:t>
            </w:r>
          </w:p>
        </w:tc>
        <w:tc>
          <w:tcPr>
            <w:tcW w:w="1235" w:type="dxa"/>
            <w:gridSpan w:val="2"/>
            <w:hideMark/>
          </w:tcPr>
          <w:p w14:paraId="0CE188E0" w14:textId="77777777" w:rsidR="008E0C29" w:rsidRPr="002156FF" w:rsidRDefault="008E0C29" w:rsidP="002A4994">
            <w:pPr>
              <w:spacing w:line="240" w:lineRule="auto"/>
              <w:rPr>
                <w:bCs/>
                <w:sz w:val="18"/>
                <w:szCs w:val="18"/>
              </w:rPr>
            </w:pPr>
            <w:r w:rsidRPr="002156FF">
              <w:rPr>
                <w:bCs/>
                <w:sz w:val="18"/>
                <w:szCs w:val="18"/>
              </w:rPr>
              <w:t>€110 billion</w:t>
            </w:r>
            <w:r w:rsidRPr="002156FF">
              <w:rPr>
                <w:bCs/>
                <w:sz w:val="18"/>
                <w:szCs w:val="18"/>
              </w:rPr>
              <w:br/>
            </w:r>
            <w:r w:rsidRPr="002156FF">
              <w:rPr>
                <w:bCs/>
                <w:sz w:val="18"/>
                <w:szCs w:val="18"/>
              </w:rPr>
              <w:t>（</w:t>
            </w:r>
            <w:r w:rsidRPr="002156FF">
              <w:rPr>
                <w:bCs/>
                <w:sz w:val="18"/>
                <w:szCs w:val="18"/>
              </w:rPr>
              <w:t>$97 billion</w:t>
            </w:r>
            <w:r w:rsidRPr="002156FF">
              <w:rPr>
                <w:bCs/>
                <w:sz w:val="18"/>
                <w:szCs w:val="18"/>
              </w:rPr>
              <w:t>）</w:t>
            </w:r>
          </w:p>
        </w:tc>
        <w:tc>
          <w:tcPr>
            <w:tcW w:w="1026" w:type="dxa"/>
            <w:hideMark/>
          </w:tcPr>
          <w:p w14:paraId="434CAE59" w14:textId="77777777" w:rsidR="008E0C29" w:rsidRPr="002156FF" w:rsidRDefault="008E0C29" w:rsidP="002A4994">
            <w:pPr>
              <w:spacing w:line="240" w:lineRule="auto"/>
              <w:rPr>
                <w:bCs/>
                <w:sz w:val="18"/>
                <w:szCs w:val="18"/>
              </w:rPr>
            </w:pPr>
            <w:r w:rsidRPr="002156FF">
              <w:rPr>
                <w:bCs/>
                <w:sz w:val="18"/>
                <w:szCs w:val="18"/>
              </w:rPr>
              <w:t>–</w:t>
            </w:r>
          </w:p>
        </w:tc>
      </w:tr>
      <w:tr w:rsidR="008E0C29" w:rsidRPr="00544C38" w14:paraId="744EE4C8" w14:textId="77777777" w:rsidTr="006C3507">
        <w:trPr>
          <w:trHeight w:val="584"/>
        </w:trPr>
        <w:tc>
          <w:tcPr>
            <w:tcW w:w="0" w:type="auto"/>
            <w:hideMark/>
          </w:tcPr>
          <w:p w14:paraId="1ECB7BDA" w14:textId="77777777" w:rsidR="008E0C29" w:rsidRPr="002156FF" w:rsidRDefault="008E0C29" w:rsidP="002A4994">
            <w:pPr>
              <w:spacing w:line="240" w:lineRule="auto"/>
              <w:rPr>
                <w:bCs/>
                <w:sz w:val="18"/>
                <w:szCs w:val="18"/>
              </w:rPr>
            </w:pPr>
            <w:r w:rsidRPr="002156FF">
              <w:rPr>
                <w:bCs/>
                <w:sz w:val="18"/>
                <w:szCs w:val="18"/>
              </w:rPr>
              <w:t>This study</w:t>
            </w:r>
          </w:p>
        </w:tc>
        <w:tc>
          <w:tcPr>
            <w:tcW w:w="1338" w:type="dxa"/>
            <w:hideMark/>
          </w:tcPr>
          <w:p w14:paraId="7F5B2FFC" w14:textId="77777777" w:rsidR="008E0C29" w:rsidRPr="002156FF" w:rsidRDefault="008E0C29" w:rsidP="002A4994">
            <w:pPr>
              <w:spacing w:line="240" w:lineRule="auto"/>
              <w:rPr>
                <w:bCs/>
                <w:sz w:val="18"/>
                <w:szCs w:val="18"/>
              </w:rPr>
            </w:pPr>
            <w:r w:rsidRPr="002156FF">
              <w:rPr>
                <w:bCs/>
                <w:sz w:val="18"/>
                <w:szCs w:val="18"/>
              </w:rPr>
              <w:t>S14FD</w:t>
            </w:r>
          </w:p>
        </w:tc>
        <w:tc>
          <w:tcPr>
            <w:tcW w:w="1376" w:type="dxa"/>
            <w:hideMark/>
          </w:tcPr>
          <w:p w14:paraId="684CD5EC" w14:textId="77777777" w:rsidR="008E0C29" w:rsidRPr="002156FF" w:rsidRDefault="008E0C29" w:rsidP="002A4994">
            <w:pPr>
              <w:spacing w:line="240" w:lineRule="auto"/>
              <w:rPr>
                <w:bCs/>
                <w:sz w:val="18"/>
                <w:szCs w:val="18"/>
              </w:rPr>
            </w:pPr>
            <w:r w:rsidRPr="002156FF">
              <w:rPr>
                <w:bCs/>
                <w:sz w:val="18"/>
                <w:szCs w:val="18"/>
              </w:rPr>
              <w:t>FLOPROS</w:t>
            </w:r>
            <w:r>
              <w:rPr>
                <w:bCs/>
                <w:sz w:val="18"/>
                <w:szCs w:val="18"/>
              </w:rPr>
              <w:fldChar w:fldCharType="begin"/>
            </w:r>
            <w:r>
              <w:rPr>
                <w:bCs/>
                <w:sz w:val="18"/>
                <w:szCs w:val="18"/>
              </w:rPr>
              <w:instrText xml:space="preserve"> ADDIN EN.CITE &lt;EndNote&gt;&lt;Cite&gt;&lt;Author&gt;Scussolini&lt;/Author&gt;&lt;Year&gt;2016&lt;/Year&gt;&lt;RecNum&gt;659&lt;/RecNum&gt;&lt;DisplayText&gt;&lt;style face="superscript"&gt;24&lt;/style&gt;&lt;/DisplayText&gt;&lt;record&gt;&lt;rec-number&gt;659&lt;/rec-number&gt;&lt;foreign-keys&gt;&lt;key app="EN" db-id="rdfr2rdf2fz0vye5tawpttv1strafra29vs5" timestamp="1542007400"&gt;659&lt;/key&gt;&lt;key app="ENWeb" db-id=""&gt;0&lt;/key&gt;&lt;/foreign-keys&gt;&lt;ref-type name="Journal Article"&gt;17&lt;/ref-type&gt;&lt;contributors&gt;&lt;authors&gt;&lt;author&gt;Scussolini, Paolo&lt;/author&gt;&lt;author&gt;Aerts, Jeroen C. J. H.&lt;/author&gt;&lt;author&gt;Jongman, Brenden&lt;/author&gt;&lt;author&gt;Bouwer, Laurens M.&lt;/author&gt;&lt;author&gt;Winsemius, Hessel C.&lt;/author&gt;&lt;author&gt;de Moel, Hans&lt;/author&gt;&lt;author&gt;Ward, Philip J.&lt;/author&gt;&lt;/authors&gt;&lt;/contributors&gt;&lt;titles&gt;&lt;title&gt;FLOPROS: an evolving global database of flood protection standards&lt;/title&gt;&lt;secondary-title&gt;Natural Hazards and Earth System Sciences&lt;/secondary-title&gt;&lt;/titles&gt;&lt;periodical&gt;&lt;full-title&gt;Natural Hazards and Earth System Sciences&lt;/full-title&gt;&lt;/periodical&gt;&lt;pages&gt;1049-1061&lt;/pages&gt;&lt;volume&gt;16&lt;/volume&gt;&lt;number&gt;5&lt;/number&gt;&lt;section&gt;1049&lt;/section&gt;&lt;dates&gt;&lt;year&gt;2016&lt;/year&gt;&lt;/dates&gt;&lt;isbn&gt;1684-9981&lt;/isbn&gt;&lt;urls&gt;&lt;/urls&gt;&lt;electronic-resource-num&gt;10.5194/nhess-16-1049-2016&lt;/electronic-resource-num&gt;&lt;/record&gt;&lt;/Cite&gt;&lt;/EndNote&gt;</w:instrText>
            </w:r>
            <w:r>
              <w:rPr>
                <w:bCs/>
                <w:sz w:val="18"/>
                <w:szCs w:val="18"/>
              </w:rPr>
              <w:fldChar w:fldCharType="separate"/>
            </w:r>
            <w:r w:rsidRPr="00BE1A03">
              <w:rPr>
                <w:bCs/>
                <w:noProof/>
                <w:sz w:val="18"/>
                <w:szCs w:val="18"/>
                <w:vertAlign w:val="superscript"/>
              </w:rPr>
              <w:t>24</w:t>
            </w:r>
            <w:r>
              <w:rPr>
                <w:bCs/>
                <w:sz w:val="18"/>
                <w:szCs w:val="18"/>
              </w:rPr>
              <w:fldChar w:fldCharType="end"/>
            </w:r>
          </w:p>
        </w:tc>
        <w:tc>
          <w:tcPr>
            <w:tcW w:w="1397" w:type="dxa"/>
            <w:hideMark/>
          </w:tcPr>
          <w:p w14:paraId="66B7B6D8" w14:textId="77777777" w:rsidR="008E0C29" w:rsidRPr="002156FF" w:rsidRDefault="008E0C29" w:rsidP="002A4994">
            <w:pPr>
              <w:spacing w:line="240" w:lineRule="auto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fldChar w:fldCharType="begin"/>
            </w:r>
            <w:r>
              <w:rPr>
                <w:bCs/>
                <w:sz w:val="18"/>
                <w:szCs w:val="18"/>
              </w:rPr>
              <w:instrText xml:space="preserve"> ADDIN EN.CITE &lt;EndNote&gt;&lt;Cite AuthorYear="1"&gt;&lt;Author&gt;Huizinga&lt;/Author&gt;&lt;Year&gt;2017&lt;/Year&gt;&lt;RecNum&gt;843&lt;/RecNum&gt;&lt;DisplayText&gt;Huizinga, et al. &lt;style face="superscript"&gt;25&lt;/style&gt;&lt;/DisplayText&gt;&lt;record&gt;&lt;rec-number&gt;843&lt;/rec-number&gt;&lt;foreign-keys&gt;&lt;key app="EN" db-id="rdfr2rdf2fz0vye5tawpttv1strafra29vs5" timestamp="1542007851"&gt;843&lt;/key&gt;&lt;key app="ENWeb" db-id=""&gt;0&lt;/key&gt;&lt;/foreign-keys&gt;&lt;ref-type name="Conference Proceedings"&gt;10&lt;/ref-type&gt;&lt;contributors&gt;&lt;authors&gt;&lt;author&gt;Jan Huizinga&lt;/author&gt;&lt;author&gt;Hans De Moel&lt;/author&gt;&lt;author&gt;Wojciech Szewczyk&lt;/author&gt;&lt;/authors&gt;&lt;/contributors&gt;&lt;titles&gt;&lt;title&gt;Global flood depth-damage functions: Methodology and the database with guidelines&lt;/title&gt;&lt;secondary-title&gt;Joint Research Centre&lt;/secondary-title&gt;&lt;/titles&gt;&lt;num-vols&gt;JRC105688&lt;/num-vols&gt;&lt;dates&gt;&lt;year&gt;2017&lt;/year&gt;&lt;/dates&gt;&lt;isbn&gt;EUR 28552 EN&lt;/isbn&gt;&lt;urls&gt;&lt;/urls&gt;&lt;electronic-resource-num&gt;10.2760/16510&lt;/electronic-resource-num&gt;&lt;/record&gt;&lt;/Cite&gt;&lt;Cite&gt;&lt;Author&gt;Huizinga&lt;/Author&gt;&lt;Year&gt;2017&lt;/Year&gt;&lt;RecNum&gt;843&lt;/RecNum&gt;&lt;record&gt;&lt;rec-number&gt;843&lt;/rec-number&gt;&lt;foreign-keys&gt;&lt;key app="EN" db-id="rdfr2rdf2fz0vye5tawpttv1strafra29vs5" timestamp="1542007851"&gt;843&lt;/key&gt;&lt;key app="ENWeb" db-id=""&gt;0&lt;/key&gt;&lt;/foreign-keys&gt;&lt;ref-type name="Conference Proceedings"&gt;10&lt;/ref-type&gt;&lt;contributors&gt;&lt;authors&gt;&lt;author&gt;Jan Huizinga&lt;/author&gt;&lt;author&gt;Hans De Moel&lt;/author&gt;&lt;author&gt;Wojciech Szewczyk&lt;/author&gt;&lt;/authors&gt;&lt;/contributors&gt;&lt;titles&gt;&lt;title&gt;Global flood depth-damage functions: Methodology and the database with guidelines&lt;/title&gt;&lt;secondary-title&gt;Joint Research Centre&lt;/secondary-title&gt;&lt;/titles&gt;&lt;num-vols&gt;JRC105688&lt;/num-vols&gt;&lt;dates&gt;&lt;year&gt;2017&lt;/year&gt;&lt;/dates&gt;&lt;isbn&gt;EUR 28552 EN&lt;/isbn&gt;&lt;urls&gt;&lt;/urls&gt;&lt;electronic-resource-num&gt;10.2760/16510&lt;/electronic-resource-num&gt;&lt;/record&gt;&lt;/Cite&gt;&lt;/EndNote&gt;</w:instrText>
            </w:r>
            <w:r>
              <w:rPr>
                <w:bCs/>
                <w:sz w:val="18"/>
                <w:szCs w:val="18"/>
              </w:rPr>
              <w:fldChar w:fldCharType="separate"/>
            </w:r>
            <w:r>
              <w:rPr>
                <w:bCs/>
                <w:noProof/>
                <w:sz w:val="18"/>
                <w:szCs w:val="18"/>
              </w:rPr>
              <w:t xml:space="preserve">Huizinga, et al. </w:t>
            </w:r>
            <w:r w:rsidRPr="00BE1A03">
              <w:rPr>
                <w:bCs/>
                <w:noProof/>
                <w:sz w:val="18"/>
                <w:szCs w:val="18"/>
                <w:vertAlign w:val="superscript"/>
              </w:rPr>
              <w:t>25</w:t>
            </w:r>
            <w:r>
              <w:rPr>
                <w:bCs/>
                <w:sz w:val="18"/>
                <w:szCs w:val="18"/>
              </w:rPr>
              <w:fldChar w:fldCharType="end"/>
            </w:r>
          </w:p>
        </w:tc>
        <w:tc>
          <w:tcPr>
            <w:tcW w:w="1054" w:type="dxa"/>
            <w:hideMark/>
          </w:tcPr>
          <w:p w14:paraId="30EE5CD4" w14:textId="77777777" w:rsidR="008E0C29" w:rsidRPr="00FF023D" w:rsidRDefault="008E0C29" w:rsidP="002A4994">
            <w:pPr>
              <w:spacing w:line="240" w:lineRule="auto"/>
              <w:rPr>
                <w:bCs/>
                <w:sz w:val="18"/>
                <w:szCs w:val="18"/>
              </w:rPr>
            </w:pPr>
            <w:r w:rsidRPr="00FF023D">
              <w:rPr>
                <w:bCs/>
                <w:sz w:val="18"/>
                <w:szCs w:val="18"/>
              </w:rPr>
              <w:t>1961-2013</w:t>
            </w:r>
          </w:p>
        </w:tc>
        <w:tc>
          <w:tcPr>
            <w:tcW w:w="1235" w:type="dxa"/>
            <w:gridSpan w:val="2"/>
            <w:hideMark/>
          </w:tcPr>
          <w:p w14:paraId="436BFB1F" w14:textId="77777777" w:rsidR="008E0C29" w:rsidRPr="00FF023D" w:rsidRDefault="008E0C29" w:rsidP="002A4994">
            <w:pPr>
              <w:spacing w:line="240" w:lineRule="auto"/>
              <w:rPr>
                <w:bCs/>
                <w:sz w:val="18"/>
                <w:szCs w:val="18"/>
              </w:rPr>
            </w:pPr>
            <w:r w:rsidRPr="00FF023D">
              <w:rPr>
                <w:bCs/>
                <w:sz w:val="18"/>
                <w:szCs w:val="18"/>
              </w:rPr>
              <w:t>$62 billion</w:t>
            </w:r>
          </w:p>
        </w:tc>
        <w:tc>
          <w:tcPr>
            <w:tcW w:w="1026" w:type="dxa"/>
            <w:hideMark/>
          </w:tcPr>
          <w:p w14:paraId="208DA064" w14:textId="77777777" w:rsidR="008E0C29" w:rsidRPr="00FF023D" w:rsidRDefault="008E0C29" w:rsidP="002A4994">
            <w:pPr>
              <w:spacing w:line="240" w:lineRule="auto"/>
              <w:rPr>
                <w:bCs/>
                <w:sz w:val="18"/>
                <w:szCs w:val="18"/>
              </w:rPr>
            </w:pPr>
            <w:r w:rsidRPr="00FF023D">
              <w:rPr>
                <w:bCs/>
                <w:sz w:val="18"/>
                <w:szCs w:val="18"/>
              </w:rPr>
              <w:t>0.24%</w:t>
            </w:r>
          </w:p>
        </w:tc>
      </w:tr>
      <w:tr w:rsidR="008E0C29" w:rsidRPr="00544C38" w14:paraId="5F541CAE" w14:textId="77777777" w:rsidTr="006C3507">
        <w:trPr>
          <w:trHeight w:val="584"/>
        </w:trPr>
        <w:tc>
          <w:tcPr>
            <w:tcW w:w="0" w:type="auto"/>
          </w:tcPr>
          <w:p w14:paraId="11ABBF4D" w14:textId="77777777" w:rsidR="008E0C29" w:rsidRPr="002156FF" w:rsidRDefault="008E0C29" w:rsidP="002A4994">
            <w:pPr>
              <w:spacing w:line="240" w:lineRule="auto"/>
              <w:rPr>
                <w:bCs/>
                <w:sz w:val="18"/>
                <w:szCs w:val="18"/>
              </w:rPr>
            </w:pPr>
            <w:r w:rsidRPr="002156FF">
              <w:rPr>
                <w:bCs/>
                <w:sz w:val="18"/>
                <w:szCs w:val="18"/>
              </w:rPr>
              <w:t>This study</w:t>
            </w:r>
          </w:p>
        </w:tc>
        <w:tc>
          <w:tcPr>
            <w:tcW w:w="1338" w:type="dxa"/>
          </w:tcPr>
          <w:p w14:paraId="04D69D28" w14:textId="77777777" w:rsidR="008E0C29" w:rsidRPr="002156FF" w:rsidRDefault="008E0C29" w:rsidP="002A4994">
            <w:pPr>
              <w:spacing w:line="240" w:lineRule="auto"/>
              <w:rPr>
                <w:bCs/>
                <w:sz w:val="18"/>
                <w:szCs w:val="18"/>
              </w:rPr>
            </w:pPr>
            <w:r w:rsidRPr="002156FF">
              <w:rPr>
                <w:bCs/>
                <w:sz w:val="18"/>
                <w:szCs w:val="18"/>
              </w:rPr>
              <w:t>S14</w:t>
            </w:r>
            <w:r>
              <w:rPr>
                <w:bCs/>
                <w:sz w:val="18"/>
                <w:szCs w:val="18"/>
              </w:rPr>
              <w:t xml:space="preserve"> database</w:t>
            </w:r>
          </w:p>
        </w:tc>
        <w:tc>
          <w:tcPr>
            <w:tcW w:w="1376" w:type="dxa"/>
          </w:tcPr>
          <w:p w14:paraId="3857B324" w14:textId="77777777" w:rsidR="008E0C29" w:rsidRPr="002156FF" w:rsidRDefault="008E0C29" w:rsidP="002A4994">
            <w:pPr>
              <w:spacing w:line="240" w:lineRule="auto"/>
              <w:rPr>
                <w:bCs/>
                <w:sz w:val="18"/>
                <w:szCs w:val="18"/>
              </w:rPr>
            </w:pPr>
            <w:r w:rsidRPr="002156FF">
              <w:rPr>
                <w:bCs/>
                <w:sz w:val="18"/>
                <w:szCs w:val="18"/>
              </w:rPr>
              <w:t>FLOPROS</w:t>
            </w:r>
            <w:r>
              <w:rPr>
                <w:bCs/>
                <w:sz w:val="18"/>
                <w:szCs w:val="18"/>
              </w:rPr>
              <w:fldChar w:fldCharType="begin"/>
            </w:r>
            <w:r>
              <w:rPr>
                <w:bCs/>
                <w:sz w:val="18"/>
                <w:szCs w:val="18"/>
              </w:rPr>
              <w:instrText xml:space="preserve"> ADDIN EN.CITE &lt;EndNote&gt;&lt;Cite&gt;&lt;Author&gt;Scussolini&lt;/Author&gt;&lt;Year&gt;2016&lt;/Year&gt;&lt;RecNum&gt;659&lt;/RecNum&gt;&lt;DisplayText&gt;&lt;style face="superscript"&gt;24&lt;/style&gt;&lt;/DisplayText&gt;&lt;record&gt;&lt;rec-number&gt;659&lt;/rec-number&gt;&lt;foreign-keys&gt;&lt;key app="EN" db-id="rdfr2rdf2fz0vye5tawpttv1strafra29vs5" timestamp="1542007400"&gt;659&lt;/key&gt;&lt;key app="ENWeb" db-id=""&gt;0&lt;/key&gt;&lt;/foreign-keys&gt;&lt;ref-type name="Journal Article"&gt;17&lt;/ref-type&gt;&lt;contributors&gt;&lt;authors&gt;&lt;author&gt;Scussolini, Paolo&lt;/author&gt;&lt;author&gt;Aerts, Jeroen C. J. H.&lt;/author&gt;&lt;author&gt;Jongman, Brenden&lt;/author&gt;&lt;author&gt;Bouwer, Laurens M.&lt;/author&gt;&lt;author&gt;Winsemius, Hessel C.&lt;/author&gt;&lt;author&gt;de Moel, Hans&lt;/author&gt;&lt;author&gt;Ward, Philip J.&lt;/author&gt;&lt;/authors&gt;&lt;/contributors&gt;&lt;titles&gt;&lt;title&gt;FLOPROS: an evolving global database of flood protection standards&lt;/title&gt;&lt;secondary-title&gt;Natural Hazards and Earth System Sciences&lt;/secondary-title&gt;&lt;/titles&gt;&lt;periodical&gt;&lt;full-title&gt;Natural Hazards and Earth System Sciences&lt;/full-title&gt;&lt;/periodical&gt;&lt;pages&gt;1049-1061&lt;/pages&gt;&lt;volume&gt;16&lt;/volume&gt;&lt;number&gt;5&lt;/number&gt;&lt;section&gt;1049&lt;/section&gt;&lt;dates&gt;&lt;year&gt;2016&lt;/year&gt;&lt;/dates&gt;&lt;isbn&gt;1684-9981&lt;/isbn&gt;&lt;urls&gt;&lt;/urls&gt;&lt;electronic-resource-num&gt;10.5194/nhess-16-1049-2016&lt;/electronic-resource-num&gt;&lt;/record&gt;&lt;/Cite&gt;&lt;/EndNote&gt;</w:instrText>
            </w:r>
            <w:r>
              <w:rPr>
                <w:bCs/>
                <w:sz w:val="18"/>
                <w:szCs w:val="18"/>
              </w:rPr>
              <w:fldChar w:fldCharType="separate"/>
            </w:r>
            <w:r w:rsidRPr="00BE1A03">
              <w:rPr>
                <w:bCs/>
                <w:noProof/>
                <w:sz w:val="18"/>
                <w:szCs w:val="18"/>
                <w:vertAlign w:val="superscript"/>
              </w:rPr>
              <w:t>24</w:t>
            </w:r>
            <w:r>
              <w:rPr>
                <w:bCs/>
                <w:sz w:val="18"/>
                <w:szCs w:val="18"/>
              </w:rPr>
              <w:fldChar w:fldCharType="end"/>
            </w:r>
          </w:p>
        </w:tc>
        <w:tc>
          <w:tcPr>
            <w:tcW w:w="1397" w:type="dxa"/>
          </w:tcPr>
          <w:p w14:paraId="17803AFB" w14:textId="77777777" w:rsidR="008E0C29" w:rsidRDefault="008E0C29" w:rsidP="002A4994">
            <w:pPr>
              <w:spacing w:line="240" w:lineRule="auto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fldChar w:fldCharType="begin"/>
            </w:r>
            <w:r>
              <w:rPr>
                <w:bCs/>
                <w:sz w:val="18"/>
                <w:szCs w:val="18"/>
              </w:rPr>
              <w:instrText xml:space="preserve"> ADDIN EN.CITE &lt;EndNote&gt;&lt;Cite AuthorYear="1"&gt;&lt;Author&gt;Huizinga&lt;/Author&gt;&lt;Year&gt;2017&lt;/Year&gt;&lt;RecNum&gt;843&lt;/RecNum&gt;&lt;DisplayText&gt;Huizinga, et al. &lt;style face="superscript"&gt;25&lt;/style&gt;&lt;/DisplayText&gt;&lt;record&gt;&lt;rec-number&gt;843&lt;/rec-number&gt;&lt;foreign-keys&gt;&lt;key app="EN" db-id="rdfr2rdf2fz0vye5tawpttv1strafra29vs5" timestamp="1542007851"&gt;843&lt;/key&gt;&lt;key app="ENWeb" db-id=""&gt;0&lt;/key&gt;&lt;/foreign-keys&gt;&lt;ref-type name="Conference Proceedings"&gt;10&lt;/ref-type&gt;&lt;contributors&gt;&lt;authors&gt;&lt;author&gt;Jan Huizinga&lt;/author&gt;&lt;author&gt;Hans De Moel&lt;/author&gt;&lt;author&gt;Wojciech Szewczyk&lt;/author&gt;&lt;/authors&gt;&lt;/contributors&gt;&lt;titles&gt;&lt;title&gt;Global flood depth-damage functions: Methodology and the database with guidelines&lt;/title&gt;&lt;secondary-title&gt;Joint Research Centre&lt;/secondary-title&gt;&lt;/titles&gt;&lt;num-vols&gt;JRC105688&lt;/num-vols&gt;&lt;dates&gt;&lt;year&gt;2017&lt;/year&gt;&lt;/dates&gt;&lt;isbn&gt;EUR 28552 EN&lt;/isbn&gt;&lt;urls&gt;&lt;/urls&gt;&lt;electronic-resource-num&gt;10.2760/16510&lt;/electronic-resource-num&gt;&lt;/record&gt;&lt;/Cite&gt;&lt;Cite&gt;&lt;Author&gt;Huizinga&lt;/Author&gt;&lt;Year&gt;2017&lt;/Year&gt;&lt;RecNum&gt;843&lt;/RecNum&gt;&lt;record&gt;&lt;rec-number&gt;843&lt;/rec-number&gt;&lt;foreign-keys&gt;&lt;key app="EN" db-id="rdfr2rdf2fz0vye5tawpttv1strafra29vs5" timestamp="1542007851"&gt;843&lt;/key&gt;&lt;key app="ENWeb" db-id=""&gt;0&lt;/key&gt;&lt;/foreign-keys&gt;&lt;ref-type name="Conference Proceedings"&gt;10&lt;/ref-type&gt;&lt;contributors&gt;&lt;authors&gt;&lt;author&gt;Jan Huizinga&lt;/author&gt;&lt;author&gt;Hans De Moel&lt;/author&gt;&lt;author&gt;Wojciech Szewczyk&lt;/author&gt;&lt;/authors&gt;&lt;/contributors&gt;&lt;titles&gt;&lt;title&gt;Global flood depth-damage functions: Methodology and the database with guidelines&lt;/title&gt;&lt;secondary-title&gt;Joint Research Centre&lt;/secondary-title&gt;&lt;/titles&gt;&lt;num-vols&gt;JRC105688&lt;/num-vols&gt;&lt;dates&gt;&lt;year&gt;2017&lt;/year&gt;&lt;/dates&gt;&lt;isbn&gt;EUR 28552 EN&lt;/isbn&gt;&lt;urls&gt;&lt;/urls&gt;&lt;electronic-resource-num&gt;10.2760/16510&lt;/electronic-resource-num&gt;&lt;/record&gt;&lt;/Cite&gt;&lt;/EndNote&gt;</w:instrText>
            </w:r>
            <w:r>
              <w:rPr>
                <w:bCs/>
                <w:sz w:val="18"/>
                <w:szCs w:val="18"/>
              </w:rPr>
              <w:fldChar w:fldCharType="separate"/>
            </w:r>
            <w:r>
              <w:rPr>
                <w:bCs/>
                <w:noProof/>
                <w:sz w:val="18"/>
                <w:szCs w:val="18"/>
              </w:rPr>
              <w:t xml:space="preserve">Huizinga, et al. </w:t>
            </w:r>
            <w:r w:rsidRPr="00BE1A03">
              <w:rPr>
                <w:bCs/>
                <w:noProof/>
                <w:sz w:val="18"/>
                <w:szCs w:val="18"/>
                <w:vertAlign w:val="superscript"/>
              </w:rPr>
              <w:t>25</w:t>
            </w:r>
            <w:r>
              <w:rPr>
                <w:bCs/>
                <w:sz w:val="18"/>
                <w:szCs w:val="18"/>
              </w:rPr>
              <w:fldChar w:fldCharType="end"/>
            </w:r>
          </w:p>
        </w:tc>
        <w:tc>
          <w:tcPr>
            <w:tcW w:w="1054" w:type="dxa"/>
          </w:tcPr>
          <w:p w14:paraId="2D636CED" w14:textId="77777777" w:rsidR="008E0C29" w:rsidRPr="00FF023D" w:rsidRDefault="008E0C29" w:rsidP="002A4994">
            <w:pPr>
              <w:spacing w:line="240" w:lineRule="auto"/>
              <w:rPr>
                <w:bCs/>
                <w:sz w:val="18"/>
                <w:szCs w:val="18"/>
              </w:rPr>
            </w:pPr>
            <w:r w:rsidRPr="00FF023D">
              <w:rPr>
                <w:bCs/>
                <w:sz w:val="18"/>
                <w:szCs w:val="18"/>
              </w:rPr>
              <w:t>1961-2005</w:t>
            </w:r>
          </w:p>
        </w:tc>
        <w:tc>
          <w:tcPr>
            <w:tcW w:w="925" w:type="dxa"/>
          </w:tcPr>
          <w:p w14:paraId="5A568D59" w14:textId="77777777" w:rsidR="008E0C29" w:rsidRPr="00FF023D" w:rsidRDefault="008E0C29" w:rsidP="002A4994">
            <w:pPr>
              <w:spacing w:line="240" w:lineRule="auto"/>
              <w:rPr>
                <w:bCs/>
                <w:sz w:val="18"/>
                <w:szCs w:val="18"/>
              </w:rPr>
            </w:pPr>
            <w:r w:rsidRPr="00FF023D">
              <w:rPr>
                <w:bCs/>
                <w:sz w:val="18"/>
                <w:szCs w:val="18"/>
              </w:rPr>
              <w:t>$102 billion</w:t>
            </w:r>
          </w:p>
        </w:tc>
        <w:tc>
          <w:tcPr>
            <w:tcW w:w="1336" w:type="dxa"/>
            <w:gridSpan w:val="2"/>
          </w:tcPr>
          <w:p w14:paraId="45797396" w14:textId="77777777" w:rsidR="008E0C29" w:rsidRPr="00FF023D" w:rsidRDefault="008E0C29" w:rsidP="002A4994">
            <w:pPr>
              <w:spacing w:line="240" w:lineRule="auto"/>
              <w:rPr>
                <w:bCs/>
                <w:sz w:val="18"/>
                <w:szCs w:val="18"/>
              </w:rPr>
            </w:pPr>
            <w:r w:rsidRPr="00FF023D">
              <w:rPr>
                <w:bCs/>
                <w:sz w:val="18"/>
                <w:szCs w:val="18"/>
              </w:rPr>
              <w:t>0.39%</w:t>
            </w:r>
          </w:p>
        </w:tc>
      </w:tr>
    </w:tbl>
    <w:p w14:paraId="79AFE932" w14:textId="77777777" w:rsidR="0015694F" w:rsidRPr="000E2579" w:rsidRDefault="0015694F" w:rsidP="0015694F">
      <w:pPr>
        <w:spacing w:line="240" w:lineRule="auto"/>
        <w:rPr>
          <w:bCs/>
          <w:sz w:val="18"/>
          <w:szCs w:val="18"/>
          <w:lang w:val="en-GB"/>
        </w:rPr>
      </w:pPr>
      <w:r w:rsidRPr="000E2579">
        <w:rPr>
          <w:bCs/>
          <w:sz w:val="18"/>
          <w:szCs w:val="18"/>
          <w:lang w:val="en-GB"/>
        </w:rPr>
        <w:t>DDF: Damage-depth function</w:t>
      </w:r>
    </w:p>
    <w:p w14:paraId="6C92284F" w14:textId="6066BDC6" w:rsidR="008E0C29" w:rsidRDefault="008E0C29">
      <w:pPr>
        <w:spacing w:line="240" w:lineRule="auto"/>
        <w:rPr>
          <w:bCs/>
          <w:sz w:val="18"/>
          <w:szCs w:val="18"/>
          <w:lang w:val="en-GB"/>
        </w:rPr>
      </w:pPr>
      <w:r>
        <w:rPr>
          <w:bCs/>
          <w:sz w:val="18"/>
          <w:szCs w:val="18"/>
          <w:lang w:val="en-GB"/>
        </w:rPr>
        <w:br w:type="page"/>
      </w:r>
    </w:p>
    <w:p w14:paraId="3E21565C" w14:textId="33101C55" w:rsidR="0015694F" w:rsidRPr="000E2579" w:rsidRDefault="0015694F" w:rsidP="0015694F">
      <w:pPr>
        <w:pStyle w:val="ab"/>
        <w:rPr>
          <w:lang w:val="en-GB"/>
        </w:rPr>
      </w:pPr>
      <w:r w:rsidRPr="000E2579">
        <w:rPr>
          <w:lang w:val="en-GB"/>
        </w:rPr>
        <w:lastRenderedPageBreak/>
        <w:t>Supplementary Table 2. Correlation coefficient</w:t>
      </w:r>
      <w:r w:rsidR="006832CE" w:rsidRPr="000E2579">
        <w:rPr>
          <w:lang w:val="en-GB"/>
        </w:rPr>
        <w:t>s</w:t>
      </w:r>
      <w:r w:rsidRPr="000E2579">
        <w:rPr>
          <w:lang w:val="en-GB"/>
        </w:rPr>
        <w:t xml:space="preserve"> and percent bias </w:t>
      </w:r>
      <w:r w:rsidR="006832CE" w:rsidRPr="000E2579">
        <w:rPr>
          <w:lang w:val="en-GB"/>
        </w:rPr>
        <w:t xml:space="preserve">for the relationships </w:t>
      </w:r>
      <w:r w:rsidRPr="000E2579">
        <w:rPr>
          <w:lang w:val="en-GB"/>
        </w:rPr>
        <w:t xml:space="preserve">between </w:t>
      </w:r>
      <w:r w:rsidR="00EE0876" w:rsidRPr="000E2579">
        <w:rPr>
          <w:lang w:val="en-GB"/>
        </w:rPr>
        <w:t>modelled</w:t>
      </w:r>
      <w:r w:rsidRPr="000E2579">
        <w:rPr>
          <w:lang w:val="en-GB"/>
        </w:rPr>
        <w:t xml:space="preserve"> and reported</w:t>
      </w:r>
      <w:r w:rsidR="006832CE" w:rsidRPr="000E2579">
        <w:rPr>
          <w:lang w:val="en-GB"/>
        </w:rPr>
        <w:t xml:space="preserve"> flood</w:t>
      </w:r>
      <w:r w:rsidRPr="000E2579">
        <w:rPr>
          <w:lang w:val="en-GB"/>
        </w:rPr>
        <w:t xml:space="preserve"> damage.</w:t>
      </w:r>
    </w:p>
    <w:tbl>
      <w:tblPr>
        <w:tblStyle w:val="13"/>
        <w:tblW w:w="572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20" w:firstRow="1" w:lastRow="0" w:firstColumn="0" w:lastColumn="0" w:noHBand="0" w:noVBand="1"/>
      </w:tblPr>
      <w:tblGrid>
        <w:gridCol w:w="3005"/>
        <w:gridCol w:w="1361"/>
        <w:gridCol w:w="1361"/>
      </w:tblGrid>
      <w:tr w:rsidR="008E0C29" w14:paraId="6AE20A23" w14:textId="77777777" w:rsidTr="002A499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3"/>
        </w:trPr>
        <w:tc>
          <w:tcPr>
            <w:tcW w:w="3005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hideMark/>
          </w:tcPr>
          <w:p w14:paraId="780F2679" w14:textId="77777777" w:rsidR="008E0C29" w:rsidRDefault="008E0C29" w:rsidP="002A4994">
            <w:pPr>
              <w:jc w:val="both"/>
            </w:pPr>
            <w:r>
              <w:t>Region</w:t>
            </w:r>
          </w:p>
        </w:tc>
        <w:tc>
          <w:tcPr>
            <w:tcW w:w="1361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hideMark/>
          </w:tcPr>
          <w:p w14:paraId="7843F58D" w14:textId="77777777" w:rsidR="008E0C29" w:rsidRDefault="008E0C29" w:rsidP="002A4994">
            <w:pPr>
              <w:jc w:val="center"/>
            </w:pPr>
            <w:r>
              <w:rPr>
                <w:i/>
                <w:iCs/>
              </w:rPr>
              <w:t>R</w:t>
            </w:r>
          </w:p>
        </w:tc>
        <w:tc>
          <w:tcPr>
            <w:tcW w:w="1361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hideMark/>
          </w:tcPr>
          <w:p w14:paraId="62301D54" w14:textId="77777777" w:rsidR="008E0C29" w:rsidRDefault="008E0C29" w:rsidP="002A4994">
            <w:pPr>
              <w:jc w:val="center"/>
            </w:pPr>
            <w:r>
              <w:t>PBIAS</w:t>
            </w:r>
          </w:p>
        </w:tc>
      </w:tr>
      <w:tr w:rsidR="008E0C29" w14:paraId="5850A54C" w14:textId="77777777" w:rsidTr="002A4994">
        <w:trPr>
          <w:trHeight w:val="283"/>
        </w:trPr>
        <w:tc>
          <w:tcPr>
            <w:tcW w:w="3005" w:type="dxa"/>
            <w:tcBorders>
              <w:top w:val="single" w:sz="12" w:space="0" w:color="auto"/>
              <w:left w:val="nil"/>
              <w:bottom w:val="nil"/>
              <w:right w:val="nil"/>
            </w:tcBorders>
            <w:hideMark/>
          </w:tcPr>
          <w:p w14:paraId="7CABCCC2" w14:textId="77777777" w:rsidR="008E0C29" w:rsidRDefault="008E0C29" w:rsidP="002A4994">
            <w:pPr>
              <w:jc w:val="both"/>
            </w:pPr>
            <w:r>
              <w:t>Global</w:t>
            </w:r>
          </w:p>
        </w:tc>
        <w:tc>
          <w:tcPr>
            <w:tcW w:w="1361" w:type="dxa"/>
            <w:tcBorders>
              <w:top w:val="single" w:sz="12" w:space="0" w:color="auto"/>
              <w:left w:val="nil"/>
              <w:bottom w:val="nil"/>
              <w:right w:val="nil"/>
            </w:tcBorders>
            <w:hideMark/>
          </w:tcPr>
          <w:p w14:paraId="65DB2BFB" w14:textId="77777777" w:rsidR="008E0C29" w:rsidRDefault="008E0C29" w:rsidP="002A4994">
            <w:pPr>
              <w:jc w:val="center"/>
            </w:pPr>
            <w:r>
              <w:t>0.36</w:t>
            </w:r>
          </w:p>
        </w:tc>
        <w:tc>
          <w:tcPr>
            <w:tcW w:w="1361" w:type="dxa"/>
            <w:tcBorders>
              <w:top w:val="single" w:sz="12" w:space="0" w:color="auto"/>
              <w:left w:val="nil"/>
              <w:bottom w:val="nil"/>
              <w:right w:val="nil"/>
            </w:tcBorders>
            <w:hideMark/>
          </w:tcPr>
          <w:p w14:paraId="24331F9E" w14:textId="77777777" w:rsidR="008E0C29" w:rsidRDefault="008E0C29" w:rsidP="002A4994">
            <w:pPr>
              <w:jc w:val="center"/>
            </w:pPr>
            <w:r>
              <w:t>91.2%</w:t>
            </w:r>
          </w:p>
        </w:tc>
      </w:tr>
      <w:tr w:rsidR="008E0C29" w14:paraId="16093496" w14:textId="77777777" w:rsidTr="002A4994">
        <w:trPr>
          <w:trHeight w:val="283"/>
        </w:trPr>
        <w:tc>
          <w:tcPr>
            <w:tcW w:w="3005" w:type="dxa"/>
            <w:hideMark/>
          </w:tcPr>
          <w:p w14:paraId="28E23797" w14:textId="77777777" w:rsidR="008E0C29" w:rsidRDefault="008E0C29" w:rsidP="002A4994">
            <w:pPr>
              <w:jc w:val="both"/>
            </w:pPr>
            <w:r>
              <w:t>East Asia &amp; Pacific</w:t>
            </w:r>
          </w:p>
        </w:tc>
        <w:tc>
          <w:tcPr>
            <w:tcW w:w="1361" w:type="dxa"/>
            <w:hideMark/>
          </w:tcPr>
          <w:p w14:paraId="097B73AD" w14:textId="77777777" w:rsidR="008E0C29" w:rsidRDefault="008E0C29" w:rsidP="002A4994">
            <w:pPr>
              <w:jc w:val="center"/>
            </w:pPr>
            <w:r>
              <w:t>0.51</w:t>
            </w:r>
          </w:p>
        </w:tc>
        <w:tc>
          <w:tcPr>
            <w:tcW w:w="1361" w:type="dxa"/>
            <w:hideMark/>
          </w:tcPr>
          <w:p w14:paraId="601162D3" w14:textId="77777777" w:rsidR="008E0C29" w:rsidRDefault="008E0C29" w:rsidP="002A4994">
            <w:pPr>
              <w:jc w:val="center"/>
            </w:pPr>
            <w:r>
              <w:t>24.0%</w:t>
            </w:r>
          </w:p>
        </w:tc>
      </w:tr>
      <w:tr w:rsidR="008E0C29" w14:paraId="6ACBE275" w14:textId="77777777" w:rsidTr="002A4994">
        <w:trPr>
          <w:trHeight w:val="283"/>
        </w:trPr>
        <w:tc>
          <w:tcPr>
            <w:tcW w:w="3005" w:type="dxa"/>
            <w:hideMark/>
          </w:tcPr>
          <w:p w14:paraId="7A332299" w14:textId="77777777" w:rsidR="008E0C29" w:rsidRDefault="008E0C29" w:rsidP="002A4994">
            <w:pPr>
              <w:jc w:val="both"/>
            </w:pPr>
            <w:r>
              <w:t>Europe &amp; Central Asia</w:t>
            </w:r>
          </w:p>
        </w:tc>
        <w:tc>
          <w:tcPr>
            <w:tcW w:w="1361" w:type="dxa"/>
            <w:hideMark/>
          </w:tcPr>
          <w:p w14:paraId="16C34C0F" w14:textId="77777777" w:rsidR="008E0C29" w:rsidRDefault="008E0C29" w:rsidP="002A4994">
            <w:pPr>
              <w:jc w:val="center"/>
            </w:pPr>
            <w:r>
              <w:t>0.22</w:t>
            </w:r>
          </w:p>
        </w:tc>
        <w:tc>
          <w:tcPr>
            <w:tcW w:w="1361" w:type="dxa"/>
            <w:hideMark/>
          </w:tcPr>
          <w:p w14:paraId="5D499451" w14:textId="77777777" w:rsidR="008E0C29" w:rsidRDefault="008E0C29" w:rsidP="002A4994">
            <w:pPr>
              <w:jc w:val="center"/>
            </w:pPr>
            <w:r>
              <w:t>109.6%</w:t>
            </w:r>
          </w:p>
        </w:tc>
      </w:tr>
      <w:tr w:rsidR="008E0C29" w14:paraId="5C8A8D91" w14:textId="77777777" w:rsidTr="002A4994">
        <w:trPr>
          <w:trHeight w:val="283"/>
        </w:trPr>
        <w:tc>
          <w:tcPr>
            <w:tcW w:w="3005" w:type="dxa"/>
            <w:hideMark/>
          </w:tcPr>
          <w:p w14:paraId="2ABB8616" w14:textId="77777777" w:rsidR="008E0C29" w:rsidRDefault="008E0C29" w:rsidP="002A4994">
            <w:pPr>
              <w:jc w:val="both"/>
            </w:pPr>
            <w:r>
              <w:t>Latin America &amp; The Caribbean</w:t>
            </w:r>
          </w:p>
        </w:tc>
        <w:tc>
          <w:tcPr>
            <w:tcW w:w="1361" w:type="dxa"/>
            <w:hideMark/>
          </w:tcPr>
          <w:p w14:paraId="7713BCE6" w14:textId="77777777" w:rsidR="008E0C29" w:rsidRDefault="008E0C29" w:rsidP="002A4994">
            <w:pPr>
              <w:jc w:val="center"/>
            </w:pPr>
            <w:r>
              <w:t>0.11</w:t>
            </w:r>
          </w:p>
        </w:tc>
        <w:tc>
          <w:tcPr>
            <w:tcW w:w="1361" w:type="dxa"/>
            <w:hideMark/>
          </w:tcPr>
          <w:p w14:paraId="4B42CBA0" w14:textId="77777777" w:rsidR="008E0C29" w:rsidRDefault="008E0C29" w:rsidP="002A4994">
            <w:pPr>
              <w:jc w:val="center"/>
            </w:pPr>
            <w:r>
              <w:t>101.1%</w:t>
            </w:r>
          </w:p>
        </w:tc>
      </w:tr>
      <w:tr w:rsidR="008E0C29" w14:paraId="13BB18C9" w14:textId="77777777" w:rsidTr="002A4994">
        <w:trPr>
          <w:trHeight w:val="283"/>
        </w:trPr>
        <w:tc>
          <w:tcPr>
            <w:tcW w:w="3005" w:type="dxa"/>
            <w:hideMark/>
          </w:tcPr>
          <w:p w14:paraId="4A65E8B7" w14:textId="77777777" w:rsidR="008E0C29" w:rsidRDefault="008E0C29" w:rsidP="002A4994">
            <w:pPr>
              <w:jc w:val="both"/>
            </w:pPr>
            <w:r>
              <w:t>Middle East &amp; North Africa</w:t>
            </w:r>
          </w:p>
        </w:tc>
        <w:tc>
          <w:tcPr>
            <w:tcW w:w="1361" w:type="dxa"/>
            <w:hideMark/>
          </w:tcPr>
          <w:p w14:paraId="429D83AE" w14:textId="77777777" w:rsidR="008E0C29" w:rsidRDefault="008E0C29" w:rsidP="002A4994">
            <w:pPr>
              <w:jc w:val="center"/>
            </w:pPr>
            <w:r>
              <w:t>-0.04</w:t>
            </w:r>
          </w:p>
        </w:tc>
        <w:tc>
          <w:tcPr>
            <w:tcW w:w="1361" w:type="dxa"/>
            <w:hideMark/>
          </w:tcPr>
          <w:p w14:paraId="2FD183D4" w14:textId="77777777" w:rsidR="008E0C29" w:rsidRDefault="008E0C29" w:rsidP="002A4994">
            <w:pPr>
              <w:jc w:val="center"/>
            </w:pPr>
            <w:r>
              <w:t>-34.0%</w:t>
            </w:r>
          </w:p>
        </w:tc>
      </w:tr>
      <w:tr w:rsidR="008E0C29" w14:paraId="33EFF852" w14:textId="77777777" w:rsidTr="002A4994">
        <w:trPr>
          <w:trHeight w:val="283"/>
        </w:trPr>
        <w:tc>
          <w:tcPr>
            <w:tcW w:w="3005" w:type="dxa"/>
            <w:hideMark/>
          </w:tcPr>
          <w:p w14:paraId="0BB2966A" w14:textId="77777777" w:rsidR="008E0C29" w:rsidRDefault="008E0C29" w:rsidP="002A4994">
            <w:pPr>
              <w:jc w:val="both"/>
            </w:pPr>
            <w:r>
              <w:t>North America</w:t>
            </w:r>
          </w:p>
        </w:tc>
        <w:tc>
          <w:tcPr>
            <w:tcW w:w="1361" w:type="dxa"/>
            <w:hideMark/>
          </w:tcPr>
          <w:p w14:paraId="5D41073F" w14:textId="77777777" w:rsidR="008E0C29" w:rsidRDefault="008E0C29" w:rsidP="002A4994">
            <w:pPr>
              <w:jc w:val="center"/>
            </w:pPr>
            <w:r>
              <w:t>0.36</w:t>
            </w:r>
          </w:p>
        </w:tc>
        <w:tc>
          <w:tcPr>
            <w:tcW w:w="1361" w:type="dxa"/>
            <w:hideMark/>
          </w:tcPr>
          <w:p w14:paraId="22BFD235" w14:textId="77777777" w:rsidR="008E0C29" w:rsidRDefault="008E0C29" w:rsidP="002A4994">
            <w:pPr>
              <w:jc w:val="center"/>
            </w:pPr>
            <w:r>
              <w:t>289.0%</w:t>
            </w:r>
          </w:p>
        </w:tc>
      </w:tr>
      <w:tr w:rsidR="008E0C29" w14:paraId="1D8F219A" w14:textId="77777777" w:rsidTr="002A4994">
        <w:trPr>
          <w:trHeight w:val="283"/>
        </w:trPr>
        <w:tc>
          <w:tcPr>
            <w:tcW w:w="3005" w:type="dxa"/>
            <w:hideMark/>
          </w:tcPr>
          <w:p w14:paraId="18163D0E" w14:textId="77777777" w:rsidR="008E0C29" w:rsidRDefault="008E0C29" w:rsidP="002A4994">
            <w:pPr>
              <w:jc w:val="both"/>
            </w:pPr>
            <w:r>
              <w:t>South Asia</w:t>
            </w:r>
          </w:p>
        </w:tc>
        <w:tc>
          <w:tcPr>
            <w:tcW w:w="1361" w:type="dxa"/>
            <w:hideMark/>
          </w:tcPr>
          <w:p w14:paraId="2830FEB4" w14:textId="77777777" w:rsidR="008E0C29" w:rsidRDefault="008E0C29" w:rsidP="002A4994">
            <w:pPr>
              <w:jc w:val="center"/>
            </w:pPr>
            <w:r>
              <w:t>0.23</w:t>
            </w:r>
          </w:p>
        </w:tc>
        <w:tc>
          <w:tcPr>
            <w:tcW w:w="1361" w:type="dxa"/>
            <w:hideMark/>
          </w:tcPr>
          <w:p w14:paraId="7AA81734" w14:textId="77777777" w:rsidR="008E0C29" w:rsidRDefault="008E0C29" w:rsidP="002A4994">
            <w:pPr>
              <w:jc w:val="center"/>
            </w:pPr>
            <w:r>
              <w:t>101.6%</w:t>
            </w:r>
          </w:p>
        </w:tc>
      </w:tr>
      <w:tr w:rsidR="008E0C29" w14:paraId="5F1FE65A" w14:textId="77777777" w:rsidTr="002A4994">
        <w:trPr>
          <w:trHeight w:val="283"/>
        </w:trPr>
        <w:tc>
          <w:tcPr>
            <w:tcW w:w="3005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1708C03A" w14:textId="77777777" w:rsidR="008E0C29" w:rsidRDefault="008E0C29" w:rsidP="002A4994">
            <w:pPr>
              <w:jc w:val="both"/>
            </w:pPr>
            <w:r>
              <w:t>Sub-Saharan Africa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45C33C26" w14:textId="77777777" w:rsidR="008E0C29" w:rsidRDefault="008E0C29" w:rsidP="002A4994">
            <w:pPr>
              <w:jc w:val="center"/>
            </w:pPr>
            <w:r>
              <w:t>0.34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6DE757CB" w14:textId="77777777" w:rsidR="008E0C29" w:rsidRDefault="008E0C29" w:rsidP="002A4994">
            <w:pPr>
              <w:jc w:val="center"/>
            </w:pPr>
            <w:r>
              <w:t>6.7%</w:t>
            </w:r>
          </w:p>
        </w:tc>
      </w:tr>
    </w:tbl>
    <w:p w14:paraId="1FFAE469" w14:textId="358AD577" w:rsidR="008E0C29" w:rsidRDefault="008E0C29" w:rsidP="0015694F">
      <w:pPr>
        <w:spacing w:line="240" w:lineRule="auto"/>
        <w:rPr>
          <w:bCs/>
          <w:sz w:val="18"/>
          <w:szCs w:val="18"/>
          <w:lang w:val="en-GB"/>
        </w:rPr>
      </w:pPr>
    </w:p>
    <w:p w14:paraId="2A2BF5B2" w14:textId="77777777" w:rsidR="008E0C29" w:rsidRDefault="008E0C29">
      <w:pPr>
        <w:spacing w:line="240" w:lineRule="auto"/>
        <w:rPr>
          <w:bCs/>
          <w:sz w:val="18"/>
          <w:szCs w:val="18"/>
          <w:lang w:val="en-GB"/>
        </w:rPr>
      </w:pPr>
      <w:r>
        <w:rPr>
          <w:bCs/>
          <w:sz w:val="18"/>
          <w:szCs w:val="18"/>
          <w:lang w:val="en-GB"/>
        </w:rPr>
        <w:br w:type="page"/>
      </w:r>
    </w:p>
    <w:p w14:paraId="77195394" w14:textId="65D50234" w:rsidR="0015694F" w:rsidRDefault="0015694F" w:rsidP="0015694F">
      <w:pPr>
        <w:pStyle w:val="ab"/>
        <w:rPr>
          <w:lang w:val="en-GB"/>
        </w:rPr>
      </w:pPr>
      <w:r w:rsidRPr="000E2579">
        <w:rPr>
          <w:lang w:val="en-GB"/>
        </w:rPr>
        <w:lastRenderedPageBreak/>
        <w:t xml:space="preserve">Supplementary Table 3. Flood damage for each region. </w:t>
      </w:r>
    </w:p>
    <w:tbl>
      <w:tblPr>
        <w:tblStyle w:val="13"/>
        <w:tblW w:w="70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20" w:firstRow="1" w:lastRow="0" w:firstColumn="0" w:lastColumn="0" w:noHBand="0" w:noVBand="1"/>
      </w:tblPr>
      <w:tblGrid>
        <w:gridCol w:w="3005"/>
        <w:gridCol w:w="1361"/>
        <w:gridCol w:w="1361"/>
        <w:gridCol w:w="1361"/>
      </w:tblGrid>
      <w:tr w:rsidR="008E0C29" w14:paraId="731087CF" w14:textId="77777777" w:rsidTr="002A499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3"/>
        </w:trPr>
        <w:tc>
          <w:tcPr>
            <w:tcW w:w="3005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hideMark/>
          </w:tcPr>
          <w:p w14:paraId="1F1A0198" w14:textId="77777777" w:rsidR="008E0C29" w:rsidRDefault="008E0C29" w:rsidP="002A4994">
            <w:pPr>
              <w:jc w:val="both"/>
            </w:pPr>
            <w:r>
              <w:t>Region</w:t>
            </w:r>
          </w:p>
        </w:tc>
        <w:tc>
          <w:tcPr>
            <w:tcW w:w="1361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hideMark/>
          </w:tcPr>
          <w:p w14:paraId="43BBEB8D" w14:textId="77777777" w:rsidR="008E0C29" w:rsidRPr="00FF023D" w:rsidRDefault="008E0C29" w:rsidP="002A4994">
            <w:pPr>
              <w:jc w:val="center"/>
              <w:rPr>
                <w:b w:val="0"/>
                <w:bCs w:val="0"/>
              </w:rPr>
            </w:pPr>
            <w:r>
              <w:rPr>
                <w:rFonts w:hint="eastAsia"/>
              </w:rPr>
              <w:t>E</w:t>
            </w:r>
            <w:r>
              <w:t>M-DAT</w:t>
            </w:r>
            <w:r>
              <w:br/>
              <w:t>[billion US $]</w:t>
            </w:r>
          </w:p>
        </w:tc>
        <w:tc>
          <w:tcPr>
            <w:tcW w:w="1361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hideMark/>
          </w:tcPr>
          <w:p w14:paraId="1B485711" w14:textId="77777777" w:rsidR="008E0C29" w:rsidRDefault="008E0C29" w:rsidP="002A4994">
            <w:pPr>
              <w:jc w:val="center"/>
            </w:pPr>
            <w:r>
              <w:rPr>
                <w:rFonts w:hint="eastAsia"/>
              </w:rPr>
              <w:t>R</w:t>
            </w:r>
            <w:r>
              <w:t>eanalysis</w:t>
            </w:r>
            <w:r>
              <w:br/>
              <w:t>[billion US $]</w:t>
            </w:r>
          </w:p>
        </w:tc>
        <w:tc>
          <w:tcPr>
            <w:tcW w:w="1361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4140EEA8" w14:textId="77777777" w:rsidR="008E0C29" w:rsidRDefault="008E0C29" w:rsidP="002A4994">
            <w:pPr>
              <w:jc w:val="center"/>
            </w:pPr>
            <w:r>
              <w:t>Historical</w:t>
            </w:r>
            <w:r>
              <w:br/>
              <w:t>[billion US $]</w:t>
            </w:r>
          </w:p>
        </w:tc>
      </w:tr>
      <w:tr w:rsidR="008E0C29" w14:paraId="48377BCB" w14:textId="77777777" w:rsidTr="002A4994">
        <w:trPr>
          <w:trHeight w:val="283"/>
        </w:trPr>
        <w:tc>
          <w:tcPr>
            <w:tcW w:w="3005" w:type="dxa"/>
            <w:hideMark/>
          </w:tcPr>
          <w:p w14:paraId="5C36F5CD" w14:textId="77777777" w:rsidR="008E0C29" w:rsidRDefault="008E0C29" w:rsidP="002A4994">
            <w:pPr>
              <w:jc w:val="both"/>
            </w:pPr>
            <w:r>
              <w:t>East Asia &amp; Pacific</w:t>
            </w:r>
          </w:p>
        </w:tc>
        <w:tc>
          <w:tcPr>
            <w:tcW w:w="1361" w:type="dxa"/>
            <w:hideMark/>
          </w:tcPr>
          <w:p w14:paraId="43809F00" w14:textId="77777777" w:rsidR="008E0C29" w:rsidRDefault="008E0C29" w:rsidP="002A4994">
            <w:pPr>
              <w:jc w:val="center"/>
            </w:pPr>
            <w:r w:rsidRPr="00572059">
              <w:t xml:space="preserve">10.1 </w:t>
            </w:r>
          </w:p>
        </w:tc>
        <w:tc>
          <w:tcPr>
            <w:tcW w:w="1361" w:type="dxa"/>
            <w:hideMark/>
          </w:tcPr>
          <w:p w14:paraId="3860A18F" w14:textId="77777777" w:rsidR="008E0C29" w:rsidRDefault="008E0C29" w:rsidP="002A4994">
            <w:pPr>
              <w:jc w:val="center"/>
            </w:pPr>
            <w:r w:rsidRPr="00572059">
              <w:t xml:space="preserve">37.4 </w:t>
            </w:r>
          </w:p>
        </w:tc>
        <w:tc>
          <w:tcPr>
            <w:tcW w:w="1361" w:type="dxa"/>
          </w:tcPr>
          <w:p w14:paraId="6E22CDA1" w14:textId="77777777" w:rsidR="008E0C29" w:rsidRDefault="008E0C29" w:rsidP="002A4994">
            <w:pPr>
              <w:jc w:val="center"/>
            </w:pPr>
            <w:r w:rsidRPr="00572059">
              <w:t xml:space="preserve">35.5 </w:t>
            </w:r>
          </w:p>
        </w:tc>
      </w:tr>
      <w:tr w:rsidR="008E0C29" w14:paraId="1D9EF233" w14:textId="77777777" w:rsidTr="002A4994">
        <w:trPr>
          <w:trHeight w:val="283"/>
        </w:trPr>
        <w:tc>
          <w:tcPr>
            <w:tcW w:w="3005" w:type="dxa"/>
            <w:hideMark/>
          </w:tcPr>
          <w:p w14:paraId="13950094" w14:textId="77777777" w:rsidR="008E0C29" w:rsidRDefault="008E0C29" w:rsidP="002A4994">
            <w:pPr>
              <w:jc w:val="both"/>
            </w:pPr>
            <w:r>
              <w:t>Europe &amp; Central Asia</w:t>
            </w:r>
          </w:p>
        </w:tc>
        <w:tc>
          <w:tcPr>
            <w:tcW w:w="1361" w:type="dxa"/>
            <w:hideMark/>
          </w:tcPr>
          <w:p w14:paraId="5643DB79" w14:textId="77777777" w:rsidR="008E0C29" w:rsidRDefault="008E0C29" w:rsidP="002A4994">
            <w:pPr>
              <w:jc w:val="center"/>
            </w:pPr>
            <w:r w:rsidRPr="00572059">
              <w:t xml:space="preserve">6.5 </w:t>
            </w:r>
          </w:p>
        </w:tc>
        <w:tc>
          <w:tcPr>
            <w:tcW w:w="1361" w:type="dxa"/>
            <w:hideMark/>
          </w:tcPr>
          <w:p w14:paraId="04478328" w14:textId="77777777" w:rsidR="008E0C29" w:rsidRDefault="008E0C29" w:rsidP="002A4994">
            <w:pPr>
              <w:jc w:val="center"/>
            </w:pPr>
            <w:r w:rsidRPr="00572059">
              <w:t xml:space="preserve">16.7 </w:t>
            </w:r>
          </w:p>
        </w:tc>
        <w:tc>
          <w:tcPr>
            <w:tcW w:w="1361" w:type="dxa"/>
          </w:tcPr>
          <w:p w14:paraId="467F52F9" w14:textId="77777777" w:rsidR="008E0C29" w:rsidRDefault="008E0C29" w:rsidP="002A4994">
            <w:pPr>
              <w:jc w:val="center"/>
            </w:pPr>
            <w:r w:rsidRPr="00572059">
              <w:t xml:space="preserve">15.6 </w:t>
            </w:r>
          </w:p>
        </w:tc>
      </w:tr>
      <w:tr w:rsidR="008E0C29" w14:paraId="5FAB07DF" w14:textId="77777777" w:rsidTr="002A4994">
        <w:trPr>
          <w:trHeight w:val="283"/>
        </w:trPr>
        <w:tc>
          <w:tcPr>
            <w:tcW w:w="3005" w:type="dxa"/>
            <w:hideMark/>
          </w:tcPr>
          <w:p w14:paraId="75BE5CE6" w14:textId="77777777" w:rsidR="008E0C29" w:rsidRDefault="008E0C29" w:rsidP="002A4994">
            <w:pPr>
              <w:jc w:val="both"/>
            </w:pPr>
            <w:r>
              <w:t>Latin America &amp; The Caribbean</w:t>
            </w:r>
          </w:p>
        </w:tc>
        <w:tc>
          <w:tcPr>
            <w:tcW w:w="1361" w:type="dxa"/>
            <w:hideMark/>
          </w:tcPr>
          <w:p w14:paraId="22FEE39C" w14:textId="77777777" w:rsidR="008E0C29" w:rsidRDefault="008E0C29" w:rsidP="002A4994">
            <w:pPr>
              <w:jc w:val="center"/>
            </w:pPr>
            <w:r w:rsidRPr="00572059">
              <w:t xml:space="preserve">0.9 </w:t>
            </w:r>
          </w:p>
        </w:tc>
        <w:tc>
          <w:tcPr>
            <w:tcW w:w="1361" w:type="dxa"/>
            <w:hideMark/>
          </w:tcPr>
          <w:p w14:paraId="276E9B7C" w14:textId="77777777" w:rsidR="008E0C29" w:rsidRDefault="008E0C29" w:rsidP="002A4994">
            <w:pPr>
              <w:jc w:val="center"/>
            </w:pPr>
            <w:r w:rsidRPr="00572059">
              <w:t xml:space="preserve">18.2 </w:t>
            </w:r>
          </w:p>
        </w:tc>
        <w:tc>
          <w:tcPr>
            <w:tcW w:w="1361" w:type="dxa"/>
          </w:tcPr>
          <w:p w14:paraId="594FA648" w14:textId="77777777" w:rsidR="008E0C29" w:rsidRDefault="008E0C29" w:rsidP="002A4994">
            <w:pPr>
              <w:jc w:val="center"/>
            </w:pPr>
            <w:r w:rsidRPr="00572059">
              <w:t xml:space="preserve">11.7 </w:t>
            </w:r>
          </w:p>
        </w:tc>
      </w:tr>
      <w:tr w:rsidR="008E0C29" w14:paraId="474B92D6" w14:textId="77777777" w:rsidTr="002A4994">
        <w:trPr>
          <w:trHeight w:val="283"/>
        </w:trPr>
        <w:tc>
          <w:tcPr>
            <w:tcW w:w="3005" w:type="dxa"/>
            <w:hideMark/>
          </w:tcPr>
          <w:p w14:paraId="3F59EF8C" w14:textId="77777777" w:rsidR="008E0C29" w:rsidRDefault="008E0C29" w:rsidP="002A4994">
            <w:pPr>
              <w:jc w:val="both"/>
            </w:pPr>
            <w:r>
              <w:t>Middle East &amp; North Africa</w:t>
            </w:r>
          </w:p>
        </w:tc>
        <w:tc>
          <w:tcPr>
            <w:tcW w:w="1361" w:type="dxa"/>
            <w:hideMark/>
          </w:tcPr>
          <w:p w14:paraId="78479929" w14:textId="77777777" w:rsidR="008E0C29" w:rsidRDefault="008E0C29" w:rsidP="002A4994">
            <w:pPr>
              <w:jc w:val="center"/>
            </w:pPr>
            <w:r w:rsidRPr="00572059">
              <w:t xml:space="preserve">0.4 </w:t>
            </w:r>
          </w:p>
        </w:tc>
        <w:tc>
          <w:tcPr>
            <w:tcW w:w="1361" w:type="dxa"/>
            <w:hideMark/>
          </w:tcPr>
          <w:p w14:paraId="6DCBA8C9" w14:textId="77777777" w:rsidR="008E0C29" w:rsidRDefault="008E0C29" w:rsidP="002A4994">
            <w:pPr>
              <w:jc w:val="center"/>
            </w:pPr>
            <w:r w:rsidRPr="00572059">
              <w:t xml:space="preserve">5.2 </w:t>
            </w:r>
          </w:p>
        </w:tc>
        <w:tc>
          <w:tcPr>
            <w:tcW w:w="1361" w:type="dxa"/>
          </w:tcPr>
          <w:p w14:paraId="391720A1" w14:textId="77777777" w:rsidR="008E0C29" w:rsidRDefault="008E0C29" w:rsidP="002A4994">
            <w:pPr>
              <w:jc w:val="center"/>
            </w:pPr>
            <w:r w:rsidRPr="00572059">
              <w:t xml:space="preserve">3.3 </w:t>
            </w:r>
          </w:p>
        </w:tc>
      </w:tr>
      <w:tr w:rsidR="008E0C29" w14:paraId="54D56220" w14:textId="77777777" w:rsidTr="002A4994">
        <w:trPr>
          <w:trHeight w:val="283"/>
        </w:trPr>
        <w:tc>
          <w:tcPr>
            <w:tcW w:w="3005" w:type="dxa"/>
            <w:hideMark/>
          </w:tcPr>
          <w:p w14:paraId="394CE71F" w14:textId="77777777" w:rsidR="008E0C29" w:rsidRDefault="008E0C29" w:rsidP="002A4994">
            <w:pPr>
              <w:jc w:val="both"/>
            </w:pPr>
            <w:r>
              <w:t>North America</w:t>
            </w:r>
          </w:p>
        </w:tc>
        <w:tc>
          <w:tcPr>
            <w:tcW w:w="1361" w:type="dxa"/>
            <w:hideMark/>
          </w:tcPr>
          <w:p w14:paraId="564B5FC2" w14:textId="77777777" w:rsidR="008E0C29" w:rsidRDefault="008E0C29" w:rsidP="002A4994">
            <w:pPr>
              <w:jc w:val="center"/>
            </w:pPr>
            <w:r w:rsidRPr="00572059">
              <w:t xml:space="preserve">2.7 </w:t>
            </w:r>
          </w:p>
        </w:tc>
        <w:tc>
          <w:tcPr>
            <w:tcW w:w="1361" w:type="dxa"/>
            <w:hideMark/>
          </w:tcPr>
          <w:p w14:paraId="24A58AF7" w14:textId="77777777" w:rsidR="008E0C29" w:rsidRDefault="008E0C29" w:rsidP="002A4994">
            <w:pPr>
              <w:jc w:val="center"/>
            </w:pPr>
            <w:r w:rsidRPr="00572059">
              <w:t xml:space="preserve">4.5 </w:t>
            </w:r>
          </w:p>
        </w:tc>
        <w:tc>
          <w:tcPr>
            <w:tcW w:w="1361" w:type="dxa"/>
          </w:tcPr>
          <w:p w14:paraId="7DD0F85F" w14:textId="77777777" w:rsidR="008E0C29" w:rsidRDefault="008E0C29" w:rsidP="002A4994">
            <w:pPr>
              <w:jc w:val="center"/>
            </w:pPr>
            <w:r w:rsidRPr="00572059">
              <w:t xml:space="preserve">3.3 </w:t>
            </w:r>
          </w:p>
        </w:tc>
      </w:tr>
      <w:tr w:rsidR="008E0C29" w14:paraId="49363D6A" w14:textId="77777777" w:rsidTr="002A4994">
        <w:trPr>
          <w:trHeight w:val="283"/>
        </w:trPr>
        <w:tc>
          <w:tcPr>
            <w:tcW w:w="3005" w:type="dxa"/>
            <w:hideMark/>
          </w:tcPr>
          <w:p w14:paraId="19224B28" w14:textId="77777777" w:rsidR="008E0C29" w:rsidRDefault="008E0C29" w:rsidP="002A4994">
            <w:pPr>
              <w:jc w:val="both"/>
            </w:pPr>
            <w:r>
              <w:t>South Asia</w:t>
            </w:r>
          </w:p>
        </w:tc>
        <w:tc>
          <w:tcPr>
            <w:tcW w:w="1361" w:type="dxa"/>
            <w:hideMark/>
          </w:tcPr>
          <w:p w14:paraId="53A9F5BA" w14:textId="77777777" w:rsidR="008E0C29" w:rsidRDefault="008E0C29" w:rsidP="002A4994">
            <w:pPr>
              <w:jc w:val="center"/>
            </w:pPr>
            <w:r w:rsidRPr="00572059">
              <w:t xml:space="preserve">2.2 </w:t>
            </w:r>
          </w:p>
        </w:tc>
        <w:tc>
          <w:tcPr>
            <w:tcW w:w="1361" w:type="dxa"/>
            <w:hideMark/>
          </w:tcPr>
          <w:p w14:paraId="3A44C340" w14:textId="77777777" w:rsidR="008E0C29" w:rsidRDefault="008E0C29" w:rsidP="002A4994">
            <w:pPr>
              <w:jc w:val="center"/>
            </w:pPr>
            <w:r w:rsidRPr="00572059">
              <w:t xml:space="preserve">14.8 </w:t>
            </w:r>
          </w:p>
        </w:tc>
        <w:tc>
          <w:tcPr>
            <w:tcW w:w="1361" w:type="dxa"/>
          </w:tcPr>
          <w:p w14:paraId="7B03508D" w14:textId="77777777" w:rsidR="008E0C29" w:rsidRDefault="008E0C29" w:rsidP="002A4994">
            <w:pPr>
              <w:jc w:val="center"/>
            </w:pPr>
            <w:r w:rsidRPr="00572059">
              <w:t xml:space="preserve">10.4 </w:t>
            </w:r>
          </w:p>
        </w:tc>
      </w:tr>
      <w:tr w:rsidR="008E0C29" w14:paraId="7C746B50" w14:textId="77777777" w:rsidTr="002A4994">
        <w:trPr>
          <w:trHeight w:val="283"/>
        </w:trPr>
        <w:tc>
          <w:tcPr>
            <w:tcW w:w="3005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40DEDFA7" w14:textId="77777777" w:rsidR="008E0C29" w:rsidRDefault="008E0C29" w:rsidP="002A4994">
            <w:pPr>
              <w:jc w:val="both"/>
            </w:pPr>
            <w:r>
              <w:t>Sub-Saharan Africa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4136E2D5" w14:textId="77777777" w:rsidR="008E0C29" w:rsidRDefault="008E0C29" w:rsidP="002A4994">
            <w:pPr>
              <w:jc w:val="center"/>
            </w:pPr>
            <w:r w:rsidRPr="00572059">
              <w:t xml:space="preserve">0.1 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71A8E50F" w14:textId="77777777" w:rsidR="008E0C29" w:rsidRDefault="008E0C29" w:rsidP="002A4994">
            <w:pPr>
              <w:jc w:val="center"/>
            </w:pPr>
            <w:r w:rsidRPr="00572059">
              <w:t xml:space="preserve">5.5 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7686EED" w14:textId="77777777" w:rsidR="008E0C29" w:rsidRDefault="008E0C29" w:rsidP="002A4994">
            <w:pPr>
              <w:jc w:val="center"/>
            </w:pPr>
            <w:r w:rsidRPr="00572059">
              <w:t xml:space="preserve">4.3 </w:t>
            </w:r>
          </w:p>
        </w:tc>
      </w:tr>
    </w:tbl>
    <w:p w14:paraId="37C27A3B" w14:textId="77777777" w:rsidR="008E0C29" w:rsidRPr="000E3B78" w:rsidRDefault="008E0C29" w:rsidP="006C3507">
      <w:pPr>
        <w:rPr>
          <w:lang w:val="en-GB"/>
        </w:rPr>
      </w:pPr>
    </w:p>
    <w:p w14:paraId="21A840E4" w14:textId="77777777" w:rsidR="0015694F" w:rsidRPr="000E2579" w:rsidRDefault="0015694F" w:rsidP="0015694F">
      <w:pPr>
        <w:spacing w:line="240" w:lineRule="auto"/>
        <w:rPr>
          <w:rFonts w:cs="Arial"/>
          <w:b/>
          <w:bCs/>
          <w:color w:val="000000" w:themeColor="text1"/>
          <w:kern w:val="32"/>
          <w:szCs w:val="32"/>
          <w:lang w:val="en-GB"/>
        </w:rPr>
      </w:pPr>
      <w:r w:rsidRPr="000E2579">
        <w:rPr>
          <w:rFonts w:cs="Arial"/>
          <w:b/>
          <w:bCs/>
          <w:color w:val="000000" w:themeColor="text1"/>
          <w:kern w:val="32"/>
          <w:szCs w:val="32"/>
          <w:lang w:val="en-GB"/>
        </w:rPr>
        <w:br w:type="page"/>
      </w:r>
    </w:p>
    <w:p w14:paraId="4ECE2280" w14:textId="57D980D8" w:rsidR="0015694F" w:rsidRPr="000E2579" w:rsidRDefault="0015694F" w:rsidP="0015694F">
      <w:pPr>
        <w:pStyle w:val="10"/>
        <w:rPr>
          <w:lang w:val="en-GB"/>
        </w:rPr>
      </w:pPr>
      <w:r w:rsidRPr="000E2579">
        <w:rPr>
          <w:lang w:val="en-GB"/>
        </w:rPr>
        <w:lastRenderedPageBreak/>
        <w:t xml:space="preserve">Supplementary </w:t>
      </w:r>
      <w:r w:rsidR="006832CE" w:rsidRPr="000E2579">
        <w:rPr>
          <w:lang w:val="en-GB"/>
        </w:rPr>
        <w:t>f</w:t>
      </w:r>
      <w:r w:rsidRPr="000E2579">
        <w:rPr>
          <w:lang w:val="en-GB"/>
        </w:rPr>
        <w:t>igures</w:t>
      </w:r>
    </w:p>
    <w:p w14:paraId="04AB9ADC" w14:textId="61EA7D6F" w:rsidR="008E0C29" w:rsidRDefault="008E0C29" w:rsidP="0015694F">
      <w:pPr>
        <w:pStyle w:val="ab"/>
        <w:rPr>
          <w:lang w:val="en-GB"/>
        </w:rPr>
      </w:pPr>
      <w:r>
        <w:rPr>
          <w:noProof/>
        </w:rPr>
        <w:drawing>
          <wp:inline distT="0" distB="0" distL="0" distR="0" wp14:anchorId="7BDB042E" wp14:editId="303CFFE8">
            <wp:extent cx="5396230" cy="2622260"/>
            <wp:effectExtent l="0" t="0" r="1270" b="0"/>
            <wp:docPr id="12" name="図 12" descr="テキスト, 地図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スクリーンショット 2020-04-16 14.16.16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262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0E60C4" w14:textId="18AADEA6" w:rsidR="0015694F" w:rsidRDefault="0015694F" w:rsidP="0015694F">
      <w:pPr>
        <w:pStyle w:val="ab"/>
        <w:rPr>
          <w:lang w:val="en-GB"/>
        </w:rPr>
      </w:pPr>
      <w:r w:rsidRPr="000E2579">
        <w:rPr>
          <w:lang w:val="en-GB"/>
        </w:rPr>
        <w:t>Supplementary Figure 1. Current flood protection level.</w:t>
      </w:r>
    </w:p>
    <w:p w14:paraId="6E2C3A14" w14:textId="31BCFED0" w:rsidR="008E0C29" w:rsidRPr="000E3B78" w:rsidRDefault="008E0C29" w:rsidP="006C3507">
      <w:pPr>
        <w:rPr>
          <w:lang w:val="en-GB"/>
        </w:rPr>
      </w:pPr>
      <w:r>
        <w:rPr>
          <w:rFonts w:cs="Arial"/>
          <w:b/>
          <w:bCs/>
          <w:noProof/>
          <w:color w:val="000000" w:themeColor="text1"/>
          <w:kern w:val="32"/>
          <w:szCs w:val="32"/>
        </w:rPr>
        <w:lastRenderedPageBreak/>
        <w:drawing>
          <wp:inline distT="0" distB="0" distL="0" distR="0" wp14:anchorId="3A883A9E" wp14:editId="173D9D10">
            <wp:extent cx="5359400" cy="6718300"/>
            <wp:effectExtent l="0" t="0" r="0" b="0"/>
            <wp:docPr id="18" name="図 18" descr="グラフ, マップ, 散布図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図 18" descr="グラフ, マップ, 散布図&#10;&#10;自動的に生成された説明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9400" cy="671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A317FF" w14:textId="1DBEC5D0" w:rsidR="0015694F" w:rsidRDefault="0015694F" w:rsidP="0015694F">
      <w:pPr>
        <w:pStyle w:val="ab"/>
        <w:rPr>
          <w:b w:val="0"/>
          <w:bCs w:val="0"/>
          <w:lang w:val="en-GB"/>
        </w:rPr>
      </w:pPr>
      <w:r w:rsidRPr="000E2579">
        <w:rPr>
          <w:lang w:val="en-GB"/>
        </w:rPr>
        <w:t xml:space="preserve">Supplementary Figure 2. Future flood protection levels. </w:t>
      </w:r>
      <w:r w:rsidRPr="000E2579">
        <w:rPr>
          <w:b w:val="0"/>
          <w:bCs w:val="0"/>
          <w:lang w:val="en-GB"/>
        </w:rPr>
        <w:t>Future protection level</w:t>
      </w:r>
      <w:r w:rsidR="006832CE" w:rsidRPr="000E2579">
        <w:rPr>
          <w:b w:val="0"/>
          <w:bCs w:val="0"/>
          <w:lang w:val="en-GB"/>
        </w:rPr>
        <w:t>s required</w:t>
      </w:r>
      <w:r w:rsidRPr="000E2579">
        <w:rPr>
          <w:b w:val="0"/>
          <w:bCs w:val="0"/>
          <w:lang w:val="en-GB"/>
        </w:rPr>
        <w:t xml:space="preserve"> for the optimized adaption objective. The results for </w:t>
      </w:r>
      <w:r w:rsidR="006832CE" w:rsidRPr="000E2579">
        <w:rPr>
          <w:b w:val="0"/>
          <w:bCs w:val="0"/>
          <w:lang w:val="en-GB"/>
        </w:rPr>
        <w:t xml:space="preserve">the </w:t>
      </w:r>
      <w:r w:rsidRPr="000E2579">
        <w:rPr>
          <w:b w:val="0"/>
          <w:bCs w:val="0"/>
          <w:lang w:val="en-GB"/>
        </w:rPr>
        <w:t>RCP2.6/SSP1 (a), RCP4.5/SSP2 (b) and RCP6.0/SSP3 (c) scenarios are shown.</w:t>
      </w:r>
    </w:p>
    <w:p w14:paraId="3AB77AE7" w14:textId="2BF2CE8E" w:rsidR="008E0C29" w:rsidRPr="000E3B78" w:rsidRDefault="008E0C29" w:rsidP="006C3507">
      <w:pPr>
        <w:rPr>
          <w:lang w:val="en-GB"/>
        </w:rPr>
      </w:pPr>
      <w:r>
        <w:rPr>
          <w:noProof/>
        </w:rPr>
        <w:lastRenderedPageBreak/>
        <w:drawing>
          <wp:inline distT="0" distB="0" distL="0" distR="0" wp14:anchorId="1CEAE0E0" wp14:editId="79C1A932">
            <wp:extent cx="5359400" cy="6731000"/>
            <wp:effectExtent l="0" t="0" r="0" b="0"/>
            <wp:docPr id="19" name="図 19" descr="グラフ, マップ, 散布図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図 19" descr="グラフ, マップ, 散布図&#10;&#10;自動的に生成された説明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9400" cy="673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DC4E7B" w14:textId="69AEEDBB" w:rsidR="0015694F" w:rsidRDefault="0015694F" w:rsidP="0015694F">
      <w:pPr>
        <w:pStyle w:val="ab"/>
        <w:rPr>
          <w:b w:val="0"/>
          <w:bCs w:val="0"/>
          <w:lang w:val="en-GB"/>
        </w:rPr>
      </w:pPr>
      <w:r w:rsidRPr="000E2579">
        <w:rPr>
          <w:lang w:val="en-GB"/>
        </w:rPr>
        <w:t xml:space="preserve">Supplementary Figure 3. </w:t>
      </w:r>
      <w:r w:rsidR="009B1984" w:rsidRPr="000E2579">
        <w:rPr>
          <w:lang w:val="en-GB"/>
        </w:rPr>
        <w:t>Residual flood damage (RFD)</w:t>
      </w:r>
      <w:r w:rsidR="006832CE" w:rsidRPr="000E2579">
        <w:rPr>
          <w:lang w:val="en-GB"/>
        </w:rPr>
        <w:t xml:space="preserve"> as a proportion of</w:t>
      </w:r>
      <w:r w:rsidRPr="000E2579">
        <w:rPr>
          <w:lang w:val="en-GB"/>
        </w:rPr>
        <w:t xml:space="preserve"> subnational administrative GDP. </w:t>
      </w:r>
      <w:r w:rsidRPr="000E2579">
        <w:rPr>
          <w:b w:val="0"/>
          <w:bCs w:val="0"/>
          <w:lang w:val="en-GB"/>
        </w:rPr>
        <w:t xml:space="preserve">RFD for the optimized adaption objective. The results for </w:t>
      </w:r>
      <w:r w:rsidR="006832CE" w:rsidRPr="000E2579">
        <w:rPr>
          <w:b w:val="0"/>
          <w:bCs w:val="0"/>
          <w:lang w:val="en-GB"/>
        </w:rPr>
        <w:t xml:space="preserve">the </w:t>
      </w:r>
      <w:r w:rsidRPr="000E2579">
        <w:rPr>
          <w:b w:val="0"/>
          <w:bCs w:val="0"/>
          <w:lang w:val="en-GB"/>
        </w:rPr>
        <w:t>RCP2.6/SSP1 (a), RCP4.5/SSP2 (b)</w:t>
      </w:r>
      <w:r w:rsidR="00EE0876" w:rsidRPr="000E2579">
        <w:rPr>
          <w:b w:val="0"/>
          <w:bCs w:val="0"/>
          <w:lang w:val="en-GB"/>
        </w:rPr>
        <w:t xml:space="preserve"> </w:t>
      </w:r>
      <w:r w:rsidR="006832CE" w:rsidRPr="000E2579">
        <w:rPr>
          <w:b w:val="0"/>
          <w:bCs w:val="0"/>
          <w:lang w:val="en-GB"/>
        </w:rPr>
        <w:t>a</w:t>
      </w:r>
      <w:r w:rsidRPr="000E2579">
        <w:rPr>
          <w:b w:val="0"/>
          <w:bCs w:val="0"/>
          <w:lang w:val="en-GB"/>
        </w:rPr>
        <w:t>nd RCP6.0/SSP3 (e) scenarios are shown.</w:t>
      </w:r>
    </w:p>
    <w:p w14:paraId="76E320C8" w14:textId="026D908C" w:rsidR="008E0C29" w:rsidRPr="000E3B78" w:rsidRDefault="008E0C29" w:rsidP="006C3507">
      <w:pPr>
        <w:rPr>
          <w:lang w:val="en-GB"/>
        </w:rPr>
      </w:pPr>
      <w:r w:rsidRPr="00D523D1">
        <w:rPr>
          <w:noProof/>
        </w:rPr>
        <w:lastRenderedPageBreak/>
        <w:drawing>
          <wp:inline distT="0" distB="0" distL="0" distR="0" wp14:anchorId="404EEFF3" wp14:editId="7A815B9C">
            <wp:extent cx="5396230" cy="2489571"/>
            <wp:effectExtent l="0" t="0" r="1270" b="0"/>
            <wp:docPr id="20" name="図 2" descr="グラフ&#10;&#10;自動的に生成された説明">
              <a:extLst xmlns:a="http://schemas.openxmlformats.org/drawingml/2006/main">
                <a:ext uri="{FF2B5EF4-FFF2-40B4-BE49-F238E27FC236}">
                  <a16:creationId xmlns:a16="http://schemas.microsoft.com/office/drawing/2014/main" id="{68889D48-D95E-E146-B21F-79D4090E145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図 2" descr="グラフ&#10;&#10;自動的に生成された説明">
                      <a:extLst>
                        <a:ext uri="{FF2B5EF4-FFF2-40B4-BE49-F238E27FC236}">
                          <a16:creationId xmlns:a16="http://schemas.microsoft.com/office/drawing/2014/main" id="{68889D48-D95E-E146-B21F-79D4090E145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/>
                    <a:srcRect/>
                    <a:stretch/>
                  </pic:blipFill>
                  <pic:spPr>
                    <a:xfrm>
                      <a:off x="0" y="0"/>
                      <a:ext cx="5396230" cy="2489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BB8B0B" w14:textId="30E6DB7F" w:rsidR="0015694F" w:rsidRDefault="0015694F" w:rsidP="0015694F">
      <w:pPr>
        <w:pStyle w:val="ab"/>
        <w:rPr>
          <w:b w:val="0"/>
          <w:bCs w:val="0"/>
          <w:lang w:val="en-GB"/>
        </w:rPr>
      </w:pPr>
      <w:r w:rsidRPr="000E2579">
        <w:rPr>
          <w:lang w:val="en-GB"/>
        </w:rPr>
        <w:t xml:space="preserve">Supplementary Figure 4. Percentage of damage during </w:t>
      </w:r>
      <w:r w:rsidR="00DC5B7B" w:rsidRPr="000E2579">
        <w:rPr>
          <w:lang w:val="en-GB"/>
        </w:rPr>
        <w:t xml:space="preserve">the </w:t>
      </w:r>
      <w:r w:rsidRPr="000E2579">
        <w:rPr>
          <w:lang w:val="en-GB"/>
        </w:rPr>
        <w:t xml:space="preserve">construction period </w:t>
      </w:r>
      <w:r w:rsidR="00DC5B7B" w:rsidRPr="000E2579">
        <w:rPr>
          <w:lang w:val="en-GB"/>
        </w:rPr>
        <w:t xml:space="preserve">relative </w:t>
      </w:r>
      <w:r w:rsidRPr="000E2579">
        <w:rPr>
          <w:lang w:val="en-GB"/>
        </w:rPr>
        <w:t xml:space="preserve">to the total damage. </w:t>
      </w:r>
      <w:r w:rsidRPr="000E2579">
        <w:rPr>
          <w:b w:val="0"/>
          <w:bCs w:val="0"/>
          <w:lang w:val="en-GB"/>
        </w:rPr>
        <w:t xml:space="preserve">The percentage for the optimized adaption objective. The results for </w:t>
      </w:r>
      <w:r w:rsidR="008D2D7A" w:rsidRPr="000E2579">
        <w:rPr>
          <w:b w:val="0"/>
          <w:bCs w:val="0"/>
          <w:lang w:val="en-GB"/>
        </w:rPr>
        <w:t xml:space="preserve">the </w:t>
      </w:r>
      <w:r w:rsidRPr="000E2579">
        <w:rPr>
          <w:b w:val="0"/>
          <w:bCs w:val="0"/>
          <w:lang w:val="en-GB"/>
        </w:rPr>
        <w:t>RCP8.5</w:t>
      </w:r>
      <w:r w:rsidR="008D2D7A" w:rsidRPr="000E2579">
        <w:rPr>
          <w:b w:val="0"/>
          <w:bCs w:val="0"/>
          <w:lang w:val="en-GB"/>
        </w:rPr>
        <w:t>/</w:t>
      </w:r>
      <w:r w:rsidRPr="000E2579">
        <w:rPr>
          <w:b w:val="0"/>
          <w:bCs w:val="0"/>
          <w:lang w:val="en-GB"/>
        </w:rPr>
        <w:t>SSP5 scenario are shown.</w:t>
      </w:r>
    </w:p>
    <w:p w14:paraId="237F54A8" w14:textId="66DF6960" w:rsidR="008E0C29" w:rsidRDefault="008E0C29">
      <w:pPr>
        <w:spacing w:line="240" w:lineRule="auto"/>
        <w:rPr>
          <w:lang w:val="en-GB"/>
        </w:rPr>
      </w:pPr>
      <w:r>
        <w:rPr>
          <w:lang w:val="en-GB"/>
        </w:rPr>
        <w:br w:type="page"/>
      </w:r>
    </w:p>
    <w:p w14:paraId="11BE947E" w14:textId="57536696" w:rsidR="008E0C29" w:rsidRDefault="008E0C29" w:rsidP="0015694F">
      <w:pPr>
        <w:pStyle w:val="ab"/>
        <w:rPr>
          <w:lang w:val="en-GB"/>
        </w:rPr>
      </w:pPr>
      <w:r>
        <w:rPr>
          <w:noProof/>
        </w:rPr>
        <w:lastRenderedPageBreak/>
        <w:drawing>
          <wp:inline distT="0" distB="0" distL="0" distR="0" wp14:anchorId="359366E7" wp14:editId="71DD5C6C">
            <wp:extent cx="5396230" cy="4873247"/>
            <wp:effectExtent l="0" t="0" r="1270" b="3810"/>
            <wp:docPr id="21" name="図 21" descr="グラフ, 散布図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図 21" descr="グラフ, 散布図&#10;&#10;自動的に生成された説明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4873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D1EDF9" w14:textId="4E54062D" w:rsidR="0015694F" w:rsidRDefault="0015694F" w:rsidP="0015694F">
      <w:pPr>
        <w:pStyle w:val="ab"/>
        <w:rPr>
          <w:b w:val="0"/>
          <w:bCs w:val="0"/>
          <w:lang w:val="en-GB"/>
        </w:rPr>
      </w:pPr>
      <w:r w:rsidRPr="000E2579">
        <w:rPr>
          <w:lang w:val="en-GB"/>
        </w:rPr>
        <w:t xml:space="preserve">Supplementary Figure </w:t>
      </w:r>
      <w:r w:rsidR="008E0C29">
        <w:rPr>
          <w:lang w:val="en-GB"/>
        </w:rPr>
        <w:t>5</w:t>
      </w:r>
      <w:r w:rsidRPr="000E2579">
        <w:rPr>
          <w:lang w:val="en-GB"/>
        </w:rPr>
        <w:t xml:space="preserve">. </w:t>
      </w:r>
      <w:r w:rsidR="009B1984" w:rsidRPr="000E2579">
        <w:rPr>
          <w:lang w:val="en-GB"/>
        </w:rPr>
        <w:t>The s</w:t>
      </w:r>
      <w:r w:rsidRPr="000E2579">
        <w:rPr>
          <w:lang w:val="en-GB"/>
        </w:rPr>
        <w:t xml:space="preserve">ensitivity of future flood protection levels to </w:t>
      </w:r>
      <w:r w:rsidR="009B1984" w:rsidRPr="000E2579">
        <w:rPr>
          <w:lang w:val="en-GB"/>
        </w:rPr>
        <w:t xml:space="preserve">the </w:t>
      </w:r>
      <w:r w:rsidRPr="000E2579">
        <w:rPr>
          <w:lang w:val="en-GB"/>
        </w:rPr>
        <w:t xml:space="preserve">unit cost of adaptation. </w:t>
      </w:r>
      <w:r w:rsidRPr="000E2579">
        <w:rPr>
          <w:b w:val="0"/>
          <w:bCs w:val="0"/>
          <w:lang w:val="en-GB"/>
        </w:rPr>
        <w:t xml:space="preserve">The flood protection level assuming </w:t>
      </w:r>
      <w:r w:rsidR="005200E7" w:rsidRPr="000E2579">
        <w:rPr>
          <w:b w:val="0"/>
          <w:bCs w:val="0"/>
          <w:lang w:val="en-GB"/>
        </w:rPr>
        <w:t>three-fold higher</w:t>
      </w:r>
      <w:r w:rsidR="00CB6136" w:rsidRPr="000E2579">
        <w:rPr>
          <w:b w:val="0"/>
          <w:bCs w:val="0"/>
          <w:lang w:val="en-GB"/>
        </w:rPr>
        <w:t xml:space="preserve"> </w:t>
      </w:r>
      <w:r w:rsidRPr="000E2579">
        <w:rPr>
          <w:b w:val="0"/>
          <w:bCs w:val="0"/>
          <w:lang w:val="en-GB"/>
        </w:rPr>
        <w:t xml:space="preserve">(a) and </w:t>
      </w:r>
      <w:r w:rsidR="005200E7" w:rsidRPr="000E2579">
        <w:rPr>
          <w:b w:val="0"/>
          <w:bCs w:val="0"/>
          <w:lang w:val="en-GB"/>
        </w:rPr>
        <w:t>three-fold lower</w:t>
      </w:r>
      <w:r w:rsidRPr="000E2579">
        <w:rPr>
          <w:b w:val="0"/>
          <w:bCs w:val="0"/>
          <w:lang w:val="en-GB"/>
        </w:rPr>
        <w:t xml:space="preserve"> (b) unit cost</w:t>
      </w:r>
      <w:r w:rsidR="00AD089D" w:rsidRPr="000E2579">
        <w:rPr>
          <w:b w:val="0"/>
          <w:bCs w:val="0"/>
          <w:lang w:val="en-GB"/>
        </w:rPr>
        <w:t>s</w:t>
      </w:r>
      <w:r w:rsidRPr="000E2579">
        <w:rPr>
          <w:b w:val="0"/>
          <w:bCs w:val="0"/>
          <w:lang w:val="en-GB"/>
        </w:rPr>
        <w:t xml:space="preserve"> </w:t>
      </w:r>
      <w:r w:rsidR="009B1984" w:rsidRPr="000E2579">
        <w:rPr>
          <w:b w:val="0"/>
          <w:bCs w:val="0"/>
          <w:lang w:val="en-GB"/>
        </w:rPr>
        <w:t>of</w:t>
      </w:r>
      <w:r w:rsidRPr="000E2579">
        <w:rPr>
          <w:b w:val="0"/>
          <w:bCs w:val="0"/>
          <w:lang w:val="en-GB"/>
        </w:rPr>
        <w:t xml:space="preserve"> the optimized adaption objective. The results for </w:t>
      </w:r>
      <w:r w:rsidR="009B1984" w:rsidRPr="000E2579">
        <w:rPr>
          <w:b w:val="0"/>
          <w:bCs w:val="0"/>
          <w:lang w:val="en-GB"/>
        </w:rPr>
        <w:t xml:space="preserve">the </w:t>
      </w:r>
      <w:r w:rsidRPr="000E2579">
        <w:rPr>
          <w:b w:val="0"/>
          <w:bCs w:val="0"/>
          <w:lang w:val="en-GB"/>
        </w:rPr>
        <w:t>RCP8.5</w:t>
      </w:r>
      <w:r w:rsidR="008D2D7A" w:rsidRPr="000E2579">
        <w:rPr>
          <w:b w:val="0"/>
          <w:bCs w:val="0"/>
          <w:lang w:val="en-GB"/>
        </w:rPr>
        <w:t>/</w:t>
      </w:r>
      <w:r w:rsidRPr="000E2579">
        <w:rPr>
          <w:b w:val="0"/>
          <w:bCs w:val="0"/>
          <w:lang w:val="en-GB"/>
        </w:rPr>
        <w:t>SSP5 scenario are shown.</w:t>
      </w:r>
    </w:p>
    <w:p w14:paraId="2E3C59D1" w14:textId="5C4E7646" w:rsidR="008E0C29" w:rsidRDefault="008E0C29">
      <w:pPr>
        <w:spacing w:line="240" w:lineRule="auto"/>
        <w:rPr>
          <w:lang w:val="en-GB"/>
        </w:rPr>
      </w:pPr>
      <w:r>
        <w:rPr>
          <w:lang w:val="en-GB"/>
        </w:rPr>
        <w:br w:type="page"/>
      </w:r>
    </w:p>
    <w:p w14:paraId="7D71A0EE" w14:textId="0B37BCE1" w:rsidR="008E0C29" w:rsidRPr="000E3B78" w:rsidRDefault="008E0C29" w:rsidP="006C3507">
      <w:pPr>
        <w:rPr>
          <w:highlight w:val="yellow"/>
          <w:lang w:val="en-GB"/>
        </w:rPr>
      </w:pPr>
      <w:r>
        <w:rPr>
          <w:noProof/>
        </w:rPr>
        <w:lastRenderedPageBreak/>
        <w:drawing>
          <wp:inline distT="0" distB="0" distL="0" distR="0" wp14:anchorId="7455C54C" wp14:editId="197EF257">
            <wp:extent cx="4113091" cy="4247777"/>
            <wp:effectExtent l="0" t="0" r="1905" b="0"/>
            <wp:docPr id="4" name="図 4" descr="鉛筆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スクリーンショット 2020-04-16 14.14.34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1338" cy="4256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A36684" w14:textId="3309CCCB" w:rsidR="0015694F" w:rsidRDefault="0015694F" w:rsidP="0015694F">
      <w:pPr>
        <w:pStyle w:val="ab"/>
        <w:rPr>
          <w:b w:val="0"/>
          <w:bCs w:val="0"/>
          <w:lang w:val="en-GB"/>
        </w:rPr>
      </w:pPr>
      <w:r w:rsidRPr="000E2579">
        <w:rPr>
          <w:lang w:val="en-GB"/>
        </w:rPr>
        <w:t xml:space="preserve">Supplementary Figure 6. (a) Reported fatalities (bar) and the modelled global exposed population (line). </w:t>
      </w:r>
      <w:r w:rsidRPr="000E2579">
        <w:rPr>
          <w:b w:val="0"/>
          <w:bCs w:val="0"/>
          <w:lang w:val="en-GB"/>
        </w:rPr>
        <w:t xml:space="preserve">The modelled global exposed population </w:t>
      </w:r>
      <w:r w:rsidR="009B1984" w:rsidRPr="000E2579">
        <w:rPr>
          <w:b w:val="0"/>
          <w:bCs w:val="0"/>
          <w:lang w:val="en-GB"/>
        </w:rPr>
        <w:t>displayed</w:t>
      </w:r>
      <w:r w:rsidRPr="000E2579">
        <w:rPr>
          <w:b w:val="0"/>
          <w:bCs w:val="0"/>
          <w:lang w:val="en-GB"/>
        </w:rPr>
        <w:t xml:space="preserve"> relative changes compared </w:t>
      </w:r>
      <w:r w:rsidR="00AC411D" w:rsidRPr="000E2579">
        <w:rPr>
          <w:b w:val="0"/>
          <w:bCs w:val="0"/>
          <w:lang w:val="en-GB"/>
        </w:rPr>
        <w:t xml:space="preserve">with </w:t>
      </w:r>
      <w:r w:rsidRPr="000E2579">
        <w:rPr>
          <w:b w:val="0"/>
          <w:bCs w:val="0"/>
          <w:lang w:val="en-GB"/>
        </w:rPr>
        <w:t xml:space="preserve">the average </w:t>
      </w:r>
      <w:r w:rsidR="00AC411D" w:rsidRPr="000E2579">
        <w:rPr>
          <w:b w:val="0"/>
          <w:bCs w:val="0"/>
          <w:lang w:val="en-GB"/>
        </w:rPr>
        <w:t xml:space="preserve">for </w:t>
      </w:r>
      <w:r w:rsidRPr="000E2579">
        <w:rPr>
          <w:b w:val="0"/>
          <w:bCs w:val="0"/>
          <w:lang w:val="en-GB"/>
        </w:rPr>
        <w:t xml:space="preserve">1960–2013. (b) </w:t>
      </w:r>
      <w:r w:rsidR="00AC411D" w:rsidRPr="000E2579">
        <w:rPr>
          <w:b w:val="0"/>
          <w:bCs w:val="0"/>
          <w:lang w:val="en-GB"/>
        </w:rPr>
        <w:t>R</w:t>
      </w:r>
      <w:r w:rsidRPr="000E2579">
        <w:rPr>
          <w:b w:val="0"/>
          <w:bCs w:val="0"/>
          <w:lang w:val="en-GB"/>
        </w:rPr>
        <w:t xml:space="preserve">eported (bar) and modelled </w:t>
      </w:r>
      <w:r w:rsidR="000E3B78">
        <w:rPr>
          <w:b w:val="0"/>
          <w:bCs w:val="0"/>
          <w:lang w:val="en-GB"/>
        </w:rPr>
        <w:t>damage</w:t>
      </w:r>
      <w:r w:rsidR="009B1984" w:rsidRPr="000E2579">
        <w:rPr>
          <w:b w:val="0"/>
          <w:bCs w:val="0"/>
          <w:lang w:val="en-GB"/>
        </w:rPr>
        <w:t xml:space="preserve"> </w:t>
      </w:r>
      <w:r w:rsidRPr="000E2579">
        <w:rPr>
          <w:b w:val="0"/>
          <w:bCs w:val="0"/>
          <w:lang w:val="en-GB"/>
        </w:rPr>
        <w:t xml:space="preserve">(line). </w:t>
      </w:r>
    </w:p>
    <w:p w14:paraId="7C1F030A" w14:textId="4CC4830E" w:rsidR="008E0C29" w:rsidRDefault="008E0C29">
      <w:pPr>
        <w:spacing w:line="240" w:lineRule="auto"/>
        <w:rPr>
          <w:lang w:val="en-GB"/>
        </w:rPr>
      </w:pPr>
      <w:r>
        <w:rPr>
          <w:lang w:val="en-GB"/>
        </w:rPr>
        <w:br w:type="page"/>
      </w:r>
    </w:p>
    <w:p w14:paraId="5F96BD05" w14:textId="34DE4069" w:rsidR="008E0C29" w:rsidRDefault="008E0C29" w:rsidP="0015694F">
      <w:pPr>
        <w:pStyle w:val="ab"/>
        <w:rPr>
          <w:lang w:val="en-GB"/>
        </w:rPr>
      </w:pPr>
      <w:r>
        <w:rPr>
          <w:noProof/>
          <w:color w:val="FF0000"/>
        </w:rPr>
        <w:lastRenderedPageBreak/>
        <w:drawing>
          <wp:inline distT="0" distB="0" distL="0" distR="0" wp14:anchorId="4D59BC95" wp14:editId="06A48210">
            <wp:extent cx="4462513" cy="4264250"/>
            <wp:effectExtent l="0" t="0" r="0" b="3175"/>
            <wp:docPr id="13" name="図 13" descr="テキスト, 地図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スクリーンショット 2020-04-16 14.14.59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3914" cy="4275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A08F92" w14:textId="502069F2" w:rsidR="0015694F" w:rsidRDefault="0015694F" w:rsidP="0015694F">
      <w:pPr>
        <w:pStyle w:val="ab"/>
        <w:rPr>
          <w:b w:val="0"/>
          <w:bCs w:val="0"/>
          <w:lang w:val="en-GB"/>
        </w:rPr>
      </w:pPr>
      <w:r w:rsidRPr="000E2579">
        <w:rPr>
          <w:lang w:val="en-GB"/>
        </w:rPr>
        <w:t xml:space="preserve">Supplementary Figure 7. Relationship between </w:t>
      </w:r>
      <w:r w:rsidR="009B1984" w:rsidRPr="000E2579">
        <w:rPr>
          <w:lang w:val="en-GB"/>
        </w:rPr>
        <w:t xml:space="preserve">the </w:t>
      </w:r>
      <w:r w:rsidRPr="000E2579">
        <w:rPr>
          <w:lang w:val="en-GB"/>
        </w:rPr>
        <w:t xml:space="preserve">modelled and observed damage for the period from 1960 to 2013. </w:t>
      </w:r>
      <w:r w:rsidRPr="000E2579">
        <w:rPr>
          <w:b w:val="0"/>
          <w:bCs w:val="0"/>
          <w:lang w:val="en-GB"/>
        </w:rPr>
        <w:t>Solid line i</w:t>
      </w:r>
      <w:r w:rsidR="009B1984" w:rsidRPr="000E2579">
        <w:rPr>
          <w:b w:val="0"/>
          <w:bCs w:val="0"/>
          <w:lang w:val="en-GB"/>
        </w:rPr>
        <w:t>s the</w:t>
      </w:r>
      <w:r w:rsidRPr="000E2579">
        <w:rPr>
          <w:b w:val="0"/>
          <w:bCs w:val="0"/>
          <w:lang w:val="en-GB"/>
        </w:rPr>
        <w:t xml:space="preserve"> 1:1 line.</w:t>
      </w:r>
    </w:p>
    <w:p w14:paraId="68B1C432" w14:textId="06C09932" w:rsidR="008E0C29" w:rsidRDefault="008E0C29">
      <w:pPr>
        <w:spacing w:line="240" w:lineRule="auto"/>
        <w:rPr>
          <w:lang w:val="en-GB"/>
        </w:rPr>
      </w:pPr>
      <w:r>
        <w:rPr>
          <w:lang w:val="en-GB"/>
        </w:rPr>
        <w:br w:type="page"/>
      </w:r>
    </w:p>
    <w:p w14:paraId="2BD1DDF7" w14:textId="2D3D22AD" w:rsidR="008E0C29" w:rsidRDefault="008E0C29" w:rsidP="0015694F">
      <w:pPr>
        <w:pStyle w:val="ab"/>
        <w:rPr>
          <w:lang w:val="en-GB"/>
        </w:rPr>
      </w:pPr>
      <w:r>
        <w:rPr>
          <w:noProof/>
        </w:rPr>
        <w:lastRenderedPageBreak/>
        <w:drawing>
          <wp:inline distT="0" distB="0" distL="0" distR="0" wp14:anchorId="1D680770" wp14:editId="6246D21C">
            <wp:extent cx="5327904" cy="3485893"/>
            <wp:effectExtent l="0" t="0" r="0" b="0"/>
            <wp:docPr id="15" name="図 15" descr="グラフ, 散布図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図 15" descr="グラフ, 散布図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8720" cy="3492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B0C807" w14:textId="1A9AE34F" w:rsidR="0015694F" w:rsidRDefault="0015694F" w:rsidP="0015694F">
      <w:pPr>
        <w:pStyle w:val="ab"/>
        <w:rPr>
          <w:b w:val="0"/>
          <w:bCs w:val="0"/>
          <w:lang w:val="en-GB"/>
        </w:rPr>
      </w:pPr>
      <w:r w:rsidRPr="000E2579">
        <w:rPr>
          <w:lang w:val="en-GB"/>
        </w:rPr>
        <w:t xml:space="preserve">Supplementary Figure 8. Relationship between investment cost per </w:t>
      </w:r>
      <w:r w:rsidR="009B1984" w:rsidRPr="000E2579">
        <w:rPr>
          <w:lang w:val="en-GB"/>
        </w:rPr>
        <w:t>unit</w:t>
      </w:r>
      <w:r w:rsidRPr="000E2579">
        <w:rPr>
          <w:lang w:val="en-GB"/>
        </w:rPr>
        <w:t xml:space="preserve"> </w:t>
      </w:r>
      <w:r w:rsidR="009B1984" w:rsidRPr="000E2579">
        <w:rPr>
          <w:lang w:val="en-GB"/>
        </w:rPr>
        <w:t>length</w:t>
      </w:r>
      <w:r w:rsidRPr="000E2579">
        <w:rPr>
          <w:lang w:val="en-GB"/>
        </w:rPr>
        <w:t xml:space="preserve"> </w:t>
      </w:r>
      <w:r w:rsidR="009B1984" w:rsidRPr="000E2579">
        <w:rPr>
          <w:lang w:val="en-GB"/>
        </w:rPr>
        <w:t xml:space="preserve">of flood prevention structure </w:t>
      </w:r>
      <w:r w:rsidRPr="000E2579">
        <w:rPr>
          <w:lang w:val="en-GB"/>
        </w:rPr>
        <w:t xml:space="preserve">and </w:t>
      </w:r>
      <w:r w:rsidR="009B1984" w:rsidRPr="000E2579">
        <w:rPr>
          <w:lang w:val="en-GB"/>
        </w:rPr>
        <w:t xml:space="preserve">the </w:t>
      </w:r>
      <w:r w:rsidRPr="000E2579">
        <w:rPr>
          <w:lang w:val="en-GB"/>
        </w:rPr>
        <w:t>assum</w:t>
      </w:r>
      <w:r w:rsidR="009B1984" w:rsidRPr="000E2579">
        <w:rPr>
          <w:lang w:val="en-GB"/>
        </w:rPr>
        <w:t>ed</w:t>
      </w:r>
      <w:r w:rsidRPr="000E2579">
        <w:rPr>
          <w:lang w:val="en-GB"/>
        </w:rPr>
        <w:t xml:space="preserve"> flood protection level (FPL). </w:t>
      </w:r>
      <w:r w:rsidRPr="000E2579">
        <w:rPr>
          <w:b w:val="0"/>
          <w:bCs w:val="0"/>
          <w:lang w:val="en-GB"/>
        </w:rPr>
        <w:t xml:space="preserve">Black solid lines </w:t>
      </w:r>
      <w:r w:rsidR="00E35634" w:rsidRPr="000E2579">
        <w:rPr>
          <w:b w:val="0"/>
          <w:bCs w:val="0"/>
          <w:lang w:val="en-GB"/>
        </w:rPr>
        <w:t>represent</w:t>
      </w:r>
      <w:r w:rsidRPr="000E2579">
        <w:rPr>
          <w:b w:val="0"/>
          <w:bCs w:val="0"/>
          <w:lang w:val="en-GB"/>
        </w:rPr>
        <w:t xml:space="preserve"> regression equation</w:t>
      </w:r>
      <w:r w:rsidR="00E35634" w:rsidRPr="000E2579">
        <w:rPr>
          <w:b w:val="0"/>
          <w:bCs w:val="0"/>
          <w:lang w:val="en-GB"/>
        </w:rPr>
        <w:t>s</w:t>
      </w:r>
      <w:r w:rsidRPr="000E2579">
        <w:rPr>
          <w:b w:val="0"/>
          <w:bCs w:val="0"/>
          <w:lang w:val="en-GB"/>
        </w:rPr>
        <w:t xml:space="preserve"> of investment costs based on </w:t>
      </w:r>
      <w:r w:rsidR="009B1984" w:rsidRPr="000E2579">
        <w:rPr>
          <w:b w:val="0"/>
          <w:bCs w:val="0"/>
          <w:lang w:val="en-GB"/>
        </w:rPr>
        <w:t>an o</w:t>
      </w:r>
      <w:r w:rsidRPr="000E2579">
        <w:rPr>
          <w:b w:val="0"/>
          <w:bCs w:val="0"/>
          <w:lang w:val="en-GB"/>
        </w:rPr>
        <w:t xml:space="preserve">rdinary </w:t>
      </w:r>
      <w:r w:rsidR="009B1984" w:rsidRPr="000E2579">
        <w:rPr>
          <w:b w:val="0"/>
          <w:bCs w:val="0"/>
          <w:lang w:val="en-GB"/>
        </w:rPr>
        <w:t>l</w:t>
      </w:r>
      <w:r w:rsidRPr="000E2579">
        <w:rPr>
          <w:b w:val="0"/>
          <w:bCs w:val="0"/>
          <w:lang w:val="en-GB"/>
        </w:rPr>
        <w:t xml:space="preserve">east </w:t>
      </w:r>
      <w:r w:rsidR="009B1984" w:rsidRPr="000E2579">
        <w:rPr>
          <w:b w:val="0"/>
          <w:bCs w:val="0"/>
          <w:lang w:val="en-GB"/>
        </w:rPr>
        <w:t>s</w:t>
      </w:r>
      <w:r w:rsidRPr="000E2579">
        <w:rPr>
          <w:b w:val="0"/>
          <w:bCs w:val="0"/>
          <w:lang w:val="en-GB"/>
        </w:rPr>
        <w:t>quares regression.</w:t>
      </w:r>
    </w:p>
    <w:p w14:paraId="430F1375" w14:textId="346A4D77" w:rsidR="008E0C29" w:rsidRDefault="008E0C29">
      <w:pPr>
        <w:spacing w:line="240" w:lineRule="auto"/>
        <w:rPr>
          <w:lang w:val="en-GB"/>
        </w:rPr>
      </w:pPr>
      <w:r>
        <w:rPr>
          <w:lang w:val="en-GB"/>
        </w:rPr>
        <w:br w:type="page"/>
      </w:r>
    </w:p>
    <w:p w14:paraId="277F0997" w14:textId="4F9FADB6" w:rsidR="008E0C29" w:rsidRDefault="008E0C29" w:rsidP="0015694F">
      <w:pPr>
        <w:pStyle w:val="ab"/>
        <w:rPr>
          <w:lang w:val="en-GB"/>
        </w:rPr>
      </w:pPr>
      <w:r>
        <w:rPr>
          <w:noProof/>
        </w:rPr>
        <w:lastRenderedPageBreak/>
        <w:drawing>
          <wp:inline distT="0" distB="0" distL="0" distR="0" wp14:anchorId="3BD80060" wp14:editId="2A577B19">
            <wp:extent cx="5396230" cy="5601094"/>
            <wp:effectExtent l="0" t="0" r="1270" b="0"/>
            <wp:docPr id="16" name="図 16" descr="グラフ, 散布図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図 16" descr="グラフ, 散布図&#10;&#10;自動的に生成された説明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5601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F69547" w14:textId="2E7AA579" w:rsidR="0015694F" w:rsidRDefault="0015694F" w:rsidP="0015694F">
      <w:pPr>
        <w:pStyle w:val="ab"/>
        <w:rPr>
          <w:b w:val="0"/>
          <w:bCs w:val="0"/>
          <w:lang w:val="en-GB"/>
        </w:rPr>
      </w:pPr>
      <w:r w:rsidRPr="000E2579">
        <w:rPr>
          <w:lang w:val="en-GB"/>
        </w:rPr>
        <w:t xml:space="preserve">Supplementary Figure 9. Relationship between </w:t>
      </w:r>
      <w:r w:rsidR="009B1984" w:rsidRPr="000E2579">
        <w:rPr>
          <w:lang w:val="en-GB"/>
        </w:rPr>
        <w:t xml:space="preserve">the </w:t>
      </w:r>
      <w:r w:rsidRPr="000E2579">
        <w:rPr>
          <w:lang w:val="en-GB"/>
        </w:rPr>
        <w:t>modelled and observed discharge for the period from 1960 to 2005 at 49 selected gauging stations: (a) annual mean, (b) annual maximum and (c) extreme discharge corresponding to the 100</w:t>
      </w:r>
      <w:r w:rsidR="00CA7D61" w:rsidRPr="000E2579">
        <w:rPr>
          <w:lang w:val="en-GB"/>
        </w:rPr>
        <w:t>-</w:t>
      </w:r>
      <w:r w:rsidR="00035D5F" w:rsidRPr="000E2579">
        <w:rPr>
          <w:lang w:val="en-GB"/>
        </w:rPr>
        <w:t>y</w:t>
      </w:r>
      <w:r w:rsidR="00CA7D61" w:rsidRPr="000E2579">
        <w:rPr>
          <w:lang w:val="en-GB"/>
        </w:rPr>
        <w:t>ear</w:t>
      </w:r>
      <w:r w:rsidRPr="000E2579">
        <w:rPr>
          <w:lang w:val="en-GB"/>
        </w:rPr>
        <w:t xml:space="preserve"> return period. </w:t>
      </w:r>
      <w:r w:rsidRPr="000E2579">
        <w:rPr>
          <w:b w:val="0"/>
          <w:bCs w:val="0"/>
          <w:lang w:val="en-GB"/>
        </w:rPr>
        <w:t xml:space="preserve">The retrospective inundation simulation was selected for the comparison. N, r and p indicate number of samples, correlation coefficient and probability, respectively. </w:t>
      </w:r>
      <w:r w:rsidR="009B1984" w:rsidRPr="000E2579">
        <w:rPr>
          <w:b w:val="0"/>
          <w:bCs w:val="0"/>
          <w:lang w:val="en-GB"/>
        </w:rPr>
        <w:t>The d</w:t>
      </w:r>
      <w:r w:rsidRPr="000E2579">
        <w:rPr>
          <w:b w:val="0"/>
          <w:bCs w:val="0"/>
          <w:lang w:val="en-GB"/>
        </w:rPr>
        <w:t>ashed line i</w:t>
      </w:r>
      <w:r w:rsidR="009B1984" w:rsidRPr="000E2579">
        <w:rPr>
          <w:b w:val="0"/>
          <w:bCs w:val="0"/>
          <w:lang w:val="en-GB"/>
        </w:rPr>
        <w:t>s the</w:t>
      </w:r>
      <w:r w:rsidRPr="000E2579">
        <w:rPr>
          <w:b w:val="0"/>
          <w:bCs w:val="0"/>
          <w:lang w:val="en-GB"/>
        </w:rPr>
        <w:t xml:space="preserve"> 1:1 line.</w:t>
      </w:r>
    </w:p>
    <w:p w14:paraId="322ADCD6" w14:textId="3166DB54" w:rsidR="008E0C29" w:rsidRDefault="008E0C29">
      <w:pPr>
        <w:spacing w:line="240" w:lineRule="auto"/>
        <w:rPr>
          <w:lang w:val="en-GB"/>
        </w:rPr>
      </w:pPr>
      <w:r>
        <w:rPr>
          <w:lang w:val="en-GB"/>
        </w:rPr>
        <w:br w:type="page"/>
      </w:r>
    </w:p>
    <w:p w14:paraId="5F7F8320" w14:textId="39D64F6C" w:rsidR="008E0C29" w:rsidRDefault="008E0C29" w:rsidP="0015694F">
      <w:pPr>
        <w:pStyle w:val="ab"/>
        <w:rPr>
          <w:lang w:val="en-GB"/>
        </w:rPr>
      </w:pPr>
      <w:r>
        <w:rPr>
          <w:noProof/>
        </w:rPr>
        <w:lastRenderedPageBreak/>
        <w:drawing>
          <wp:inline distT="0" distB="0" distL="0" distR="0" wp14:anchorId="6DB1B22E" wp14:editId="546FCF0B">
            <wp:extent cx="5396230" cy="5547386"/>
            <wp:effectExtent l="0" t="0" r="1270" b="2540"/>
            <wp:docPr id="17" name="図 17" descr="ダイアグラム, 概略図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図 17" descr="ダイアグラム, 概略図&#10;&#10;自動的に生成された説明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5547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E166BB" w14:textId="64C1051E" w:rsidR="00FD7C82" w:rsidRPr="00FD7C82" w:rsidRDefault="0015694F" w:rsidP="006C3507">
      <w:pPr>
        <w:pStyle w:val="ab"/>
        <w:rPr>
          <w:lang w:val="en-GB"/>
        </w:rPr>
      </w:pPr>
      <w:r w:rsidRPr="000E2579">
        <w:rPr>
          <w:lang w:val="en-GB"/>
        </w:rPr>
        <w:t xml:space="preserve">Supplementary Figure 10. </w:t>
      </w:r>
      <w:r w:rsidR="009B1984" w:rsidRPr="000E2579">
        <w:rPr>
          <w:lang w:val="en-GB"/>
        </w:rPr>
        <w:t>The r</w:t>
      </w:r>
      <w:r w:rsidRPr="000E2579">
        <w:rPr>
          <w:lang w:val="en-GB"/>
        </w:rPr>
        <w:t>elationship between modelled and observed discharge for the period from 1960 to 2005 at 49 selected gauging stations: (a) annual mean, (b) annual maximum and (c) extreme discharge corresponding to the 100</w:t>
      </w:r>
      <w:r w:rsidR="00CA7D61" w:rsidRPr="000E2579">
        <w:rPr>
          <w:lang w:val="en-GB"/>
        </w:rPr>
        <w:t>-</w:t>
      </w:r>
      <w:r w:rsidR="00035D5F" w:rsidRPr="000E2579">
        <w:rPr>
          <w:lang w:val="en-GB"/>
        </w:rPr>
        <w:t>y</w:t>
      </w:r>
      <w:r w:rsidR="00CA7D61" w:rsidRPr="000E2579">
        <w:rPr>
          <w:lang w:val="en-GB"/>
        </w:rPr>
        <w:t>ear</w:t>
      </w:r>
      <w:r w:rsidRPr="000E2579">
        <w:rPr>
          <w:lang w:val="en-GB"/>
        </w:rPr>
        <w:t xml:space="preserve"> return period. </w:t>
      </w:r>
      <w:r w:rsidRPr="000E2579">
        <w:rPr>
          <w:b w:val="0"/>
          <w:bCs w:val="0"/>
          <w:lang w:val="en-GB"/>
        </w:rPr>
        <w:t xml:space="preserve">The historical simulation was selected for the comparison. Error bars indicate the maximum and minimum values among </w:t>
      </w:r>
      <w:r w:rsidR="009B1984" w:rsidRPr="000E2579">
        <w:rPr>
          <w:b w:val="0"/>
          <w:bCs w:val="0"/>
          <w:lang w:val="en-GB"/>
        </w:rPr>
        <w:t>five general circulation models</w:t>
      </w:r>
      <w:r w:rsidRPr="000E2579">
        <w:rPr>
          <w:b w:val="0"/>
          <w:bCs w:val="0"/>
          <w:lang w:val="en-GB"/>
        </w:rPr>
        <w:t xml:space="preserve"> </w:t>
      </w:r>
      <w:r w:rsidR="009B1984" w:rsidRPr="000E2579">
        <w:rPr>
          <w:b w:val="0"/>
          <w:bCs w:val="0"/>
          <w:lang w:val="en-GB"/>
        </w:rPr>
        <w:t>(</w:t>
      </w:r>
      <w:r w:rsidRPr="000E2579">
        <w:rPr>
          <w:b w:val="0"/>
          <w:bCs w:val="0"/>
          <w:lang w:val="en-GB"/>
        </w:rPr>
        <w:t>GCMs</w:t>
      </w:r>
      <w:r w:rsidR="009B1984" w:rsidRPr="000E2579">
        <w:rPr>
          <w:b w:val="0"/>
          <w:bCs w:val="0"/>
          <w:lang w:val="en-GB"/>
        </w:rPr>
        <w:t>)</w:t>
      </w:r>
      <w:r w:rsidRPr="000E2579">
        <w:rPr>
          <w:b w:val="0"/>
          <w:bCs w:val="0"/>
          <w:lang w:val="en-GB"/>
        </w:rPr>
        <w:t xml:space="preserve">. </w:t>
      </w:r>
      <w:r w:rsidR="009B1984" w:rsidRPr="000E2579">
        <w:rPr>
          <w:b w:val="0"/>
          <w:bCs w:val="0"/>
          <w:lang w:val="en-GB"/>
        </w:rPr>
        <w:t>N, r and p indicate number of samples, correlation coefficient and probability, respectively. The dashed line is the 1:1 line.</w:t>
      </w:r>
    </w:p>
    <w:sectPr w:rsidR="00FD7C82" w:rsidRPr="00FD7C82" w:rsidSect="003E2B57">
      <w:footerReference w:type="default" r:id="rId20"/>
      <w:pgSz w:w="11900" w:h="16840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E8E5ABE" w14:textId="77777777" w:rsidR="00DA586F" w:rsidRDefault="00DA586F" w:rsidP="003D7A60">
      <w:pPr>
        <w:spacing w:line="240" w:lineRule="auto"/>
      </w:pPr>
      <w:r>
        <w:separator/>
      </w:r>
    </w:p>
  </w:endnote>
  <w:endnote w:type="continuationSeparator" w:id="0">
    <w:p w14:paraId="0884D919" w14:textId="77777777" w:rsidR="00DA586F" w:rsidRDefault="00DA586F" w:rsidP="003D7A6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ＭＳ Ｐゴシック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ＭＳ 明朝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206778817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2DB03CD" w14:textId="77777777" w:rsidR="009B1984" w:rsidRDefault="009B1984" w:rsidP="00EA39D7">
        <w:pPr>
          <w:pStyle w:val="ac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472D9E39" w14:textId="77777777" w:rsidR="009B1984" w:rsidRDefault="009B1984" w:rsidP="00EA39D7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9150742" w14:textId="77777777" w:rsidR="00DA586F" w:rsidRDefault="00DA586F" w:rsidP="003D7A60">
      <w:pPr>
        <w:spacing w:line="240" w:lineRule="auto"/>
      </w:pPr>
      <w:r>
        <w:separator/>
      </w:r>
    </w:p>
  </w:footnote>
  <w:footnote w:type="continuationSeparator" w:id="0">
    <w:p w14:paraId="19180751" w14:textId="77777777" w:rsidR="00DA586F" w:rsidRDefault="00DA586F" w:rsidP="003D7A60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7DE700A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2" w15:restartNumberingAfterBreak="0">
    <w:nsid w:val="0B294403"/>
    <w:multiLevelType w:val="hybridMultilevel"/>
    <w:tmpl w:val="E6ECA0A2"/>
    <w:lvl w:ilvl="0" w:tplc="35A460C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117343"/>
    <w:multiLevelType w:val="multilevel"/>
    <w:tmpl w:val="9BA0C354"/>
    <w:numStyleLink w:val="1"/>
  </w:abstractNum>
  <w:abstractNum w:abstractNumId="4" w15:restartNumberingAfterBreak="0">
    <w:nsid w:val="1C3250B3"/>
    <w:multiLevelType w:val="hybridMultilevel"/>
    <w:tmpl w:val="478891C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1E8D2D15"/>
    <w:multiLevelType w:val="hybridMultilevel"/>
    <w:tmpl w:val="6D864B5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23621EB8"/>
    <w:multiLevelType w:val="hybridMultilevel"/>
    <w:tmpl w:val="B3626938"/>
    <w:lvl w:ilvl="0" w:tplc="F29A847E">
      <w:start w:val="1"/>
      <w:numFmt w:val="bullet"/>
      <w:pStyle w:val="Bullets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BAA534D"/>
    <w:multiLevelType w:val="hybridMultilevel"/>
    <w:tmpl w:val="A796935C"/>
    <w:lvl w:ilvl="0" w:tplc="0409001B">
      <w:start w:val="1"/>
      <w:numFmt w:val="lowerRoman"/>
      <w:lvlText w:val="%1."/>
      <w:lvlJc w:val="right"/>
      <w:pPr>
        <w:ind w:left="840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7" w:tentative="1">
      <w:start w:val="1"/>
      <w:numFmt w:val="aiueoFullWidth"/>
      <w:lvlText w:val="(%5)"/>
      <w:lvlJc w:val="left"/>
      <w:pPr>
        <w:ind w:left="2520" w:hanging="420"/>
      </w:pPr>
    </w:lvl>
    <w:lvl w:ilvl="5" w:tplc="04090011" w:tentative="1">
      <w:start w:val="1"/>
      <w:numFmt w:val="decimalEnclosedCircle"/>
      <w:lvlText w:val="%6"/>
      <w:lvlJc w:val="lef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7" w:tentative="1">
      <w:start w:val="1"/>
      <w:numFmt w:val="aiueoFullWidth"/>
      <w:lvlText w:val="(%8)"/>
      <w:lvlJc w:val="left"/>
      <w:pPr>
        <w:ind w:left="37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00" w:hanging="420"/>
      </w:pPr>
    </w:lvl>
  </w:abstractNum>
  <w:abstractNum w:abstractNumId="8" w15:restartNumberingAfterBreak="0">
    <w:nsid w:val="54057A7D"/>
    <w:multiLevelType w:val="multilevel"/>
    <w:tmpl w:val="9BA0C354"/>
    <w:numStyleLink w:val="1"/>
  </w:abstractNum>
  <w:abstractNum w:abstractNumId="9" w15:restartNumberingAfterBreak="0">
    <w:nsid w:val="67184B4D"/>
    <w:multiLevelType w:val="multilevel"/>
    <w:tmpl w:val="9BA0C354"/>
    <w:styleLink w:val="1"/>
    <w:lvl w:ilvl="0">
      <w:start w:val="1"/>
      <w:numFmt w:val="decimal"/>
      <w:lvlText w:val="%1 "/>
      <w:lvlJc w:val="left"/>
      <w:pPr>
        <w:ind w:left="0" w:firstLine="0"/>
      </w:pPr>
      <w:rPr>
        <w:rFonts w:hint="eastAsia"/>
      </w:rPr>
    </w:lvl>
    <w:lvl w:ilvl="1">
      <w:start w:val="1"/>
      <w:numFmt w:val="decimal"/>
      <w:lvlText w:val="%1.%2 "/>
      <w:lvlJc w:val="left"/>
      <w:pPr>
        <w:ind w:left="0" w:firstLine="0"/>
      </w:pPr>
      <w:rPr>
        <w:rFonts w:hint="eastAsia"/>
      </w:rPr>
    </w:lvl>
    <w:lvl w:ilvl="2">
      <w:start w:val="1"/>
      <w:numFmt w:val="decimal"/>
      <w:pStyle w:val="3"/>
      <w:lvlText w:val="%1.%2.%3 "/>
      <w:lvlJc w:val="left"/>
      <w:pPr>
        <w:ind w:left="0" w:firstLine="0"/>
      </w:pPr>
      <w:rPr>
        <w:rFonts w:hint="eastAsia"/>
      </w:rPr>
    </w:lvl>
    <w:lvl w:ilvl="3">
      <w:start w:val="1"/>
      <w:numFmt w:val="decimal"/>
      <w:lvlText w:val="%1.%2.%3.%4."/>
      <w:lvlJc w:val="left"/>
      <w:pPr>
        <w:ind w:left="851" w:hanging="851"/>
      </w:pPr>
      <w:rPr>
        <w:rFonts w:hint="eastAsia"/>
      </w:rPr>
    </w:lvl>
    <w:lvl w:ilvl="4">
      <w:start w:val="1"/>
      <w:numFmt w:val="decimal"/>
      <w:lvlText w:val="%1.%2.%3.%4.%5."/>
      <w:lvlJc w:val="left"/>
      <w:pPr>
        <w:ind w:left="992" w:hanging="9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ind w:left="113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ind w:left="127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ind w:left="14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ind w:left="1559" w:hanging="1559"/>
      </w:pPr>
      <w:rPr>
        <w:rFonts w:hint="eastAsia"/>
      </w:rPr>
    </w:lvl>
  </w:abstractNum>
  <w:abstractNum w:abstractNumId="10" w15:restartNumberingAfterBreak="0">
    <w:nsid w:val="6CFF441D"/>
    <w:multiLevelType w:val="multilevel"/>
    <w:tmpl w:val="9BA0C354"/>
    <w:numStyleLink w:val="1"/>
  </w:abstractNum>
  <w:num w:numId="1">
    <w:abstractNumId w:val="6"/>
  </w:num>
  <w:num w:numId="2">
    <w:abstractNumId w:val="2"/>
  </w:num>
  <w:num w:numId="3">
    <w:abstractNumId w:val="7"/>
  </w:num>
  <w:num w:numId="4">
    <w:abstractNumId w:val="10"/>
    <w:lvlOverride w:ilvl="0">
      <w:lvl w:ilvl="0">
        <w:start w:val="1"/>
        <w:numFmt w:val="decimal"/>
        <w:lvlText w:val="%1 "/>
        <w:lvlJc w:val="left"/>
        <w:pPr>
          <w:ind w:left="0" w:firstLine="0"/>
        </w:pPr>
        <w:rPr>
          <w:rFonts w:hint="eastAsia"/>
        </w:rPr>
      </w:lvl>
    </w:lvlOverride>
    <w:lvlOverride w:ilvl="1">
      <w:lvl w:ilvl="1">
        <w:start w:val="1"/>
        <w:numFmt w:val="decimal"/>
        <w:lvlText w:val="%1.%2 "/>
        <w:lvlJc w:val="left"/>
        <w:pPr>
          <w:ind w:left="0" w:firstLine="0"/>
        </w:pPr>
        <w:rPr>
          <w:rFonts w:hint="eastAsia"/>
        </w:rPr>
      </w:lvl>
    </w:lvlOverride>
    <w:lvlOverride w:ilvl="2">
      <w:lvl w:ilvl="2">
        <w:start w:val="1"/>
        <w:numFmt w:val="decimal"/>
        <w:lvlText w:val="%1.%2.%3 "/>
        <w:lvlJc w:val="left"/>
        <w:pPr>
          <w:ind w:left="0" w:firstLine="0"/>
        </w:pPr>
        <w:rPr>
          <w:rFonts w:hint="eastAsia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851" w:hanging="851"/>
        </w:pPr>
        <w:rPr>
          <w:rFonts w:hint="eastAsia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992" w:hanging="992"/>
        </w:pPr>
        <w:rPr>
          <w:rFonts w:hint="eastAsia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1134" w:hanging="1134"/>
        </w:pPr>
        <w:rPr>
          <w:rFonts w:hint="eastAsia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1276" w:hanging="1276"/>
        </w:pPr>
        <w:rPr>
          <w:rFonts w:hint="eastAsia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1418" w:hanging="1418"/>
        </w:pPr>
        <w:rPr>
          <w:rFonts w:hint="eastAsia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1559" w:hanging="1559"/>
        </w:pPr>
        <w:rPr>
          <w:rFonts w:hint="eastAsia"/>
        </w:rPr>
      </w:lvl>
    </w:lvlOverride>
  </w:num>
  <w:num w:numId="5">
    <w:abstractNumId w:val="9"/>
  </w:num>
  <w:num w:numId="6">
    <w:abstractNumId w:val="8"/>
  </w:num>
  <w:num w:numId="7">
    <w:abstractNumId w:val="1"/>
  </w:num>
  <w:num w:numId="8">
    <w:abstractNumId w:val="10"/>
    <w:lvlOverride w:ilvl="0">
      <w:startOverride w:val="1"/>
      <w:lvl w:ilvl="0">
        <w:start w:val="1"/>
        <w:numFmt w:val="decimal"/>
        <w:lvlText w:val="%1 "/>
        <w:lvlJc w:val="left"/>
        <w:pPr>
          <w:ind w:left="0" w:firstLine="0"/>
        </w:pPr>
        <w:rPr>
          <w:rFonts w:hint="eastAsia"/>
        </w:rPr>
      </w:lvl>
    </w:lvlOverride>
    <w:lvlOverride w:ilvl="1">
      <w:startOverride w:val="1"/>
      <w:lvl w:ilvl="1">
        <w:start w:val="1"/>
        <w:numFmt w:val="decimal"/>
        <w:lvlText w:val="%1.%2 "/>
        <w:lvlJc w:val="left"/>
        <w:pPr>
          <w:ind w:left="0" w:firstLine="0"/>
        </w:pPr>
        <w:rPr>
          <w:rFonts w:hint="eastAsia"/>
        </w:rPr>
      </w:lvl>
    </w:lvlOverride>
    <w:lvlOverride w:ilvl="2">
      <w:startOverride w:val="1"/>
      <w:lvl w:ilvl="2">
        <w:start w:val="1"/>
        <w:numFmt w:val="decimal"/>
        <w:lvlText w:val="%1.%2.%3 "/>
        <w:lvlJc w:val="left"/>
        <w:pPr>
          <w:ind w:left="0" w:firstLine="0"/>
        </w:pPr>
        <w:rPr>
          <w:rFonts w:hint="eastAsia"/>
        </w:rPr>
      </w:lvl>
    </w:lvlOverride>
    <w:lvlOverride w:ilvl="3">
      <w:startOverride w:val="1"/>
      <w:lvl w:ilvl="3">
        <w:start w:val="1"/>
        <w:numFmt w:val="decimal"/>
        <w:lvlText w:val="%1.%2.%3.%4."/>
        <w:lvlJc w:val="left"/>
        <w:pPr>
          <w:ind w:left="851" w:hanging="851"/>
        </w:pPr>
        <w:rPr>
          <w:rFonts w:hint="eastAsia"/>
        </w:rPr>
      </w:lvl>
    </w:lvlOverride>
    <w:lvlOverride w:ilvl="4">
      <w:startOverride w:val="1"/>
      <w:lvl w:ilvl="4">
        <w:start w:val="1"/>
        <w:numFmt w:val="decimal"/>
        <w:lvlText w:val="%1.%2.%3.%4.%5."/>
        <w:lvlJc w:val="left"/>
        <w:pPr>
          <w:ind w:left="992" w:hanging="992"/>
        </w:pPr>
        <w:rPr>
          <w:rFonts w:hint="eastAsia"/>
        </w:rPr>
      </w:lvl>
    </w:lvlOverride>
    <w:lvlOverride w:ilvl="5">
      <w:startOverride w:val="1"/>
      <w:lvl w:ilvl="5">
        <w:start w:val="1"/>
        <w:numFmt w:val="decimal"/>
        <w:lvlText w:val="%1.%2.%3.%4.%5.%6."/>
        <w:lvlJc w:val="left"/>
        <w:pPr>
          <w:ind w:left="1134" w:hanging="1134"/>
        </w:pPr>
        <w:rPr>
          <w:rFonts w:hint="eastAsia"/>
        </w:rPr>
      </w:lvl>
    </w:lvlOverride>
    <w:lvlOverride w:ilvl="6">
      <w:startOverride w:val="1"/>
      <w:lvl w:ilvl="6">
        <w:start w:val="1"/>
        <w:numFmt w:val="decimal"/>
        <w:lvlText w:val="%1.%2.%3.%4.%5.%6.%7."/>
        <w:lvlJc w:val="left"/>
        <w:pPr>
          <w:ind w:left="1276" w:hanging="1276"/>
        </w:pPr>
        <w:rPr>
          <w:rFonts w:hint="eastAsia"/>
        </w:rPr>
      </w:lvl>
    </w:lvlOverride>
    <w:lvlOverride w:ilvl="7">
      <w:startOverride w:val="1"/>
      <w:lvl w:ilvl="7">
        <w:start w:val="1"/>
        <w:numFmt w:val="decimal"/>
        <w:lvlText w:val="%1.%2.%3.%4.%5.%6.%7.%8."/>
        <w:lvlJc w:val="left"/>
        <w:pPr>
          <w:ind w:left="1418" w:hanging="1418"/>
        </w:pPr>
        <w:rPr>
          <w:rFonts w:hint="eastAsia"/>
        </w:rPr>
      </w:lvl>
    </w:lvlOverride>
    <w:lvlOverride w:ilvl="8">
      <w:startOverride w:val="1"/>
      <w:lvl w:ilvl="8">
        <w:start w:val="1"/>
        <w:numFmt w:val="decimal"/>
        <w:lvlText w:val="%1.%2.%3.%4.%5.%6.%7.%8.%9."/>
        <w:lvlJc w:val="left"/>
        <w:pPr>
          <w:ind w:left="1559" w:hanging="1559"/>
        </w:pPr>
        <w:rPr>
          <w:rFonts w:hint="eastAsia"/>
        </w:rPr>
      </w:lvl>
    </w:lvlOverride>
  </w:num>
  <w:num w:numId="9">
    <w:abstractNumId w:val="3"/>
  </w:num>
  <w:num w:numId="10">
    <w:abstractNumId w:val="4"/>
  </w:num>
  <w:num w:numId="11">
    <w:abstractNumId w:val="5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bordersDoNotSurroundHeader/>
  <w:bordersDoNotSurroundFooter/>
  <w:proofState w:spelling="clean"/>
  <w:defaultTabStop w:val="840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InstantFormat" w:val="&lt;ENInstantFormat&gt;&lt;Enabled&gt;1&lt;/Enabled&gt;&lt;ScanUnformatted&gt;1&lt;/ScanUnformatted&gt;&lt;ScanChanges&gt;1&lt;/ScanChanges&gt;&lt;Suspended&gt;1&lt;/Suspended&gt;&lt;/ENInstantFormat&gt;"/>
  </w:docVars>
  <w:rsids>
    <w:rsidRoot w:val="00E272E7"/>
    <w:rsid w:val="00005CBD"/>
    <w:rsid w:val="00023404"/>
    <w:rsid w:val="00024E7F"/>
    <w:rsid w:val="00027BB2"/>
    <w:rsid w:val="0003061B"/>
    <w:rsid w:val="00035D5F"/>
    <w:rsid w:val="00046EDF"/>
    <w:rsid w:val="00050C49"/>
    <w:rsid w:val="00061D16"/>
    <w:rsid w:val="00066E95"/>
    <w:rsid w:val="000720FC"/>
    <w:rsid w:val="000777DF"/>
    <w:rsid w:val="00084E70"/>
    <w:rsid w:val="00085EA9"/>
    <w:rsid w:val="00086F8A"/>
    <w:rsid w:val="000962BD"/>
    <w:rsid w:val="0009665D"/>
    <w:rsid w:val="000A4881"/>
    <w:rsid w:val="000A68BE"/>
    <w:rsid w:val="000B3364"/>
    <w:rsid w:val="000B42DD"/>
    <w:rsid w:val="000E2579"/>
    <w:rsid w:val="000E3B78"/>
    <w:rsid w:val="001249FE"/>
    <w:rsid w:val="00126121"/>
    <w:rsid w:val="001400D9"/>
    <w:rsid w:val="00151133"/>
    <w:rsid w:val="0015428E"/>
    <w:rsid w:val="0015694F"/>
    <w:rsid w:val="00157E15"/>
    <w:rsid w:val="00166E40"/>
    <w:rsid w:val="00172870"/>
    <w:rsid w:val="001732D9"/>
    <w:rsid w:val="00173830"/>
    <w:rsid w:val="00190C8D"/>
    <w:rsid w:val="00192C05"/>
    <w:rsid w:val="00197D52"/>
    <w:rsid w:val="001A11B5"/>
    <w:rsid w:val="001A2E8B"/>
    <w:rsid w:val="001A4161"/>
    <w:rsid w:val="001A66F2"/>
    <w:rsid w:val="001B3D2F"/>
    <w:rsid w:val="001C2EBE"/>
    <w:rsid w:val="001E08B9"/>
    <w:rsid w:val="001E0BFC"/>
    <w:rsid w:val="001E6462"/>
    <w:rsid w:val="001F5791"/>
    <w:rsid w:val="00202E62"/>
    <w:rsid w:val="00203650"/>
    <w:rsid w:val="002058FF"/>
    <w:rsid w:val="00211A1F"/>
    <w:rsid w:val="00211D90"/>
    <w:rsid w:val="002122D8"/>
    <w:rsid w:val="0021441E"/>
    <w:rsid w:val="00224DCE"/>
    <w:rsid w:val="002375ED"/>
    <w:rsid w:val="0024350F"/>
    <w:rsid w:val="00246A61"/>
    <w:rsid w:val="00246D46"/>
    <w:rsid w:val="00247E31"/>
    <w:rsid w:val="00254542"/>
    <w:rsid w:val="00261FF1"/>
    <w:rsid w:val="00263FCD"/>
    <w:rsid w:val="00270923"/>
    <w:rsid w:val="00292181"/>
    <w:rsid w:val="00292840"/>
    <w:rsid w:val="002A76B3"/>
    <w:rsid w:val="002B76FD"/>
    <w:rsid w:val="002D7EC6"/>
    <w:rsid w:val="002E3F07"/>
    <w:rsid w:val="00303232"/>
    <w:rsid w:val="00320B64"/>
    <w:rsid w:val="003240B7"/>
    <w:rsid w:val="00324150"/>
    <w:rsid w:val="00324D2E"/>
    <w:rsid w:val="00333F56"/>
    <w:rsid w:val="00350A17"/>
    <w:rsid w:val="0035390D"/>
    <w:rsid w:val="00361F26"/>
    <w:rsid w:val="003637F2"/>
    <w:rsid w:val="00364114"/>
    <w:rsid w:val="00365080"/>
    <w:rsid w:val="0037167C"/>
    <w:rsid w:val="003765D4"/>
    <w:rsid w:val="00383F23"/>
    <w:rsid w:val="0039422F"/>
    <w:rsid w:val="003B7A1F"/>
    <w:rsid w:val="003C1F4E"/>
    <w:rsid w:val="003D7A60"/>
    <w:rsid w:val="003E2B57"/>
    <w:rsid w:val="00401BE5"/>
    <w:rsid w:val="004078B2"/>
    <w:rsid w:val="0040793D"/>
    <w:rsid w:val="00413B6D"/>
    <w:rsid w:val="004146D7"/>
    <w:rsid w:val="004374B4"/>
    <w:rsid w:val="00441BEB"/>
    <w:rsid w:val="00450863"/>
    <w:rsid w:val="0046274F"/>
    <w:rsid w:val="0046513B"/>
    <w:rsid w:val="00465C8E"/>
    <w:rsid w:val="00470BDE"/>
    <w:rsid w:val="00473ACB"/>
    <w:rsid w:val="0047633D"/>
    <w:rsid w:val="00483633"/>
    <w:rsid w:val="00497DB6"/>
    <w:rsid w:val="004A3B9B"/>
    <w:rsid w:val="004A6C5B"/>
    <w:rsid w:val="004B3AD8"/>
    <w:rsid w:val="004C7ED3"/>
    <w:rsid w:val="004D2BD3"/>
    <w:rsid w:val="004D46D3"/>
    <w:rsid w:val="004E73E4"/>
    <w:rsid w:val="004F76EB"/>
    <w:rsid w:val="00502530"/>
    <w:rsid w:val="00504392"/>
    <w:rsid w:val="00504691"/>
    <w:rsid w:val="00512170"/>
    <w:rsid w:val="00512750"/>
    <w:rsid w:val="005147CA"/>
    <w:rsid w:val="005200E7"/>
    <w:rsid w:val="00521555"/>
    <w:rsid w:val="005359E6"/>
    <w:rsid w:val="005438DA"/>
    <w:rsid w:val="00550419"/>
    <w:rsid w:val="0055248F"/>
    <w:rsid w:val="00555CEA"/>
    <w:rsid w:val="00567AA7"/>
    <w:rsid w:val="00571FF0"/>
    <w:rsid w:val="005757AA"/>
    <w:rsid w:val="0059065C"/>
    <w:rsid w:val="0059426D"/>
    <w:rsid w:val="00596855"/>
    <w:rsid w:val="005B0396"/>
    <w:rsid w:val="005C6CFC"/>
    <w:rsid w:val="005F16EF"/>
    <w:rsid w:val="005F1FF0"/>
    <w:rsid w:val="005F62C2"/>
    <w:rsid w:val="005F7DA9"/>
    <w:rsid w:val="0060153A"/>
    <w:rsid w:val="00602D10"/>
    <w:rsid w:val="00615E31"/>
    <w:rsid w:val="00632D36"/>
    <w:rsid w:val="006572D6"/>
    <w:rsid w:val="00663820"/>
    <w:rsid w:val="006712ED"/>
    <w:rsid w:val="00680FF6"/>
    <w:rsid w:val="006832CE"/>
    <w:rsid w:val="00697E27"/>
    <w:rsid w:val="006B3C11"/>
    <w:rsid w:val="006C3507"/>
    <w:rsid w:val="006D69B8"/>
    <w:rsid w:val="006E2C8B"/>
    <w:rsid w:val="006E3698"/>
    <w:rsid w:val="006F4FE2"/>
    <w:rsid w:val="00714599"/>
    <w:rsid w:val="007326D2"/>
    <w:rsid w:val="0073685F"/>
    <w:rsid w:val="007370EB"/>
    <w:rsid w:val="0074300B"/>
    <w:rsid w:val="007545D0"/>
    <w:rsid w:val="0076639C"/>
    <w:rsid w:val="00791FC7"/>
    <w:rsid w:val="007A22FF"/>
    <w:rsid w:val="007B6DBC"/>
    <w:rsid w:val="007D0C29"/>
    <w:rsid w:val="007D5851"/>
    <w:rsid w:val="007D62EF"/>
    <w:rsid w:val="007D7A53"/>
    <w:rsid w:val="007E4091"/>
    <w:rsid w:val="007E4786"/>
    <w:rsid w:val="007E6C53"/>
    <w:rsid w:val="007F61A1"/>
    <w:rsid w:val="00804E65"/>
    <w:rsid w:val="008135A6"/>
    <w:rsid w:val="008278C9"/>
    <w:rsid w:val="00842366"/>
    <w:rsid w:val="00846B7D"/>
    <w:rsid w:val="00847459"/>
    <w:rsid w:val="00850CA1"/>
    <w:rsid w:val="00852586"/>
    <w:rsid w:val="00857A1B"/>
    <w:rsid w:val="00860488"/>
    <w:rsid w:val="00860ADE"/>
    <w:rsid w:val="0086419F"/>
    <w:rsid w:val="008658B9"/>
    <w:rsid w:val="0087039B"/>
    <w:rsid w:val="00880639"/>
    <w:rsid w:val="00882D8E"/>
    <w:rsid w:val="00883D48"/>
    <w:rsid w:val="008962AB"/>
    <w:rsid w:val="008A16DC"/>
    <w:rsid w:val="008A5329"/>
    <w:rsid w:val="008D2D7A"/>
    <w:rsid w:val="008E0C29"/>
    <w:rsid w:val="008E4077"/>
    <w:rsid w:val="008F52EE"/>
    <w:rsid w:val="008F7AAB"/>
    <w:rsid w:val="0090473D"/>
    <w:rsid w:val="00907E7D"/>
    <w:rsid w:val="00916DCC"/>
    <w:rsid w:val="00917599"/>
    <w:rsid w:val="009379EE"/>
    <w:rsid w:val="00943415"/>
    <w:rsid w:val="0094657B"/>
    <w:rsid w:val="00963263"/>
    <w:rsid w:val="009660F9"/>
    <w:rsid w:val="009709D2"/>
    <w:rsid w:val="00974593"/>
    <w:rsid w:val="009747E4"/>
    <w:rsid w:val="00976069"/>
    <w:rsid w:val="009816E0"/>
    <w:rsid w:val="00984037"/>
    <w:rsid w:val="009A0808"/>
    <w:rsid w:val="009B1984"/>
    <w:rsid w:val="009B3A41"/>
    <w:rsid w:val="009C4FC6"/>
    <w:rsid w:val="009C56CF"/>
    <w:rsid w:val="009C6DCE"/>
    <w:rsid w:val="009C7B94"/>
    <w:rsid w:val="009D6AAC"/>
    <w:rsid w:val="009E6E7A"/>
    <w:rsid w:val="009F1E6B"/>
    <w:rsid w:val="009F4685"/>
    <w:rsid w:val="009F7AE2"/>
    <w:rsid w:val="00A11812"/>
    <w:rsid w:val="00A247D5"/>
    <w:rsid w:val="00A25BD2"/>
    <w:rsid w:val="00A51E1F"/>
    <w:rsid w:val="00A56087"/>
    <w:rsid w:val="00A758B4"/>
    <w:rsid w:val="00A9247A"/>
    <w:rsid w:val="00AA1A3A"/>
    <w:rsid w:val="00AB7E77"/>
    <w:rsid w:val="00AC411D"/>
    <w:rsid w:val="00AC6111"/>
    <w:rsid w:val="00AD089D"/>
    <w:rsid w:val="00AD0AE2"/>
    <w:rsid w:val="00AD393E"/>
    <w:rsid w:val="00AE404C"/>
    <w:rsid w:val="00AF767B"/>
    <w:rsid w:val="00B11EBA"/>
    <w:rsid w:val="00B133B2"/>
    <w:rsid w:val="00B13678"/>
    <w:rsid w:val="00B16CE3"/>
    <w:rsid w:val="00B2328E"/>
    <w:rsid w:val="00B25A8A"/>
    <w:rsid w:val="00B25B39"/>
    <w:rsid w:val="00B26F56"/>
    <w:rsid w:val="00B459FB"/>
    <w:rsid w:val="00B614C7"/>
    <w:rsid w:val="00B66BB5"/>
    <w:rsid w:val="00B67BC0"/>
    <w:rsid w:val="00B83774"/>
    <w:rsid w:val="00BB0E21"/>
    <w:rsid w:val="00BC261A"/>
    <w:rsid w:val="00BD1619"/>
    <w:rsid w:val="00C0427B"/>
    <w:rsid w:val="00C40E3A"/>
    <w:rsid w:val="00C50AA2"/>
    <w:rsid w:val="00C56F9D"/>
    <w:rsid w:val="00C658B4"/>
    <w:rsid w:val="00C67C03"/>
    <w:rsid w:val="00C71BCC"/>
    <w:rsid w:val="00C742CD"/>
    <w:rsid w:val="00C83495"/>
    <w:rsid w:val="00C919C1"/>
    <w:rsid w:val="00C920D7"/>
    <w:rsid w:val="00C9213C"/>
    <w:rsid w:val="00C93226"/>
    <w:rsid w:val="00C941A6"/>
    <w:rsid w:val="00CA4A09"/>
    <w:rsid w:val="00CA7D61"/>
    <w:rsid w:val="00CB6136"/>
    <w:rsid w:val="00CC69F8"/>
    <w:rsid w:val="00CD2009"/>
    <w:rsid w:val="00CD242B"/>
    <w:rsid w:val="00CE4637"/>
    <w:rsid w:val="00CF078F"/>
    <w:rsid w:val="00CF69A7"/>
    <w:rsid w:val="00D16424"/>
    <w:rsid w:val="00D24271"/>
    <w:rsid w:val="00D261DA"/>
    <w:rsid w:val="00D35E93"/>
    <w:rsid w:val="00D416C5"/>
    <w:rsid w:val="00D4540E"/>
    <w:rsid w:val="00D478AB"/>
    <w:rsid w:val="00D51F66"/>
    <w:rsid w:val="00D65E79"/>
    <w:rsid w:val="00D74DB0"/>
    <w:rsid w:val="00D81085"/>
    <w:rsid w:val="00D91770"/>
    <w:rsid w:val="00D94231"/>
    <w:rsid w:val="00DA08A5"/>
    <w:rsid w:val="00DA586F"/>
    <w:rsid w:val="00DA733B"/>
    <w:rsid w:val="00DC3136"/>
    <w:rsid w:val="00DC393A"/>
    <w:rsid w:val="00DC5B7B"/>
    <w:rsid w:val="00DC6207"/>
    <w:rsid w:val="00DF1A28"/>
    <w:rsid w:val="00E01927"/>
    <w:rsid w:val="00E12B8F"/>
    <w:rsid w:val="00E24484"/>
    <w:rsid w:val="00E272E7"/>
    <w:rsid w:val="00E279A4"/>
    <w:rsid w:val="00E3054B"/>
    <w:rsid w:val="00E30E4E"/>
    <w:rsid w:val="00E35634"/>
    <w:rsid w:val="00E50CDE"/>
    <w:rsid w:val="00E55D00"/>
    <w:rsid w:val="00E64ECA"/>
    <w:rsid w:val="00E659BE"/>
    <w:rsid w:val="00E72EA5"/>
    <w:rsid w:val="00E95C28"/>
    <w:rsid w:val="00E96CB2"/>
    <w:rsid w:val="00EA39D7"/>
    <w:rsid w:val="00EA3D27"/>
    <w:rsid w:val="00EA5C3B"/>
    <w:rsid w:val="00EA7BD6"/>
    <w:rsid w:val="00ED3EEC"/>
    <w:rsid w:val="00EE0876"/>
    <w:rsid w:val="00EF06E1"/>
    <w:rsid w:val="00F13597"/>
    <w:rsid w:val="00F17BF8"/>
    <w:rsid w:val="00F207DE"/>
    <w:rsid w:val="00F2153A"/>
    <w:rsid w:val="00F3141F"/>
    <w:rsid w:val="00F331B9"/>
    <w:rsid w:val="00F33DAA"/>
    <w:rsid w:val="00F34820"/>
    <w:rsid w:val="00F432FF"/>
    <w:rsid w:val="00F4579B"/>
    <w:rsid w:val="00F54478"/>
    <w:rsid w:val="00F67873"/>
    <w:rsid w:val="00F856FB"/>
    <w:rsid w:val="00F86029"/>
    <w:rsid w:val="00F92208"/>
    <w:rsid w:val="00F940A0"/>
    <w:rsid w:val="00F9415E"/>
    <w:rsid w:val="00FA0F83"/>
    <w:rsid w:val="00FA78E2"/>
    <w:rsid w:val="00FB4E83"/>
    <w:rsid w:val="00FC2E4B"/>
    <w:rsid w:val="00FC3016"/>
    <w:rsid w:val="00FC4EEF"/>
    <w:rsid w:val="00FD317D"/>
    <w:rsid w:val="00FD5322"/>
    <w:rsid w:val="00FD7C82"/>
    <w:rsid w:val="00FE1850"/>
    <w:rsid w:val="00FF21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18BE3667"/>
  <w15:docId w15:val="{011C89DE-052D-489A-A4D3-99819B717D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272E7"/>
    <w:pPr>
      <w:spacing w:line="360" w:lineRule="auto"/>
    </w:pPr>
    <w:rPr>
      <w:rFonts w:ascii="Times New Roman" w:eastAsia="ＭＳ Ｐゴシック" w:hAnsi="Times New Roman" w:cs="Times New Roman"/>
      <w:kern w:val="0"/>
    </w:rPr>
  </w:style>
  <w:style w:type="paragraph" w:styleId="10">
    <w:name w:val="heading 1"/>
    <w:basedOn w:val="a"/>
    <w:next w:val="a"/>
    <w:link w:val="11"/>
    <w:qFormat/>
    <w:rsid w:val="00E272E7"/>
    <w:pPr>
      <w:keepNext/>
      <w:spacing w:before="480" w:after="240"/>
      <w:outlineLvl w:val="0"/>
    </w:pPr>
    <w:rPr>
      <w:rFonts w:cs="Arial"/>
      <w:b/>
      <w:bCs/>
      <w:color w:val="000000" w:themeColor="text1"/>
      <w:kern w:val="32"/>
      <w:szCs w:val="32"/>
    </w:rPr>
  </w:style>
  <w:style w:type="paragraph" w:styleId="2">
    <w:name w:val="heading 2"/>
    <w:basedOn w:val="a"/>
    <w:next w:val="a"/>
    <w:link w:val="20"/>
    <w:qFormat/>
    <w:rsid w:val="00E272E7"/>
    <w:pPr>
      <w:keepNext/>
      <w:spacing w:before="240" w:after="240" w:line="240" w:lineRule="auto"/>
      <w:outlineLvl w:val="1"/>
    </w:pPr>
    <w:rPr>
      <w:rFonts w:cs="Arial"/>
      <w:b/>
      <w:bCs/>
      <w:iCs/>
      <w:szCs w:val="28"/>
    </w:rPr>
  </w:style>
  <w:style w:type="paragraph" w:styleId="3">
    <w:name w:val="heading 3"/>
    <w:basedOn w:val="a"/>
    <w:next w:val="a"/>
    <w:link w:val="30"/>
    <w:qFormat/>
    <w:rsid w:val="00E272E7"/>
    <w:pPr>
      <w:keepNext/>
      <w:numPr>
        <w:ilvl w:val="2"/>
        <w:numId w:val="9"/>
      </w:numPr>
      <w:spacing w:before="240" w:after="240" w:line="240" w:lineRule="auto"/>
      <w:outlineLvl w:val="2"/>
    </w:pPr>
    <w:rPr>
      <w:rFonts w:cs="Arial"/>
      <w:b/>
      <w:bCs/>
      <w:szCs w:val="26"/>
    </w:rPr>
  </w:style>
  <w:style w:type="paragraph" w:styleId="4">
    <w:name w:val="heading 4"/>
    <w:basedOn w:val="a"/>
    <w:next w:val="a"/>
    <w:link w:val="40"/>
    <w:rsid w:val="00E272E7"/>
    <w:pPr>
      <w:keepNext/>
      <w:outlineLvl w:val="3"/>
    </w:pPr>
    <w:rPr>
      <w:b/>
      <w:bCs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72E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吹き出し (文字)"/>
    <w:basedOn w:val="a0"/>
    <w:link w:val="a3"/>
    <w:uiPriority w:val="99"/>
    <w:semiHidden/>
    <w:rsid w:val="00E272E7"/>
    <w:rPr>
      <w:rFonts w:ascii="Tahoma" w:eastAsia="ＭＳ Ｐゴシック" w:hAnsi="Tahoma" w:cs="Tahoma"/>
      <w:kern w:val="0"/>
      <w:sz w:val="16"/>
      <w:szCs w:val="16"/>
    </w:rPr>
  </w:style>
  <w:style w:type="character" w:customStyle="1" w:styleId="11">
    <w:name w:val="見出し 1 (文字)"/>
    <w:link w:val="10"/>
    <w:rsid w:val="00E272E7"/>
    <w:rPr>
      <w:rFonts w:ascii="Times New Roman" w:eastAsia="ＭＳ Ｐゴシック" w:hAnsi="Times New Roman" w:cs="Arial"/>
      <w:b/>
      <w:bCs/>
      <w:color w:val="000000" w:themeColor="text1"/>
      <w:kern w:val="32"/>
      <w:szCs w:val="32"/>
    </w:rPr>
  </w:style>
  <w:style w:type="character" w:customStyle="1" w:styleId="20">
    <w:name w:val="見出し 2 (文字)"/>
    <w:link w:val="2"/>
    <w:rsid w:val="00E272E7"/>
    <w:rPr>
      <w:rFonts w:ascii="Times New Roman" w:eastAsia="ＭＳ Ｐゴシック" w:hAnsi="Times New Roman" w:cs="Arial"/>
      <w:b/>
      <w:bCs/>
      <w:iCs/>
      <w:kern w:val="0"/>
      <w:szCs w:val="28"/>
    </w:rPr>
  </w:style>
  <w:style w:type="character" w:customStyle="1" w:styleId="30">
    <w:name w:val="見出し 3 (文字)"/>
    <w:link w:val="3"/>
    <w:rsid w:val="00E272E7"/>
    <w:rPr>
      <w:rFonts w:ascii="Times New Roman" w:eastAsia="ＭＳ Ｐゴシック" w:hAnsi="Times New Roman" w:cs="Arial"/>
      <w:b/>
      <w:bCs/>
      <w:kern w:val="0"/>
      <w:szCs w:val="26"/>
    </w:rPr>
  </w:style>
  <w:style w:type="character" w:customStyle="1" w:styleId="40">
    <w:name w:val="見出し 4 (文字)"/>
    <w:link w:val="4"/>
    <w:rsid w:val="00E272E7"/>
    <w:rPr>
      <w:rFonts w:ascii="Times New Roman" w:eastAsia="ＭＳ Ｐゴシック" w:hAnsi="Times New Roman" w:cs="Times New Roman"/>
      <w:b/>
      <w:bCs/>
      <w:kern w:val="0"/>
      <w:szCs w:val="28"/>
    </w:rPr>
  </w:style>
  <w:style w:type="paragraph" w:customStyle="1" w:styleId="Betreff">
    <w:name w:val="Betreff"/>
    <w:basedOn w:val="a"/>
    <w:next w:val="a"/>
    <w:rsid w:val="00E272E7"/>
    <w:rPr>
      <w:b/>
    </w:rPr>
  </w:style>
  <w:style w:type="paragraph" w:customStyle="1" w:styleId="Bullets">
    <w:name w:val="Bullets"/>
    <w:basedOn w:val="a"/>
    <w:link w:val="BulletsChar"/>
    <w:rsid w:val="00E272E7"/>
    <w:pPr>
      <w:numPr>
        <w:numId w:val="1"/>
      </w:numPr>
    </w:pPr>
  </w:style>
  <w:style w:type="character" w:customStyle="1" w:styleId="BulletsChar">
    <w:name w:val="Bullets Char"/>
    <w:link w:val="Bullets"/>
    <w:rsid w:val="00E272E7"/>
    <w:rPr>
      <w:rFonts w:ascii="Times New Roman" w:eastAsia="ＭＳ Ｐゴシック" w:hAnsi="Times New Roman" w:cs="Times New Roman"/>
      <w:kern w:val="0"/>
    </w:rPr>
  </w:style>
  <w:style w:type="table" w:customStyle="1" w:styleId="Copernicus">
    <w:name w:val="Copernicus"/>
    <w:basedOn w:val="a1"/>
    <w:rsid w:val="00E272E7"/>
    <w:rPr>
      <w:rFonts w:ascii="Verdana" w:eastAsia="Times New Roman" w:hAnsi="Verdana" w:cs="Times New Roman"/>
      <w:kern w:val="0"/>
      <w:sz w:val="19"/>
      <w:szCs w:val="20"/>
      <w:lang w:val="en-GB" w:eastAsia="en-GB"/>
    </w:rPr>
    <w:tblPr>
      <w:tblStyleRowBandSize w:val="1"/>
      <w:tblStyleColBandSize w:val="1"/>
      <w:tblBorders>
        <w:top w:val="single" w:sz="4" w:space="0" w:color="7F7F7F"/>
        <w:left w:val="single" w:sz="4" w:space="0" w:color="7F7F7F"/>
        <w:bottom w:val="single" w:sz="4" w:space="0" w:color="7F7F7F"/>
        <w:right w:val="single" w:sz="4" w:space="0" w:color="7F7F7F"/>
        <w:insideH w:val="single" w:sz="4" w:space="0" w:color="7F7F7F"/>
        <w:insideV w:val="single" w:sz="4" w:space="0" w:color="7F7F7F"/>
      </w:tblBorders>
    </w:tblPr>
    <w:tcPr>
      <w:shd w:val="clear" w:color="auto" w:fill="auto"/>
      <w:vAlign w:val="center"/>
    </w:tcPr>
    <w:tblStylePr w:type="firstRow">
      <w:pPr>
        <w:jc w:val="left"/>
      </w:pPr>
      <w:rPr>
        <w:rFonts w:ascii="Verdana" w:hAnsi="Verdana"/>
        <w:b/>
        <w:i w:val="0"/>
        <w:sz w:val="19"/>
      </w:rPr>
      <w:tblPr/>
      <w:tcPr>
        <w:shd w:val="clear" w:color="auto" w:fill="BFBFBF"/>
      </w:tcPr>
    </w:tblStylePr>
    <w:tblStylePr w:type="lastRow">
      <w:pPr>
        <w:jc w:val="left"/>
      </w:pPr>
      <w:rPr>
        <w:rFonts w:ascii="Verdana" w:hAnsi="Verdana"/>
        <w:sz w:val="19"/>
      </w:rPr>
    </w:tblStylePr>
    <w:tblStylePr w:type="firstCol">
      <w:rPr>
        <w:rFonts w:ascii="Verdana" w:hAnsi="Verdana"/>
        <w:sz w:val="19"/>
      </w:rPr>
    </w:tblStylePr>
    <w:tblStylePr w:type="lastCol">
      <w:rPr>
        <w:rFonts w:ascii="Verdana" w:hAnsi="Verdana"/>
        <w:sz w:val="19"/>
      </w:rPr>
      <w:tblPr/>
      <w:tcPr>
        <w:tcBorders>
          <w:top w:val="single" w:sz="4" w:space="0" w:color="7F7F7F"/>
          <w:left w:val="single" w:sz="4" w:space="0" w:color="7F7F7F"/>
          <w:bottom w:val="single" w:sz="4" w:space="0" w:color="7F7F7F"/>
          <w:right w:val="single" w:sz="4" w:space="0" w:color="7F7F7F"/>
          <w:insideH w:val="single" w:sz="4" w:space="0" w:color="7F7F7F"/>
          <w:insideV w:val="single" w:sz="4" w:space="0" w:color="7F7F7F"/>
        </w:tcBorders>
      </w:tcPr>
    </w:tblStylePr>
  </w:style>
  <w:style w:type="paragraph" w:styleId="a5">
    <w:name w:val="header"/>
    <w:basedOn w:val="a"/>
    <w:link w:val="a6"/>
    <w:rsid w:val="00E272E7"/>
    <w:pPr>
      <w:tabs>
        <w:tab w:val="center" w:pos="4536"/>
        <w:tab w:val="right" w:pos="9072"/>
      </w:tabs>
    </w:pPr>
  </w:style>
  <w:style w:type="character" w:customStyle="1" w:styleId="a6">
    <w:name w:val="ヘッダー (文字)"/>
    <w:link w:val="a5"/>
    <w:rsid w:val="00E272E7"/>
    <w:rPr>
      <w:rFonts w:ascii="Times New Roman" w:eastAsia="ＭＳ Ｐゴシック" w:hAnsi="Times New Roman" w:cs="Times New Roman"/>
      <w:kern w:val="0"/>
    </w:rPr>
  </w:style>
  <w:style w:type="character" w:styleId="a7">
    <w:name w:val="Hyperlink"/>
    <w:rsid w:val="00E272E7"/>
    <w:rPr>
      <w:color w:val="0000FF"/>
      <w:u w:val="single"/>
    </w:rPr>
  </w:style>
  <w:style w:type="paragraph" w:customStyle="1" w:styleId="Kontakt">
    <w:name w:val="Kontakt"/>
    <w:basedOn w:val="a"/>
    <w:rsid w:val="00E272E7"/>
    <w:pPr>
      <w:spacing w:line="160" w:lineRule="exact"/>
    </w:pPr>
    <w:rPr>
      <w:color w:val="808080"/>
      <w:sz w:val="13"/>
    </w:rPr>
  </w:style>
  <w:style w:type="paragraph" w:customStyle="1" w:styleId="Name">
    <w:name w:val="Name"/>
    <w:basedOn w:val="a"/>
    <w:rsid w:val="00E272E7"/>
    <w:pPr>
      <w:spacing w:before="160" w:after="80"/>
    </w:pPr>
    <w:rPr>
      <w:rFonts w:ascii="Book Antiqua" w:hAnsi="Book Antiqua"/>
      <w:color w:val="808080"/>
      <w:sz w:val="22"/>
    </w:rPr>
  </w:style>
  <w:style w:type="paragraph" w:customStyle="1" w:styleId="CopernicusWordtemplate">
    <w:name w:val="Copernicus_Word_template"/>
    <w:basedOn w:val="a"/>
    <w:link w:val="CopernicusWordtemplateChar"/>
    <w:rsid w:val="00E272E7"/>
  </w:style>
  <w:style w:type="character" w:customStyle="1" w:styleId="CopernicusWordtemplateChar">
    <w:name w:val="Copernicus_Word_template Char"/>
    <w:basedOn w:val="a0"/>
    <w:link w:val="CopernicusWordtemplate"/>
    <w:rsid w:val="00E272E7"/>
    <w:rPr>
      <w:rFonts w:ascii="Times New Roman" w:eastAsia="ＭＳ Ｐゴシック" w:hAnsi="Times New Roman" w:cs="Times New Roman"/>
      <w:kern w:val="0"/>
    </w:rPr>
  </w:style>
  <w:style w:type="character" w:styleId="a8">
    <w:name w:val="line number"/>
    <w:basedOn w:val="a0"/>
    <w:uiPriority w:val="99"/>
    <w:semiHidden/>
    <w:unhideWhenUsed/>
    <w:rsid w:val="00E272E7"/>
  </w:style>
  <w:style w:type="paragraph" w:customStyle="1" w:styleId="MStitle">
    <w:name w:val="MS title"/>
    <w:basedOn w:val="a"/>
    <w:link w:val="MStitleChar"/>
    <w:qFormat/>
    <w:rsid w:val="00E272E7"/>
    <w:pPr>
      <w:spacing w:before="360" w:line="440" w:lineRule="exact"/>
      <w:contextualSpacing/>
    </w:pPr>
    <w:rPr>
      <w:b/>
      <w:sz w:val="34"/>
    </w:rPr>
  </w:style>
  <w:style w:type="paragraph" w:styleId="a9">
    <w:name w:val="List Paragraph"/>
    <w:basedOn w:val="a"/>
    <w:uiPriority w:val="34"/>
    <w:rsid w:val="00E272E7"/>
    <w:pPr>
      <w:ind w:left="720"/>
      <w:contextualSpacing/>
    </w:pPr>
  </w:style>
  <w:style w:type="character" w:customStyle="1" w:styleId="MStitleChar">
    <w:name w:val="MS title Char"/>
    <w:basedOn w:val="a0"/>
    <w:link w:val="MStitle"/>
    <w:rsid w:val="00E272E7"/>
    <w:rPr>
      <w:rFonts w:ascii="Times New Roman" w:eastAsia="ＭＳ Ｐゴシック" w:hAnsi="Times New Roman" w:cs="Times New Roman"/>
      <w:b/>
      <w:kern w:val="0"/>
      <w:sz w:val="34"/>
    </w:rPr>
  </w:style>
  <w:style w:type="paragraph" w:customStyle="1" w:styleId="Affiliation">
    <w:name w:val="Affiliation"/>
    <w:basedOn w:val="a"/>
    <w:link w:val="AffiliationChar"/>
    <w:qFormat/>
    <w:rsid w:val="00E272E7"/>
    <w:pPr>
      <w:spacing w:before="120" w:line="240" w:lineRule="auto"/>
      <w:contextualSpacing/>
    </w:pPr>
  </w:style>
  <w:style w:type="character" w:styleId="aa">
    <w:name w:val="Placeholder Text"/>
    <w:basedOn w:val="a0"/>
    <w:uiPriority w:val="99"/>
    <w:semiHidden/>
    <w:rsid w:val="00E272E7"/>
    <w:rPr>
      <w:color w:val="808080"/>
    </w:rPr>
  </w:style>
  <w:style w:type="character" w:customStyle="1" w:styleId="AffiliationChar">
    <w:name w:val="Affiliation Char"/>
    <w:basedOn w:val="a0"/>
    <w:link w:val="Affiliation"/>
    <w:rsid w:val="00E272E7"/>
    <w:rPr>
      <w:rFonts w:ascii="Times New Roman" w:eastAsia="ＭＳ Ｐゴシック" w:hAnsi="Times New Roman" w:cs="Times New Roman"/>
      <w:kern w:val="0"/>
    </w:rPr>
  </w:style>
  <w:style w:type="paragraph" w:customStyle="1" w:styleId="Equation">
    <w:name w:val="Equation"/>
    <w:basedOn w:val="a"/>
    <w:link w:val="EquationChar"/>
    <w:rsid w:val="00E272E7"/>
    <w:pPr>
      <w:spacing w:before="120" w:after="120"/>
    </w:pPr>
    <w:rPr>
      <w:rFonts w:ascii="Cambria Math" w:hAnsi="Cambria Math"/>
    </w:rPr>
  </w:style>
  <w:style w:type="paragraph" w:styleId="ab">
    <w:name w:val="caption"/>
    <w:basedOn w:val="a"/>
    <w:next w:val="a"/>
    <w:uiPriority w:val="35"/>
    <w:unhideWhenUsed/>
    <w:qFormat/>
    <w:rsid w:val="00E272E7"/>
    <w:pPr>
      <w:spacing w:after="200" w:line="240" w:lineRule="auto"/>
    </w:pPr>
    <w:rPr>
      <w:b/>
      <w:bCs/>
      <w:sz w:val="18"/>
      <w:szCs w:val="18"/>
    </w:rPr>
  </w:style>
  <w:style w:type="character" w:customStyle="1" w:styleId="EquationChar">
    <w:name w:val="Equation Char"/>
    <w:basedOn w:val="a0"/>
    <w:link w:val="Equation"/>
    <w:rsid w:val="00E272E7"/>
    <w:rPr>
      <w:rFonts w:ascii="Cambria Math" w:eastAsia="ＭＳ Ｐゴシック" w:hAnsi="Cambria Math" w:cs="Times New Roman"/>
      <w:kern w:val="0"/>
    </w:rPr>
  </w:style>
  <w:style w:type="paragraph" w:styleId="ac">
    <w:name w:val="footer"/>
    <w:basedOn w:val="a"/>
    <w:link w:val="ad"/>
    <w:uiPriority w:val="99"/>
    <w:unhideWhenUsed/>
    <w:rsid w:val="00E272E7"/>
    <w:pPr>
      <w:tabs>
        <w:tab w:val="center" w:pos="4513"/>
        <w:tab w:val="right" w:pos="9026"/>
      </w:tabs>
      <w:spacing w:line="240" w:lineRule="auto"/>
    </w:pPr>
  </w:style>
  <w:style w:type="character" w:customStyle="1" w:styleId="ad">
    <w:name w:val="フッター (文字)"/>
    <w:basedOn w:val="a0"/>
    <w:link w:val="ac"/>
    <w:uiPriority w:val="99"/>
    <w:rsid w:val="00E272E7"/>
    <w:rPr>
      <w:rFonts w:ascii="Times New Roman" w:eastAsia="ＭＳ Ｐゴシック" w:hAnsi="Times New Roman" w:cs="Times New Roman"/>
      <w:kern w:val="0"/>
    </w:rPr>
  </w:style>
  <w:style w:type="paragraph" w:customStyle="1" w:styleId="Correspondence">
    <w:name w:val="Correspondence"/>
    <w:basedOn w:val="a"/>
    <w:link w:val="CorrespondenceChar"/>
    <w:qFormat/>
    <w:rsid w:val="00E272E7"/>
    <w:pPr>
      <w:spacing w:before="120" w:after="360" w:line="240" w:lineRule="auto"/>
    </w:pPr>
  </w:style>
  <w:style w:type="character" w:customStyle="1" w:styleId="CorrespondenceChar">
    <w:name w:val="Correspondence Char"/>
    <w:basedOn w:val="a0"/>
    <w:link w:val="Correspondence"/>
    <w:rsid w:val="00E272E7"/>
    <w:rPr>
      <w:rFonts w:ascii="Times New Roman" w:eastAsia="ＭＳ Ｐゴシック" w:hAnsi="Times New Roman" w:cs="Times New Roman"/>
      <w:kern w:val="0"/>
    </w:rPr>
  </w:style>
  <w:style w:type="paragraph" w:customStyle="1" w:styleId="Authors">
    <w:name w:val="Authors"/>
    <w:basedOn w:val="a"/>
    <w:link w:val="AuthorsChar"/>
    <w:qFormat/>
    <w:rsid w:val="00E272E7"/>
    <w:pPr>
      <w:spacing w:before="180" w:line="240" w:lineRule="auto"/>
      <w:contextualSpacing/>
    </w:pPr>
    <w:rPr>
      <w:sz w:val="24"/>
    </w:rPr>
  </w:style>
  <w:style w:type="character" w:customStyle="1" w:styleId="AuthorsChar">
    <w:name w:val="Authors Char"/>
    <w:basedOn w:val="a0"/>
    <w:link w:val="Authors"/>
    <w:rsid w:val="00E272E7"/>
    <w:rPr>
      <w:rFonts w:ascii="Times New Roman" w:eastAsia="ＭＳ Ｐゴシック" w:hAnsi="Times New Roman" w:cs="Times New Roman"/>
      <w:kern w:val="0"/>
      <w:sz w:val="24"/>
    </w:rPr>
  </w:style>
  <w:style w:type="paragraph" w:customStyle="1" w:styleId="EndNoteBibliographyTitle">
    <w:name w:val="EndNote Bibliography Title"/>
    <w:basedOn w:val="a"/>
    <w:link w:val="EndNoteBibliographyTitle0"/>
    <w:rsid w:val="00E272E7"/>
    <w:pPr>
      <w:jc w:val="center"/>
    </w:pPr>
    <w:rPr>
      <w:sz w:val="18"/>
      <w:lang w:val="de-DE"/>
    </w:rPr>
  </w:style>
  <w:style w:type="character" w:customStyle="1" w:styleId="EndNoteBibliographyTitle0">
    <w:name w:val="EndNote Bibliography Title (文字)"/>
    <w:basedOn w:val="a0"/>
    <w:link w:val="EndNoteBibliographyTitle"/>
    <w:rsid w:val="00E272E7"/>
    <w:rPr>
      <w:rFonts w:ascii="Times New Roman" w:eastAsia="ＭＳ Ｐゴシック" w:hAnsi="Times New Roman" w:cs="Times New Roman"/>
      <w:kern w:val="0"/>
      <w:sz w:val="18"/>
      <w:lang w:val="de-DE"/>
    </w:rPr>
  </w:style>
  <w:style w:type="paragraph" w:customStyle="1" w:styleId="EndNoteBibliography">
    <w:name w:val="EndNote Bibliography"/>
    <w:basedOn w:val="a"/>
    <w:link w:val="EndNoteBibliography0"/>
    <w:rsid w:val="00E272E7"/>
    <w:pPr>
      <w:spacing w:line="240" w:lineRule="auto"/>
    </w:pPr>
    <w:rPr>
      <w:sz w:val="18"/>
      <w:lang w:val="de-DE"/>
    </w:rPr>
  </w:style>
  <w:style w:type="character" w:customStyle="1" w:styleId="EndNoteBibliography0">
    <w:name w:val="EndNote Bibliography (文字)"/>
    <w:basedOn w:val="a0"/>
    <w:link w:val="EndNoteBibliography"/>
    <w:rsid w:val="00E272E7"/>
    <w:rPr>
      <w:rFonts w:ascii="Times New Roman" w:eastAsia="ＭＳ Ｐゴシック" w:hAnsi="Times New Roman" w:cs="Times New Roman"/>
      <w:kern w:val="0"/>
      <w:sz w:val="18"/>
      <w:lang w:val="de-DE"/>
    </w:rPr>
  </w:style>
  <w:style w:type="character" w:customStyle="1" w:styleId="12">
    <w:name w:val="未解決のメンション1"/>
    <w:basedOn w:val="a0"/>
    <w:uiPriority w:val="99"/>
    <w:semiHidden/>
    <w:unhideWhenUsed/>
    <w:rsid w:val="00E272E7"/>
    <w:rPr>
      <w:color w:val="605E5C"/>
      <w:shd w:val="clear" w:color="auto" w:fill="E1DFDD"/>
    </w:rPr>
  </w:style>
  <w:style w:type="numbering" w:customStyle="1" w:styleId="1">
    <w:name w:val="スタイル1"/>
    <w:uiPriority w:val="99"/>
    <w:rsid w:val="00E272E7"/>
    <w:pPr>
      <w:numPr>
        <w:numId w:val="5"/>
      </w:numPr>
    </w:pPr>
  </w:style>
  <w:style w:type="paragraph" w:styleId="ae">
    <w:name w:val="Revision"/>
    <w:hidden/>
    <w:uiPriority w:val="99"/>
    <w:semiHidden/>
    <w:rsid w:val="00E272E7"/>
    <w:rPr>
      <w:rFonts w:ascii="Times New Roman" w:eastAsia="ＭＳ Ｐゴシック" w:hAnsi="Times New Roman" w:cs="Times New Roman"/>
      <w:kern w:val="0"/>
    </w:rPr>
  </w:style>
  <w:style w:type="paragraph" w:styleId="Web">
    <w:name w:val="Normal (Web)"/>
    <w:basedOn w:val="a"/>
    <w:uiPriority w:val="99"/>
    <w:unhideWhenUsed/>
    <w:rsid w:val="00E272E7"/>
    <w:pPr>
      <w:spacing w:before="100" w:beforeAutospacing="1" w:after="100" w:afterAutospacing="1" w:line="240" w:lineRule="auto"/>
    </w:pPr>
    <w:rPr>
      <w:rFonts w:ascii="ＭＳ Ｐゴシック" w:hAnsi="ＭＳ Ｐゴシック" w:cs="ＭＳ Ｐゴシック"/>
      <w:sz w:val="24"/>
    </w:rPr>
  </w:style>
  <w:style w:type="character" w:styleId="af">
    <w:name w:val="FollowedHyperlink"/>
    <w:basedOn w:val="a0"/>
    <w:uiPriority w:val="99"/>
    <w:semiHidden/>
    <w:unhideWhenUsed/>
    <w:rsid w:val="00E272E7"/>
    <w:rPr>
      <w:color w:val="954F72" w:themeColor="followedHyperlink"/>
      <w:u w:val="single"/>
    </w:rPr>
  </w:style>
  <w:style w:type="table" w:customStyle="1" w:styleId="GridTable1Light1">
    <w:name w:val="Grid Table 1 Light1"/>
    <w:basedOn w:val="a1"/>
    <w:uiPriority w:val="46"/>
    <w:rsid w:val="00E272E7"/>
    <w:rPr>
      <w:rFonts w:ascii="Calibri" w:eastAsia="SimSun" w:hAnsi="Calibri" w:cs="Times New Roman"/>
      <w:kern w:val="0"/>
      <w:sz w:val="20"/>
      <w:szCs w:val="20"/>
      <w:lang w:val="en-GB" w:eastAsia="en-GB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Reference">
    <w:name w:val="Reference"/>
    <w:basedOn w:val="a"/>
    <w:uiPriority w:val="99"/>
    <w:rsid w:val="00E272E7"/>
    <w:pPr>
      <w:spacing w:before="120" w:line="240" w:lineRule="auto"/>
      <w:ind w:left="720" w:hanging="720"/>
    </w:pPr>
    <w:rPr>
      <w:rFonts w:eastAsia="Times New Roman"/>
      <w:sz w:val="24"/>
      <w:lang w:eastAsia="en-US"/>
    </w:rPr>
  </w:style>
  <w:style w:type="character" w:styleId="af0">
    <w:name w:val="annotation reference"/>
    <w:basedOn w:val="a0"/>
    <w:uiPriority w:val="99"/>
    <w:semiHidden/>
    <w:unhideWhenUsed/>
    <w:rsid w:val="00E272E7"/>
    <w:rPr>
      <w:sz w:val="18"/>
      <w:szCs w:val="18"/>
    </w:rPr>
  </w:style>
  <w:style w:type="paragraph" w:styleId="af1">
    <w:name w:val="annotation text"/>
    <w:basedOn w:val="a"/>
    <w:link w:val="af2"/>
    <w:uiPriority w:val="99"/>
    <w:semiHidden/>
    <w:unhideWhenUsed/>
    <w:rsid w:val="00E272E7"/>
  </w:style>
  <w:style w:type="character" w:customStyle="1" w:styleId="af2">
    <w:name w:val="コメント文字列 (文字)"/>
    <w:basedOn w:val="a0"/>
    <w:link w:val="af1"/>
    <w:uiPriority w:val="99"/>
    <w:semiHidden/>
    <w:rsid w:val="00E272E7"/>
    <w:rPr>
      <w:rFonts w:ascii="Times New Roman" w:eastAsia="ＭＳ Ｐゴシック" w:hAnsi="Times New Roman" w:cs="Times New Roman"/>
      <w:kern w:val="0"/>
    </w:rPr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E272E7"/>
    <w:rPr>
      <w:b/>
      <w:bCs/>
    </w:rPr>
  </w:style>
  <w:style w:type="character" w:customStyle="1" w:styleId="af4">
    <w:name w:val="コメント内容 (文字)"/>
    <w:basedOn w:val="af2"/>
    <w:link w:val="af3"/>
    <w:uiPriority w:val="99"/>
    <w:semiHidden/>
    <w:rsid w:val="00E272E7"/>
    <w:rPr>
      <w:rFonts w:ascii="Times New Roman" w:eastAsia="ＭＳ Ｐゴシック" w:hAnsi="Times New Roman" w:cs="Times New Roman"/>
      <w:b/>
      <w:bCs/>
      <w:kern w:val="0"/>
    </w:rPr>
  </w:style>
  <w:style w:type="table" w:styleId="af5">
    <w:name w:val="Table Grid"/>
    <w:basedOn w:val="a1"/>
    <w:uiPriority w:val="59"/>
    <w:rsid w:val="00E272E7"/>
    <w:rPr>
      <w:rFonts w:ascii="Calibri" w:eastAsia="SimSun" w:hAnsi="Calibri" w:cs="Times New Roman"/>
      <w:kern w:val="0"/>
      <w:sz w:val="20"/>
      <w:szCs w:val="20"/>
      <w:lang w:val="en-GB"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eading">
    <w:name w:val="Heading"/>
    <w:basedOn w:val="a"/>
    <w:qFormat/>
    <w:rsid w:val="00E272E7"/>
    <w:pPr>
      <w:outlineLvl w:val="0"/>
    </w:pPr>
    <w:rPr>
      <w:b/>
    </w:rPr>
  </w:style>
  <w:style w:type="paragraph" w:styleId="HTML">
    <w:name w:val="HTML Preformatted"/>
    <w:basedOn w:val="a"/>
    <w:link w:val="HTML0"/>
    <w:uiPriority w:val="99"/>
    <w:unhideWhenUsed/>
    <w:rsid w:val="00E272E7"/>
    <w:rPr>
      <w:rFonts w:ascii="Courier New" w:hAnsi="Courier New" w:cs="Courier New"/>
      <w:sz w:val="20"/>
      <w:szCs w:val="20"/>
    </w:rPr>
  </w:style>
  <w:style w:type="character" w:customStyle="1" w:styleId="HTML0">
    <w:name w:val="HTML 書式付き (文字)"/>
    <w:basedOn w:val="a0"/>
    <w:link w:val="HTML"/>
    <w:uiPriority w:val="99"/>
    <w:rsid w:val="00E272E7"/>
    <w:rPr>
      <w:rFonts w:ascii="Courier New" w:eastAsia="ＭＳ Ｐゴシック" w:hAnsi="Courier New" w:cs="Courier New"/>
      <w:kern w:val="0"/>
      <w:sz w:val="20"/>
      <w:szCs w:val="20"/>
    </w:rPr>
  </w:style>
  <w:style w:type="paragraph" w:customStyle="1" w:styleId="af6">
    <w:name w:val="テキスト"/>
    <w:basedOn w:val="a"/>
    <w:qFormat/>
    <w:rsid w:val="0015694F"/>
    <w:pPr>
      <w:spacing w:before="120"/>
      <w:ind w:firstLine="720"/>
    </w:pPr>
    <w:rPr>
      <w:rFonts w:eastAsia="Times New Roman"/>
      <w:lang w:eastAsia="en-US"/>
    </w:rPr>
  </w:style>
  <w:style w:type="table" w:styleId="13">
    <w:name w:val="Grid Table 1 Light"/>
    <w:basedOn w:val="a1"/>
    <w:uiPriority w:val="46"/>
    <w:rsid w:val="008E0C29"/>
    <w:rPr>
      <w:rFonts w:ascii="Calibri" w:eastAsia="SimSun" w:hAnsi="Calibri" w:cs="Times New Roman"/>
      <w:kern w:val="0"/>
      <w:sz w:val="20"/>
      <w:szCs w:val="20"/>
      <w:lang w:val="en-GB" w:eastAsia="en-GB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af7">
    <w:name w:val="Unresolved Mention"/>
    <w:basedOn w:val="a0"/>
    <w:uiPriority w:val="99"/>
    <w:semiHidden/>
    <w:unhideWhenUsed/>
    <w:rsid w:val="006C350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afg.de/GRDC/EN/Home/homepage_node.html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s://levees.sec.usace.army.mil/" TargetMode="External"/><Relationship Id="rId12" Type="http://schemas.openxmlformats.org/officeDocument/2006/relationships/image" Target="media/image3.png"/><Relationship Id="rId17" Type="http://schemas.openxmlformats.org/officeDocument/2006/relationships/image" Target="media/image8.tiff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hyperlink" Target="file:///Users/masatano/Dropbox/MyProject/2015-2020_S-14/work/&#27946;&#27700;&#36969;&#24540;&#36027;&#29992;&#35542;&#25991;/&#12488;&#12441;&#12521;&#12501;&#12488;/201003_Textcheck/www.emdat.be" TargetMode="External"/><Relationship Id="rId14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21</Pages>
  <Words>7213</Words>
  <Characters>41115</Characters>
  <Application>Microsoft Office Word</Application>
  <DocSecurity>0</DocSecurity>
  <Lines>342</Lines>
  <Paragraphs>96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48232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Textcheck</dc:creator>
  <cp:lastModifiedBy>田上 雅浩</cp:lastModifiedBy>
  <cp:revision>10</cp:revision>
  <dcterms:created xsi:type="dcterms:W3CDTF">2020-10-06T00:54:00Z</dcterms:created>
  <dcterms:modified xsi:type="dcterms:W3CDTF">2020-10-07T04:56:00Z</dcterms:modified>
</cp:coreProperties>
</file>