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85CD5" w14:textId="203896EA" w:rsidR="0059526F" w:rsidRPr="00B01F25" w:rsidRDefault="0030083B" w:rsidP="009D0D36">
      <w:pPr>
        <w:spacing w:line="480" w:lineRule="auto"/>
        <w:rPr>
          <w:b/>
          <w:color w:val="FF0000"/>
        </w:rPr>
      </w:pPr>
      <w:r w:rsidRPr="00B01F25">
        <w:rPr>
          <w:b/>
        </w:rPr>
        <w:t>Supplementary Information</w:t>
      </w:r>
    </w:p>
    <w:p w14:paraId="05DDD0F1" w14:textId="77777777" w:rsidR="0059526F" w:rsidRPr="00B01F25" w:rsidRDefault="0059526F" w:rsidP="00317ECF">
      <w:pPr>
        <w:pStyle w:val="Maintext0"/>
        <w:rPr>
          <w:b/>
          <w:bCs/>
        </w:rPr>
      </w:pPr>
    </w:p>
    <w:p w14:paraId="46F994EE" w14:textId="433D48EE" w:rsidR="00FC1E8F" w:rsidRPr="00B01F25" w:rsidRDefault="00FC1E8F" w:rsidP="00317ECF">
      <w:pPr>
        <w:pStyle w:val="Maintext0"/>
        <w:rPr>
          <w:b/>
          <w:bCs/>
        </w:rPr>
      </w:pPr>
      <w:r w:rsidRPr="00B01F25">
        <w:rPr>
          <w:b/>
          <w:bCs/>
        </w:rPr>
        <w:t>Preparation and characterization of QP12</w:t>
      </w:r>
    </w:p>
    <w:p w14:paraId="6FD3441A" w14:textId="5634CC30" w:rsidR="00FC1E8F" w:rsidRPr="00B01F25" w:rsidRDefault="00FC1E8F" w:rsidP="00317ECF">
      <w:pPr>
        <w:pStyle w:val="Maintext0"/>
      </w:pPr>
      <w:r w:rsidRPr="00B01F25">
        <w:t xml:space="preserve">QP12 was prepared following a three-step procedure as depicted in Scheme </w:t>
      </w:r>
      <w:r w:rsidR="00FA2A54" w:rsidRPr="00B01F25">
        <w:t>S1</w:t>
      </w:r>
      <w:r w:rsidRPr="00B01F25">
        <w:t xml:space="preserve">. Diethanolamine (0.1 mol) and potassium carbonate (0.3 mol) were dissolved in acetone. After heating and stirring under reflux for 1 h, suction filtration was performed to obtain a filtrate. 1-Bromododecane was dissolved in a small amount of acetone and added </w:t>
      </w:r>
      <w:r w:rsidR="005B08E9">
        <w:t xml:space="preserve">slowly </w:t>
      </w:r>
      <w:r w:rsidRPr="00B01F25">
        <w:t xml:space="preserve">dropwise to the subsequent filtrate. The reaction was continued </w:t>
      </w:r>
      <w:r w:rsidR="005B08E9">
        <w:t>by</w:t>
      </w:r>
      <w:r w:rsidRPr="00B01F25">
        <w:t xml:space="preserve"> heating and stirring for 24 h. The end of the reaction was detected using thin-layer chromatography. The solvent diethanolamine was separated via a separatory funnel, </w:t>
      </w:r>
      <w:r w:rsidR="00B01F25">
        <w:t>yielding</w:t>
      </w:r>
      <w:r w:rsidR="00B01F25" w:rsidRPr="00B01F25">
        <w:t xml:space="preserve"> </w:t>
      </w:r>
      <w:r w:rsidRPr="00B01F25">
        <w:t>a yellow liquid, and the mixture was separated via column chromatography to obtain N,</w:t>
      </w:r>
      <w:r w:rsidR="005E3353">
        <w:t xml:space="preserve"> </w:t>
      </w:r>
      <w:r w:rsidRPr="00B01F25">
        <w:t>N-</w:t>
      </w:r>
      <w:proofErr w:type="spellStart"/>
      <w:r w:rsidRPr="00B01F25">
        <w:t>dihydroxyethyl</w:t>
      </w:r>
      <w:proofErr w:type="spellEnd"/>
      <w:r w:rsidRPr="00B01F25">
        <w:t xml:space="preserve">-N-dodecyl-tertiary amine (LA12). Next, 6-bromo-1-hexene (0.8 g) and anhydrous toluene </w:t>
      </w:r>
      <w:r w:rsidR="00FA2A54" w:rsidRPr="00B01F25">
        <w:t xml:space="preserve">(5 mL) </w:t>
      </w:r>
      <w:r w:rsidRPr="00B01F25">
        <w:t xml:space="preserve">were added to PMHS (245 </w:t>
      </w:r>
      <w:proofErr w:type="spellStart"/>
      <w:r w:rsidRPr="00B01F25">
        <w:t>μL</w:t>
      </w:r>
      <w:proofErr w:type="spellEnd"/>
      <w:r w:rsidRPr="00B01F25">
        <w:t xml:space="preserve">) in sequence under the protection of argon and stirred for 5 min to fully mix. Next, </w:t>
      </w:r>
      <w:proofErr w:type="spellStart"/>
      <w:r w:rsidRPr="00B01F25">
        <w:t>Karstedt</w:t>
      </w:r>
      <w:proofErr w:type="spellEnd"/>
      <w:r w:rsidRPr="00B01F25">
        <w:t xml:space="preserve"> catalyst </w:t>
      </w:r>
      <w:r w:rsidR="00FA2A54" w:rsidRPr="00B01F25">
        <w:t xml:space="preserve">(50 </w:t>
      </w:r>
      <w:proofErr w:type="spellStart"/>
      <w:r w:rsidR="00FA2A54" w:rsidRPr="00B01F25">
        <w:t>μL</w:t>
      </w:r>
      <w:proofErr w:type="spellEnd"/>
      <w:r w:rsidR="00FA2A54" w:rsidRPr="00B01F25">
        <w:t xml:space="preserve">) </w:t>
      </w:r>
      <w:r w:rsidRPr="00B01F25">
        <w:t xml:space="preserve">was added and </w:t>
      </w:r>
      <w:r w:rsidR="00B01F25">
        <w:t xml:space="preserve">the mixture was allowed to </w:t>
      </w:r>
      <w:r w:rsidRPr="00B01F25">
        <w:t xml:space="preserve">react at 65 °C for 48 h. The product was precipitated and washed with cold methanol three times and dried in an oven at 55 °C for </w:t>
      </w:r>
      <w:r w:rsidR="005E3353" w:rsidRPr="00B01F25">
        <w:t>1</w:t>
      </w:r>
      <w:r w:rsidR="005E3353">
        <w:t>2</w:t>
      </w:r>
      <w:r w:rsidR="005E3353" w:rsidRPr="00B01F25">
        <w:t xml:space="preserve"> </w:t>
      </w:r>
      <w:r w:rsidRPr="00B01F25">
        <w:t>h. The obtained solid was dissolved in chloroform</w:t>
      </w:r>
      <w:r w:rsidR="00B01F25">
        <w:t>,</w:t>
      </w:r>
      <w:r w:rsidRPr="00B01F25">
        <w:t xml:space="preserve"> filtered </w:t>
      </w:r>
      <w:r w:rsidR="00B01F25">
        <w:t>using</w:t>
      </w:r>
      <w:r w:rsidR="00B01F25" w:rsidRPr="00B01F25">
        <w:t xml:space="preserve"> </w:t>
      </w:r>
      <w:r w:rsidRPr="00B01F25">
        <w:t xml:space="preserve">a 0.22-μm filter membrane, </w:t>
      </w:r>
      <w:r w:rsidR="00B01F25">
        <w:t>and</w:t>
      </w:r>
      <w:r w:rsidR="00B01F25" w:rsidRPr="00B01F25">
        <w:t xml:space="preserve"> </w:t>
      </w:r>
      <w:r w:rsidRPr="00B01F25">
        <w:t>rotary</w:t>
      </w:r>
      <w:r w:rsidR="00B01F25">
        <w:t>-</w:t>
      </w:r>
      <w:r w:rsidRPr="00B01F25">
        <w:t xml:space="preserve">evaporated to obtain light yellow PMHS grafted with </w:t>
      </w:r>
      <w:proofErr w:type="spellStart"/>
      <w:r w:rsidRPr="00B01F25">
        <w:t>bromohexane</w:t>
      </w:r>
      <w:proofErr w:type="spellEnd"/>
      <w:r w:rsidRPr="00B01F25">
        <w:t xml:space="preserve"> (MHSB). Finally, the synthesized MHSB (1-time equivalent) and LA12 (</w:t>
      </w:r>
      <w:r w:rsidR="00FA2A54" w:rsidRPr="00B01F25">
        <w:t xml:space="preserve">1.37 g, </w:t>
      </w:r>
      <w:r w:rsidRPr="00B01F25">
        <w:t xml:space="preserve">0.005 mol) were mixed by adding a mixture </w:t>
      </w:r>
      <w:r w:rsidR="00FA2A54" w:rsidRPr="00B01F25">
        <w:t xml:space="preserve">(5 mL) </w:t>
      </w:r>
      <w:r w:rsidRPr="00B01F25">
        <w:t>of DMF and CHCl</w:t>
      </w:r>
      <w:r w:rsidRPr="00B01F25">
        <w:rPr>
          <w:vertAlign w:val="subscript"/>
        </w:rPr>
        <w:t>3</w:t>
      </w:r>
      <w:r w:rsidRPr="00B01F25">
        <w:t xml:space="preserve"> at a ratio of 1:1. The mixture was heated and stirred under reflux for 24 h. The product was then washed with ether, precipitated overnight, and dried to obtain QP12. QP12 structures were determined using Fourier transform infrared (FT-IR, Frontier, PerkinElmer) spectroscopy and proton nuclear magnetic resonance (</w:t>
      </w:r>
      <w:r w:rsidRPr="00B01F25">
        <w:rPr>
          <w:vertAlign w:val="superscript"/>
        </w:rPr>
        <w:t>1</w:t>
      </w:r>
      <w:r w:rsidRPr="00B01F25">
        <w:t xml:space="preserve">H NMR), and the grafting rate of QP12 was </w:t>
      </w:r>
      <w:r w:rsidR="005B08E9">
        <w:t>determined</w:t>
      </w:r>
      <w:r w:rsidRPr="00B01F25">
        <w:t xml:space="preserve"> through elemental analysis (</w:t>
      </w:r>
      <w:proofErr w:type="spellStart"/>
      <w:r w:rsidRPr="00B01F25">
        <w:t>Vario</w:t>
      </w:r>
      <w:proofErr w:type="spellEnd"/>
      <w:r w:rsidRPr="00B01F25">
        <w:t xml:space="preserve"> EL, </w:t>
      </w:r>
      <w:proofErr w:type="spellStart"/>
      <w:r w:rsidRPr="00B01F25">
        <w:t>Elementar</w:t>
      </w:r>
      <w:proofErr w:type="spellEnd"/>
      <w:r w:rsidRPr="00B01F25">
        <w:t>).</w:t>
      </w:r>
    </w:p>
    <w:p w14:paraId="16E88AE4" w14:textId="77777777" w:rsidR="00FC1E8F" w:rsidRPr="00B01F25" w:rsidRDefault="00FC1E8F" w:rsidP="00317ECF">
      <w:pPr>
        <w:pStyle w:val="Maintext0"/>
      </w:pPr>
    </w:p>
    <w:p w14:paraId="7225009A" w14:textId="5504F10E" w:rsidR="00FC1E8F" w:rsidRPr="00B01F25" w:rsidRDefault="00FC1E8F" w:rsidP="00317ECF">
      <w:pPr>
        <w:pStyle w:val="Maintext0"/>
      </w:pPr>
      <w:r w:rsidRPr="00B01F25">
        <w:rPr>
          <w:noProof/>
          <w:lang w:eastAsia="zh-CN"/>
        </w:rPr>
        <w:lastRenderedPageBreak/>
        <w:drawing>
          <wp:inline distT="0" distB="0" distL="0" distR="0" wp14:anchorId="33C0341F" wp14:editId="7BC1CDE6">
            <wp:extent cx="3168650" cy="345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0" cy="3454400"/>
                    </a:xfrm>
                    <a:prstGeom prst="rect">
                      <a:avLst/>
                    </a:prstGeom>
                    <a:noFill/>
                    <a:ln>
                      <a:noFill/>
                    </a:ln>
                  </pic:spPr>
                </pic:pic>
              </a:graphicData>
            </a:graphic>
          </wp:inline>
        </w:drawing>
      </w:r>
    </w:p>
    <w:p w14:paraId="1095017E" w14:textId="67EC9C88" w:rsidR="00FC1E8F" w:rsidRPr="00B01F25" w:rsidRDefault="00223433" w:rsidP="00317ECF">
      <w:pPr>
        <w:pStyle w:val="Maintext0"/>
      </w:pPr>
      <w:r>
        <w:rPr>
          <w:b/>
        </w:rPr>
        <w:t>Figure</w:t>
      </w:r>
      <w:r w:rsidRPr="00B01F25">
        <w:rPr>
          <w:b/>
        </w:rPr>
        <w:t xml:space="preserve"> </w:t>
      </w:r>
      <w:r w:rsidR="00FC1E8F" w:rsidRPr="00B01F25">
        <w:rPr>
          <w:b/>
        </w:rPr>
        <w:t xml:space="preserve">S1. </w:t>
      </w:r>
      <w:r w:rsidR="00FC1E8F" w:rsidRPr="00B01F25">
        <w:t>Synthetic routes employed for the preparation of QP12.</w:t>
      </w:r>
    </w:p>
    <w:p w14:paraId="3F6707D4" w14:textId="77777777" w:rsidR="00FC1E8F" w:rsidRPr="00B01F25" w:rsidRDefault="00FC1E8F" w:rsidP="00317ECF">
      <w:pPr>
        <w:pStyle w:val="Maintext0"/>
      </w:pPr>
    </w:p>
    <w:p w14:paraId="6EA42DAC" w14:textId="030BAD32" w:rsidR="00FC1E8F" w:rsidRPr="00B01F25" w:rsidRDefault="00FC1E8F" w:rsidP="00317ECF">
      <w:pPr>
        <w:pStyle w:val="Maintext0"/>
        <w:rPr>
          <w:b/>
          <w:bCs/>
        </w:rPr>
      </w:pPr>
      <w:r w:rsidRPr="00B01F25">
        <w:rPr>
          <w:b/>
          <w:bCs/>
        </w:rPr>
        <w:t>In vitro antibacterial effect of QP12</w:t>
      </w:r>
    </w:p>
    <w:p w14:paraId="2B7921A3" w14:textId="7EB8AD7F" w:rsidR="00FC1E8F" w:rsidRPr="00B01F25" w:rsidRDefault="00FC1E8F" w:rsidP="00317ECF">
      <w:pPr>
        <w:pStyle w:val="Maintext0"/>
      </w:pPr>
      <w:r w:rsidRPr="00B01F25">
        <w:t>Gram-positive bacteria (</w:t>
      </w:r>
      <w:r w:rsidRPr="00B01F25">
        <w:rPr>
          <w:i/>
          <w:iCs/>
        </w:rPr>
        <w:t xml:space="preserve">S. aureus, α-H. </w:t>
      </w:r>
      <w:proofErr w:type="spellStart"/>
      <w:r w:rsidRPr="00B01F25">
        <w:rPr>
          <w:i/>
          <w:iCs/>
        </w:rPr>
        <w:t>tococcus</w:t>
      </w:r>
      <w:proofErr w:type="spellEnd"/>
      <w:r w:rsidRPr="00B01F25">
        <w:t>), gram-negative bacteria (</w:t>
      </w:r>
      <w:r w:rsidRPr="00B01F25">
        <w:rPr>
          <w:i/>
          <w:iCs/>
        </w:rPr>
        <w:t>E. coli, P. aeruginosa, P. vulgaris</w:t>
      </w:r>
      <w:r w:rsidRPr="00B01F25">
        <w:t>), and fungi (</w:t>
      </w:r>
      <w:r w:rsidRPr="00B01F25">
        <w:rPr>
          <w:i/>
          <w:iCs/>
        </w:rPr>
        <w:t>C. albicans</w:t>
      </w:r>
      <w:r w:rsidRPr="00B01F25">
        <w:t>) were used to evaluate the ability of QP12 to resist bacterial invasion. Bacterial cultures were diluted to an appropriate amount (1 × 10</w:t>
      </w:r>
      <w:r w:rsidRPr="00B01F25">
        <w:rPr>
          <w:vertAlign w:val="superscript"/>
        </w:rPr>
        <w:t>6</w:t>
      </w:r>
      <w:r w:rsidRPr="00B01F25">
        <w:t xml:space="preserve"> CFU mL</w:t>
      </w:r>
      <w:r w:rsidRPr="00B01F25">
        <w:rPr>
          <w:vertAlign w:val="superscript"/>
        </w:rPr>
        <w:t>−1</w:t>
      </w:r>
      <w:r w:rsidRPr="00B01F25">
        <w:t>) and then incubated with different formulations at varied concentrations</w:t>
      </w:r>
      <w:r w:rsidRPr="00B01F25">
        <w:rPr>
          <w:b/>
        </w:rPr>
        <w:t xml:space="preserve"> </w:t>
      </w:r>
      <w:r w:rsidRPr="00B01F25">
        <w:t>according to</w:t>
      </w:r>
      <w:r w:rsidRPr="00B01F25">
        <w:rPr>
          <w:b/>
        </w:rPr>
        <w:t xml:space="preserve"> </w:t>
      </w:r>
      <w:r w:rsidRPr="00B01F25">
        <w:t xml:space="preserve">the two-fold dilution method for 18 h at 37 °C. The minimum inhibitory concentration (MIC) was obtained by comparing the turbidity of bacteria in each experimental group. </w:t>
      </w:r>
      <w:r w:rsidR="008431D0">
        <w:t>The c</w:t>
      </w:r>
      <w:r w:rsidRPr="00B01F25">
        <w:t xml:space="preserve">larified bacterial suspension </w:t>
      </w:r>
      <w:r w:rsidR="00FA2A54" w:rsidRPr="00B01F25">
        <w:t xml:space="preserve">(100 </w:t>
      </w:r>
      <w:proofErr w:type="spellStart"/>
      <w:r w:rsidR="00FA2A54" w:rsidRPr="00B01F25">
        <w:t>μL</w:t>
      </w:r>
      <w:proofErr w:type="spellEnd"/>
      <w:r w:rsidR="00FA2A54" w:rsidRPr="00B01F25">
        <w:t xml:space="preserve">) </w:t>
      </w:r>
      <w:r w:rsidRPr="00B01F25">
        <w:t>was incubated with different formulations seeded in a solid medium and cultured for 24 h at 37 °C. The minimum bactericidal concentration (MBC) of different formulations was calculated as the minimum concentration of the drug solution corresponding to a plate count of fewer than five colonies.</w:t>
      </w:r>
    </w:p>
    <w:p w14:paraId="345BB5F1" w14:textId="77777777" w:rsidR="00317ECF" w:rsidRPr="00B01F25" w:rsidRDefault="00317ECF" w:rsidP="00317ECF">
      <w:pPr>
        <w:pStyle w:val="Maintext0"/>
      </w:pPr>
    </w:p>
    <w:p w14:paraId="610C3152" w14:textId="2C28CD60" w:rsidR="00FC1E8F" w:rsidRPr="00B01F25" w:rsidRDefault="00FC1E8F" w:rsidP="00317ECF">
      <w:pPr>
        <w:pStyle w:val="Maintext0"/>
        <w:rPr>
          <w:b/>
          <w:bCs/>
        </w:rPr>
      </w:pPr>
      <w:r w:rsidRPr="00B01F25">
        <w:rPr>
          <w:b/>
          <w:bCs/>
        </w:rPr>
        <w:t>In vitro cytotoxicity and proliferation</w:t>
      </w:r>
    </w:p>
    <w:p w14:paraId="54256127" w14:textId="07BD2308" w:rsidR="00FB4F29" w:rsidRDefault="00FC1E8F" w:rsidP="00317ECF">
      <w:pPr>
        <w:pStyle w:val="Maintext0"/>
      </w:pPr>
      <w:r w:rsidRPr="00B01F25">
        <w:lastRenderedPageBreak/>
        <w:t>The cytotoxicity of different treatments was investigated using the MTT assay. Human immortalized epidermal (</w:t>
      </w:r>
      <w:proofErr w:type="spellStart"/>
      <w:r w:rsidRPr="00B01F25">
        <w:t>HaCaT</w:t>
      </w:r>
      <w:proofErr w:type="spellEnd"/>
      <w:r w:rsidRPr="00B01F25">
        <w:t xml:space="preserve">) and normal human liver (LO2) cells were seeded onto 96-well plates (5000 cells per well). </w:t>
      </w:r>
      <w:r w:rsidR="00B01F25">
        <w:t>When the cells reached</w:t>
      </w:r>
      <w:r w:rsidR="00B01F25" w:rsidRPr="00B01F25">
        <w:t xml:space="preserve"> </w:t>
      </w:r>
      <w:r w:rsidRPr="00B01F25">
        <w:t>80% confluenc</w:t>
      </w:r>
      <w:r w:rsidR="00B01F25">
        <w:t>e</w:t>
      </w:r>
      <w:r w:rsidRPr="00B01F25">
        <w:t>, the indicated concentrations of different membrane formulations</w:t>
      </w:r>
      <w:r w:rsidR="00FA2A54" w:rsidRPr="00B01F25">
        <w:t xml:space="preserve"> were administered</w:t>
      </w:r>
      <w:r w:rsidRPr="00B01F25">
        <w:t>. The cells were further cultured for 24, 48, or 72 h, and MTT (</w:t>
      </w:r>
      <w:r w:rsidR="00FA2A54" w:rsidRPr="00B01F25">
        <w:t xml:space="preserve">20 </w:t>
      </w:r>
      <w:proofErr w:type="spellStart"/>
      <w:r w:rsidR="00FA2A54" w:rsidRPr="00B01F25">
        <w:t>μL</w:t>
      </w:r>
      <w:proofErr w:type="spellEnd"/>
      <w:r w:rsidR="00FA2A54" w:rsidRPr="00B01F25">
        <w:t xml:space="preserve">, </w:t>
      </w:r>
      <w:r w:rsidRPr="00B01F25">
        <w:t>5 mg mL</w:t>
      </w:r>
      <w:r w:rsidRPr="00B01F25">
        <w:rPr>
          <w:vertAlign w:val="superscript"/>
        </w:rPr>
        <w:t>-1</w:t>
      </w:r>
      <w:r w:rsidRPr="00B01F25">
        <w:t xml:space="preserve">) was added to the cell cultures. After 4 h of incubation, </w:t>
      </w:r>
      <w:r w:rsidR="00752725">
        <w:t>media</w:t>
      </w:r>
      <w:r w:rsidRPr="00B01F25">
        <w:t xml:space="preserve"> were removed, replaced with DMSO</w:t>
      </w:r>
      <w:r w:rsidR="00FA2A54" w:rsidRPr="00B01F25">
        <w:t xml:space="preserve"> (150 </w:t>
      </w:r>
      <w:proofErr w:type="spellStart"/>
      <w:r w:rsidR="00FA2A54" w:rsidRPr="00B01F25">
        <w:t>μL</w:t>
      </w:r>
      <w:proofErr w:type="spellEnd"/>
      <w:r w:rsidR="00FA2A54" w:rsidRPr="00B01F25">
        <w:t>)</w:t>
      </w:r>
      <w:r w:rsidRPr="00B01F25">
        <w:t xml:space="preserve">, and shaken for 10 min. Cell viability was assessed by recording the absorbance at 570 nm using a microplate reader and cell proliferation was analyzed. </w:t>
      </w:r>
    </w:p>
    <w:p w14:paraId="3919F865" w14:textId="77777777" w:rsidR="00992F7D" w:rsidRDefault="00992F7D" w:rsidP="00317ECF">
      <w:pPr>
        <w:pStyle w:val="Maintext0"/>
      </w:pPr>
    </w:p>
    <w:p w14:paraId="60D5BDB9" w14:textId="269F6687" w:rsidR="000F579B" w:rsidRPr="000F579B" w:rsidRDefault="000F579B" w:rsidP="00317ECF">
      <w:pPr>
        <w:pStyle w:val="Maintext0"/>
        <w:rPr>
          <w:b/>
          <w:bCs/>
        </w:rPr>
      </w:pPr>
      <w:r w:rsidRPr="000F579B">
        <w:rPr>
          <w:b/>
          <w:bCs/>
        </w:rPr>
        <w:t xml:space="preserve">In vitro </w:t>
      </w:r>
      <w:r w:rsidR="00992F7D">
        <w:rPr>
          <w:b/>
          <w:bCs/>
        </w:rPr>
        <w:t>c</w:t>
      </w:r>
      <w:r w:rsidRPr="000F579B">
        <w:rPr>
          <w:b/>
          <w:bCs/>
        </w:rPr>
        <w:t>ell adhesion</w:t>
      </w:r>
    </w:p>
    <w:p w14:paraId="2BCCFF17" w14:textId="428A227B" w:rsidR="00FC1E8F" w:rsidRPr="00B01F25" w:rsidRDefault="00FC1E8F" w:rsidP="00317ECF">
      <w:pPr>
        <w:pStyle w:val="Maintext0"/>
      </w:pPr>
      <w:r w:rsidRPr="00B01F25">
        <w:t xml:space="preserve">The nanomembrane was cut into disks at a diameter of 1.5 cm and placed in a 24-well plate after sterilization. After washing three times with PBS and DMEM for 15 min each, each well was inoculated with </w:t>
      </w:r>
      <w:r w:rsidR="00432341">
        <w:t xml:space="preserve">the </w:t>
      </w:r>
      <w:r w:rsidRPr="00B01F25">
        <w:t xml:space="preserve">cell suspension </w:t>
      </w:r>
      <w:r w:rsidR="00FA2A54" w:rsidRPr="00B01F25">
        <w:t xml:space="preserve">(1 mL) </w:t>
      </w:r>
      <w:r w:rsidRPr="00B01F25">
        <w:t>at a concentration of 5 × 10</w:t>
      </w:r>
      <w:r w:rsidRPr="00B01F25">
        <w:rPr>
          <w:vertAlign w:val="superscript"/>
        </w:rPr>
        <w:t>4</w:t>
      </w:r>
      <w:r w:rsidRPr="00B01F25">
        <w:t xml:space="preserve"> cells/mL and placed in an incubator in a humidified atmosphere containing 5% CO</w:t>
      </w:r>
      <w:r w:rsidRPr="00B01F25">
        <w:rPr>
          <w:vertAlign w:val="subscript"/>
        </w:rPr>
        <w:t>2</w:t>
      </w:r>
      <w:r w:rsidRPr="00B01F25">
        <w:t xml:space="preserve"> at 37 °C for 24, 36, or 72 h. The cultured nanomembrane was taken out and washed with PBS to remove unadhered cells. For SEM, the nanomembranes were fixed overnight with 2.5% glutaraldehyde at 4 °C. After washing three times with PBS, the nanomembranes were dehydrated through sequential treatments of 50, 75, 85, 95, and 100% ethanol. </w:t>
      </w:r>
      <w:r w:rsidR="00432341">
        <w:t>The f</w:t>
      </w:r>
      <w:r w:rsidRPr="00B01F25">
        <w:t>inal samples were dried in a vacuum freezing/drying oven before being inspected via SEM.</w:t>
      </w:r>
    </w:p>
    <w:p w14:paraId="71F7AD47" w14:textId="77777777" w:rsidR="00317ECF" w:rsidRPr="00B01F25" w:rsidRDefault="00317ECF" w:rsidP="00317ECF">
      <w:pPr>
        <w:pStyle w:val="Maintext0"/>
      </w:pPr>
    </w:p>
    <w:p w14:paraId="7262E933" w14:textId="4BB4CBB5" w:rsidR="00FC1E8F" w:rsidRPr="00B01F25" w:rsidRDefault="00FC1E8F" w:rsidP="00317ECF">
      <w:pPr>
        <w:pStyle w:val="Maintext0"/>
        <w:rPr>
          <w:b/>
          <w:bCs/>
        </w:rPr>
      </w:pPr>
      <w:r w:rsidRPr="00B01F25">
        <w:rPr>
          <w:b/>
          <w:bCs/>
        </w:rPr>
        <w:t>In vivo skin irritation</w:t>
      </w:r>
    </w:p>
    <w:p w14:paraId="57992D2E" w14:textId="2FB40F7A" w:rsidR="00FC1E8F" w:rsidRPr="00B01F25" w:rsidRDefault="00FC1E8F" w:rsidP="00317ECF">
      <w:pPr>
        <w:pStyle w:val="Maintext0"/>
        <w:rPr>
          <w:b/>
          <w:bCs/>
        </w:rPr>
      </w:pPr>
      <w:r w:rsidRPr="00B01F25">
        <w:t xml:space="preserve">Nanomembranes were cut into rectangles (1.5 × 2 cm) and added </w:t>
      </w:r>
      <w:r w:rsidR="00FA2A54" w:rsidRPr="00B01F25">
        <w:t xml:space="preserve">to </w:t>
      </w:r>
      <w:r w:rsidRPr="00B01F25">
        <w:t>saline (polar reagent</w:t>
      </w:r>
      <w:r w:rsidR="00FA2A54" w:rsidRPr="00B01F25">
        <w:t>, 1 mL</w:t>
      </w:r>
      <w:r w:rsidRPr="00B01F25">
        <w:t>) or cottonseed oil (non-polar reagent</w:t>
      </w:r>
      <w:r w:rsidR="00FA2A54" w:rsidRPr="00B01F25">
        <w:t>, 1 mL</w:t>
      </w:r>
      <w:r w:rsidRPr="00B01F25">
        <w:t>) for 72 h at 37 °C to obtain extracts. After sterilization, the nanomembrane extract in two solvents</w:t>
      </w:r>
      <w:r w:rsidR="00FA2A54" w:rsidRPr="00B01F25">
        <w:t xml:space="preserve"> (0.2 mL)</w:t>
      </w:r>
      <w:r w:rsidRPr="00B01F25">
        <w:t xml:space="preserve"> </w:t>
      </w:r>
      <w:r w:rsidR="00FA2A54" w:rsidRPr="00B01F25">
        <w:t xml:space="preserve">was </w:t>
      </w:r>
      <w:r w:rsidRPr="00B01F25">
        <w:t xml:space="preserve">injected into the left side of the rabbit spine. Five parallel experimental groups were set up bearing a 2 cm wound. </w:t>
      </w:r>
      <w:r w:rsidR="00B01F25">
        <w:t>Next</w:t>
      </w:r>
      <w:r w:rsidR="00FA2A54" w:rsidRPr="00B01F25">
        <w:t>,</w:t>
      </w:r>
      <w:r w:rsidRPr="00B01F25">
        <w:t xml:space="preserve"> the right side was injected with an equal dose of the solvent. The redness and swelling </w:t>
      </w:r>
      <w:r w:rsidRPr="00B01F25">
        <w:lastRenderedPageBreak/>
        <w:t>of the skin were observed and recorded 24, 36, and 72 h after injection and scored according to the degree of skin erythema and edema at each injection site. The skin irritation of the nanomembrane was determined based on the resulting scores.</w:t>
      </w:r>
    </w:p>
    <w:p w14:paraId="0E066040" w14:textId="77777777" w:rsidR="00317ECF" w:rsidRPr="00B01F25" w:rsidRDefault="00317ECF" w:rsidP="00317ECF">
      <w:pPr>
        <w:pStyle w:val="Maintext0"/>
      </w:pPr>
    </w:p>
    <w:p w14:paraId="2A672E08" w14:textId="6CDDA4C1" w:rsidR="00FC1E8F" w:rsidRPr="00B01F25" w:rsidRDefault="00FC1E8F" w:rsidP="00317ECF">
      <w:pPr>
        <w:pStyle w:val="Maintext0"/>
        <w:rPr>
          <w:b/>
          <w:bCs/>
        </w:rPr>
      </w:pPr>
      <w:r w:rsidRPr="00B01F25">
        <w:rPr>
          <w:b/>
          <w:bCs/>
        </w:rPr>
        <w:t>In vitro blood coagulation</w:t>
      </w:r>
    </w:p>
    <w:p w14:paraId="535DA719" w14:textId="79753E43" w:rsidR="00FC1E8F" w:rsidRPr="00B01F25" w:rsidRDefault="00FC1E8F" w:rsidP="00317ECF">
      <w:pPr>
        <w:pStyle w:val="Maintext0"/>
      </w:pPr>
      <w:r w:rsidRPr="00B01F25">
        <w:t>To verify the blood coagulation effect of the nanomembranes, they were cut into small square pieces (1 × 1 cm). After preheating at 37 °C for 5 min, rabbit blood (</w:t>
      </w:r>
      <w:r w:rsidR="00FA2A54" w:rsidRPr="00B01F25">
        <w:t xml:space="preserve">200 </w:t>
      </w:r>
      <w:proofErr w:type="spellStart"/>
      <w:r w:rsidR="00FA2A54" w:rsidRPr="00B01F25">
        <w:t>μL</w:t>
      </w:r>
      <w:proofErr w:type="spellEnd"/>
      <w:r w:rsidR="00FA2A54" w:rsidRPr="00B01F25">
        <w:t xml:space="preserve">, </w:t>
      </w:r>
      <w:r w:rsidRPr="00B01F25">
        <w:t xml:space="preserve">containing 20 </w:t>
      </w:r>
      <w:proofErr w:type="spellStart"/>
      <w:r w:rsidRPr="00B01F25">
        <w:t>μL</w:t>
      </w:r>
      <w:proofErr w:type="spellEnd"/>
      <w:r w:rsidRPr="00B01F25">
        <w:t xml:space="preserve"> of 0.2 </w:t>
      </w:r>
      <w:r w:rsidRPr="00B01F25">
        <w:rPr>
          <w:sz w:val="20"/>
          <w:szCs w:val="20"/>
        </w:rPr>
        <w:t>M</w:t>
      </w:r>
      <w:r w:rsidRPr="00B01F25">
        <w:t xml:space="preserve"> CaCl</w:t>
      </w:r>
      <w:r w:rsidRPr="00B01F25">
        <w:rPr>
          <w:vertAlign w:val="subscript"/>
        </w:rPr>
        <w:t>2</w:t>
      </w:r>
      <w:r w:rsidRPr="00B01F25">
        <w:t xml:space="preserve">) was added dropwise to the surface of the nanomembrane and incubated for 5 min. </w:t>
      </w:r>
      <w:r w:rsidR="00FA2A54" w:rsidRPr="00B01F25">
        <w:t>D</w:t>
      </w:r>
      <w:r w:rsidRPr="00B01F25">
        <w:t xml:space="preserve">istilled water </w:t>
      </w:r>
      <w:r w:rsidR="00FA2A54" w:rsidRPr="00B01F25">
        <w:t xml:space="preserve">(25 mL) </w:t>
      </w:r>
      <w:r w:rsidRPr="00B01F25">
        <w:t>was added to dissolve the uncoagulated rabbit blood and shaken for 20 min at 37 °C and 40 rpm. The optical density (OD) of the supernatant at 545 nm was measured using a microplate reader</w:t>
      </w:r>
      <w:r w:rsidR="00EA123A">
        <w:t>,</w:t>
      </w:r>
      <w:r w:rsidRPr="00B01F25">
        <w:t xml:space="preserve"> and the blood-clotting index was calculated through the ratio of the corresponding OD in different groups to the OD of the control group.</w:t>
      </w:r>
    </w:p>
    <w:p w14:paraId="2A00584A" w14:textId="77777777" w:rsidR="00317ECF" w:rsidRPr="00B01F25" w:rsidRDefault="00317ECF" w:rsidP="00317ECF">
      <w:pPr>
        <w:pStyle w:val="Maintext0"/>
      </w:pPr>
    </w:p>
    <w:p w14:paraId="4AE03AC8" w14:textId="1963F024" w:rsidR="00FC1E8F" w:rsidRPr="00B01F25" w:rsidRDefault="00FC1E8F" w:rsidP="00317ECF">
      <w:pPr>
        <w:pStyle w:val="Maintext0"/>
        <w:rPr>
          <w:b/>
          <w:bCs/>
        </w:rPr>
      </w:pPr>
      <w:r w:rsidRPr="00B01F25">
        <w:rPr>
          <w:b/>
          <w:bCs/>
        </w:rPr>
        <w:t>In vivo hemostasis</w:t>
      </w:r>
    </w:p>
    <w:p w14:paraId="173BD630" w14:textId="29C28295" w:rsidR="00FC1E8F" w:rsidRPr="00B01F25" w:rsidRDefault="00FC1E8F" w:rsidP="00317ECF">
      <w:pPr>
        <w:pStyle w:val="Maintext0"/>
      </w:pPr>
      <w:r w:rsidRPr="00B01F25">
        <w:t xml:space="preserve">A longitudinal incision (1 cm) was made at the distal end of the rabbit ear artery or liver, </w:t>
      </w:r>
      <w:r w:rsidR="00EA123A">
        <w:t xml:space="preserve">and the </w:t>
      </w:r>
      <w:r w:rsidRPr="00B01F25">
        <w:t xml:space="preserve">indicated membranes were </w:t>
      </w:r>
      <w:r w:rsidR="00EA123A" w:rsidRPr="00B01F25">
        <w:t xml:space="preserve">then </w:t>
      </w:r>
      <w:r w:rsidRPr="00B01F25">
        <w:t>used to cover the wounds to stop bleeding with pressure. The bleeding around the wound was observed every 20 s. When there was no bleeding within 1 min, hemostasis was regarded as completed. The hemostatic time was recorded as the time required from the application of the membranes until hemostasis. After hemostasis was completed, the membranes were weighed, and the amount of bleeding was calculated.</w:t>
      </w:r>
    </w:p>
    <w:p w14:paraId="47D4997B" w14:textId="77777777" w:rsidR="00317ECF" w:rsidRPr="00B01F25" w:rsidRDefault="00317ECF" w:rsidP="00317ECF">
      <w:pPr>
        <w:pStyle w:val="Maintext0"/>
      </w:pPr>
    </w:p>
    <w:p w14:paraId="6D94A682" w14:textId="341FED05" w:rsidR="00FC1E8F" w:rsidRPr="00B01F25" w:rsidRDefault="00FC1E8F" w:rsidP="00317ECF">
      <w:pPr>
        <w:pStyle w:val="Maintext0"/>
        <w:rPr>
          <w:b/>
          <w:bCs/>
        </w:rPr>
      </w:pPr>
      <w:r w:rsidRPr="00B01F25">
        <w:rPr>
          <w:b/>
          <w:bCs/>
        </w:rPr>
        <w:t>Blood compatibility</w:t>
      </w:r>
    </w:p>
    <w:p w14:paraId="7AC4B678" w14:textId="2F85B2D9" w:rsidR="00FC1E8F" w:rsidRPr="00B01F25" w:rsidRDefault="00FC1E8F" w:rsidP="00317ECF">
      <w:pPr>
        <w:pStyle w:val="Maintext0"/>
      </w:pPr>
      <w:r w:rsidRPr="00B01F25">
        <w:t>Nanomembranes cut into small squares (1 × 1 cm) were added to saline</w:t>
      </w:r>
      <w:r w:rsidR="00FA2A54" w:rsidRPr="00B01F25">
        <w:t xml:space="preserve"> (10 mL)</w:t>
      </w:r>
      <w:r w:rsidRPr="00B01F25">
        <w:t xml:space="preserve"> and placed in a water bath for 30 min preheating. </w:t>
      </w:r>
      <w:r w:rsidR="00FA2A54" w:rsidRPr="00B01F25">
        <w:t>F</w:t>
      </w:r>
      <w:r w:rsidRPr="00B01F25">
        <w:t xml:space="preserve">resh anticoagulated rabbit blood </w:t>
      </w:r>
      <w:r w:rsidR="00FA2A54" w:rsidRPr="00B01F25">
        <w:t xml:space="preserve">(20 mL) </w:t>
      </w:r>
      <w:r w:rsidRPr="00B01F25">
        <w:t>was collected in potassium oxalate anticoagulant</w:t>
      </w:r>
      <w:r w:rsidR="00FA2A54" w:rsidRPr="00B01F25">
        <w:t xml:space="preserve"> (1 mL)</w:t>
      </w:r>
      <w:r w:rsidRPr="00B01F25">
        <w:t>. Fresh anticoagulated rabbit blood (8 mL) was added to normal saline</w:t>
      </w:r>
      <w:r w:rsidR="00FA2A54" w:rsidRPr="00B01F25">
        <w:t xml:space="preserve"> (10 mL)</w:t>
      </w:r>
      <w:r w:rsidRPr="00B01F25">
        <w:t xml:space="preserve"> to dilute for later use. </w:t>
      </w:r>
      <w:r w:rsidR="00EA123A">
        <w:t>Next</w:t>
      </w:r>
      <w:r w:rsidRPr="00B01F25">
        <w:t xml:space="preserve">, diluted fresh anticoagulated </w:t>
      </w:r>
      <w:r w:rsidRPr="00B01F25">
        <w:lastRenderedPageBreak/>
        <w:t xml:space="preserve">rabbit blood </w:t>
      </w:r>
      <w:r w:rsidR="00FA2A54" w:rsidRPr="00B01F25">
        <w:t xml:space="preserve">(0.2 mL) </w:t>
      </w:r>
      <w:r w:rsidRPr="00B01F25">
        <w:t xml:space="preserve">was mixed with the membranes and incubated at 37 °C for 60 min. </w:t>
      </w:r>
      <w:r w:rsidR="00E81DA8">
        <w:t xml:space="preserve">The </w:t>
      </w:r>
      <w:r w:rsidRPr="00B01F25">
        <w:t>OD of the supernatant at 545 nm was measured using a microplate reader.</w:t>
      </w:r>
    </w:p>
    <w:p w14:paraId="67991380" w14:textId="77777777" w:rsidR="00FC1E8F" w:rsidRPr="00B01F25" w:rsidRDefault="00FC1E8F" w:rsidP="00317ECF">
      <w:pPr>
        <w:pStyle w:val="Maintext0"/>
      </w:pPr>
    </w:p>
    <w:p w14:paraId="768E03B7" w14:textId="77777777" w:rsidR="00FC1E8F" w:rsidRPr="00B01F25" w:rsidRDefault="00FC1E8F" w:rsidP="00317ECF">
      <w:pPr>
        <w:pStyle w:val="Maintext0"/>
      </w:pPr>
      <w:r w:rsidRPr="00B01F25">
        <w:rPr>
          <w:b/>
          <w:bCs/>
        </w:rPr>
        <w:t>Table S1.</w:t>
      </w:r>
      <w:r w:rsidRPr="00B01F25">
        <w:t xml:space="preserve"> </w:t>
      </w:r>
      <w:bookmarkStart w:id="0" w:name="_Hlk68015523"/>
      <w:r w:rsidRPr="00B01F25">
        <w:t>Elemental analysis of QP12</w:t>
      </w:r>
      <w:bookmarkEnd w:id="0"/>
      <w:r w:rsidRPr="00B01F25">
        <w:t>.</w:t>
      </w:r>
    </w:p>
    <w:tbl>
      <w:tblPr>
        <w:tblStyle w:val="af"/>
        <w:tblW w:w="61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4"/>
        <w:gridCol w:w="802"/>
        <w:gridCol w:w="953"/>
        <w:gridCol w:w="802"/>
        <w:gridCol w:w="1206"/>
        <w:gridCol w:w="1206"/>
      </w:tblGrid>
      <w:tr w:rsidR="00FC1E8F" w:rsidRPr="00B01F25" w14:paraId="4C64E970" w14:textId="77777777" w:rsidTr="00FC1E8F">
        <w:trPr>
          <w:trHeight w:val="270"/>
        </w:trPr>
        <w:tc>
          <w:tcPr>
            <w:tcW w:w="0" w:type="auto"/>
            <w:tcBorders>
              <w:top w:val="single" w:sz="8" w:space="0" w:color="auto"/>
              <w:left w:val="single" w:sz="8" w:space="0" w:color="auto"/>
              <w:bottom w:val="single" w:sz="8" w:space="0" w:color="auto"/>
              <w:right w:val="single" w:sz="8" w:space="0" w:color="auto"/>
            </w:tcBorders>
            <w:vAlign w:val="center"/>
          </w:tcPr>
          <w:p w14:paraId="41318B1A" w14:textId="77777777" w:rsidR="00FC1E8F" w:rsidRPr="00B01F25" w:rsidRDefault="00FC1E8F" w:rsidP="00317ECF">
            <w:pPr>
              <w:pStyle w:val="Maintext0"/>
            </w:pPr>
          </w:p>
        </w:tc>
        <w:tc>
          <w:tcPr>
            <w:tcW w:w="0" w:type="auto"/>
            <w:tcBorders>
              <w:top w:val="single" w:sz="8" w:space="0" w:color="auto"/>
              <w:left w:val="single" w:sz="8" w:space="0" w:color="auto"/>
              <w:bottom w:val="single" w:sz="8" w:space="0" w:color="auto"/>
              <w:right w:val="single" w:sz="8" w:space="0" w:color="auto"/>
            </w:tcBorders>
            <w:vAlign w:val="center"/>
            <w:hideMark/>
          </w:tcPr>
          <w:p w14:paraId="24B23598" w14:textId="77777777" w:rsidR="00FC1E8F" w:rsidRPr="00B01F25" w:rsidRDefault="00FC1E8F" w:rsidP="00317ECF">
            <w:pPr>
              <w:pStyle w:val="Maintext0"/>
            </w:pPr>
            <w:r w:rsidRPr="00B01F25">
              <w:t>N</w:t>
            </w:r>
          </w:p>
        </w:tc>
        <w:tc>
          <w:tcPr>
            <w:tcW w:w="0" w:type="auto"/>
            <w:tcBorders>
              <w:top w:val="single" w:sz="8" w:space="0" w:color="auto"/>
              <w:left w:val="single" w:sz="8" w:space="0" w:color="auto"/>
              <w:bottom w:val="single" w:sz="8" w:space="0" w:color="auto"/>
              <w:right w:val="single" w:sz="8" w:space="0" w:color="auto"/>
            </w:tcBorders>
            <w:vAlign w:val="bottom"/>
            <w:hideMark/>
          </w:tcPr>
          <w:p w14:paraId="63BED731" w14:textId="77777777" w:rsidR="00FC1E8F" w:rsidRPr="00B01F25" w:rsidRDefault="00FC1E8F" w:rsidP="00317ECF">
            <w:pPr>
              <w:pStyle w:val="Maintext0"/>
            </w:pPr>
            <w:r w:rsidRPr="00B01F25">
              <w:t>C</w:t>
            </w:r>
          </w:p>
        </w:tc>
        <w:tc>
          <w:tcPr>
            <w:tcW w:w="0" w:type="auto"/>
            <w:tcBorders>
              <w:top w:val="single" w:sz="8" w:space="0" w:color="auto"/>
              <w:left w:val="single" w:sz="8" w:space="0" w:color="auto"/>
              <w:bottom w:val="single" w:sz="8" w:space="0" w:color="auto"/>
              <w:right w:val="single" w:sz="8" w:space="0" w:color="auto"/>
            </w:tcBorders>
            <w:vAlign w:val="bottom"/>
            <w:hideMark/>
          </w:tcPr>
          <w:p w14:paraId="2B525DE0" w14:textId="77777777" w:rsidR="00FC1E8F" w:rsidRPr="00B01F25" w:rsidRDefault="00FC1E8F" w:rsidP="00317ECF">
            <w:pPr>
              <w:pStyle w:val="Maintext0"/>
            </w:pPr>
            <w:r w:rsidRPr="00B01F25">
              <w:t>H</w:t>
            </w:r>
          </w:p>
        </w:tc>
        <w:tc>
          <w:tcPr>
            <w:tcW w:w="0" w:type="auto"/>
            <w:tcBorders>
              <w:top w:val="single" w:sz="8" w:space="0" w:color="auto"/>
              <w:left w:val="single" w:sz="8" w:space="0" w:color="auto"/>
              <w:bottom w:val="single" w:sz="8" w:space="0" w:color="auto"/>
              <w:right w:val="single" w:sz="8" w:space="0" w:color="auto"/>
            </w:tcBorders>
            <w:vAlign w:val="bottom"/>
            <w:hideMark/>
          </w:tcPr>
          <w:p w14:paraId="11E82382" w14:textId="77777777" w:rsidR="00FC1E8F" w:rsidRPr="00B01F25" w:rsidRDefault="00FC1E8F" w:rsidP="00317ECF">
            <w:pPr>
              <w:pStyle w:val="Maintext0"/>
            </w:pPr>
            <w:r w:rsidRPr="00B01F25">
              <w:t>DS</w:t>
            </w:r>
            <w:r w:rsidRPr="00B01F25">
              <w:rPr>
                <w:vertAlign w:val="subscript"/>
              </w:rPr>
              <w:t>N/S</w:t>
            </w:r>
          </w:p>
        </w:tc>
        <w:tc>
          <w:tcPr>
            <w:tcW w:w="0" w:type="auto"/>
            <w:tcBorders>
              <w:top w:val="single" w:sz="8" w:space="0" w:color="auto"/>
              <w:left w:val="single" w:sz="8" w:space="0" w:color="auto"/>
              <w:bottom w:val="single" w:sz="8" w:space="0" w:color="auto"/>
              <w:right w:val="single" w:sz="8" w:space="0" w:color="auto"/>
            </w:tcBorders>
            <w:vAlign w:val="bottom"/>
            <w:hideMark/>
          </w:tcPr>
          <w:p w14:paraId="11A6F07F" w14:textId="77777777" w:rsidR="00FC1E8F" w:rsidRPr="00B01F25" w:rsidRDefault="00FC1E8F" w:rsidP="00317ECF">
            <w:pPr>
              <w:pStyle w:val="Maintext0"/>
            </w:pPr>
            <w:r w:rsidRPr="00B01F25">
              <w:t>DS</w:t>
            </w:r>
            <w:r w:rsidRPr="00B01F25">
              <w:rPr>
                <w:vertAlign w:val="subscript"/>
              </w:rPr>
              <w:t>C/H</w:t>
            </w:r>
          </w:p>
        </w:tc>
      </w:tr>
      <w:tr w:rsidR="00FC1E8F" w:rsidRPr="00B01F25" w14:paraId="35A65D85" w14:textId="77777777" w:rsidTr="00FC1E8F">
        <w:trPr>
          <w:trHeight w:val="266"/>
        </w:trPr>
        <w:tc>
          <w:tcPr>
            <w:tcW w:w="0" w:type="auto"/>
            <w:tcBorders>
              <w:top w:val="single" w:sz="8" w:space="0" w:color="auto"/>
              <w:left w:val="single" w:sz="8" w:space="0" w:color="auto"/>
              <w:bottom w:val="single" w:sz="8" w:space="0" w:color="auto"/>
              <w:right w:val="single" w:sz="8" w:space="0" w:color="auto"/>
            </w:tcBorders>
            <w:vAlign w:val="bottom"/>
            <w:hideMark/>
          </w:tcPr>
          <w:p w14:paraId="565C5B75" w14:textId="77777777" w:rsidR="00FC1E8F" w:rsidRPr="00B01F25" w:rsidRDefault="00FC1E8F" w:rsidP="00317ECF">
            <w:pPr>
              <w:pStyle w:val="Maintext0"/>
            </w:pPr>
            <w:r w:rsidRPr="00B01F25">
              <w:t>MHSB</w:t>
            </w:r>
          </w:p>
        </w:tc>
        <w:tc>
          <w:tcPr>
            <w:tcW w:w="0" w:type="auto"/>
            <w:tcBorders>
              <w:top w:val="single" w:sz="8" w:space="0" w:color="auto"/>
              <w:left w:val="single" w:sz="8" w:space="0" w:color="auto"/>
              <w:bottom w:val="single" w:sz="8" w:space="0" w:color="auto"/>
              <w:right w:val="single" w:sz="8" w:space="0" w:color="auto"/>
            </w:tcBorders>
            <w:vAlign w:val="bottom"/>
            <w:hideMark/>
          </w:tcPr>
          <w:p w14:paraId="302D7551" w14:textId="77777777" w:rsidR="00FC1E8F" w:rsidRPr="00B01F25" w:rsidRDefault="00FC1E8F" w:rsidP="00317ECF">
            <w:pPr>
              <w:pStyle w:val="Maintext0"/>
            </w:pPr>
            <w:r w:rsidRPr="00B01F25">
              <w:t>0</w:t>
            </w:r>
          </w:p>
        </w:tc>
        <w:tc>
          <w:tcPr>
            <w:tcW w:w="0" w:type="auto"/>
            <w:tcBorders>
              <w:top w:val="single" w:sz="8" w:space="0" w:color="auto"/>
              <w:left w:val="single" w:sz="8" w:space="0" w:color="auto"/>
              <w:bottom w:val="single" w:sz="8" w:space="0" w:color="auto"/>
              <w:right w:val="single" w:sz="8" w:space="0" w:color="auto"/>
            </w:tcBorders>
            <w:vAlign w:val="bottom"/>
            <w:hideMark/>
          </w:tcPr>
          <w:p w14:paraId="5AFA67C9" w14:textId="77777777" w:rsidR="00FC1E8F" w:rsidRPr="00B01F25" w:rsidRDefault="00FC1E8F" w:rsidP="00317ECF">
            <w:pPr>
              <w:pStyle w:val="Maintext0"/>
            </w:pPr>
            <w:r w:rsidRPr="00B01F25">
              <w:t>38.92</w:t>
            </w:r>
          </w:p>
        </w:tc>
        <w:tc>
          <w:tcPr>
            <w:tcW w:w="0" w:type="auto"/>
            <w:tcBorders>
              <w:top w:val="single" w:sz="8" w:space="0" w:color="auto"/>
              <w:left w:val="single" w:sz="8" w:space="0" w:color="auto"/>
              <w:bottom w:val="single" w:sz="8" w:space="0" w:color="auto"/>
              <w:right w:val="single" w:sz="8" w:space="0" w:color="auto"/>
            </w:tcBorders>
            <w:vAlign w:val="bottom"/>
            <w:hideMark/>
          </w:tcPr>
          <w:p w14:paraId="536C6F2C" w14:textId="77777777" w:rsidR="00FC1E8F" w:rsidRPr="00B01F25" w:rsidRDefault="00FC1E8F" w:rsidP="00317ECF">
            <w:pPr>
              <w:pStyle w:val="Maintext0"/>
            </w:pPr>
            <w:r w:rsidRPr="00B01F25">
              <w:t>6.89</w:t>
            </w:r>
          </w:p>
        </w:tc>
        <w:tc>
          <w:tcPr>
            <w:tcW w:w="0" w:type="auto"/>
            <w:tcBorders>
              <w:top w:val="single" w:sz="8" w:space="0" w:color="auto"/>
              <w:left w:val="single" w:sz="8" w:space="0" w:color="auto"/>
              <w:bottom w:val="single" w:sz="8" w:space="0" w:color="auto"/>
              <w:right w:val="single" w:sz="8" w:space="0" w:color="auto"/>
            </w:tcBorders>
            <w:vAlign w:val="bottom"/>
            <w:hideMark/>
          </w:tcPr>
          <w:p w14:paraId="01F1CD12" w14:textId="77777777" w:rsidR="00FC1E8F" w:rsidRPr="00B01F25" w:rsidRDefault="00FC1E8F" w:rsidP="00317ECF">
            <w:pPr>
              <w:pStyle w:val="Maintext0"/>
            </w:pPr>
            <w:r w:rsidRPr="00B01F25">
              <w:t>/</w:t>
            </w:r>
          </w:p>
        </w:tc>
        <w:tc>
          <w:tcPr>
            <w:tcW w:w="0" w:type="auto"/>
            <w:tcBorders>
              <w:top w:val="single" w:sz="8" w:space="0" w:color="auto"/>
              <w:left w:val="single" w:sz="8" w:space="0" w:color="auto"/>
              <w:bottom w:val="single" w:sz="8" w:space="0" w:color="auto"/>
              <w:right w:val="single" w:sz="8" w:space="0" w:color="auto"/>
            </w:tcBorders>
            <w:vAlign w:val="bottom"/>
            <w:hideMark/>
          </w:tcPr>
          <w:p w14:paraId="3454D619" w14:textId="77777777" w:rsidR="00FC1E8F" w:rsidRPr="00B01F25" w:rsidRDefault="00FC1E8F" w:rsidP="00317ECF">
            <w:pPr>
              <w:pStyle w:val="Maintext0"/>
            </w:pPr>
            <w:r w:rsidRPr="00B01F25">
              <w:t>/</w:t>
            </w:r>
          </w:p>
        </w:tc>
      </w:tr>
      <w:tr w:rsidR="00FC1E8F" w:rsidRPr="00B01F25" w14:paraId="1B3AD733" w14:textId="77777777" w:rsidTr="00FC1E8F">
        <w:trPr>
          <w:trHeight w:val="270"/>
        </w:trPr>
        <w:tc>
          <w:tcPr>
            <w:tcW w:w="0" w:type="auto"/>
            <w:tcBorders>
              <w:top w:val="single" w:sz="8" w:space="0" w:color="auto"/>
              <w:left w:val="single" w:sz="8" w:space="0" w:color="auto"/>
              <w:bottom w:val="single" w:sz="8" w:space="0" w:color="auto"/>
              <w:right w:val="single" w:sz="8" w:space="0" w:color="auto"/>
            </w:tcBorders>
            <w:vAlign w:val="bottom"/>
            <w:hideMark/>
          </w:tcPr>
          <w:p w14:paraId="4A5E7907" w14:textId="77777777" w:rsidR="00FC1E8F" w:rsidRPr="00B01F25" w:rsidRDefault="00FC1E8F" w:rsidP="00317ECF">
            <w:pPr>
              <w:pStyle w:val="Maintext0"/>
            </w:pPr>
            <w:r w:rsidRPr="00B01F25">
              <w:t>QP12-1</w:t>
            </w:r>
          </w:p>
        </w:tc>
        <w:tc>
          <w:tcPr>
            <w:tcW w:w="0" w:type="auto"/>
            <w:tcBorders>
              <w:top w:val="single" w:sz="8" w:space="0" w:color="auto"/>
              <w:left w:val="single" w:sz="8" w:space="0" w:color="auto"/>
              <w:bottom w:val="single" w:sz="8" w:space="0" w:color="auto"/>
              <w:right w:val="single" w:sz="8" w:space="0" w:color="auto"/>
            </w:tcBorders>
            <w:vAlign w:val="bottom"/>
            <w:hideMark/>
          </w:tcPr>
          <w:p w14:paraId="2555E6D9" w14:textId="77777777" w:rsidR="00FC1E8F" w:rsidRPr="00B01F25" w:rsidRDefault="00FC1E8F" w:rsidP="00317ECF">
            <w:pPr>
              <w:pStyle w:val="Maintext0"/>
            </w:pPr>
            <w:r w:rsidRPr="00B01F25">
              <w:t>0.78</w:t>
            </w:r>
          </w:p>
        </w:tc>
        <w:tc>
          <w:tcPr>
            <w:tcW w:w="0" w:type="auto"/>
            <w:tcBorders>
              <w:top w:val="single" w:sz="8" w:space="0" w:color="auto"/>
              <w:left w:val="single" w:sz="8" w:space="0" w:color="auto"/>
              <w:bottom w:val="single" w:sz="8" w:space="0" w:color="auto"/>
              <w:right w:val="single" w:sz="8" w:space="0" w:color="auto"/>
            </w:tcBorders>
            <w:vAlign w:val="bottom"/>
            <w:hideMark/>
          </w:tcPr>
          <w:p w14:paraId="6B85DC7C" w14:textId="77777777" w:rsidR="00FC1E8F" w:rsidRPr="00B01F25" w:rsidRDefault="00FC1E8F" w:rsidP="00317ECF">
            <w:pPr>
              <w:pStyle w:val="Maintext0"/>
            </w:pPr>
            <w:r w:rsidRPr="00B01F25">
              <w:t>45.45</w:t>
            </w:r>
          </w:p>
        </w:tc>
        <w:tc>
          <w:tcPr>
            <w:tcW w:w="0" w:type="auto"/>
            <w:tcBorders>
              <w:top w:val="single" w:sz="8" w:space="0" w:color="auto"/>
              <w:left w:val="single" w:sz="8" w:space="0" w:color="auto"/>
              <w:bottom w:val="single" w:sz="8" w:space="0" w:color="auto"/>
              <w:right w:val="single" w:sz="8" w:space="0" w:color="auto"/>
            </w:tcBorders>
            <w:vAlign w:val="bottom"/>
            <w:hideMark/>
          </w:tcPr>
          <w:p w14:paraId="09687018" w14:textId="77777777" w:rsidR="00FC1E8F" w:rsidRPr="00B01F25" w:rsidRDefault="00FC1E8F" w:rsidP="00317ECF">
            <w:pPr>
              <w:pStyle w:val="Maintext0"/>
            </w:pPr>
            <w:r w:rsidRPr="00B01F25">
              <w:t>8.5</w:t>
            </w:r>
          </w:p>
        </w:tc>
        <w:tc>
          <w:tcPr>
            <w:tcW w:w="0" w:type="auto"/>
            <w:tcBorders>
              <w:top w:val="single" w:sz="8" w:space="0" w:color="auto"/>
              <w:left w:val="single" w:sz="8" w:space="0" w:color="auto"/>
              <w:bottom w:val="single" w:sz="8" w:space="0" w:color="auto"/>
              <w:right w:val="single" w:sz="8" w:space="0" w:color="auto"/>
            </w:tcBorders>
            <w:vAlign w:val="bottom"/>
            <w:hideMark/>
          </w:tcPr>
          <w:p w14:paraId="06A103B1" w14:textId="77777777" w:rsidR="00FC1E8F" w:rsidRPr="00B01F25" w:rsidRDefault="00FC1E8F" w:rsidP="00317ECF">
            <w:pPr>
              <w:pStyle w:val="Maintext0"/>
            </w:pPr>
            <w:r w:rsidRPr="00B01F25">
              <w:t>22.99%</w:t>
            </w:r>
          </w:p>
        </w:tc>
        <w:tc>
          <w:tcPr>
            <w:tcW w:w="0" w:type="auto"/>
            <w:tcBorders>
              <w:top w:val="single" w:sz="8" w:space="0" w:color="auto"/>
              <w:left w:val="single" w:sz="8" w:space="0" w:color="auto"/>
              <w:bottom w:val="single" w:sz="8" w:space="0" w:color="auto"/>
              <w:right w:val="single" w:sz="8" w:space="0" w:color="auto"/>
            </w:tcBorders>
            <w:vAlign w:val="bottom"/>
            <w:hideMark/>
          </w:tcPr>
          <w:p w14:paraId="6A174EE7" w14:textId="77777777" w:rsidR="00FC1E8F" w:rsidRPr="00B01F25" w:rsidRDefault="00FC1E8F" w:rsidP="00317ECF">
            <w:pPr>
              <w:pStyle w:val="Maintext0"/>
            </w:pPr>
            <w:r w:rsidRPr="00B01F25">
              <w:t>20.23%</w:t>
            </w:r>
          </w:p>
        </w:tc>
      </w:tr>
      <w:tr w:rsidR="00FC1E8F" w:rsidRPr="00B01F25" w14:paraId="1FF908A2" w14:textId="77777777" w:rsidTr="00FC1E8F">
        <w:trPr>
          <w:trHeight w:val="75"/>
        </w:trPr>
        <w:tc>
          <w:tcPr>
            <w:tcW w:w="0" w:type="auto"/>
            <w:tcBorders>
              <w:top w:val="single" w:sz="8" w:space="0" w:color="auto"/>
              <w:left w:val="single" w:sz="8" w:space="0" w:color="auto"/>
              <w:bottom w:val="single" w:sz="8" w:space="0" w:color="auto"/>
              <w:right w:val="single" w:sz="8" w:space="0" w:color="auto"/>
            </w:tcBorders>
            <w:vAlign w:val="bottom"/>
            <w:hideMark/>
          </w:tcPr>
          <w:p w14:paraId="3B5E8CDB" w14:textId="77777777" w:rsidR="00FC1E8F" w:rsidRPr="00B01F25" w:rsidRDefault="00FC1E8F" w:rsidP="00317ECF">
            <w:pPr>
              <w:pStyle w:val="Maintext0"/>
            </w:pPr>
            <w:r w:rsidRPr="00B01F25">
              <w:t>QP12-2</w:t>
            </w:r>
          </w:p>
        </w:tc>
        <w:tc>
          <w:tcPr>
            <w:tcW w:w="0" w:type="auto"/>
            <w:tcBorders>
              <w:top w:val="single" w:sz="8" w:space="0" w:color="auto"/>
              <w:left w:val="single" w:sz="8" w:space="0" w:color="auto"/>
              <w:bottom w:val="single" w:sz="8" w:space="0" w:color="auto"/>
              <w:right w:val="single" w:sz="8" w:space="0" w:color="auto"/>
            </w:tcBorders>
            <w:vAlign w:val="bottom"/>
            <w:hideMark/>
          </w:tcPr>
          <w:p w14:paraId="354E726B" w14:textId="77777777" w:rsidR="00FC1E8F" w:rsidRPr="00B01F25" w:rsidRDefault="00FC1E8F" w:rsidP="00317ECF">
            <w:pPr>
              <w:pStyle w:val="Maintext0"/>
            </w:pPr>
            <w:r w:rsidRPr="00B01F25">
              <w:t>0.96</w:t>
            </w:r>
          </w:p>
        </w:tc>
        <w:tc>
          <w:tcPr>
            <w:tcW w:w="0" w:type="auto"/>
            <w:tcBorders>
              <w:top w:val="single" w:sz="8" w:space="0" w:color="auto"/>
              <w:left w:val="single" w:sz="8" w:space="0" w:color="auto"/>
              <w:bottom w:val="single" w:sz="8" w:space="0" w:color="auto"/>
              <w:right w:val="single" w:sz="8" w:space="0" w:color="auto"/>
            </w:tcBorders>
            <w:vAlign w:val="bottom"/>
            <w:hideMark/>
          </w:tcPr>
          <w:p w14:paraId="1D8849F1" w14:textId="77777777" w:rsidR="00FC1E8F" w:rsidRPr="00B01F25" w:rsidRDefault="00FC1E8F" w:rsidP="00317ECF">
            <w:pPr>
              <w:pStyle w:val="Maintext0"/>
            </w:pPr>
            <w:r w:rsidRPr="00B01F25">
              <w:t>42.22</w:t>
            </w:r>
          </w:p>
        </w:tc>
        <w:tc>
          <w:tcPr>
            <w:tcW w:w="0" w:type="auto"/>
            <w:tcBorders>
              <w:top w:val="single" w:sz="8" w:space="0" w:color="auto"/>
              <w:left w:val="single" w:sz="8" w:space="0" w:color="auto"/>
              <w:bottom w:val="single" w:sz="8" w:space="0" w:color="auto"/>
              <w:right w:val="single" w:sz="8" w:space="0" w:color="auto"/>
            </w:tcBorders>
            <w:vAlign w:val="bottom"/>
            <w:hideMark/>
          </w:tcPr>
          <w:p w14:paraId="10895894" w14:textId="77777777" w:rsidR="00FC1E8F" w:rsidRPr="00B01F25" w:rsidRDefault="00FC1E8F" w:rsidP="00317ECF">
            <w:pPr>
              <w:pStyle w:val="Maintext0"/>
            </w:pPr>
            <w:r w:rsidRPr="00B01F25">
              <w:t>7.04</w:t>
            </w:r>
          </w:p>
        </w:tc>
        <w:tc>
          <w:tcPr>
            <w:tcW w:w="0" w:type="auto"/>
            <w:tcBorders>
              <w:top w:val="single" w:sz="8" w:space="0" w:color="auto"/>
              <w:left w:val="single" w:sz="8" w:space="0" w:color="auto"/>
              <w:bottom w:val="single" w:sz="8" w:space="0" w:color="auto"/>
              <w:right w:val="single" w:sz="8" w:space="0" w:color="auto"/>
            </w:tcBorders>
            <w:vAlign w:val="bottom"/>
            <w:hideMark/>
          </w:tcPr>
          <w:p w14:paraId="0017D7D2" w14:textId="77777777" w:rsidR="00FC1E8F" w:rsidRPr="00B01F25" w:rsidRDefault="00FC1E8F" w:rsidP="00317ECF">
            <w:pPr>
              <w:pStyle w:val="Maintext0"/>
            </w:pPr>
            <w:r w:rsidRPr="00B01F25">
              <w:t>14.98%</w:t>
            </w:r>
          </w:p>
        </w:tc>
        <w:tc>
          <w:tcPr>
            <w:tcW w:w="0" w:type="auto"/>
            <w:tcBorders>
              <w:top w:val="single" w:sz="8" w:space="0" w:color="auto"/>
              <w:left w:val="single" w:sz="8" w:space="0" w:color="auto"/>
              <w:bottom w:val="single" w:sz="8" w:space="0" w:color="auto"/>
              <w:right w:val="single" w:sz="8" w:space="0" w:color="auto"/>
            </w:tcBorders>
            <w:vAlign w:val="bottom"/>
            <w:hideMark/>
          </w:tcPr>
          <w:p w14:paraId="2DBF53A7" w14:textId="77777777" w:rsidR="00FC1E8F" w:rsidRPr="00B01F25" w:rsidRDefault="00FC1E8F" w:rsidP="00317ECF">
            <w:pPr>
              <w:pStyle w:val="Maintext0"/>
            </w:pPr>
            <w:r w:rsidRPr="00B01F25">
              <w:t>17.85%</w:t>
            </w:r>
          </w:p>
        </w:tc>
      </w:tr>
    </w:tbl>
    <w:p w14:paraId="2FCD0399" w14:textId="4CAE28F8" w:rsidR="00FC1E8F" w:rsidRPr="00B01F25" w:rsidRDefault="00FC1E8F" w:rsidP="00317ECF">
      <w:pPr>
        <w:pStyle w:val="Maintext0"/>
      </w:pPr>
      <w:r w:rsidRPr="00B01F25">
        <w:t xml:space="preserve">MHSB, polymethyl hydrogen siloxane grafted with </w:t>
      </w:r>
      <w:proofErr w:type="spellStart"/>
      <w:r w:rsidRPr="00B01F25">
        <w:t>bromohexane</w:t>
      </w:r>
      <w:proofErr w:type="spellEnd"/>
      <w:r w:rsidRPr="00B01F25">
        <w:t xml:space="preserve">; QP12, </w:t>
      </w:r>
      <w:proofErr w:type="spellStart"/>
      <w:r w:rsidRPr="00B01F25">
        <w:t>quaterni</w:t>
      </w:r>
      <w:r w:rsidR="00FA2A54" w:rsidRPr="00B01F25">
        <w:t>z</w:t>
      </w:r>
      <w:r w:rsidRPr="00B01F25">
        <w:t>ed</w:t>
      </w:r>
      <w:proofErr w:type="spellEnd"/>
      <w:r w:rsidRPr="00B01F25">
        <w:t xml:space="preserve"> silicone.</w:t>
      </w:r>
    </w:p>
    <w:p w14:paraId="670FC8C4" w14:textId="77777777" w:rsidR="00FC1E8F" w:rsidRPr="00B01F25" w:rsidRDefault="00FC1E8F" w:rsidP="00317ECF">
      <w:pPr>
        <w:pStyle w:val="Maintext0"/>
      </w:pPr>
    </w:p>
    <w:p w14:paraId="6395EC48" w14:textId="0D8DD27B" w:rsidR="00FC1E8F" w:rsidRPr="00B01F25" w:rsidRDefault="00FC1E8F" w:rsidP="00317ECF">
      <w:pPr>
        <w:pStyle w:val="Maintext0"/>
        <w:rPr>
          <w:b/>
          <w:bCs/>
        </w:rPr>
      </w:pPr>
      <w:r w:rsidRPr="00B01F25">
        <w:rPr>
          <w:b/>
          <w:bCs/>
        </w:rPr>
        <w:t>Table S2.</w:t>
      </w:r>
      <w:r w:rsidRPr="00B01F25">
        <w:t xml:space="preserve"> Classification of </w:t>
      </w:r>
      <w:bookmarkStart w:id="1" w:name="_Hlk68015539"/>
      <w:r w:rsidRPr="00B01F25">
        <w:t>toxicity grade</w:t>
      </w:r>
      <w:bookmarkEnd w:id="1"/>
      <w:r w:rsidRPr="00B01F25">
        <w:t xml:space="preserve"> based on relative growth rate.</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2126"/>
      </w:tblGrid>
      <w:tr w:rsidR="00FC1E8F" w:rsidRPr="00B01F25" w14:paraId="4C5AA707" w14:textId="77777777" w:rsidTr="00FC1E8F">
        <w:trPr>
          <w:cantSplit/>
          <w:trHeight w:hRule="exact" w:val="340"/>
        </w:trPr>
        <w:tc>
          <w:tcPr>
            <w:tcW w:w="2410" w:type="dxa"/>
            <w:tcBorders>
              <w:top w:val="single" w:sz="8" w:space="0" w:color="auto"/>
              <w:left w:val="nil"/>
              <w:bottom w:val="single" w:sz="8" w:space="0" w:color="auto"/>
              <w:right w:val="nil"/>
            </w:tcBorders>
            <w:vAlign w:val="center"/>
            <w:hideMark/>
          </w:tcPr>
          <w:p w14:paraId="09966146" w14:textId="77777777" w:rsidR="00FC1E8F" w:rsidRPr="00B01F25" w:rsidRDefault="00FC1E8F" w:rsidP="00317ECF">
            <w:pPr>
              <w:pStyle w:val="Maintext0"/>
            </w:pPr>
            <w:bookmarkStart w:id="2" w:name="_Hlk66807371"/>
            <w:r w:rsidRPr="00B01F25">
              <w:t>Relative growth rate</w:t>
            </w:r>
          </w:p>
        </w:tc>
        <w:tc>
          <w:tcPr>
            <w:tcW w:w="1843" w:type="dxa"/>
            <w:tcBorders>
              <w:top w:val="single" w:sz="8" w:space="0" w:color="auto"/>
              <w:left w:val="nil"/>
              <w:bottom w:val="single" w:sz="8" w:space="0" w:color="auto"/>
              <w:right w:val="nil"/>
            </w:tcBorders>
            <w:vAlign w:val="center"/>
            <w:hideMark/>
          </w:tcPr>
          <w:p w14:paraId="691E691C" w14:textId="77777777" w:rsidR="00FC1E8F" w:rsidRPr="00B01F25" w:rsidRDefault="00FC1E8F" w:rsidP="00317ECF">
            <w:pPr>
              <w:pStyle w:val="Maintext0"/>
            </w:pPr>
            <w:r w:rsidRPr="00B01F25">
              <w:t>Toxicity grade</w:t>
            </w:r>
          </w:p>
        </w:tc>
        <w:tc>
          <w:tcPr>
            <w:tcW w:w="2126" w:type="dxa"/>
            <w:tcBorders>
              <w:top w:val="single" w:sz="8" w:space="0" w:color="auto"/>
              <w:left w:val="nil"/>
              <w:bottom w:val="single" w:sz="8" w:space="0" w:color="auto"/>
              <w:right w:val="nil"/>
            </w:tcBorders>
            <w:vAlign w:val="center"/>
            <w:hideMark/>
          </w:tcPr>
          <w:p w14:paraId="4EB3373B" w14:textId="77777777" w:rsidR="00FC1E8F" w:rsidRPr="00B01F25" w:rsidRDefault="00FC1E8F" w:rsidP="00317ECF">
            <w:pPr>
              <w:pStyle w:val="Maintext0"/>
            </w:pPr>
            <w:r w:rsidRPr="00B01F25">
              <w:t>Result evaluation</w:t>
            </w:r>
          </w:p>
        </w:tc>
      </w:tr>
      <w:tr w:rsidR="00FC1E8F" w:rsidRPr="00B01F25" w14:paraId="5D703A2A" w14:textId="77777777" w:rsidTr="00FC1E8F">
        <w:trPr>
          <w:cantSplit/>
          <w:trHeight w:hRule="exact" w:val="340"/>
        </w:trPr>
        <w:tc>
          <w:tcPr>
            <w:tcW w:w="2410" w:type="dxa"/>
            <w:tcBorders>
              <w:top w:val="single" w:sz="8" w:space="0" w:color="auto"/>
              <w:left w:val="nil"/>
              <w:bottom w:val="nil"/>
              <w:right w:val="nil"/>
            </w:tcBorders>
            <w:vAlign w:val="center"/>
            <w:hideMark/>
          </w:tcPr>
          <w:p w14:paraId="4CC69427" w14:textId="77777777" w:rsidR="00FC1E8F" w:rsidRPr="00B01F25" w:rsidRDefault="00FC1E8F" w:rsidP="00317ECF">
            <w:pPr>
              <w:pStyle w:val="Maintext0"/>
              <w:rPr>
                <w:b/>
                <w:bCs/>
              </w:rPr>
            </w:pPr>
            <w:r w:rsidRPr="00B01F25">
              <w:t>&gt; 100</w:t>
            </w:r>
          </w:p>
        </w:tc>
        <w:tc>
          <w:tcPr>
            <w:tcW w:w="1843" w:type="dxa"/>
            <w:tcBorders>
              <w:top w:val="single" w:sz="8" w:space="0" w:color="auto"/>
              <w:left w:val="nil"/>
              <w:bottom w:val="nil"/>
              <w:right w:val="nil"/>
            </w:tcBorders>
            <w:vAlign w:val="center"/>
            <w:hideMark/>
          </w:tcPr>
          <w:p w14:paraId="792E897C" w14:textId="77777777" w:rsidR="00FC1E8F" w:rsidRPr="00B01F25" w:rsidRDefault="00FC1E8F" w:rsidP="00317ECF">
            <w:pPr>
              <w:pStyle w:val="Maintext0"/>
            </w:pPr>
            <w:r w:rsidRPr="00B01F25">
              <w:t>0</w:t>
            </w:r>
          </w:p>
        </w:tc>
        <w:tc>
          <w:tcPr>
            <w:tcW w:w="2126" w:type="dxa"/>
            <w:tcBorders>
              <w:top w:val="single" w:sz="8" w:space="0" w:color="auto"/>
              <w:left w:val="nil"/>
              <w:bottom w:val="nil"/>
              <w:right w:val="nil"/>
            </w:tcBorders>
            <w:vAlign w:val="center"/>
            <w:hideMark/>
          </w:tcPr>
          <w:p w14:paraId="095D5AC7" w14:textId="77777777" w:rsidR="00FC1E8F" w:rsidRPr="00B01F25" w:rsidRDefault="00FC1E8F" w:rsidP="00317ECF">
            <w:pPr>
              <w:pStyle w:val="Maintext0"/>
              <w:rPr>
                <w:b/>
                <w:bCs/>
              </w:rPr>
            </w:pPr>
            <w:r w:rsidRPr="00B01F25">
              <w:t>Qualified</w:t>
            </w:r>
          </w:p>
        </w:tc>
      </w:tr>
      <w:tr w:rsidR="00FC1E8F" w:rsidRPr="00B01F25" w14:paraId="369D0557" w14:textId="77777777" w:rsidTr="00FC1E8F">
        <w:trPr>
          <w:cantSplit/>
          <w:trHeight w:hRule="exact" w:val="340"/>
        </w:trPr>
        <w:tc>
          <w:tcPr>
            <w:tcW w:w="2410" w:type="dxa"/>
            <w:vAlign w:val="center"/>
            <w:hideMark/>
          </w:tcPr>
          <w:p w14:paraId="35744E1A" w14:textId="77777777" w:rsidR="00FC1E8F" w:rsidRPr="00B01F25" w:rsidRDefault="00FC1E8F" w:rsidP="00317ECF">
            <w:pPr>
              <w:pStyle w:val="Maintext0"/>
              <w:rPr>
                <w:b/>
                <w:bCs/>
              </w:rPr>
            </w:pPr>
            <w:r w:rsidRPr="00B01F25">
              <w:t>75–99</w:t>
            </w:r>
          </w:p>
        </w:tc>
        <w:tc>
          <w:tcPr>
            <w:tcW w:w="1843" w:type="dxa"/>
            <w:vAlign w:val="center"/>
            <w:hideMark/>
          </w:tcPr>
          <w:p w14:paraId="49E5040D" w14:textId="77777777" w:rsidR="00FC1E8F" w:rsidRPr="00B01F25" w:rsidRDefault="00FC1E8F" w:rsidP="00317ECF">
            <w:pPr>
              <w:pStyle w:val="Maintext0"/>
            </w:pPr>
            <w:r w:rsidRPr="00B01F25">
              <w:t>1</w:t>
            </w:r>
          </w:p>
        </w:tc>
        <w:tc>
          <w:tcPr>
            <w:tcW w:w="2126" w:type="dxa"/>
            <w:vAlign w:val="center"/>
            <w:hideMark/>
          </w:tcPr>
          <w:p w14:paraId="71D940EF" w14:textId="77777777" w:rsidR="00FC1E8F" w:rsidRPr="00B01F25" w:rsidRDefault="00FC1E8F" w:rsidP="00317ECF">
            <w:pPr>
              <w:pStyle w:val="Maintext0"/>
              <w:rPr>
                <w:b/>
                <w:bCs/>
              </w:rPr>
            </w:pPr>
            <w:r w:rsidRPr="00B01F25">
              <w:t>Qualified</w:t>
            </w:r>
          </w:p>
        </w:tc>
      </w:tr>
      <w:tr w:rsidR="00FC1E8F" w:rsidRPr="00B01F25" w14:paraId="2E12190E" w14:textId="77777777" w:rsidTr="00FC1E8F">
        <w:trPr>
          <w:cantSplit/>
          <w:trHeight w:hRule="exact" w:val="340"/>
        </w:trPr>
        <w:tc>
          <w:tcPr>
            <w:tcW w:w="2410" w:type="dxa"/>
            <w:vAlign w:val="center"/>
            <w:hideMark/>
          </w:tcPr>
          <w:p w14:paraId="40E29F77" w14:textId="77777777" w:rsidR="00FC1E8F" w:rsidRPr="00B01F25" w:rsidRDefault="00FC1E8F" w:rsidP="00317ECF">
            <w:pPr>
              <w:pStyle w:val="Maintext0"/>
              <w:rPr>
                <w:b/>
                <w:bCs/>
              </w:rPr>
            </w:pPr>
            <w:r w:rsidRPr="00B01F25">
              <w:t>50–74</w:t>
            </w:r>
          </w:p>
        </w:tc>
        <w:tc>
          <w:tcPr>
            <w:tcW w:w="1843" w:type="dxa"/>
            <w:vAlign w:val="center"/>
            <w:hideMark/>
          </w:tcPr>
          <w:p w14:paraId="510C6F4C" w14:textId="77777777" w:rsidR="00FC1E8F" w:rsidRPr="00B01F25" w:rsidRDefault="00FC1E8F" w:rsidP="00317ECF">
            <w:pPr>
              <w:pStyle w:val="Maintext0"/>
            </w:pPr>
            <w:r w:rsidRPr="00B01F25">
              <w:t>2</w:t>
            </w:r>
          </w:p>
        </w:tc>
        <w:tc>
          <w:tcPr>
            <w:tcW w:w="2126" w:type="dxa"/>
            <w:vAlign w:val="center"/>
            <w:hideMark/>
          </w:tcPr>
          <w:p w14:paraId="651692FE" w14:textId="77777777" w:rsidR="00FC1E8F" w:rsidRPr="00B01F25" w:rsidRDefault="00FC1E8F" w:rsidP="00317ECF">
            <w:pPr>
              <w:pStyle w:val="Maintext0"/>
              <w:rPr>
                <w:b/>
                <w:bCs/>
              </w:rPr>
            </w:pPr>
            <w:r w:rsidRPr="00B01F25">
              <w:t>Qualified</w:t>
            </w:r>
          </w:p>
        </w:tc>
      </w:tr>
      <w:tr w:rsidR="00FC1E8F" w:rsidRPr="00B01F25" w14:paraId="0413064B" w14:textId="77777777" w:rsidTr="00FC1E8F">
        <w:trPr>
          <w:cantSplit/>
          <w:trHeight w:hRule="exact" w:val="340"/>
        </w:trPr>
        <w:tc>
          <w:tcPr>
            <w:tcW w:w="2410" w:type="dxa"/>
            <w:vAlign w:val="center"/>
            <w:hideMark/>
          </w:tcPr>
          <w:p w14:paraId="0757EE74" w14:textId="77777777" w:rsidR="00FC1E8F" w:rsidRPr="00B01F25" w:rsidRDefault="00FC1E8F" w:rsidP="00317ECF">
            <w:pPr>
              <w:pStyle w:val="Maintext0"/>
              <w:rPr>
                <w:b/>
                <w:bCs/>
              </w:rPr>
            </w:pPr>
            <w:r w:rsidRPr="00B01F25">
              <w:t>25–49</w:t>
            </w:r>
          </w:p>
        </w:tc>
        <w:tc>
          <w:tcPr>
            <w:tcW w:w="1843" w:type="dxa"/>
            <w:vAlign w:val="center"/>
            <w:hideMark/>
          </w:tcPr>
          <w:p w14:paraId="53638CBD" w14:textId="77777777" w:rsidR="00FC1E8F" w:rsidRPr="00B01F25" w:rsidRDefault="00FC1E8F" w:rsidP="00317ECF">
            <w:pPr>
              <w:pStyle w:val="Maintext0"/>
            </w:pPr>
            <w:r w:rsidRPr="00B01F25">
              <w:t>3</w:t>
            </w:r>
          </w:p>
        </w:tc>
        <w:tc>
          <w:tcPr>
            <w:tcW w:w="2126" w:type="dxa"/>
            <w:vAlign w:val="center"/>
            <w:hideMark/>
          </w:tcPr>
          <w:p w14:paraId="2D1B1C22" w14:textId="77777777" w:rsidR="00FC1E8F" w:rsidRPr="00B01F25" w:rsidRDefault="00FC1E8F" w:rsidP="00317ECF">
            <w:pPr>
              <w:pStyle w:val="Maintext0"/>
              <w:rPr>
                <w:b/>
                <w:bCs/>
              </w:rPr>
            </w:pPr>
            <w:r w:rsidRPr="00B01F25">
              <w:t>Qualified</w:t>
            </w:r>
          </w:p>
        </w:tc>
      </w:tr>
      <w:tr w:rsidR="00FC1E8F" w:rsidRPr="00B01F25" w14:paraId="59494CFE" w14:textId="77777777" w:rsidTr="00FC1E8F">
        <w:trPr>
          <w:cantSplit/>
          <w:trHeight w:hRule="exact" w:val="340"/>
        </w:trPr>
        <w:tc>
          <w:tcPr>
            <w:tcW w:w="2410" w:type="dxa"/>
            <w:vAlign w:val="center"/>
            <w:hideMark/>
          </w:tcPr>
          <w:p w14:paraId="68E518BA" w14:textId="77777777" w:rsidR="00FC1E8F" w:rsidRPr="00B01F25" w:rsidRDefault="00FC1E8F" w:rsidP="00317ECF">
            <w:pPr>
              <w:pStyle w:val="Maintext0"/>
              <w:rPr>
                <w:b/>
                <w:bCs/>
              </w:rPr>
            </w:pPr>
            <w:r w:rsidRPr="00B01F25">
              <w:t>1–24</w:t>
            </w:r>
          </w:p>
        </w:tc>
        <w:tc>
          <w:tcPr>
            <w:tcW w:w="1843" w:type="dxa"/>
            <w:vAlign w:val="center"/>
            <w:hideMark/>
          </w:tcPr>
          <w:p w14:paraId="37F27B3A" w14:textId="77777777" w:rsidR="00FC1E8F" w:rsidRPr="00B01F25" w:rsidRDefault="00FC1E8F" w:rsidP="00317ECF">
            <w:pPr>
              <w:pStyle w:val="Maintext0"/>
            </w:pPr>
            <w:r w:rsidRPr="00B01F25">
              <w:t>4</w:t>
            </w:r>
          </w:p>
        </w:tc>
        <w:tc>
          <w:tcPr>
            <w:tcW w:w="2126" w:type="dxa"/>
            <w:vAlign w:val="center"/>
            <w:hideMark/>
          </w:tcPr>
          <w:p w14:paraId="6C6E29DF" w14:textId="77777777" w:rsidR="00FC1E8F" w:rsidRPr="00B01F25" w:rsidRDefault="00FC1E8F" w:rsidP="00317ECF">
            <w:pPr>
              <w:pStyle w:val="Maintext0"/>
              <w:rPr>
                <w:b/>
                <w:bCs/>
              </w:rPr>
            </w:pPr>
            <w:r w:rsidRPr="00B01F25">
              <w:t>Qualified</w:t>
            </w:r>
          </w:p>
        </w:tc>
      </w:tr>
      <w:tr w:rsidR="00FC1E8F" w:rsidRPr="00B01F25" w14:paraId="31D67F8D" w14:textId="77777777" w:rsidTr="00FC1E8F">
        <w:trPr>
          <w:cantSplit/>
          <w:trHeight w:hRule="exact" w:val="340"/>
        </w:trPr>
        <w:tc>
          <w:tcPr>
            <w:tcW w:w="2410" w:type="dxa"/>
            <w:tcBorders>
              <w:top w:val="nil"/>
              <w:left w:val="nil"/>
              <w:bottom w:val="single" w:sz="8" w:space="0" w:color="auto"/>
              <w:right w:val="nil"/>
            </w:tcBorders>
            <w:vAlign w:val="center"/>
            <w:hideMark/>
          </w:tcPr>
          <w:p w14:paraId="6C1B8536" w14:textId="77777777" w:rsidR="00FC1E8F" w:rsidRPr="00B01F25" w:rsidRDefault="00FC1E8F" w:rsidP="00317ECF">
            <w:pPr>
              <w:pStyle w:val="Maintext0"/>
            </w:pPr>
            <w:r w:rsidRPr="00B01F25">
              <w:t>0</w:t>
            </w:r>
          </w:p>
        </w:tc>
        <w:tc>
          <w:tcPr>
            <w:tcW w:w="1843" w:type="dxa"/>
            <w:tcBorders>
              <w:top w:val="nil"/>
              <w:left w:val="nil"/>
              <w:bottom w:val="single" w:sz="8" w:space="0" w:color="auto"/>
              <w:right w:val="nil"/>
            </w:tcBorders>
            <w:vAlign w:val="center"/>
            <w:hideMark/>
          </w:tcPr>
          <w:p w14:paraId="76D259C2" w14:textId="77777777" w:rsidR="00FC1E8F" w:rsidRPr="00B01F25" w:rsidRDefault="00FC1E8F" w:rsidP="00317ECF">
            <w:pPr>
              <w:pStyle w:val="Maintext0"/>
            </w:pPr>
            <w:r w:rsidRPr="00B01F25">
              <w:t>5</w:t>
            </w:r>
          </w:p>
        </w:tc>
        <w:tc>
          <w:tcPr>
            <w:tcW w:w="2126" w:type="dxa"/>
            <w:tcBorders>
              <w:top w:val="nil"/>
              <w:left w:val="nil"/>
              <w:bottom w:val="single" w:sz="8" w:space="0" w:color="auto"/>
              <w:right w:val="nil"/>
            </w:tcBorders>
            <w:vAlign w:val="center"/>
            <w:hideMark/>
          </w:tcPr>
          <w:p w14:paraId="7ECA4C1A" w14:textId="77777777" w:rsidR="00FC1E8F" w:rsidRPr="00B01F25" w:rsidRDefault="00FC1E8F" w:rsidP="00317ECF">
            <w:pPr>
              <w:pStyle w:val="Maintext0"/>
            </w:pPr>
            <w:r w:rsidRPr="00B01F25">
              <w:t>Qualified</w:t>
            </w:r>
          </w:p>
        </w:tc>
      </w:tr>
      <w:bookmarkEnd w:id="2"/>
    </w:tbl>
    <w:p w14:paraId="0CE812AD" w14:textId="77777777" w:rsidR="00FC1E8F" w:rsidRPr="00B01F25" w:rsidRDefault="00FC1E8F" w:rsidP="00317ECF">
      <w:pPr>
        <w:pStyle w:val="Maintext0"/>
      </w:pPr>
    </w:p>
    <w:p w14:paraId="3E213124" w14:textId="14D0778D" w:rsidR="00FC1E8F" w:rsidRPr="00B01F25" w:rsidRDefault="00FC1E8F" w:rsidP="00317ECF">
      <w:pPr>
        <w:pStyle w:val="Maintext0"/>
      </w:pPr>
      <w:r w:rsidRPr="00B01F25">
        <w:rPr>
          <w:b/>
          <w:bCs/>
        </w:rPr>
        <w:t>Table S3.</w:t>
      </w:r>
      <w:r w:rsidRPr="00B01F25">
        <w:t xml:space="preserve"> </w:t>
      </w:r>
      <w:bookmarkStart w:id="3" w:name="_Hlk68015575"/>
      <w:r w:rsidRPr="00B01F25">
        <w:t xml:space="preserve">The degree of skin erythema and </w:t>
      </w:r>
      <w:r w:rsidR="00EA123A">
        <w:t>e</w:t>
      </w:r>
      <w:r w:rsidRPr="00B01F25">
        <w:t>dema</w:t>
      </w:r>
      <w:bookmarkEnd w:id="3"/>
      <w:r w:rsidRPr="00B01F25">
        <w:t xml:space="preserve"> with clinical scores of 0–4.</w:t>
      </w:r>
    </w:p>
    <w:tbl>
      <w:tblPr>
        <w:tblStyle w:val="af"/>
        <w:tblW w:w="7452" w:type="dxa"/>
        <w:tblBorders>
          <w:top w:val="single" w:sz="8" w:space="0" w:color="auto"/>
          <w:bottom w:val="single" w:sz="8" w:space="0" w:color="auto"/>
          <w:insideH w:val="none" w:sz="0" w:space="0" w:color="auto"/>
        </w:tblBorders>
        <w:tblLook w:val="04A0" w:firstRow="1" w:lastRow="0" w:firstColumn="1" w:lastColumn="0" w:noHBand="0" w:noVBand="1"/>
      </w:tblPr>
      <w:tblGrid>
        <w:gridCol w:w="829"/>
        <w:gridCol w:w="2511"/>
        <w:gridCol w:w="771"/>
        <w:gridCol w:w="3341"/>
      </w:tblGrid>
      <w:tr w:rsidR="00FC1E8F" w:rsidRPr="00B01F25" w14:paraId="50E8EDF8" w14:textId="77777777" w:rsidTr="00FC1E8F">
        <w:trPr>
          <w:trHeight w:hRule="exact" w:val="369"/>
        </w:trPr>
        <w:tc>
          <w:tcPr>
            <w:tcW w:w="829" w:type="dxa"/>
            <w:tcBorders>
              <w:top w:val="single" w:sz="8" w:space="0" w:color="auto"/>
              <w:left w:val="nil"/>
              <w:bottom w:val="single" w:sz="8" w:space="0" w:color="auto"/>
              <w:right w:val="nil"/>
            </w:tcBorders>
            <w:vAlign w:val="bottom"/>
            <w:hideMark/>
          </w:tcPr>
          <w:p w14:paraId="1A67180F" w14:textId="77777777" w:rsidR="00FC1E8F" w:rsidRPr="00B01F25" w:rsidRDefault="00FC1E8F" w:rsidP="00317ECF">
            <w:pPr>
              <w:pStyle w:val="Maintext0"/>
            </w:pPr>
            <w:r w:rsidRPr="00B01F25">
              <w:t>Score</w:t>
            </w:r>
          </w:p>
        </w:tc>
        <w:tc>
          <w:tcPr>
            <w:tcW w:w="2511" w:type="dxa"/>
            <w:tcBorders>
              <w:top w:val="single" w:sz="8" w:space="0" w:color="auto"/>
              <w:left w:val="nil"/>
              <w:bottom w:val="single" w:sz="8" w:space="0" w:color="auto"/>
              <w:right w:val="nil"/>
            </w:tcBorders>
            <w:vAlign w:val="bottom"/>
            <w:hideMark/>
          </w:tcPr>
          <w:p w14:paraId="0012B319" w14:textId="77777777" w:rsidR="00FC1E8F" w:rsidRPr="00B01F25" w:rsidRDefault="00FC1E8F" w:rsidP="00317ECF">
            <w:pPr>
              <w:pStyle w:val="Maintext0"/>
            </w:pPr>
            <w:r w:rsidRPr="00B01F25">
              <w:t>Erythema</w:t>
            </w:r>
          </w:p>
        </w:tc>
        <w:tc>
          <w:tcPr>
            <w:tcW w:w="771" w:type="dxa"/>
            <w:tcBorders>
              <w:top w:val="single" w:sz="8" w:space="0" w:color="auto"/>
              <w:left w:val="nil"/>
              <w:bottom w:val="single" w:sz="8" w:space="0" w:color="auto"/>
              <w:right w:val="nil"/>
            </w:tcBorders>
            <w:vAlign w:val="bottom"/>
            <w:hideMark/>
          </w:tcPr>
          <w:p w14:paraId="686D69AC" w14:textId="77777777" w:rsidR="00FC1E8F" w:rsidRPr="00B01F25" w:rsidRDefault="00FC1E8F" w:rsidP="00317ECF">
            <w:pPr>
              <w:pStyle w:val="Maintext0"/>
            </w:pPr>
            <w:r w:rsidRPr="00B01F25">
              <w:t>Score</w:t>
            </w:r>
          </w:p>
        </w:tc>
        <w:tc>
          <w:tcPr>
            <w:tcW w:w="3341" w:type="dxa"/>
            <w:tcBorders>
              <w:top w:val="single" w:sz="8" w:space="0" w:color="auto"/>
              <w:left w:val="nil"/>
              <w:bottom w:val="single" w:sz="8" w:space="0" w:color="auto"/>
              <w:right w:val="nil"/>
            </w:tcBorders>
            <w:vAlign w:val="bottom"/>
            <w:hideMark/>
          </w:tcPr>
          <w:p w14:paraId="487BD00A" w14:textId="66D9AB66" w:rsidR="00FC1E8F" w:rsidRPr="00B01F25" w:rsidRDefault="00FA2A54" w:rsidP="00317ECF">
            <w:pPr>
              <w:pStyle w:val="Maintext0"/>
            </w:pPr>
            <w:r w:rsidRPr="00B01F25">
              <w:t>E</w:t>
            </w:r>
            <w:r w:rsidR="00FC1E8F" w:rsidRPr="00B01F25">
              <w:t>dema (ED)</w:t>
            </w:r>
          </w:p>
        </w:tc>
      </w:tr>
      <w:tr w:rsidR="00FC1E8F" w:rsidRPr="00B01F25" w14:paraId="31A6A469" w14:textId="77777777" w:rsidTr="00FC1E8F">
        <w:trPr>
          <w:trHeight w:hRule="exact" w:val="417"/>
        </w:trPr>
        <w:tc>
          <w:tcPr>
            <w:tcW w:w="829" w:type="dxa"/>
            <w:tcBorders>
              <w:top w:val="single" w:sz="8" w:space="0" w:color="auto"/>
              <w:left w:val="nil"/>
              <w:bottom w:val="nil"/>
              <w:right w:val="nil"/>
            </w:tcBorders>
            <w:hideMark/>
          </w:tcPr>
          <w:p w14:paraId="12FE10DF" w14:textId="77777777" w:rsidR="00FC1E8F" w:rsidRPr="00B01F25" w:rsidRDefault="00FC1E8F" w:rsidP="00317ECF">
            <w:pPr>
              <w:pStyle w:val="Maintext0"/>
            </w:pPr>
            <w:r w:rsidRPr="00B01F25">
              <w:t>0</w:t>
            </w:r>
          </w:p>
        </w:tc>
        <w:tc>
          <w:tcPr>
            <w:tcW w:w="2511" w:type="dxa"/>
            <w:tcBorders>
              <w:top w:val="single" w:sz="8" w:space="0" w:color="auto"/>
              <w:left w:val="nil"/>
              <w:bottom w:val="nil"/>
              <w:right w:val="nil"/>
            </w:tcBorders>
            <w:hideMark/>
          </w:tcPr>
          <w:p w14:paraId="37DA0351" w14:textId="77777777" w:rsidR="00FC1E8F" w:rsidRPr="00B01F25" w:rsidRDefault="00FC1E8F" w:rsidP="00317ECF">
            <w:pPr>
              <w:pStyle w:val="Maintext0"/>
            </w:pPr>
            <w:r w:rsidRPr="00B01F25">
              <w:t>No erythema</w:t>
            </w:r>
          </w:p>
        </w:tc>
        <w:tc>
          <w:tcPr>
            <w:tcW w:w="771" w:type="dxa"/>
            <w:tcBorders>
              <w:top w:val="single" w:sz="8" w:space="0" w:color="auto"/>
              <w:left w:val="nil"/>
              <w:bottom w:val="nil"/>
              <w:right w:val="nil"/>
            </w:tcBorders>
            <w:hideMark/>
          </w:tcPr>
          <w:p w14:paraId="41BE1F21" w14:textId="77777777" w:rsidR="00FC1E8F" w:rsidRPr="00B01F25" w:rsidRDefault="00FC1E8F" w:rsidP="00317ECF">
            <w:pPr>
              <w:pStyle w:val="Maintext0"/>
            </w:pPr>
            <w:r w:rsidRPr="00B01F25">
              <w:t>0</w:t>
            </w:r>
          </w:p>
        </w:tc>
        <w:tc>
          <w:tcPr>
            <w:tcW w:w="3341" w:type="dxa"/>
            <w:tcBorders>
              <w:top w:val="single" w:sz="8" w:space="0" w:color="auto"/>
              <w:left w:val="nil"/>
              <w:bottom w:val="nil"/>
              <w:right w:val="nil"/>
            </w:tcBorders>
            <w:hideMark/>
          </w:tcPr>
          <w:p w14:paraId="35BD13A0" w14:textId="479143BB" w:rsidR="00FC1E8F" w:rsidRPr="00B01F25" w:rsidRDefault="00FC1E8F" w:rsidP="00317ECF">
            <w:pPr>
              <w:pStyle w:val="Maintext0"/>
            </w:pPr>
            <w:r w:rsidRPr="00B01F25">
              <w:t xml:space="preserve">No </w:t>
            </w:r>
            <w:r w:rsidR="00FA2A54" w:rsidRPr="00B01F25">
              <w:t>E</w:t>
            </w:r>
            <w:r w:rsidRPr="00B01F25">
              <w:t>dema</w:t>
            </w:r>
          </w:p>
        </w:tc>
      </w:tr>
      <w:tr w:rsidR="00FC1E8F" w:rsidRPr="00B01F25" w14:paraId="70A9C4D5" w14:textId="77777777" w:rsidTr="00FC1E8F">
        <w:trPr>
          <w:trHeight w:hRule="exact" w:val="603"/>
        </w:trPr>
        <w:tc>
          <w:tcPr>
            <w:tcW w:w="829" w:type="dxa"/>
            <w:tcBorders>
              <w:top w:val="nil"/>
              <w:left w:val="nil"/>
              <w:bottom w:val="nil"/>
              <w:right w:val="nil"/>
            </w:tcBorders>
            <w:hideMark/>
          </w:tcPr>
          <w:p w14:paraId="60FE2E54" w14:textId="77777777" w:rsidR="00FC1E8F" w:rsidRPr="00B01F25" w:rsidRDefault="00FC1E8F" w:rsidP="00317ECF">
            <w:pPr>
              <w:pStyle w:val="Maintext0"/>
            </w:pPr>
            <w:r w:rsidRPr="00B01F25">
              <w:t>1</w:t>
            </w:r>
          </w:p>
        </w:tc>
        <w:tc>
          <w:tcPr>
            <w:tcW w:w="2511" w:type="dxa"/>
            <w:tcBorders>
              <w:top w:val="nil"/>
              <w:left w:val="nil"/>
              <w:bottom w:val="nil"/>
              <w:right w:val="nil"/>
            </w:tcBorders>
            <w:hideMark/>
          </w:tcPr>
          <w:p w14:paraId="124432B9" w14:textId="77777777" w:rsidR="00FC1E8F" w:rsidRPr="00B01F25" w:rsidRDefault="00FC1E8F" w:rsidP="00317ECF">
            <w:pPr>
              <w:pStyle w:val="Maintext0"/>
            </w:pPr>
            <w:r w:rsidRPr="00B01F25">
              <w:t>Slight erythema (barely visible)</w:t>
            </w:r>
          </w:p>
        </w:tc>
        <w:tc>
          <w:tcPr>
            <w:tcW w:w="771" w:type="dxa"/>
            <w:tcBorders>
              <w:top w:val="nil"/>
              <w:left w:val="nil"/>
              <w:bottom w:val="nil"/>
              <w:right w:val="nil"/>
            </w:tcBorders>
            <w:hideMark/>
          </w:tcPr>
          <w:p w14:paraId="5D5A8D64" w14:textId="77777777" w:rsidR="00FC1E8F" w:rsidRPr="00B01F25" w:rsidRDefault="00FC1E8F" w:rsidP="00317ECF">
            <w:pPr>
              <w:pStyle w:val="Maintext0"/>
            </w:pPr>
            <w:r w:rsidRPr="00B01F25">
              <w:t>1</w:t>
            </w:r>
          </w:p>
        </w:tc>
        <w:tc>
          <w:tcPr>
            <w:tcW w:w="3341" w:type="dxa"/>
            <w:tcBorders>
              <w:top w:val="nil"/>
              <w:left w:val="nil"/>
              <w:bottom w:val="nil"/>
              <w:right w:val="nil"/>
            </w:tcBorders>
            <w:hideMark/>
          </w:tcPr>
          <w:p w14:paraId="75EF1948" w14:textId="2AE02CA9" w:rsidR="00FC1E8F" w:rsidRPr="00B01F25" w:rsidRDefault="00FC1E8F" w:rsidP="00317ECF">
            <w:pPr>
              <w:pStyle w:val="Maintext0"/>
            </w:pPr>
            <w:r w:rsidRPr="00B01F25">
              <w:t xml:space="preserve">Slight </w:t>
            </w:r>
            <w:r w:rsidR="00FA2A54" w:rsidRPr="00B01F25">
              <w:t>E</w:t>
            </w:r>
            <w:r w:rsidRPr="00B01F25">
              <w:t>dema (barely visible)</w:t>
            </w:r>
          </w:p>
        </w:tc>
      </w:tr>
      <w:tr w:rsidR="00FC1E8F" w:rsidRPr="00B01F25" w14:paraId="03B3EFDF" w14:textId="77777777" w:rsidTr="00FC1E8F">
        <w:trPr>
          <w:trHeight w:hRule="exact" w:val="603"/>
        </w:trPr>
        <w:tc>
          <w:tcPr>
            <w:tcW w:w="829" w:type="dxa"/>
            <w:tcBorders>
              <w:top w:val="nil"/>
              <w:left w:val="nil"/>
              <w:bottom w:val="nil"/>
              <w:right w:val="nil"/>
            </w:tcBorders>
            <w:hideMark/>
          </w:tcPr>
          <w:p w14:paraId="3BF10BF3" w14:textId="77777777" w:rsidR="00FC1E8F" w:rsidRPr="00B01F25" w:rsidRDefault="00FC1E8F" w:rsidP="00317ECF">
            <w:pPr>
              <w:pStyle w:val="Maintext0"/>
            </w:pPr>
            <w:r w:rsidRPr="00B01F25">
              <w:t>2</w:t>
            </w:r>
          </w:p>
        </w:tc>
        <w:tc>
          <w:tcPr>
            <w:tcW w:w="2511" w:type="dxa"/>
            <w:tcBorders>
              <w:top w:val="nil"/>
              <w:left w:val="nil"/>
              <w:bottom w:val="nil"/>
              <w:right w:val="nil"/>
            </w:tcBorders>
            <w:hideMark/>
          </w:tcPr>
          <w:p w14:paraId="29644AC3" w14:textId="77777777" w:rsidR="00FC1E8F" w:rsidRPr="00B01F25" w:rsidRDefault="00FC1E8F" w:rsidP="00317ECF">
            <w:pPr>
              <w:pStyle w:val="Maintext0"/>
            </w:pPr>
            <w:r w:rsidRPr="00B01F25">
              <w:t>Clear erythema</w:t>
            </w:r>
          </w:p>
        </w:tc>
        <w:tc>
          <w:tcPr>
            <w:tcW w:w="771" w:type="dxa"/>
            <w:tcBorders>
              <w:top w:val="nil"/>
              <w:left w:val="nil"/>
              <w:bottom w:val="nil"/>
              <w:right w:val="nil"/>
            </w:tcBorders>
            <w:hideMark/>
          </w:tcPr>
          <w:p w14:paraId="0794DA62" w14:textId="77777777" w:rsidR="00FC1E8F" w:rsidRPr="00B01F25" w:rsidRDefault="00FC1E8F" w:rsidP="00317ECF">
            <w:pPr>
              <w:pStyle w:val="Maintext0"/>
            </w:pPr>
            <w:r w:rsidRPr="00B01F25">
              <w:t>2</w:t>
            </w:r>
          </w:p>
        </w:tc>
        <w:tc>
          <w:tcPr>
            <w:tcW w:w="3341" w:type="dxa"/>
            <w:tcBorders>
              <w:top w:val="nil"/>
              <w:left w:val="nil"/>
              <w:bottom w:val="nil"/>
              <w:right w:val="nil"/>
            </w:tcBorders>
            <w:hideMark/>
          </w:tcPr>
          <w:p w14:paraId="748A9646" w14:textId="751E0D0F" w:rsidR="00FC1E8F" w:rsidRPr="00B01F25" w:rsidRDefault="00FC1E8F" w:rsidP="00317ECF">
            <w:pPr>
              <w:pStyle w:val="Maintext0"/>
            </w:pPr>
            <w:r w:rsidRPr="00B01F25">
              <w:t xml:space="preserve">Clear </w:t>
            </w:r>
            <w:r w:rsidR="00FA2A54" w:rsidRPr="00B01F25">
              <w:t>E</w:t>
            </w:r>
            <w:r w:rsidRPr="00B01F25">
              <w:t>dema (swelling, not beyond the contact area)</w:t>
            </w:r>
          </w:p>
        </w:tc>
      </w:tr>
      <w:tr w:rsidR="00FC1E8F" w:rsidRPr="00B01F25" w14:paraId="486D8868" w14:textId="77777777" w:rsidTr="00FC1E8F">
        <w:trPr>
          <w:trHeight w:hRule="exact" w:val="603"/>
        </w:trPr>
        <w:tc>
          <w:tcPr>
            <w:tcW w:w="829" w:type="dxa"/>
            <w:tcBorders>
              <w:top w:val="nil"/>
              <w:left w:val="nil"/>
              <w:bottom w:val="nil"/>
              <w:right w:val="nil"/>
            </w:tcBorders>
            <w:hideMark/>
          </w:tcPr>
          <w:p w14:paraId="2905FBFB" w14:textId="77777777" w:rsidR="00FC1E8F" w:rsidRPr="00B01F25" w:rsidRDefault="00FC1E8F" w:rsidP="00317ECF">
            <w:pPr>
              <w:pStyle w:val="Maintext0"/>
            </w:pPr>
            <w:r w:rsidRPr="00B01F25">
              <w:t>3</w:t>
            </w:r>
          </w:p>
        </w:tc>
        <w:tc>
          <w:tcPr>
            <w:tcW w:w="2511" w:type="dxa"/>
            <w:tcBorders>
              <w:top w:val="nil"/>
              <w:left w:val="nil"/>
              <w:bottom w:val="nil"/>
              <w:right w:val="nil"/>
            </w:tcBorders>
            <w:hideMark/>
          </w:tcPr>
          <w:p w14:paraId="65A087F9" w14:textId="77777777" w:rsidR="00FC1E8F" w:rsidRPr="00B01F25" w:rsidRDefault="00FC1E8F" w:rsidP="00317ECF">
            <w:pPr>
              <w:pStyle w:val="Maintext0"/>
            </w:pPr>
            <w:r w:rsidRPr="00B01F25">
              <w:t>Moderate erythema</w:t>
            </w:r>
          </w:p>
        </w:tc>
        <w:tc>
          <w:tcPr>
            <w:tcW w:w="771" w:type="dxa"/>
            <w:tcBorders>
              <w:top w:val="nil"/>
              <w:left w:val="nil"/>
              <w:bottom w:val="nil"/>
              <w:right w:val="nil"/>
            </w:tcBorders>
            <w:hideMark/>
          </w:tcPr>
          <w:p w14:paraId="5A8D59B6" w14:textId="77777777" w:rsidR="00FC1E8F" w:rsidRPr="00B01F25" w:rsidRDefault="00FC1E8F" w:rsidP="00317ECF">
            <w:pPr>
              <w:pStyle w:val="Maintext0"/>
            </w:pPr>
            <w:r w:rsidRPr="00B01F25">
              <w:t>3</w:t>
            </w:r>
          </w:p>
        </w:tc>
        <w:tc>
          <w:tcPr>
            <w:tcW w:w="3341" w:type="dxa"/>
            <w:tcBorders>
              <w:top w:val="nil"/>
              <w:left w:val="nil"/>
              <w:bottom w:val="nil"/>
              <w:right w:val="nil"/>
            </w:tcBorders>
            <w:hideMark/>
          </w:tcPr>
          <w:p w14:paraId="7BB7776D" w14:textId="1CE7E519" w:rsidR="00FC1E8F" w:rsidRPr="00B01F25" w:rsidRDefault="00FC1E8F" w:rsidP="00317ECF">
            <w:pPr>
              <w:pStyle w:val="Maintext0"/>
            </w:pPr>
            <w:r w:rsidRPr="00B01F25">
              <w:t xml:space="preserve">Moderate </w:t>
            </w:r>
            <w:r w:rsidR="00FA2A54" w:rsidRPr="00B01F25">
              <w:t>E</w:t>
            </w:r>
            <w:r w:rsidRPr="00B01F25">
              <w:t>dema (swelling about 1 mm)</w:t>
            </w:r>
          </w:p>
        </w:tc>
      </w:tr>
      <w:tr w:rsidR="00FC1E8F" w:rsidRPr="00B01F25" w14:paraId="335B20A3" w14:textId="77777777" w:rsidTr="00FC1E8F">
        <w:trPr>
          <w:trHeight w:hRule="exact" w:val="584"/>
        </w:trPr>
        <w:tc>
          <w:tcPr>
            <w:tcW w:w="829" w:type="dxa"/>
            <w:tcBorders>
              <w:top w:val="nil"/>
              <w:left w:val="nil"/>
              <w:bottom w:val="single" w:sz="8" w:space="0" w:color="auto"/>
              <w:right w:val="nil"/>
            </w:tcBorders>
            <w:hideMark/>
          </w:tcPr>
          <w:p w14:paraId="2D16E8B5" w14:textId="77777777" w:rsidR="00FC1E8F" w:rsidRPr="00B01F25" w:rsidRDefault="00FC1E8F" w:rsidP="00317ECF">
            <w:pPr>
              <w:pStyle w:val="Maintext0"/>
            </w:pPr>
            <w:r w:rsidRPr="00B01F25">
              <w:t>4</w:t>
            </w:r>
          </w:p>
        </w:tc>
        <w:tc>
          <w:tcPr>
            <w:tcW w:w="2511" w:type="dxa"/>
            <w:tcBorders>
              <w:top w:val="nil"/>
              <w:left w:val="nil"/>
              <w:bottom w:val="single" w:sz="8" w:space="0" w:color="auto"/>
              <w:right w:val="nil"/>
            </w:tcBorders>
            <w:hideMark/>
          </w:tcPr>
          <w:p w14:paraId="62EA22F2" w14:textId="77777777" w:rsidR="00FC1E8F" w:rsidRPr="00B01F25" w:rsidRDefault="00FC1E8F" w:rsidP="00317ECF">
            <w:pPr>
              <w:pStyle w:val="Maintext0"/>
            </w:pPr>
            <w:r w:rsidRPr="00B01F25">
              <w:t>Severe erythema (purple-red to eschar formation)</w:t>
            </w:r>
          </w:p>
        </w:tc>
        <w:tc>
          <w:tcPr>
            <w:tcW w:w="771" w:type="dxa"/>
            <w:tcBorders>
              <w:top w:val="nil"/>
              <w:left w:val="nil"/>
              <w:bottom w:val="single" w:sz="8" w:space="0" w:color="auto"/>
              <w:right w:val="nil"/>
            </w:tcBorders>
            <w:hideMark/>
          </w:tcPr>
          <w:p w14:paraId="4B4B8AC9" w14:textId="77777777" w:rsidR="00FC1E8F" w:rsidRPr="00B01F25" w:rsidRDefault="00FC1E8F" w:rsidP="00317ECF">
            <w:pPr>
              <w:pStyle w:val="Maintext0"/>
            </w:pPr>
            <w:r w:rsidRPr="00B01F25">
              <w:t>4</w:t>
            </w:r>
          </w:p>
        </w:tc>
        <w:tc>
          <w:tcPr>
            <w:tcW w:w="3341" w:type="dxa"/>
            <w:tcBorders>
              <w:top w:val="nil"/>
              <w:left w:val="nil"/>
              <w:bottom w:val="single" w:sz="8" w:space="0" w:color="auto"/>
              <w:right w:val="nil"/>
            </w:tcBorders>
            <w:hideMark/>
          </w:tcPr>
          <w:p w14:paraId="2C1817F0" w14:textId="074CB23F" w:rsidR="00FC1E8F" w:rsidRPr="00B01F25" w:rsidRDefault="00FC1E8F" w:rsidP="00317ECF">
            <w:pPr>
              <w:pStyle w:val="Maintext0"/>
            </w:pPr>
            <w:r w:rsidRPr="00B01F25">
              <w:t xml:space="preserve">Severe </w:t>
            </w:r>
            <w:r w:rsidR="00FA2A54" w:rsidRPr="00B01F25">
              <w:t>E</w:t>
            </w:r>
            <w:r w:rsidRPr="00B01F25">
              <w:t>dema (swelling more than 1 mm and beyond the contact area)</w:t>
            </w:r>
          </w:p>
        </w:tc>
      </w:tr>
    </w:tbl>
    <w:p w14:paraId="49FFEDDF" w14:textId="77777777" w:rsidR="00FC1E8F" w:rsidRPr="00B01F25" w:rsidRDefault="00FC1E8F" w:rsidP="00317ECF">
      <w:pPr>
        <w:pStyle w:val="Maintext0"/>
      </w:pPr>
    </w:p>
    <w:p w14:paraId="7A5569FC" w14:textId="594CF8F6" w:rsidR="00FC1E8F" w:rsidRPr="00B01F25" w:rsidRDefault="00FC1E8F" w:rsidP="00317ECF">
      <w:pPr>
        <w:pStyle w:val="Maintext0"/>
      </w:pPr>
      <w:r w:rsidRPr="00B01F25">
        <w:rPr>
          <w:noProof/>
          <w:lang w:eastAsia="zh-CN"/>
        </w:rPr>
        <w:lastRenderedPageBreak/>
        <w:drawing>
          <wp:inline distT="0" distB="0" distL="0" distR="0" wp14:anchorId="6F9C657F" wp14:editId="0EF7F3B4">
            <wp:extent cx="5473700" cy="428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8617" t="35345" r="7880" b="18379"/>
                    <a:stretch>
                      <a:fillRect/>
                    </a:stretch>
                  </pic:blipFill>
                  <pic:spPr bwMode="auto">
                    <a:xfrm>
                      <a:off x="0" y="0"/>
                      <a:ext cx="5473700" cy="4286250"/>
                    </a:xfrm>
                    <a:prstGeom prst="rect">
                      <a:avLst/>
                    </a:prstGeom>
                    <a:noFill/>
                    <a:ln>
                      <a:noFill/>
                    </a:ln>
                  </pic:spPr>
                </pic:pic>
              </a:graphicData>
            </a:graphic>
          </wp:inline>
        </w:drawing>
      </w:r>
    </w:p>
    <w:p w14:paraId="39CFF0EB" w14:textId="1C871EE9" w:rsidR="00FC1E8F" w:rsidRPr="00B01F25" w:rsidRDefault="00FC1E8F" w:rsidP="00317ECF">
      <w:pPr>
        <w:pStyle w:val="Maintext0"/>
      </w:pPr>
      <w:r w:rsidRPr="00B01F25">
        <w:rPr>
          <w:b/>
          <w:bCs/>
        </w:rPr>
        <w:t xml:space="preserve">Figure </w:t>
      </w:r>
      <w:r w:rsidR="00223433" w:rsidRPr="00B01F25">
        <w:rPr>
          <w:b/>
          <w:bCs/>
        </w:rPr>
        <w:t>S</w:t>
      </w:r>
      <w:r w:rsidR="00223433">
        <w:rPr>
          <w:b/>
          <w:bCs/>
        </w:rPr>
        <w:t>2</w:t>
      </w:r>
      <w:r w:rsidRPr="00B01F25">
        <w:rPr>
          <w:b/>
          <w:bCs/>
        </w:rPr>
        <w:t>.</w:t>
      </w:r>
      <w:r w:rsidRPr="00B01F25">
        <w:t xml:space="preserve"> </w:t>
      </w:r>
      <w:bookmarkStart w:id="4" w:name="_Hlk68015598"/>
      <w:r w:rsidRPr="00B01F25">
        <w:t>SEM images of MQP12</w:t>
      </w:r>
      <w:bookmarkEnd w:id="4"/>
      <w:r w:rsidRPr="00B01F25">
        <w:t xml:space="preserve"> prepared under different blending ratios and different concentrations. The red arrows indicate the formation of beads (Scale bar = 1 </w:t>
      </w:r>
      <w:proofErr w:type="spellStart"/>
      <w:r w:rsidRPr="00B01F25">
        <w:t>μm</w:t>
      </w:r>
      <w:proofErr w:type="spellEnd"/>
      <w:r w:rsidRPr="00B01F25">
        <w:t>).</w:t>
      </w:r>
    </w:p>
    <w:p w14:paraId="795A3152" w14:textId="77777777" w:rsidR="00FC1E8F" w:rsidRPr="00B01F25" w:rsidRDefault="00FC1E8F" w:rsidP="00317ECF">
      <w:pPr>
        <w:pStyle w:val="Maintext0"/>
      </w:pPr>
    </w:p>
    <w:p w14:paraId="142321B6" w14:textId="006C2E1E" w:rsidR="00FC1E8F" w:rsidRPr="00B01F25" w:rsidRDefault="00FC1E8F" w:rsidP="00317ECF">
      <w:pPr>
        <w:pStyle w:val="Maintext0"/>
      </w:pPr>
      <w:r w:rsidRPr="00B01F25">
        <w:rPr>
          <w:noProof/>
          <w:lang w:eastAsia="zh-CN"/>
        </w:rPr>
        <w:lastRenderedPageBreak/>
        <w:drawing>
          <wp:inline distT="0" distB="0" distL="0" distR="0" wp14:anchorId="5DEEA9FA" wp14:editId="120FBA56">
            <wp:extent cx="3740150" cy="401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l="16805" t="30946" r="15492" b="17667"/>
                    <a:stretch>
                      <a:fillRect/>
                    </a:stretch>
                  </pic:blipFill>
                  <pic:spPr bwMode="auto">
                    <a:xfrm>
                      <a:off x="0" y="0"/>
                      <a:ext cx="3740150" cy="4019550"/>
                    </a:xfrm>
                    <a:prstGeom prst="rect">
                      <a:avLst/>
                    </a:prstGeom>
                    <a:noFill/>
                    <a:ln>
                      <a:noFill/>
                    </a:ln>
                  </pic:spPr>
                </pic:pic>
              </a:graphicData>
            </a:graphic>
          </wp:inline>
        </w:drawing>
      </w:r>
    </w:p>
    <w:p w14:paraId="22D0ED9B" w14:textId="06B99D73" w:rsidR="00FC1E8F" w:rsidRPr="00B01F25" w:rsidRDefault="00FC1E8F" w:rsidP="00317ECF">
      <w:pPr>
        <w:pStyle w:val="Maintext0"/>
      </w:pPr>
      <w:r w:rsidRPr="00B01F25">
        <w:rPr>
          <w:b/>
          <w:bCs/>
        </w:rPr>
        <w:t xml:space="preserve">Figure </w:t>
      </w:r>
      <w:r w:rsidR="00223433" w:rsidRPr="00B01F25">
        <w:rPr>
          <w:b/>
          <w:bCs/>
        </w:rPr>
        <w:t>S</w:t>
      </w:r>
      <w:r w:rsidR="00223433">
        <w:rPr>
          <w:b/>
          <w:bCs/>
        </w:rPr>
        <w:t>3</w:t>
      </w:r>
      <w:r w:rsidRPr="00B01F25">
        <w:rPr>
          <w:b/>
          <w:bCs/>
        </w:rPr>
        <w:t>.</w:t>
      </w:r>
      <w:r w:rsidRPr="00B01F25">
        <w:t xml:space="preserve"> </w:t>
      </w:r>
      <w:bookmarkStart w:id="5" w:name="_Hlk49022832"/>
      <w:bookmarkStart w:id="6" w:name="_Hlk68015629"/>
      <w:r w:rsidRPr="00B01F25">
        <w:t>SEM image</w:t>
      </w:r>
      <w:bookmarkEnd w:id="5"/>
      <w:r w:rsidRPr="00B01F25">
        <w:t xml:space="preserve">s and </w:t>
      </w:r>
      <w:r w:rsidR="00ED3300" w:rsidRPr="00B01F25">
        <w:t>fiber</w:t>
      </w:r>
      <w:r w:rsidRPr="00B01F25">
        <w:t xml:space="preserve"> diameter distribution of MQP12</w:t>
      </w:r>
      <w:bookmarkEnd w:id="6"/>
      <w:r w:rsidRPr="00B01F25">
        <w:t xml:space="preserve"> prepared three times.</w:t>
      </w:r>
    </w:p>
    <w:p w14:paraId="03747E98" w14:textId="272936A9" w:rsidR="00D1512D" w:rsidRPr="00B01F25" w:rsidRDefault="00D1512D" w:rsidP="00317ECF">
      <w:pPr>
        <w:pStyle w:val="Maintext0"/>
      </w:pPr>
    </w:p>
    <w:p w14:paraId="7322A6A8" w14:textId="1360719C" w:rsidR="00D1512D" w:rsidRPr="00B01F25" w:rsidRDefault="00D1512D" w:rsidP="00317ECF">
      <w:pPr>
        <w:pStyle w:val="Maintext0"/>
      </w:pPr>
    </w:p>
    <w:p w14:paraId="75F31F32" w14:textId="0B00C3D8" w:rsidR="00D1512D" w:rsidRPr="00B01F25" w:rsidRDefault="00D1512D" w:rsidP="00317ECF">
      <w:pPr>
        <w:pStyle w:val="Maintext0"/>
      </w:pPr>
    </w:p>
    <w:p w14:paraId="3765E08E" w14:textId="5A646C12" w:rsidR="00D1512D" w:rsidRPr="00B01F25" w:rsidRDefault="00D1512D" w:rsidP="00317ECF">
      <w:pPr>
        <w:pStyle w:val="Maintext0"/>
      </w:pPr>
    </w:p>
    <w:p w14:paraId="5992C920" w14:textId="6F3AC19D" w:rsidR="00D1512D" w:rsidRPr="00B01F25" w:rsidRDefault="00D1512D" w:rsidP="00317ECF">
      <w:pPr>
        <w:pStyle w:val="Maintext0"/>
      </w:pPr>
    </w:p>
    <w:p w14:paraId="3C22A0F1" w14:textId="17850F9A" w:rsidR="00D1512D" w:rsidRPr="00B01F25" w:rsidRDefault="00D1512D" w:rsidP="00317ECF">
      <w:pPr>
        <w:pStyle w:val="Maintext0"/>
      </w:pPr>
    </w:p>
    <w:p w14:paraId="66B43673" w14:textId="2A99B9C3" w:rsidR="00D1512D" w:rsidRPr="00B01F25" w:rsidRDefault="00D1512D" w:rsidP="00317ECF">
      <w:pPr>
        <w:pStyle w:val="Maintext0"/>
      </w:pPr>
    </w:p>
    <w:p w14:paraId="66783B77" w14:textId="77777777" w:rsidR="00D1512D" w:rsidRPr="00B01F25" w:rsidRDefault="00D1512D" w:rsidP="00317ECF">
      <w:pPr>
        <w:pStyle w:val="Maintext0"/>
      </w:pPr>
    </w:p>
    <w:p w14:paraId="44380669" w14:textId="63D60642" w:rsidR="00FC1E8F" w:rsidRPr="00B01F25" w:rsidRDefault="00FC1E8F" w:rsidP="00317ECF">
      <w:pPr>
        <w:pStyle w:val="Maintext0"/>
      </w:pPr>
      <w:r w:rsidRPr="00B01F25">
        <w:rPr>
          <w:noProof/>
          <w:lang w:eastAsia="zh-CN"/>
        </w:rPr>
        <w:lastRenderedPageBreak/>
        <w:drawing>
          <wp:inline distT="0" distB="0" distL="0" distR="0" wp14:anchorId="27FBCAF1" wp14:editId="7AA9EC2A">
            <wp:extent cx="3556000" cy="25209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17468" t="33162" r="17377" b="34129"/>
                    <a:stretch>
                      <a:fillRect/>
                    </a:stretch>
                  </pic:blipFill>
                  <pic:spPr bwMode="auto">
                    <a:xfrm>
                      <a:off x="0" y="0"/>
                      <a:ext cx="3556000" cy="2520950"/>
                    </a:xfrm>
                    <a:prstGeom prst="rect">
                      <a:avLst/>
                    </a:prstGeom>
                    <a:noFill/>
                    <a:ln>
                      <a:noFill/>
                    </a:ln>
                  </pic:spPr>
                </pic:pic>
              </a:graphicData>
            </a:graphic>
          </wp:inline>
        </w:drawing>
      </w:r>
    </w:p>
    <w:p w14:paraId="345ABF57" w14:textId="4859A8BE" w:rsidR="00FC1E8F" w:rsidRPr="00B01F25" w:rsidRDefault="00FC1E8F" w:rsidP="00317ECF">
      <w:pPr>
        <w:pStyle w:val="Maintext0"/>
      </w:pPr>
      <w:r w:rsidRPr="00B01F25">
        <w:rPr>
          <w:b/>
          <w:bCs/>
        </w:rPr>
        <w:t xml:space="preserve">Figure </w:t>
      </w:r>
      <w:r w:rsidR="00223433" w:rsidRPr="00B01F25">
        <w:rPr>
          <w:b/>
          <w:bCs/>
        </w:rPr>
        <w:t>S</w:t>
      </w:r>
      <w:r w:rsidR="00223433">
        <w:rPr>
          <w:b/>
          <w:bCs/>
        </w:rPr>
        <w:t>4</w:t>
      </w:r>
      <w:r w:rsidRPr="00B01F25">
        <w:rPr>
          <w:b/>
          <w:bCs/>
        </w:rPr>
        <w:t>.</w:t>
      </w:r>
      <w:r w:rsidRPr="00B01F25">
        <w:t xml:space="preserve"> </w:t>
      </w:r>
      <w:bookmarkStart w:id="7" w:name="_Hlk68015646"/>
      <w:r w:rsidRPr="00B01F25">
        <w:t>FT-IR spectra of PCL, QP12, and MQP12</w:t>
      </w:r>
      <w:bookmarkEnd w:id="7"/>
      <w:r w:rsidRPr="00B01F25">
        <w:t>.</w:t>
      </w:r>
    </w:p>
    <w:p w14:paraId="186B343D" w14:textId="2D8E24F7" w:rsidR="00FC1E8F" w:rsidRPr="00B01F25" w:rsidRDefault="00FC1E8F" w:rsidP="00317ECF">
      <w:pPr>
        <w:pStyle w:val="Maintext0"/>
      </w:pPr>
    </w:p>
    <w:p w14:paraId="412CDE50" w14:textId="715980F2" w:rsidR="00D1512D" w:rsidRPr="00B01F25" w:rsidRDefault="00D1512D" w:rsidP="00317ECF">
      <w:pPr>
        <w:pStyle w:val="Maintext0"/>
      </w:pPr>
    </w:p>
    <w:p w14:paraId="11B4B49C" w14:textId="5C817F57" w:rsidR="00D1512D" w:rsidRPr="00B01F25" w:rsidRDefault="00D1512D" w:rsidP="00317ECF">
      <w:pPr>
        <w:pStyle w:val="Maintext0"/>
      </w:pPr>
    </w:p>
    <w:p w14:paraId="6EFF0F0F" w14:textId="49F1A637" w:rsidR="00D1512D" w:rsidRPr="00B01F25" w:rsidRDefault="00D1512D" w:rsidP="00317ECF">
      <w:pPr>
        <w:pStyle w:val="Maintext0"/>
      </w:pPr>
    </w:p>
    <w:p w14:paraId="568257E2" w14:textId="61725304" w:rsidR="00D1512D" w:rsidRPr="00B01F25" w:rsidRDefault="00D1512D" w:rsidP="00317ECF">
      <w:pPr>
        <w:pStyle w:val="Maintext0"/>
      </w:pPr>
    </w:p>
    <w:p w14:paraId="79E79917" w14:textId="44E902FD" w:rsidR="00D1512D" w:rsidRPr="00B01F25" w:rsidRDefault="00D1512D" w:rsidP="00317ECF">
      <w:pPr>
        <w:pStyle w:val="Maintext0"/>
      </w:pPr>
    </w:p>
    <w:p w14:paraId="3A2472A9" w14:textId="234F9390" w:rsidR="00D1512D" w:rsidRPr="00B01F25" w:rsidRDefault="00D1512D" w:rsidP="00317ECF">
      <w:pPr>
        <w:pStyle w:val="Maintext0"/>
      </w:pPr>
    </w:p>
    <w:p w14:paraId="3EDCD0CE" w14:textId="38435257" w:rsidR="00D1512D" w:rsidRPr="00B01F25" w:rsidRDefault="00D1512D" w:rsidP="00317ECF">
      <w:pPr>
        <w:pStyle w:val="Maintext0"/>
      </w:pPr>
    </w:p>
    <w:p w14:paraId="09BAB5D7" w14:textId="5ADEB19A" w:rsidR="00D1512D" w:rsidRPr="00B01F25" w:rsidRDefault="00D1512D" w:rsidP="00317ECF">
      <w:pPr>
        <w:pStyle w:val="Maintext0"/>
      </w:pPr>
    </w:p>
    <w:p w14:paraId="2C503923" w14:textId="1CACC58A" w:rsidR="00D1512D" w:rsidRPr="00B01F25" w:rsidRDefault="00D1512D" w:rsidP="00317ECF">
      <w:pPr>
        <w:pStyle w:val="Maintext0"/>
      </w:pPr>
    </w:p>
    <w:p w14:paraId="1948A9AE" w14:textId="77777777" w:rsidR="00D1512D" w:rsidRPr="00B01F25" w:rsidRDefault="00D1512D" w:rsidP="00317ECF">
      <w:pPr>
        <w:pStyle w:val="Maintext0"/>
      </w:pPr>
    </w:p>
    <w:p w14:paraId="63BFD483" w14:textId="48AB9607" w:rsidR="00FC1E8F" w:rsidRPr="00B01F25" w:rsidRDefault="00FC1E8F" w:rsidP="00317ECF">
      <w:pPr>
        <w:pStyle w:val="Maintext0"/>
      </w:pPr>
      <w:r w:rsidRPr="00B01F25">
        <w:rPr>
          <w:noProof/>
          <w:lang w:eastAsia="zh-CN"/>
        </w:rPr>
        <w:lastRenderedPageBreak/>
        <w:drawing>
          <wp:inline distT="0" distB="0" distL="0" distR="0" wp14:anchorId="01A54158" wp14:editId="57613E9B">
            <wp:extent cx="2317750" cy="2095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l="24300" t="22943" r="31172" b="48621"/>
                    <a:stretch>
                      <a:fillRect/>
                    </a:stretch>
                  </pic:blipFill>
                  <pic:spPr bwMode="auto">
                    <a:xfrm>
                      <a:off x="0" y="0"/>
                      <a:ext cx="2317750" cy="2095500"/>
                    </a:xfrm>
                    <a:prstGeom prst="rect">
                      <a:avLst/>
                    </a:prstGeom>
                    <a:noFill/>
                    <a:ln>
                      <a:noFill/>
                    </a:ln>
                  </pic:spPr>
                </pic:pic>
              </a:graphicData>
            </a:graphic>
          </wp:inline>
        </w:drawing>
      </w:r>
    </w:p>
    <w:p w14:paraId="514882F3" w14:textId="32AB559E" w:rsidR="00FC1E8F" w:rsidRPr="00B01F25" w:rsidRDefault="00FC1E8F" w:rsidP="00317ECF">
      <w:pPr>
        <w:pStyle w:val="Maintext0"/>
      </w:pPr>
      <w:r w:rsidRPr="00B01F25">
        <w:rPr>
          <w:b/>
          <w:bCs/>
        </w:rPr>
        <w:t xml:space="preserve">Figure </w:t>
      </w:r>
      <w:r w:rsidR="00223433" w:rsidRPr="00B01F25">
        <w:rPr>
          <w:b/>
          <w:bCs/>
        </w:rPr>
        <w:t>S</w:t>
      </w:r>
      <w:r w:rsidR="00223433">
        <w:rPr>
          <w:b/>
          <w:bCs/>
        </w:rPr>
        <w:t>5</w:t>
      </w:r>
      <w:r w:rsidRPr="00B01F25">
        <w:rPr>
          <w:b/>
          <w:bCs/>
        </w:rPr>
        <w:t>.</w:t>
      </w:r>
      <w:r w:rsidRPr="00B01F25">
        <w:t xml:space="preserve"> </w:t>
      </w:r>
      <w:bookmarkStart w:id="8" w:name="_Hlk68015669"/>
      <w:r w:rsidRPr="00B01F25">
        <w:t>BCI of</w:t>
      </w:r>
      <w:bookmarkEnd w:id="8"/>
      <w:r w:rsidRPr="00B01F25">
        <w:t xml:space="preserve"> control, PCL, PCQC5, MQP12</w:t>
      </w:r>
      <w:r w:rsidR="00FA2A54" w:rsidRPr="00B01F25">
        <w:t>,</w:t>
      </w:r>
      <w:r w:rsidRPr="00B01F25">
        <w:t xml:space="preserve"> and </w:t>
      </w:r>
      <w:bookmarkStart w:id="9" w:name="_Hlk68015684"/>
      <w:r w:rsidRPr="00B01F25">
        <w:t>MPC12</w:t>
      </w:r>
      <w:bookmarkEnd w:id="9"/>
      <w:r w:rsidRPr="00B01F25">
        <w:t>. Data are presented as the mean ± SD, ***p &lt; 0.001 (</w:t>
      </w:r>
      <w:r w:rsidRPr="00B01F25">
        <w:rPr>
          <w:i/>
          <w:iCs/>
        </w:rPr>
        <w:t>t</w:t>
      </w:r>
      <w:r w:rsidRPr="00B01F25">
        <w:t>-test).</w:t>
      </w:r>
    </w:p>
    <w:p w14:paraId="304AE57C" w14:textId="4452A5BB" w:rsidR="00D1512D" w:rsidRPr="00B01F25" w:rsidRDefault="00D1512D" w:rsidP="00317ECF">
      <w:pPr>
        <w:pStyle w:val="Maintext0"/>
      </w:pPr>
    </w:p>
    <w:p w14:paraId="31ACCF0D" w14:textId="4D8FF093" w:rsidR="00D1512D" w:rsidRPr="00B01F25" w:rsidRDefault="00D1512D" w:rsidP="00317ECF">
      <w:pPr>
        <w:pStyle w:val="Maintext0"/>
      </w:pPr>
    </w:p>
    <w:p w14:paraId="260D22DA" w14:textId="60FECACD" w:rsidR="00D1512D" w:rsidRPr="00B01F25" w:rsidRDefault="00D1512D" w:rsidP="00317ECF">
      <w:pPr>
        <w:pStyle w:val="Maintext0"/>
      </w:pPr>
    </w:p>
    <w:p w14:paraId="29B710DC" w14:textId="6F0EA175" w:rsidR="00D1512D" w:rsidRPr="00B01F25" w:rsidRDefault="00D1512D" w:rsidP="00317ECF">
      <w:pPr>
        <w:pStyle w:val="Maintext0"/>
      </w:pPr>
    </w:p>
    <w:p w14:paraId="1F550808" w14:textId="1C21DE92" w:rsidR="00D1512D" w:rsidRPr="00B01F25" w:rsidRDefault="00D1512D" w:rsidP="00317ECF">
      <w:pPr>
        <w:pStyle w:val="Maintext0"/>
      </w:pPr>
    </w:p>
    <w:p w14:paraId="5A643B56" w14:textId="52454A34" w:rsidR="00D1512D" w:rsidRPr="00B01F25" w:rsidRDefault="00D1512D" w:rsidP="00317ECF">
      <w:pPr>
        <w:pStyle w:val="Maintext0"/>
      </w:pPr>
    </w:p>
    <w:p w14:paraId="473C7F50" w14:textId="76ECF268" w:rsidR="00D1512D" w:rsidRPr="00B01F25" w:rsidRDefault="00D1512D" w:rsidP="00317ECF">
      <w:pPr>
        <w:pStyle w:val="Maintext0"/>
      </w:pPr>
    </w:p>
    <w:p w14:paraId="7B1C7185" w14:textId="0D3BF155" w:rsidR="00D1512D" w:rsidRPr="00B01F25" w:rsidRDefault="00D1512D" w:rsidP="00317ECF">
      <w:pPr>
        <w:pStyle w:val="Maintext0"/>
      </w:pPr>
    </w:p>
    <w:p w14:paraId="4FA600A7" w14:textId="2E73D80B" w:rsidR="00D1512D" w:rsidRPr="00B01F25" w:rsidRDefault="00D1512D" w:rsidP="00317ECF">
      <w:pPr>
        <w:pStyle w:val="Maintext0"/>
      </w:pPr>
    </w:p>
    <w:p w14:paraId="2D33DB84" w14:textId="39790F4D" w:rsidR="00D1512D" w:rsidRPr="00B01F25" w:rsidRDefault="00D1512D" w:rsidP="00317ECF">
      <w:pPr>
        <w:pStyle w:val="Maintext0"/>
      </w:pPr>
    </w:p>
    <w:p w14:paraId="744CC739" w14:textId="4083D622" w:rsidR="00D1512D" w:rsidRPr="00B01F25" w:rsidRDefault="00D1512D" w:rsidP="00317ECF">
      <w:pPr>
        <w:pStyle w:val="Maintext0"/>
      </w:pPr>
    </w:p>
    <w:p w14:paraId="1CBABD15" w14:textId="77777777" w:rsidR="00D1512D" w:rsidRPr="00B01F25" w:rsidRDefault="00D1512D" w:rsidP="00317ECF">
      <w:pPr>
        <w:pStyle w:val="Maintext0"/>
      </w:pPr>
    </w:p>
    <w:p w14:paraId="65D48A8D" w14:textId="77777777" w:rsidR="00FC1E8F" w:rsidRPr="00B01F25" w:rsidRDefault="00FC1E8F" w:rsidP="00317ECF">
      <w:pPr>
        <w:pStyle w:val="Maintext0"/>
      </w:pPr>
    </w:p>
    <w:p w14:paraId="25D4411B" w14:textId="0CCF2D5E" w:rsidR="00FC1E8F" w:rsidRPr="00B01F25" w:rsidRDefault="00A2756E" w:rsidP="00317ECF">
      <w:pPr>
        <w:pStyle w:val="Maintext0"/>
      </w:pPr>
      <w:r>
        <w:rPr>
          <w:noProof/>
          <w:lang w:eastAsia="zh-CN"/>
        </w:rPr>
        <w:lastRenderedPageBreak/>
        <w:drawing>
          <wp:inline distT="0" distB="0" distL="0" distR="0" wp14:anchorId="543C3C21" wp14:editId="254EF7F4">
            <wp:extent cx="4613947" cy="2149642"/>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49" t="16646" r="11161" b="58828"/>
                    <a:stretch/>
                  </pic:blipFill>
                  <pic:spPr bwMode="auto">
                    <a:xfrm>
                      <a:off x="0" y="0"/>
                      <a:ext cx="4634702" cy="2159312"/>
                    </a:xfrm>
                    <a:prstGeom prst="rect">
                      <a:avLst/>
                    </a:prstGeom>
                    <a:noFill/>
                    <a:ln>
                      <a:noFill/>
                    </a:ln>
                    <a:extLst>
                      <a:ext uri="{53640926-AAD7-44D8-BBD7-CCE9431645EC}">
                        <a14:shadowObscured xmlns:a14="http://schemas.microsoft.com/office/drawing/2010/main"/>
                      </a:ext>
                    </a:extLst>
                  </pic:spPr>
                </pic:pic>
              </a:graphicData>
            </a:graphic>
          </wp:inline>
        </w:drawing>
      </w:r>
    </w:p>
    <w:p w14:paraId="5AD26247" w14:textId="72006B02" w:rsidR="00FC1E8F" w:rsidRPr="00B01F25" w:rsidRDefault="00FC1E8F" w:rsidP="00317ECF">
      <w:pPr>
        <w:pStyle w:val="Maintext0"/>
      </w:pPr>
      <w:r w:rsidRPr="00B01F25">
        <w:rPr>
          <w:b/>
          <w:bCs/>
        </w:rPr>
        <w:t xml:space="preserve">Figure </w:t>
      </w:r>
      <w:r w:rsidR="00223433" w:rsidRPr="00B01F25">
        <w:rPr>
          <w:b/>
          <w:bCs/>
        </w:rPr>
        <w:t>S</w:t>
      </w:r>
      <w:r w:rsidR="00223433">
        <w:rPr>
          <w:b/>
          <w:bCs/>
        </w:rPr>
        <w:t>6</w:t>
      </w:r>
      <w:r w:rsidRPr="00B01F25">
        <w:rPr>
          <w:b/>
          <w:bCs/>
        </w:rPr>
        <w:t>.</w:t>
      </w:r>
      <w:r w:rsidRPr="00B01F25">
        <w:t xml:space="preserve"> </w:t>
      </w:r>
      <w:bookmarkStart w:id="10" w:name="_Hlk68015779"/>
      <w:r w:rsidR="00114387">
        <w:t>A</w:t>
      </w:r>
      <w:r w:rsidRPr="00B01F25">
        <w:t>mount of bleeding and hemostasis duration of ear artery bleeding (a) and liver bleeding (b) treated with different materials</w:t>
      </w:r>
      <w:bookmarkEnd w:id="10"/>
      <w:r w:rsidRPr="00B01F25">
        <w:t>. Data are presented as mean ± SD, *p &lt; 0.05 (</w:t>
      </w:r>
      <w:r w:rsidRPr="00B01F25">
        <w:rPr>
          <w:i/>
          <w:iCs/>
        </w:rPr>
        <w:t>t</w:t>
      </w:r>
      <w:r w:rsidRPr="00B01F25">
        <w:t>-test).</w:t>
      </w:r>
    </w:p>
    <w:p w14:paraId="541123D8" w14:textId="42F4833B" w:rsidR="00FC1E8F" w:rsidRPr="00B01F25" w:rsidRDefault="00FC1E8F" w:rsidP="00317ECF">
      <w:pPr>
        <w:pStyle w:val="Maintext0"/>
      </w:pPr>
    </w:p>
    <w:p w14:paraId="395B358B" w14:textId="7B21D76E" w:rsidR="00D1512D" w:rsidRPr="00B01F25" w:rsidRDefault="00D1512D" w:rsidP="00317ECF">
      <w:pPr>
        <w:pStyle w:val="Maintext0"/>
      </w:pPr>
    </w:p>
    <w:p w14:paraId="5C52912B" w14:textId="66980259" w:rsidR="00D1512D" w:rsidRPr="00B01F25" w:rsidRDefault="00D1512D" w:rsidP="00317ECF">
      <w:pPr>
        <w:pStyle w:val="Maintext0"/>
      </w:pPr>
    </w:p>
    <w:p w14:paraId="709F0777" w14:textId="1FEE5918" w:rsidR="00D1512D" w:rsidRPr="00B01F25" w:rsidRDefault="00D1512D" w:rsidP="00317ECF">
      <w:pPr>
        <w:pStyle w:val="Maintext0"/>
      </w:pPr>
    </w:p>
    <w:p w14:paraId="15DCA0BF" w14:textId="4C0F8D9D" w:rsidR="00D1512D" w:rsidRPr="00B01F25" w:rsidRDefault="00D1512D" w:rsidP="00317ECF">
      <w:pPr>
        <w:pStyle w:val="Maintext0"/>
      </w:pPr>
    </w:p>
    <w:p w14:paraId="0BB88BCB" w14:textId="41D7905C" w:rsidR="00D1512D" w:rsidRPr="00B01F25" w:rsidRDefault="00D1512D" w:rsidP="00317ECF">
      <w:pPr>
        <w:pStyle w:val="Maintext0"/>
      </w:pPr>
    </w:p>
    <w:p w14:paraId="05C9FA4F" w14:textId="309456DB" w:rsidR="00D1512D" w:rsidRPr="00B01F25" w:rsidRDefault="00D1512D" w:rsidP="00317ECF">
      <w:pPr>
        <w:pStyle w:val="Maintext0"/>
      </w:pPr>
    </w:p>
    <w:p w14:paraId="45D4E534" w14:textId="1369C6F9" w:rsidR="00D1512D" w:rsidRPr="00B01F25" w:rsidRDefault="00D1512D" w:rsidP="00317ECF">
      <w:pPr>
        <w:pStyle w:val="Maintext0"/>
      </w:pPr>
    </w:p>
    <w:p w14:paraId="5C02F215" w14:textId="780DEF3C" w:rsidR="00D1512D" w:rsidRPr="00B01F25" w:rsidRDefault="00D1512D" w:rsidP="00317ECF">
      <w:pPr>
        <w:pStyle w:val="Maintext0"/>
      </w:pPr>
    </w:p>
    <w:p w14:paraId="499FC84F" w14:textId="11D44DC0" w:rsidR="00D1512D" w:rsidRPr="00B01F25" w:rsidRDefault="00D1512D" w:rsidP="00317ECF">
      <w:pPr>
        <w:pStyle w:val="Maintext0"/>
      </w:pPr>
    </w:p>
    <w:p w14:paraId="18B78A6E" w14:textId="544662F8" w:rsidR="00D1512D" w:rsidRPr="00B01F25" w:rsidRDefault="00D1512D" w:rsidP="00317ECF">
      <w:pPr>
        <w:pStyle w:val="Maintext0"/>
      </w:pPr>
    </w:p>
    <w:p w14:paraId="2B4FA919" w14:textId="77777777" w:rsidR="00D1512D" w:rsidRPr="00B01F25" w:rsidRDefault="00D1512D" w:rsidP="00317ECF">
      <w:pPr>
        <w:pStyle w:val="Maintext0"/>
      </w:pPr>
    </w:p>
    <w:p w14:paraId="3098FE72" w14:textId="6696CFDA" w:rsidR="00FC1E8F" w:rsidRPr="00B01F25" w:rsidRDefault="00A2756E" w:rsidP="00317ECF">
      <w:pPr>
        <w:pStyle w:val="Maintext0"/>
      </w:pPr>
      <w:r>
        <w:rPr>
          <w:noProof/>
          <w:lang w:eastAsia="zh-CN"/>
        </w:rPr>
        <w:lastRenderedPageBreak/>
        <w:drawing>
          <wp:inline distT="0" distB="0" distL="0" distR="0" wp14:anchorId="588293CB" wp14:editId="140D03C7">
            <wp:extent cx="4772526" cy="2067118"/>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86" t="25216" r="13241" b="52425"/>
                    <a:stretch/>
                  </pic:blipFill>
                  <pic:spPr bwMode="auto">
                    <a:xfrm>
                      <a:off x="0" y="0"/>
                      <a:ext cx="4796107" cy="2077332"/>
                    </a:xfrm>
                    <a:prstGeom prst="rect">
                      <a:avLst/>
                    </a:prstGeom>
                    <a:noFill/>
                    <a:ln>
                      <a:noFill/>
                    </a:ln>
                    <a:extLst>
                      <a:ext uri="{53640926-AAD7-44D8-BBD7-CCE9431645EC}">
                        <a14:shadowObscured xmlns:a14="http://schemas.microsoft.com/office/drawing/2010/main"/>
                      </a:ext>
                    </a:extLst>
                  </pic:spPr>
                </pic:pic>
              </a:graphicData>
            </a:graphic>
          </wp:inline>
        </w:drawing>
      </w:r>
    </w:p>
    <w:p w14:paraId="479F45B1" w14:textId="7DADFFB9" w:rsidR="004A7D3E" w:rsidRPr="00B01F25" w:rsidRDefault="00FC1E8F" w:rsidP="00317ECF">
      <w:pPr>
        <w:pStyle w:val="Maintext0"/>
      </w:pPr>
      <w:r w:rsidRPr="00B01F25">
        <w:rPr>
          <w:b/>
          <w:bCs/>
        </w:rPr>
        <w:t xml:space="preserve">Figure </w:t>
      </w:r>
      <w:r w:rsidR="00223433" w:rsidRPr="00B01F25">
        <w:rPr>
          <w:b/>
          <w:bCs/>
        </w:rPr>
        <w:t>S</w:t>
      </w:r>
      <w:r w:rsidR="00223433">
        <w:rPr>
          <w:b/>
          <w:bCs/>
        </w:rPr>
        <w:t>7</w:t>
      </w:r>
      <w:r w:rsidRPr="00B01F25">
        <w:rPr>
          <w:b/>
          <w:bCs/>
        </w:rPr>
        <w:t>.</w:t>
      </w:r>
      <w:r w:rsidRPr="00B01F25">
        <w:t xml:space="preserve"> Evaluation of </w:t>
      </w:r>
      <w:bookmarkStart w:id="11" w:name="_Hlk68015839"/>
      <w:r w:rsidRPr="00B01F25">
        <w:t>hemolysis performance of different nanofiber membrane</w:t>
      </w:r>
      <w:bookmarkEnd w:id="11"/>
      <w:r w:rsidRPr="00B01F25">
        <w:t>s. (a) Images of the hemolytic properties of different nanofiber membranes. (b) Hemolytic ratio of different nanofiber membranes.</w:t>
      </w:r>
    </w:p>
    <w:sectPr w:rsidR="004A7D3E" w:rsidRPr="00B01F25" w:rsidSect="00404548">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E6861" w14:textId="77777777" w:rsidR="00D336DF" w:rsidRDefault="00D336DF">
      <w:r>
        <w:separator/>
      </w:r>
    </w:p>
  </w:endnote>
  <w:endnote w:type="continuationSeparator" w:id="0">
    <w:p w14:paraId="79810542" w14:textId="77777777" w:rsidR="00D336DF" w:rsidRDefault="00D3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F33AD2" w:rsidRPr="00AC0CD5" w:rsidRDefault="00F33AD2">
    <w:pPr>
      <w:pStyle w:val="a7"/>
      <w:jc w:val="center"/>
    </w:pPr>
    <w:r w:rsidRPr="00AC0CD5">
      <w:fldChar w:fldCharType="begin"/>
    </w:r>
    <w:r w:rsidRPr="00AC0CD5">
      <w:instrText>PAGE   \* MERGEFORMAT</w:instrText>
    </w:r>
    <w:r w:rsidRPr="00AC0CD5">
      <w:fldChar w:fldCharType="separate"/>
    </w:r>
    <w:r w:rsidR="00286E7D">
      <w:rPr>
        <w:noProof/>
      </w:rPr>
      <w:t>11</w:t>
    </w:r>
    <w:r w:rsidRPr="00AC0CD5">
      <w:fldChar w:fldCharType="end"/>
    </w:r>
  </w:p>
  <w:p w14:paraId="76AE581B" w14:textId="77777777" w:rsidR="00F33AD2" w:rsidRPr="00AC0CD5" w:rsidRDefault="00F33AD2"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DCE78" w14:textId="77777777" w:rsidR="00D336DF" w:rsidRDefault="00D336DF">
      <w:r>
        <w:separator/>
      </w:r>
    </w:p>
  </w:footnote>
  <w:footnote w:type="continuationSeparator" w:id="0">
    <w:p w14:paraId="4D68ACF9" w14:textId="77777777" w:rsidR="00D336DF" w:rsidRDefault="00D33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61242F0A" w:rsidR="00F33AD2" w:rsidRPr="00AC0CD5" w:rsidRDefault="00F33AD2" w:rsidP="009B44CC">
    <w:pPr>
      <w:pStyle w:val="a5"/>
      <w:tabs>
        <w:tab w:val="left" w:pos="5003"/>
      </w:tabs>
      <w:jc w:val="right"/>
      <w:rPr>
        <w:lang w:val="en-US"/>
      </w:rPr>
    </w:pPr>
    <w:r w:rsidRPr="00AC0CD5">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wtrS0MDK1MDM1NTdQ0lEKTi0uzszPAykwrgUADWdt2ywAAAA="/>
  </w:docVars>
  <w:rsids>
    <w:rsidRoot w:val="002D16A0"/>
    <w:rsid w:val="000003BB"/>
    <w:rsid w:val="0000374D"/>
    <w:rsid w:val="00004A23"/>
    <w:rsid w:val="00006A0A"/>
    <w:rsid w:val="0000703E"/>
    <w:rsid w:val="000112FC"/>
    <w:rsid w:val="000118B0"/>
    <w:rsid w:val="00011F40"/>
    <w:rsid w:val="00012E24"/>
    <w:rsid w:val="0001454A"/>
    <w:rsid w:val="0001683C"/>
    <w:rsid w:val="00016F0A"/>
    <w:rsid w:val="000172E7"/>
    <w:rsid w:val="000214A8"/>
    <w:rsid w:val="00023F64"/>
    <w:rsid w:val="00026144"/>
    <w:rsid w:val="00027B9A"/>
    <w:rsid w:val="00027FB5"/>
    <w:rsid w:val="000301C1"/>
    <w:rsid w:val="000314D2"/>
    <w:rsid w:val="0003318F"/>
    <w:rsid w:val="0003750D"/>
    <w:rsid w:val="0004094E"/>
    <w:rsid w:val="00040B7B"/>
    <w:rsid w:val="00041C1B"/>
    <w:rsid w:val="00042A19"/>
    <w:rsid w:val="000437F7"/>
    <w:rsid w:val="00050985"/>
    <w:rsid w:val="0005501E"/>
    <w:rsid w:val="00055883"/>
    <w:rsid w:val="0006044D"/>
    <w:rsid w:val="00060D37"/>
    <w:rsid w:val="00062324"/>
    <w:rsid w:val="00063C0E"/>
    <w:rsid w:val="00065B0E"/>
    <w:rsid w:val="00072EA7"/>
    <w:rsid w:val="00073FFC"/>
    <w:rsid w:val="00076EAD"/>
    <w:rsid w:val="0008287E"/>
    <w:rsid w:val="00083031"/>
    <w:rsid w:val="0008740B"/>
    <w:rsid w:val="000904D3"/>
    <w:rsid w:val="0009204B"/>
    <w:rsid w:val="0009309C"/>
    <w:rsid w:val="00093F1B"/>
    <w:rsid w:val="00095878"/>
    <w:rsid w:val="00095DF8"/>
    <w:rsid w:val="000A1EDF"/>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0C17"/>
    <w:rsid w:val="000F512F"/>
    <w:rsid w:val="000F579B"/>
    <w:rsid w:val="001013F4"/>
    <w:rsid w:val="001054D4"/>
    <w:rsid w:val="0010686C"/>
    <w:rsid w:val="00107662"/>
    <w:rsid w:val="00107C5F"/>
    <w:rsid w:val="00107CCC"/>
    <w:rsid w:val="00110011"/>
    <w:rsid w:val="001105BD"/>
    <w:rsid w:val="00114387"/>
    <w:rsid w:val="00116126"/>
    <w:rsid w:val="00116C82"/>
    <w:rsid w:val="00120E85"/>
    <w:rsid w:val="00123ADA"/>
    <w:rsid w:val="00124B5A"/>
    <w:rsid w:val="00125573"/>
    <w:rsid w:val="0012642A"/>
    <w:rsid w:val="00126D17"/>
    <w:rsid w:val="001305BF"/>
    <w:rsid w:val="0013151F"/>
    <w:rsid w:val="00131D58"/>
    <w:rsid w:val="001346A0"/>
    <w:rsid w:val="001370B1"/>
    <w:rsid w:val="001377CA"/>
    <w:rsid w:val="00140B94"/>
    <w:rsid w:val="001450FB"/>
    <w:rsid w:val="00145FD4"/>
    <w:rsid w:val="0014658A"/>
    <w:rsid w:val="00147DB8"/>
    <w:rsid w:val="00151683"/>
    <w:rsid w:val="0015392F"/>
    <w:rsid w:val="00154F42"/>
    <w:rsid w:val="0015563E"/>
    <w:rsid w:val="00155F66"/>
    <w:rsid w:val="00160F5C"/>
    <w:rsid w:val="0016390D"/>
    <w:rsid w:val="00164057"/>
    <w:rsid w:val="00165B37"/>
    <w:rsid w:val="00170369"/>
    <w:rsid w:val="00173757"/>
    <w:rsid w:val="00174176"/>
    <w:rsid w:val="00181D92"/>
    <w:rsid w:val="001823B6"/>
    <w:rsid w:val="001848EB"/>
    <w:rsid w:val="001849A4"/>
    <w:rsid w:val="00187DB9"/>
    <w:rsid w:val="0019077D"/>
    <w:rsid w:val="0019194D"/>
    <w:rsid w:val="00195D56"/>
    <w:rsid w:val="0019723B"/>
    <w:rsid w:val="001A4240"/>
    <w:rsid w:val="001A6821"/>
    <w:rsid w:val="001A734D"/>
    <w:rsid w:val="001B4224"/>
    <w:rsid w:val="001B7472"/>
    <w:rsid w:val="001C10AC"/>
    <w:rsid w:val="001C13B7"/>
    <w:rsid w:val="001C4796"/>
    <w:rsid w:val="001C55FB"/>
    <w:rsid w:val="001D12BC"/>
    <w:rsid w:val="001D2EAF"/>
    <w:rsid w:val="001D561D"/>
    <w:rsid w:val="001E13FD"/>
    <w:rsid w:val="001E18CC"/>
    <w:rsid w:val="001E3596"/>
    <w:rsid w:val="001E3D2D"/>
    <w:rsid w:val="001E4605"/>
    <w:rsid w:val="001E5F4E"/>
    <w:rsid w:val="001F2689"/>
    <w:rsid w:val="001F2883"/>
    <w:rsid w:val="001F2AB7"/>
    <w:rsid w:val="001F3C9B"/>
    <w:rsid w:val="001F3E77"/>
    <w:rsid w:val="001F4BD1"/>
    <w:rsid w:val="001F4C0C"/>
    <w:rsid w:val="001F5110"/>
    <w:rsid w:val="001F5702"/>
    <w:rsid w:val="001F65A2"/>
    <w:rsid w:val="002002FC"/>
    <w:rsid w:val="002017FC"/>
    <w:rsid w:val="00201F71"/>
    <w:rsid w:val="00203934"/>
    <w:rsid w:val="0020446B"/>
    <w:rsid w:val="00204BA7"/>
    <w:rsid w:val="002072AB"/>
    <w:rsid w:val="00207830"/>
    <w:rsid w:val="00210140"/>
    <w:rsid w:val="00211942"/>
    <w:rsid w:val="00214D95"/>
    <w:rsid w:val="00215531"/>
    <w:rsid w:val="002162B2"/>
    <w:rsid w:val="00216F54"/>
    <w:rsid w:val="00220933"/>
    <w:rsid w:val="00220C72"/>
    <w:rsid w:val="00223433"/>
    <w:rsid w:val="0022540C"/>
    <w:rsid w:val="00226AA4"/>
    <w:rsid w:val="00233C8A"/>
    <w:rsid w:val="00236036"/>
    <w:rsid w:val="00240D90"/>
    <w:rsid w:val="00253CB1"/>
    <w:rsid w:val="002543F9"/>
    <w:rsid w:val="00257ADD"/>
    <w:rsid w:val="00263723"/>
    <w:rsid w:val="00263CF8"/>
    <w:rsid w:val="00265635"/>
    <w:rsid w:val="00266389"/>
    <w:rsid w:val="002675F7"/>
    <w:rsid w:val="002711D7"/>
    <w:rsid w:val="002725A5"/>
    <w:rsid w:val="0027314F"/>
    <w:rsid w:val="002758C9"/>
    <w:rsid w:val="0028289F"/>
    <w:rsid w:val="00284157"/>
    <w:rsid w:val="00285631"/>
    <w:rsid w:val="00286E7D"/>
    <w:rsid w:val="00290D94"/>
    <w:rsid w:val="0029203C"/>
    <w:rsid w:val="00292F56"/>
    <w:rsid w:val="00294873"/>
    <w:rsid w:val="002A389F"/>
    <w:rsid w:val="002A4A81"/>
    <w:rsid w:val="002A7291"/>
    <w:rsid w:val="002A73A2"/>
    <w:rsid w:val="002A7CE8"/>
    <w:rsid w:val="002B0671"/>
    <w:rsid w:val="002B262F"/>
    <w:rsid w:val="002B3553"/>
    <w:rsid w:val="002B5E06"/>
    <w:rsid w:val="002B646E"/>
    <w:rsid w:val="002C0CFF"/>
    <w:rsid w:val="002C3D5D"/>
    <w:rsid w:val="002D09B9"/>
    <w:rsid w:val="002D16A0"/>
    <w:rsid w:val="002D2930"/>
    <w:rsid w:val="002D2DFF"/>
    <w:rsid w:val="002D3D6D"/>
    <w:rsid w:val="002D5BF8"/>
    <w:rsid w:val="002D7D3D"/>
    <w:rsid w:val="002D7ECC"/>
    <w:rsid w:val="002E1B8F"/>
    <w:rsid w:val="002E2DEF"/>
    <w:rsid w:val="002E4E3E"/>
    <w:rsid w:val="002E76B2"/>
    <w:rsid w:val="002E79A2"/>
    <w:rsid w:val="002F05F2"/>
    <w:rsid w:val="002F0839"/>
    <w:rsid w:val="002F4F4B"/>
    <w:rsid w:val="002F55FD"/>
    <w:rsid w:val="002F594C"/>
    <w:rsid w:val="0030083B"/>
    <w:rsid w:val="003011D1"/>
    <w:rsid w:val="00301984"/>
    <w:rsid w:val="00301B0B"/>
    <w:rsid w:val="00301E84"/>
    <w:rsid w:val="00302E7A"/>
    <w:rsid w:val="00303D1B"/>
    <w:rsid w:val="003046B7"/>
    <w:rsid w:val="00317A57"/>
    <w:rsid w:val="00317ECF"/>
    <w:rsid w:val="00320A99"/>
    <w:rsid w:val="0032144B"/>
    <w:rsid w:val="00322D5B"/>
    <w:rsid w:val="00325AC2"/>
    <w:rsid w:val="00326A1C"/>
    <w:rsid w:val="00327FDC"/>
    <w:rsid w:val="003360E3"/>
    <w:rsid w:val="003371D5"/>
    <w:rsid w:val="003376CD"/>
    <w:rsid w:val="003452C3"/>
    <w:rsid w:val="00345B28"/>
    <w:rsid w:val="00345D86"/>
    <w:rsid w:val="003472E3"/>
    <w:rsid w:val="003501A7"/>
    <w:rsid w:val="0035048A"/>
    <w:rsid w:val="00350516"/>
    <w:rsid w:val="00360AC3"/>
    <w:rsid w:val="0036263B"/>
    <w:rsid w:val="00363B62"/>
    <w:rsid w:val="003645B0"/>
    <w:rsid w:val="00364B2C"/>
    <w:rsid w:val="003664F1"/>
    <w:rsid w:val="00367E3F"/>
    <w:rsid w:val="00377EA5"/>
    <w:rsid w:val="00377F77"/>
    <w:rsid w:val="00381F1B"/>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21E8"/>
    <w:rsid w:val="003C35DF"/>
    <w:rsid w:val="003C4A68"/>
    <w:rsid w:val="003C554F"/>
    <w:rsid w:val="003C61DD"/>
    <w:rsid w:val="003D1AD9"/>
    <w:rsid w:val="003D63E7"/>
    <w:rsid w:val="003E05F1"/>
    <w:rsid w:val="003E113B"/>
    <w:rsid w:val="003E5092"/>
    <w:rsid w:val="003E715D"/>
    <w:rsid w:val="003F103E"/>
    <w:rsid w:val="003F2E48"/>
    <w:rsid w:val="003F440C"/>
    <w:rsid w:val="003F525A"/>
    <w:rsid w:val="003F7BE6"/>
    <w:rsid w:val="004006A9"/>
    <w:rsid w:val="00401623"/>
    <w:rsid w:val="00404548"/>
    <w:rsid w:val="004052AE"/>
    <w:rsid w:val="004118A5"/>
    <w:rsid w:val="00412163"/>
    <w:rsid w:val="00413672"/>
    <w:rsid w:val="00414041"/>
    <w:rsid w:val="00414465"/>
    <w:rsid w:val="00414729"/>
    <w:rsid w:val="00414C80"/>
    <w:rsid w:val="00414F4B"/>
    <w:rsid w:val="00415EF9"/>
    <w:rsid w:val="00416629"/>
    <w:rsid w:val="00417DA1"/>
    <w:rsid w:val="00423478"/>
    <w:rsid w:val="00424B9B"/>
    <w:rsid w:val="00424CA5"/>
    <w:rsid w:val="00425B76"/>
    <w:rsid w:val="004260A2"/>
    <w:rsid w:val="00426DBA"/>
    <w:rsid w:val="00426FC6"/>
    <w:rsid w:val="004273BC"/>
    <w:rsid w:val="00427C5F"/>
    <w:rsid w:val="00432341"/>
    <w:rsid w:val="004507E5"/>
    <w:rsid w:val="004519AD"/>
    <w:rsid w:val="0045459A"/>
    <w:rsid w:val="004545DB"/>
    <w:rsid w:val="0045786A"/>
    <w:rsid w:val="00460F76"/>
    <w:rsid w:val="00462F12"/>
    <w:rsid w:val="00463050"/>
    <w:rsid w:val="0046340F"/>
    <w:rsid w:val="00466168"/>
    <w:rsid w:val="0046778B"/>
    <w:rsid w:val="00467A79"/>
    <w:rsid w:val="00467D49"/>
    <w:rsid w:val="004714D4"/>
    <w:rsid w:val="00471823"/>
    <w:rsid w:val="0047184F"/>
    <w:rsid w:val="00475712"/>
    <w:rsid w:val="00480CCE"/>
    <w:rsid w:val="00482FAA"/>
    <w:rsid w:val="0049075F"/>
    <w:rsid w:val="00492DA8"/>
    <w:rsid w:val="004A0888"/>
    <w:rsid w:val="004A43B6"/>
    <w:rsid w:val="004A70EE"/>
    <w:rsid w:val="004A774E"/>
    <w:rsid w:val="004A7D3E"/>
    <w:rsid w:val="004A7D6B"/>
    <w:rsid w:val="004A7FF9"/>
    <w:rsid w:val="004B1807"/>
    <w:rsid w:val="004B379D"/>
    <w:rsid w:val="004B5572"/>
    <w:rsid w:val="004B589A"/>
    <w:rsid w:val="004B5F0C"/>
    <w:rsid w:val="004B6031"/>
    <w:rsid w:val="004C046E"/>
    <w:rsid w:val="004C0624"/>
    <w:rsid w:val="004C1609"/>
    <w:rsid w:val="004C216B"/>
    <w:rsid w:val="004C5DD3"/>
    <w:rsid w:val="004D30F9"/>
    <w:rsid w:val="004D4A32"/>
    <w:rsid w:val="004D64AB"/>
    <w:rsid w:val="004E00D1"/>
    <w:rsid w:val="004E73C6"/>
    <w:rsid w:val="004E7CAB"/>
    <w:rsid w:val="004E7CE8"/>
    <w:rsid w:val="004F271D"/>
    <w:rsid w:val="004F5114"/>
    <w:rsid w:val="004F756C"/>
    <w:rsid w:val="005001FA"/>
    <w:rsid w:val="005019AF"/>
    <w:rsid w:val="0050488D"/>
    <w:rsid w:val="005049F4"/>
    <w:rsid w:val="00504D12"/>
    <w:rsid w:val="0050527A"/>
    <w:rsid w:val="0050535A"/>
    <w:rsid w:val="005106F5"/>
    <w:rsid w:val="00511192"/>
    <w:rsid w:val="005118AD"/>
    <w:rsid w:val="00512353"/>
    <w:rsid w:val="005170C9"/>
    <w:rsid w:val="005212F4"/>
    <w:rsid w:val="005220C2"/>
    <w:rsid w:val="00522E88"/>
    <w:rsid w:val="00523369"/>
    <w:rsid w:val="0052356D"/>
    <w:rsid w:val="0052398F"/>
    <w:rsid w:val="00532960"/>
    <w:rsid w:val="005377AB"/>
    <w:rsid w:val="0054095E"/>
    <w:rsid w:val="0054587D"/>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3E84"/>
    <w:rsid w:val="00574A5A"/>
    <w:rsid w:val="005753B8"/>
    <w:rsid w:val="00583ED5"/>
    <w:rsid w:val="00586D01"/>
    <w:rsid w:val="00587437"/>
    <w:rsid w:val="00592678"/>
    <w:rsid w:val="00594644"/>
    <w:rsid w:val="0059526F"/>
    <w:rsid w:val="0059679C"/>
    <w:rsid w:val="00596F36"/>
    <w:rsid w:val="005A1741"/>
    <w:rsid w:val="005A1BA6"/>
    <w:rsid w:val="005A235F"/>
    <w:rsid w:val="005A751F"/>
    <w:rsid w:val="005A7719"/>
    <w:rsid w:val="005A77C2"/>
    <w:rsid w:val="005B003D"/>
    <w:rsid w:val="005B08E9"/>
    <w:rsid w:val="005B291B"/>
    <w:rsid w:val="005B61B7"/>
    <w:rsid w:val="005B7695"/>
    <w:rsid w:val="005B76C5"/>
    <w:rsid w:val="005B7AF0"/>
    <w:rsid w:val="005B7B8A"/>
    <w:rsid w:val="005C09C6"/>
    <w:rsid w:val="005C0F4B"/>
    <w:rsid w:val="005C458D"/>
    <w:rsid w:val="005C491E"/>
    <w:rsid w:val="005C5E0A"/>
    <w:rsid w:val="005C6C0C"/>
    <w:rsid w:val="005D2276"/>
    <w:rsid w:val="005D25FD"/>
    <w:rsid w:val="005D2808"/>
    <w:rsid w:val="005E0858"/>
    <w:rsid w:val="005E2794"/>
    <w:rsid w:val="005E3353"/>
    <w:rsid w:val="005E3CBF"/>
    <w:rsid w:val="005E6F9D"/>
    <w:rsid w:val="005E7B5A"/>
    <w:rsid w:val="005F01FC"/>
    <w:rsid w:val="005F0C89"/>
    <w:rsid w:val="005F27B5"/>
    <w:rsid w:val="005F3701"/>
    <w:rsid w:val="005F41DF"/>
    <w:rsid w:val="005F4521"/>
    <w:rsid w:val="005F5478"/>
    <w:rsid w:val="006006FC"/>
    <w:rsid w:val="006045BA"/>
    <w:rsid w:val="0060583A"/>
    <w:rsid w:val="00606AE8"/>
    <w:rsid w:val="00611649"/>
    <w:rsid w:val="00611A0E"/>
    <w:rsid w:val="00614154"/>
    <w:rsid w:val="00614BD3"/>
    <w:rsid w:val="00617CDA"/>
    <w:rsid w:val="00623A77"/>
    <w:rsid w:val="00624860"/>
    <w:rsid w:val="006256F5"/>
    <w:rsid w:val="0063097B"/>
    <w:rsid w:val="006364B8"/>
    <w:rsid w:val="00636A64"/>
    <w:rsid w:val="00636B93"/>
    <w:rsid w:val="00640550"/>
    <w:rsid w:val="0064326A"/>
    <w:rsid w:val="00644D5D"/>
    <w:rsid w:val="00646DC7"/>
    <w:rsid w:val="006478C6"/>
    <w:rsid w:val="006511FB"/>
    <w:rsid w:val="00651A9D"/>
    <w:rsid w:val="00654C93"/>
    <w:rsid w:val="00656092"/>
    <w:rsid w:val="0065741C"/>
    <w:rsid w:val="00660B85"/>
    <w:rsid w:val="00662DCE"/>
    <w:rsid w:val="00664F6D"/>
    <w:rsid w:val="006650B8"/>
    <w:rsid w:val="00666329"/>
    <w:rsid w:val="006672EE"/>
    <w:rsid w:val="0067011F"/>
    <w:rsid w:val="0067015E"/>
    <w:rsid w:val="00676938"/>
    <w:rsid w:val="00680453"/>
    <w:rsid w:val="00682526"/>
    <w:rsid w:val="00683555"/>
    <w:rsid w:val="00685010"/>
    <w:rsid w:val="00686F1D"/>
    <w:rsid w:val="00692F7A"/>
    <w:rsid w:val="00695E06"/>
    <w:rsid w:val="00696315"/>
    <w:rsid w:val="00696F91"/>
    <w:rsid w:val="006A0953"/>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1060"/>
    <w:rsid w:val="006F229C"/>
    <w:rsid w:val="006F39B2"/>
    <w:rsid w:val="006F40F9"/>
    <w:rsid w:val="006F5384"/>
    <w:rsid w:val="006F6604"/>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1754"/>
    <w:rsid w:val="0073554D"/>
    <w:rsid w:val="00735F34"/>
    <w:rsid w:val="00736944"/>
    <w:rsid w:val="00736B1B"/>
    <w:rsid w:val="00741200"/>
    <w:rsid w:val="00741333"/>
    <w:rsid w:val="00742FF2"/>
    <w:rsid w:val="00744D6A"/>
    <w:rsid w:val="00746138"/>
    <w:rsid w:val="0074620A"/>
    <w:rsid w:val="00751D50"/>
    <w:rsid w:val="00752725"/>
    <w:rsid w:val="007527D5"/>
    <w:rsid w:val="00752F3C"/>
    <w:rsid w:val="007561FC"/>
    <w:rsid w:val="00761D34"/>
    <w:rsid w:val="00762D2D"/>
    <w:rsid w:val="00764622"/>
    <w:rsid w:val="00764CAD"/>
    <w:rsid w:val="007709E7"/>
    <w:rsid w:val="00770FA1"/>
    <w:rsid w:val="00773884"/>
    <w:rsid w:val="00774813"/>
    <w:rsid w:val="0078052A"/>
    <w:rsid w:val="007812FB"/>
    <w:rsid w:val="00784032"/>
    <w:rsid w:val="00786E79"/>
    <w:rsid w:val="00787925"/>
    <w:rsid w:val="00790E31"/>
    <w:rsid w:val="00793B87"/>
    <w:rsid w:val="0079541A"/>
    <w:rsid w:val="0079566E"/>
    <w:rsid w:val="00796509"/>
    <w:rsid w:val="0079691E"/>
    <w:rsid w:val="00797723"/>
    <w:rsid w:val="007A529C"/>
    <w:rsid w:val="007B1EEE"/>
    <w:rsid w:val="007B249B"/>
    <w:rsid w:val="007B6D4D"/>
    <w:rsid w:val="007B6FAF"/>
    <w:rsid w:val="007B7A09"/>
    <w:rsid w:val="007C0F7A"/>
    <w:rsid w:val="007C68C3"/>
    <w:rsid w:val="007D24A9"/>
    <w:rsid w:val="007D27FA"/>
    <w:rsid w:val="007D30B5"/>
    <w:rsid w:val="007D6218"/>
    <w:rsid w:val="007D6699"/>
    <w:rsid w:val="007D7E30"/>
    <w:rsid w:val="007E01A6"/>
    <w:rsid w:val="007E6419"/>
    <w:rsid w:val="007F0500"/>
    <w:rsid w:val="007F6815"/>
    <w:rsid w:val="007F6BA8"/>
    <w:rsid w:val="008010AE"/>
    <w:rsid w:val="008028BE"/>
    <w:rsid w:val="0080681B"/>
    <w:rsid w:val="00806A8F"/>
    <w:rsid w:val="0080738C"/>
    <w:rsid w:val="00810B77"/>
    <w:rsid w:val="00817436"/>
    <w:rsid w:val="00822217"/>
    <w:rsid w:val="0082542D"/>
    <w:rsid w:val="00827834"/>
    <w:rsid w:val="00832835"/>
    <w:rsid w:val="00835110"/>
    <w:rsid w:val="008351FC"/>
    <w:rsid w:val="00836571"/>
    <w:rsid w:val="00841F50"/>
    <w:rsid w:val="008431D0"/>
    <w:rsid w:val="00843A0E"/>
    <w:rsid w:val="00845DFE"/>
    <w:rsid w:val="00846E17"/>
    <w:rsid w:val="0085200A"/>
    <w:rsid w:val="00854283"/>
    <w:rsid w:val="00855FAC"/>
    <w:rsid w:val="008573E3"/>
    <w:rsid w:val="00861E81"/>
    <w:rsid w:val="008632D6"/>
    <w:rsid w:val="008645FF"/>
    <w:rsid w:val="008649E6"/>
    <w:rsid w:val="00864CCD"/>
    <w:rsid w:val="00866D42"/>
    <w:rsid w:val="0087030E"/>
    <w:rsid w:val="00870AAC"/>
    <w:rsid w:val="0087177C"/>
    <w:rsid w:val="0087221D"/>
    <w:rsid w:val="008734F7"/>
    <w:rsid w:val="0087384A"/>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DA2"/>
    <w:rsid w:val="008A0E7D"/>
    <w:rsid w:val="008A132C"/>
    <w:rsid w:val="008A3023"/>
    <w:rsid w:val="008A403F"/>
    <w:rsid w:val="008A6815"/>
    <w:rsid w:val="008B1031"/>
    <w:rsid w:val="008B2303"/>
    <w:rsid w:val="008B34A0"/>
    <w:rsid w:val="008B5740"/>
    <w:rsid w:val="008C0B84"/>
    <w:rsid w:val="008C41DA"/>
    <w:rsid w:val="008C553A"/>
    <w:rsid w:val="008C588E"/>
    <w:rsid w:val="008C6441"/>
    <w:rsid w:val="008C7226"/>
    <w:rsid w:val="008D18FB"/>
    <w:rsid w:val="008D2C62"/>
    <w:rsid w:val="008D7B80"/>
    <w:rsid w:val="008E4184"/>
    <w:rsid w:val="008E549F"/>
    <w:rsid w:val="008E6301"/>
    <w:rsid w:val="008F0295"/>
    <w:rsid w:val="008F10BC"/>
    <w:rsid w:val="008F2052"/>
    <w:rsid w:val="008F26ED"/>
    <w:rsid w:val="008F2A38"/>
    <w:rsid w:val="008F3012"/>
    <w:rsid w:val="008F592B"/>
    <w:rsid w:val="008F5CC8"/>
    <w:rsid w:val="00900AA0"/>
    <w:rsid w:val="00901D14"/>
    <w:rsid w:val="00903775"/>
    <w:rsid w:val="009109F7"/>
    <w:rsid w:val="00912137"/>
    <w:rsid w:val="00915093"/>
    <w:rsid w:val="00915BED"/>
    <w:rsid w:val="00916B64"/>
    <w:rsid w:val="0092145D"/>
    <w:rsid w:val="009245DE"/>
    <w:rsid w:val="00930192"/>
    <w:rsid w:val="00930762"/>
    <w:rsid w:val="00930C0C"/>
    <w:rsid w:val="009326AE"/>
    <w:rsid w:val="00933512"/>
    <w:rsid w:val="00936B81"/>
    <w:rsid w:val="00944701"/>
    <w:rsid w:val="00950ED1"/>
    <w:rsid w:val="00952A7A"/>
    <w:rsid w:val="00953A02"/>
    <w:rsid w:val="00953E68"/>
    <w:rsid w:val="0095444E"/>
    <w:rsid w:val="00955C67"/>
    <w:rsid w:val="00957B65"/>
    <w:rsid w:val="0096099F"/>
    <w:rsid w:val="00960AFF"/>
    <w:rsid w:val="00963F62"/>
    <w:rsid w:val="00965EFC"/>
    <w:rsid w:val="0097161B"/>
    <w:rsid w:val="009762D2"/>
    <w:rsid w:val="009762F1"/>
    <w:rsid w:val="0097692D"/>
    <w:rsid w:val="009776D2"/>
    <w:rsid w:val="00977EA8"/>
    <w:rsid w:val="0098140D"/>
    <w:rsid w:val="009817A5"/>
    <w:rsid w:val="00981CED"/>
    <w:rsid w:val="009859C1"/>
    <w:rsid w:val="00987225"/>
    <w:rsid w:val="00990870"/>
    <w:rsid w:val="00990DCF"/>
    <w:rsid w:val="009915EB"/>
    <w:rsid w:val="009920F5"/>
    <w:rsid w:val="00992B56"/>
    <w:rsid w:val="00992CDA"/>
    <w:rsid w:val="00992F7D"/>
    <w:rsid w:val="00993342"/>
    <w:rsid w:val="00993614"/>
    <w:rsid w:val="00996CE4"/>
    <w:rsid w:val="009A0FB3"/>
    <w:rsid w:val="009A32AD"/>
    <w:rsid w:val="009A3F36"/>
    <w:rsid w:val="009A469D"/>
    <w:rsid w:val="009A48D8"/>
    <w:rsid w:val="009A6C59"/>
    <w:rsid w:val="009A7878"/>
    <w:rsid w:val="009B0888"/>
    <w:rsid w:val="009B33DF"/>
    <w:rsid w:val="009B4270"/>
    <w:rsid w:val="009B44CC"/>
    <w:rsid w:val="009B49A4"/>
    <w:rsid w:val="009B5651"/>
    <w:rsid w:val="009B62E4"/>
    <w:rsid w:val="009C312B"/>
    <w:rsid w:val="009C4319"/>
    <w:rsid w:val="009C7E12"/>
    <w:rsid w:val="009D0D36"/>
    <w:rsid w:val="009D109E"/>
    <w:rsid w:val="009D1CD9"/>
    <w:rsid w:val="009D1F28"/>
    <w:rsid w:val="009D4830"/>
    <w:rsid w:val="009D797A"/>
    <w:rsid w:val="009E026A"/>
    <w:rsid w:val="009E256E"/>
    <w:rsid w:val="009E3B56"/>
    <w:rsid w:val="009E49B5"/>
    <w:rsid w:val="009E551E"/>
    <w:rsid w:val="009E7066"/>
    <w:rsid w:val="009F17F6"/>
    <w:rsid w:val="009F1EF8"/>
    <w:rsid w:val="009F4604"/>
    <w:rsid w:val="009F4B78"/>
    <w:rsid w:val="009F606B"/>
    <w:rsid w:val="009F6E66"/>
    <w:rsid w:val="00A02AC3"/>
    <w:rsid w:val="00A03BFF"/>
    <w:rsid w:val="00A06840"/>
    <w:rsid w:val="00A06EAD"/>
    <w:rsid w:val="00A107F0"/>
    <w:rsid w:val="00A1293C"/>
    <w:rsid w:val="00A14F9B"/>
    <w:rsid w:val="00A167F1"/>
    <w:rsid w:val="00A2085F"/>
    <w:rsid w:val="00A20EC0"/>
    <w:rsid w:val="00A2150B"/>
    <w:rsid w:val="00A215D9"/>
    <w:rsid w:val="00A21CB4"/>
    <w:rsid w:val="00A2292C"/>
    <w:rsid w:val="00A23FC3"/>
    <w:rsid w:val="00A25F1B"/>
    <w:rsid w:val="00A2756E"/>
    <w:rsid w:val="00A3288D"/>
    <w:rsid w:val="00A329DC"/>
    <w:rsid w:val="00A35080"/>
    <w:rsid w:val="00A3516C"/>
    <w:rsid w:val="00A3710A"/>
    <w:rsid w:val="00A41135"/>
    <w:rsid w:val="00A41FEB"/>
    <w:rsid w:val="00A42FBA"/>
    <w:rsid w:val="00A44DA6"/>
    <w:rsid w:val="00A477D0"/>
    <w:rsid w:val="00A50921"/>
    <w:rsid w:val="00A5160D"/>
    <w:rsid w:val="00A56CA4"/>
    <w:rsid w:val="00A65F04"/>
    <w:rsid w:val="00A65F2E"/>
    <w:rsid w:val="00A71AD5"/>
    <w:rsid w:val="00A8073E"/>
    <w:rsid w:val="00A80883"/>
    <w:rsid w:val="00A81BED"/>
    <w:rsid w:val="00A81FF4"/>
    <w:rsid w:val="00A82D53"/>
    <w:rsid w:val="00A82FC6"/>
    <w:rsid w:val="00A83785"/>
    <w:rsid w:val="00A85A0D"/>
    <w:rsid w:val="00A92270"/>
    <w:rsid w:val="00AA10AE"/>
    <w:rsid w:val="00AA329F"/>
    <w:rsid w:val="00AA7B6A"/>
    <w:rsid w:val="00AB593E"/>
    <w:rsid w:val="00AB5D37"/>
    <w:rsid w:val="00AB683F"/>
    <w:rsid w:val="00AC0CD5"/>
    <w:rsid w:val="00AC4A2E"/>
    <w:rsid w:val="00AD1885"/>
    <w:rsid w:val="00AD50BA"/>
    <w:rsid w:val="00AE02E7"/>
    <w:rsid w:val="00AE0F75"/>
    <w:rsid w:val="00AE319E"/>
    <w:rsid w:val="00AE3B2C"/>
    <w:rsid w:val="00AE3B4E"/>
    <w:rsid w:val="00AE676F"/>
    <w:rsid w:val="00AE709C"/>
    <w:rsid w:val="00AE7DD9"/>
    <w:rsid w:val="00AF2B38"/>
    <w:rsid w:val="00AF6AA8"/>
    <w:rsid w:val="00B004C1"/>
    <w:rsid w:val="00B007BB"/>
    <w:rsid w:val="00B0168B"/>
    <w:rsid w:val="00B01F25"/>
    <w:rsid w:val="00B03458"/>
    <w:rsid w:val="00B040A6"/>
    <w:rsid w:val="00B04B8E"/>
    <w:rsid w:val="00B1072F"/>
    <w:rsid w:val="00B12B29"/>
    <w:rsid w:val="00B15820"/>
    <w:rsid w:val="00B215D8"/>
    <w:rsid w:val="00B2218A"/>
    <w:rsid w:val="00B23F43"/>
    <w:rsid w:val="00B246ED"/>
    <w:rsid w:val="00B26DD0"/>
    <w:rsid w:val="00B338C8"/>
    <w:rsid w:val="00B341CC"/>
    <w:rsid w:val="00B34653"/>
    <w:rsid w:val="00B35321"/>
    <w:rsid w:val="00B35505"/>
    <w:rsid w:val="00B358D9"/>
    <w:rsid w:val="00B35CB3"/>
    <w:rsid w:val="00B35E0A"/>
    <w:rsid w:val="00B40124"/>
    <w:rsid w:val="00B40B86"/>
    <w:rsid w:val="00B42E03"/>
    <w:rsid w:val="00B443E2"/>
    <w:rsid w:val="00B46222"/>
    <w:rsid w:val="00B54092"/>
    <w:rsid w:val="00B5444C"/>
    <w:rsid w:val="00B5568B"/>
    <w:rsid w:val="00B557BF"/>
    <w:rsid w:val="00B55BD6"/>
    <w:rsid w:val="00B55C47"/>
    <w:rsid w:val="00B56147"/>
    <w:rsid w:val="00B5720A"/>
    <w:rsid w:val="00B604A0"/>
    <w:rsid w:val="00B60761"/>
    <w:rsid w:val="00B60F8F"/>
    <w:rsid w:val="00B620A5"/>
    <w:rsid w:val="00B62BB1"/>
    <w:rsid w:val="00B63559"/>
    <w:rsid w:val="00B73979"/>
    <w:rsid w:val="00B751B0"/>
    <w:rsid w:val="00B762E0"/>
    <w:rsid w:val="00B82112"/>
    <w:rsid w:val="00B86C54"/>
    <w:rsid w:val="00B874C4"/>
    <w:rsid w:val="00B97AA2"/>
    <w:rsid w:val="00B97B8E"/>
    <w:rsid w:val="00BA00A8"/>
    <w:rsid w:val="00BA0378"/>
    <w:rsid w:val="00BA167F"/>
    <w:rsid w:val="00BA37A4"/>
    <w:rsid w:val="00BA4FB0"/>
    <w:rsid w:val="00BA6138"/>
    <w:rsid w:val="00BB1930"/>
    <w:rsid w:val="00BB3478"/>
    <w:rsid w:val="00BC2247"/>
    <w:rsid w:val="00BC2D67"/>
    <w:rsid w:val="00BC5572"/>
    <w:rsid w:val="00BD497C"/>
    <w:rsid w:val="00BD5746"/>
    <w:rsid w:val="00BD57EE"/>
    <w:rsid w:val="00BE1DEB"/>
    <w:rsid w:val="00BE2B23"/>
    <w:rsid w:val="00BE4E8A"/>
    <w:rsid w:val="00BF2A79"/>
    <w:rsid w:val="00BF375F"/>
    <w:rsid w:val="00C00F43"/>
    <w:rsid w:val="00C02372"/>
    <w:rsid w:val="00C044C3"/>
    <w:rsid w:val="00C10453"/>
    <w:rsid w:val="00C12A17"/>
    <w:rsid w:val="00C13BCA"/>
    <w:rsid w:val="00C141B9"/>
    <w:rsid w:val="00C158CF"/>
    <w:rsid w:val="00C16518"/>
    <w:rsid w:val="00C16B2E"/>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1AC0"/>
    <w:rsid w:val="00C51B00"/>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85806"/>
    <w:rsid w:val="00C90B62"/>
    <w:rsid w:val="00C91C08"/>
    <w:rsid w:val="00C96604"/>
    <w:rsid w:val="00C97F0E"/>
    <w:rsid w:val="00CA06AC"/>
    <w:rsid w:val="00CA0B70"/>
    <w:rsid w:val="00CA1D9E"/>
    <w:rsid w:val="00CA242A"/>
    <w:rsid w:val="00CA27BD"/>
    <w:rsid w:val="00CA2AB6"/>
    <w:rsid w:val="00CA4BCC"/>
    <w:rsid w:val="00CB01D6"/>
    <w:rsid w:val="00CB311E"/>
    <w:rsid w:val="00CB71E1"/>
    <w:rsid w:val="00CC0ED3"/>
    <w:rsid w:val="00CC1894"/>
    <w:rsid w:val="00CC2EE2"/>
    <w:rsid w:val="00CC3D03"/>
    <w:rsid w:val="00CC45DB"/>
    <w:rsid w:val="00CC5651"/>
    <w:rsid w:val="00CC73FF"/>
    <w:rsid w:val="00CD141E"/>
    <w:rsid w:val="00CD19A5"/>
    <w:rsid w:val="00CD45DA"/>
    <w:rsid w:val="00CE2EA4"/>
    <w:rsid w:val="00CE5714"/>
    <w:rsid w:val="00CE6138"/>
    <w:rsid w:val="00CE6F59"/>
    <w:rsid w:val="00CE7AAB"/>
    <w:rsid w:val="00CF2673"/>
    <w:rsid w:val="00CF2DA1"/>
    <w:rsid w:val="00CF43B1"/>
    <w:rsid w:val="00CF7B76"/>
    <w:rsid w:val="00D0614B"/>
    <w:rsid w:val="00D06AD1"/>
    <w:rsid w:val="00D07D3F"/>
    <w:rsid w:val="00D1512D"/>
    <w:rsid w:val="00D16279"/>
    <w:rsid w:val="00D164AB"/>
    <w:rsid w:val="00D17549"/>
    <w:rsid w:val="00D21B0F"/>
    <w:rsid w:val="00D22300"/>
    <w:rsid w:val="00D24D97"/>
    <w:rsid w:val="00D275F5"/>
    <w:rsid w:val="00D336DF"/>
    <w:rsid w:val="00D33E49"/>
    <w:rsid w:val="00D376F1"/>
    <w:rsid w:val="00D43CA8"/>
    <w:rsid w:val="00D4523D"/>
    <w:rsid w:val="00D4593F"/>
    <w:rsid w:val="00D45BD4"/>
    <w:rsid w:val="00D4775B"/>
    <w:rsid w:val="00D47AB8"/>
    <w:rsid w:val="00D543D3"/>
    <w:rsid w:val="00D55D94"/>
    <w:rsid w:val="00D56566"/>
    <w:rsid w:val="00D63BBD"/>
    <w:rsid w:val="00D63D0E"/>
    <w:rsid w:val="00D647A4"/>
    <w:rsid w:val="00D6487A"/>
    <w:rsid w:val="00D648BB"/>
    <w:rsid w:val="00D64E04"/>
    <w:rsid w:val="00D65A5E"/>
    <w:rsid w:val="00D669C4"/>
    <w:rsid w:val="00D669D1"/>
    <w:rsid w:val="00D678DC"/>
    <w:rsid w:val="00D7049A"/>
    <w:rsid w:val="00D704F6"/>
    <w:rsid w:val="00D722B1"/>
    <w:rsid w:val="00D74A82"/>
    <w:rsid w:val="00D753F6"/>
    <w:rsid w:val="00D7737D"/>
    <w:rsid w:val="00D80897"/>
    <w:rsid w:val="00D81375"/>
    <w:rsid w:val="00D8540E"/>
    <w:rsid w:val="00D85C4D"/>
    <w:rsid w:val="00D8730B"/>
    <w:rsid w:val="00D9072A"/>
    <w:rsid w:val="00D91047"/>
    <w:rsid w:val="00D91B7D"/>
    <w:rsid w:val="00D9243A"/>
    <w:rsid w:val="00D94852"/>
    <w:rsid w:val="00D949AF"/>
    <w:rsid w:val="00D96308"/>
    <w:rsid w:val="00DA039C"/>
    <w:rsid w:val="00DA10B4"/>
    <w:rsid w:val="00DA6EBE"/>
    <w:rsid w:val="00DB27CC"/>
    <w:rsid w:val="00DB2A54"/>
    <w:rsid w:val="00DB2F41"/>
    <w:rsid w:val="00DB4EF9"/>
    <w:rsid w:val="00DB51B4"/>
    <w:rsid w:val="00DB625A"/>
    <w:rsid w:val="00DB7342"/>
    <w:rsid w:val="00DC29FE"/>
    <w:rsid w:val="00DC3F27"/>
    <w:rsid w:val="00DC430C"/>
    <w:rsid w:val="00DC60FB"/>
    <w:rsid w:val="00DC7319"/>
    <w:rsid w:val="00DC742E"/>
    <w:rsid w:val="00DD38DC"/>
    <w:rsid w:val="00DD63FF"/>
    <w:rsid w:val="00DD691B"/>
    <w:rsid w:val="00DD7BB5"/>
    <w:rsid w:val="00DF1BBF"/>
    <w:rsid w:val="00DF3145"/>
    <w:rsid w:val="00DF4B0E"/>
    <w:rsid w:val="00E01E4B"/>
    <w:rsid w:val="00E062B0"/>
    <w:rsid w:val="00E06D2D"/>
    <w:rsid w:val="00E0711E"/>
    <w:rsid w:val="00E0770C"/>
    <w:rsid w:val="00E14DFA"/>
    <w:rsid w:val="00E1783D"/>
    <w:rsid w:val="00E17EA5"/>
    <w:rsid w:val="00E229DB"/>
    <w:rsid w:val="00E248C0"/>
    <w:rsid w:val="00E2571A"/>
    <w:rsid w:val="00E26EDC"/>
    <w:rsid w:val="00E2713C"/>
    <w:rsid w:val="00E30B42"/>
    <w:rsid w:val="00E342D7"/>
    <w:rsid w:val="00E34D1F"/>
    <w:rsid w:val="00E35C26"/>
    <w:rsid w:val="00E40931"/>
    <w:rsid w:val="00E410EA"/>
    <w:rsid w:val="00E41D5C"/>
    <w:rsid w:val="00E42373"/>
    <w:rsid w:val="00E437F7"/>
    <w:rsid w:val="00E529F9"/>
    <w:rsid w:val="00E55017"/>
    <w:rsid w:val="00E55416"/>
    <w:rsid w:val="00E55608"/>
    <w:rsid w:val="00E557D1"/>
    <w:rsid w:val="00E56282"/>
    <w:rsid w:val="00E616BF"/>
    <w:rsid w:val="00E6257E"/>
    <w:rsid w:val="00E63951"/>
    <w:rsid w:val="00E658AA"/>
    <w:rsid w:val="00E6656A"/>
    <w:rsid w:val="00E70D30"/>
    <w:rsid w:val="00E716BA"/>
    <w:rsid w:val="00E71A06"/>
    <w:rsid w:val="00E7251C"/>
    <w:rsid w:val="00E75463"/>
    <w:rsid w:val="00E75977"/>
    <w:rsid w:val="00E76431"/>
    <w:rsid w:val="00E7686D"/>
    <w:rsid w:val="00E813BA"/>
    <w:rsid w:val="00E81DA8"/>
    <w:rsid w:val="00E8590C"/>
    <w:rsid w:val="00E85F76"/>
    <w:rsid w:val="00E91BCC"/>
    <w:rsid w:val="00E93590"/>
    <w:rsid w:val="00E9404E"/>
    <w:rsid w:val="00E94506"/>
    <w:rsid w:val="00E958D2"/>
    <w:rsid w:val="00E95A7B"/>
    <w:rsid w:val="00E969E9"/>
    <w:rsid w:val="00EA01A0"/>
    <w:rsid w:val="00EA123A"/>
    <w:rsid w:val="00EA155A"/>
    <w:rsid w:val="00EA24D4"/>
    <w:rsid w:val="00EA2851"/>
    <w:rsid w:val="00EA3515"/>
    <w:rsid w:val="00EA55FE"/>
    <w:rsid w:val="00EB0B4F"/>
    <w:rsid w:val="00EB1B59"/>
    <w:rsid w:val="00EB4384"/>
    <w:rsid w:val="00EB6065"/>
    <w:rsid w:val="00EB7ABB"/>
    <w:rsid w:val="00EC0826"/>
    <w:rsid w:val="00EC17E8"/>
    <w:rsid w:val="00EC21BA"/>
    <w:rsid w:val="00EC4E99"/>
    <w:rsid w:val="00ED3300"/>
    <w:rsid w:val="00ED3A21"/>
    <w:rsid w:val="00ED54F9"/>
    <w:rsid w:val="00ED6982"/>
    <w:rsid w:val="00EE0218"/>
    <w:rsid w:val="00EE0757"/>
    <w:rsid w:val="00EE0E54"/>
    <w:rsid w:val="00EE1033"/>
    <w:rsid w:val="00EF019E"/>
    <w:rsid w:val="00EF24BB"/>
    <w:rsid w:val="00EF2B90"/>
    <w:rsid w:val="00EF32F6"/>
    <w:rsid w:val="00EF4114"/>
    <w:rsid w:val="00EF448F"/>
    <w:rsid w:val="00EF4634"/>
    <w:rsid w:val="00EF472E"/>
    <w:rsid w:val="00EF4A5A"/>
    <w:rsid w:val="00EF4EC4"/>
    <w:rsid w:val="00EF5307"/>
    <w:rsid w:val="00EF5AB9"/>
    <w:rsid w:val="00EF6647"/>
    <w:rsid w:val="00EF66A9"/>
    <w:rsid w:val="00EF697B"/>
    <w:rsid w:val="00EF74D8"/>
    <w:rsid w:val="00F01898"/>
    <w:rsid w:val="00F05EE0"/>
    <w:rsid w:val="00F06985"/>
    <w:rsid w:val="00F07DE8"/>
    <w:rsid w:val="00F156B3"/>
    <w:rsid w:val="00F15FD8"/>
    <w:rsid w:val="00F210A2"/>
    <w:rsid w:val="00F21A1A"/>
    <w:rsid w:val="00F22813"/>
    <w:rsid w:val="00F22FC8"/>
    <w:rsid w:val="00F27D04"/>
    <w:rsid w:val="00F27F36"/>
    <w:rsid w:val="00F32B8C"/>
    <w:rsid w:val="00F33383"/>
    <w:rsid w:val="00F33AD2"/>
    <w:rsid w:val="00F33D5B"/>
    <w:rsid w:val="00F37E79"/>
    <w:rsid w:val="00F4030B"/>
    <w:rsid w:val="00F42F65"/>
    <w:rsid w:val="00F444F5"/>
    <w:rsid w:val="00F4602E"/>
    <w:rsid w:val="00F46BCF"/>
    <w:rsid w:val="00F515AF"/>
    <w:rsid w:val="00F53E05"/>
    <w:rsid w:val="00F5550A"/>
    <w:rsid w:val="00F55A56"/>
    <w:rsid w:val="00F56088"/>
    <w:rsid w:val="00F6031D"/>
    <w:rsid w:val="00F603A8"/>
    <w:rsid w:val="00F61303"/>
    <w:rsid w:val="00F65606"/>
    <w:rsid w:val="00F66614"/>
    <w:rsid w:val="00F67764"/>
    <w:rsid w:val="00F71232"/>
    <w:rsid w:val="00F74722"/>
    <w:rsid w:val="00F75F45"/>
    <w:rsid w:val="00F82957"/>
    <w:rsid w:val="00F83BD2"/>
    <w:rsid w:val="00F842AC"/>
    <w:rsid w:val="00F857CA"/>
    <w:rsid w:val="00F91EDC"/>
    <w:rsid w:val="00F920FA"/>
    <w:rsid w:val="00F92C2B"/>
    <w:rsid w:val="00F94241"/>
    <w:rsid w:val="00F945CD"/>
    <w:rsid w:val="00F95ECF"/>
    <w:rsid w:val="00F9792C"/>
    <w:rsid w:val="00F97AAA"/>
    <w:rsid w:val="00FA2A54"/>
    <w:rsid w:val="00FA4AD8"/>
    <w:rsid w:val="00FB3597"/>
    <w:rsid w:val="00FB4461"/>
    <w:rsid w:val="00FB4F29"/>
    <w:rsid w:val="00FB53CA"/>
    <w:rsid w:val="00FB6266"/>
    <w:rsid w:val="00FC1E8F"/>
    <w:rsid w:val="00FC3750"/>
    <w:rsid w:val="00FC487C"/>
    <w:rsid w:val="00FC51A5"/>
    <w:rsid w:val="00FD0B36"/>
    <w:rsid w:val="00FD168A"/>
    <w:rsid w:val="00FD3643"/>
    <w:rsid w:val="00FD553C"/>
    <w:rsid w:val="00FD6F5E"/>
    <w:rsid w:val="00FE087D"/>
    <w:rsid w:val="00FE133D"/>
    <w:rsid w:val="00FE2090"/>
    <w:rsid w:val="00FE2D94"/>
    <w:rsid w:val="00FE359D"/>
    <w:rsid w:val="00FE47EA"/>
    <w:rsid w:val="00FE4D5F"/>
    <w:rsid w:val="00FE53A6"/>
    <w:rsid w:val="00FE7BC4"/>
    <w:rsid w:val="00FF00BD"/>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rPr>
  </w:style>
  <w:style w:type="paragraph" w:customStyle="1" w:styleId="AuthorsFull">
    <w:name w:val="Authors Full"/>
    <w:basedOn w:val="a"/>
    <w:rsid w:val="00004A23"/>
    <w:rPr>
      <w:i/>
    </w:rPr>
  </w:style>
  <w:style w:type="paragraph" w:customStyle="1" w:styleId="dedication">
    <w:name w:val="dedication"/>
    <w:basedOn w:val="a"/>
    <w:rsid w:val="00004A23"/>
    <w:rPr>
      <w:i/>
    </w:rPr>
  </w:style>
  <w:style w:type="paragraph" w:customStyle="1" w:styleId="Addresses">
    <w:name w:val="Addresses"/>
    <w:basedOn w:val="a"/>
    <w:rsid w:val="00004A23"/>
  </w:style>
  <w:style w:type="paragraph" w:customStyle="1" w:styleId="Acknowledgements">
    <w:name w:val="Acknowledgements"/>
    <w:basedOn w:val="a"/>
    <w:rsid w:val="00004A23"/>
  </w:style>
  <w:style w:type="paragraph" w:customStyle="1" w:styleId="Abstract">
    <w:name w:val="Abstract"/>
    <w:basedOn w:val="a"/>
    <w:autoRedefine/>
    <w:rsid w:val="00004A23"/>
    <w:pPr>
      <w:spacing w:line="480" w:lineRule="auto"/>
    </w:pPr>
  </w:style>
  <w:style w:type="paragraph" w:customStyle="1" w:styleId="Head1">
    <w:name w:val="Head 1"/>
    <w:basedOn w:val="a"/>
    <w:autoRedefine/>
    <w:rsid w:val="00004A23"/>
    <w:pPr>
      <w:spacing w:line="360" w:lineRule="auto"/>
    </w:pPr>
    <w:rPr>
      <w:b/>
    </w:rPr>
  </w:style>
  <w:style w:type="paragraph" w:customStyle="1" w:styleId="Head2">
    <w:name w:val="Head 2"/>
    <w:basedOn w:val="a"/>
    <w:autoRedefine/>
    <w:rsid w:val="00004A23"/>
    <w:pPr>
      <w:spacing w:line="360" w:lineRule="auto"/>
    </w:pPr>
    <w:rPr>
      <w:i/>
    </w:rPr>
  </w:style>
  <w:style w:type="paragraph" w:customStyle="1" w:styleId="dates">
    <w:name w:val="dates"/>
    <w:basedOn w:val="a"/>
    <w:rsid w:val="00004A23"/>
    <w:pPr>
      <w:jc w:val="right"/>
    </w:pPr>
  </w:style>
  <w:style w:type="paragraph" w:customStyle="1" w:styleId="Literature">
    <w:name w:val="Literature"/>
    <w:basedOn w:val="a"/>
    <w:rsid w:val="00004A23"/>
    <w:pPr>
      <w:spacing w:line="480" w:lineRule="auto"/>
    </w:pPr>
  </w:style>
  <w:style w:type="paragraph" w:customStyle="1" w:styleId="Legend">
    <w:name w:val="Legend"/>
    <w:basedOn w:val="a"/>
    <w:rsid w:val="00004A23"/>
  </w:style>
  <w:style w:type="paragraph" w:customStyle="1" w:styleId="MainText">
    <w:name w:val="Main Text"/>
    <w:basedOn w:val="a"/>
    <w:link w:val="MainTextChar"/>
    <w:rsid w:val="00004A23"/>
    <w:pPr>
      <w:spacing w:line="480" w:lineRule="auto"/>
    </w:pPr>
  </w:style>
  <w:style w:type="paragraph" w:customStyle="1" w:styleId="Tableofcontents">
    <w:name w:val="Table of contents"/>
    <w:basedOn w:val="a"/>
    <w:autoRedefine/>
    <w:rsid w:val="005377AB"/>
    <w:rPr>
      <w:iCs/>
    </w:rPr>
  </w:style>
  <w:style w:type="paragraph" w:customStyle="1" w:styleId="ExperimentalText">
    <w:name w:val="Experimental Text"/>
    <w:basedOn w:val="a"/>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rPr>
  </w:style>
  <w:style w:type="paragraph" w:customStyle="1" w:styleId="Dedication0">
    <w:name w:val="Dedication"/>
    <w:basedOn w:val="a"/>
    <w:autoRedefine/>
    <w:rsid w:val="00322D5B"/>
  </w:style>
  <w:style w:type="paragraph" w:customStyle="1" w:styleId="Maintext0">
    <w:name w:val="Main text"/>
    <w:basedOn w:val="a"/>
    <w:link w:val="MaintextChar0"/>
    <w:autoRedefine/>
    <w:rsid w:val="00317ECF"/>
    <w:pPr>
      <w:spacing w:line="480" w:lineRule="auto"/>
    </w:pPr>
  </w:style>
  <w:style w:type="character" w:customStyle="1" w:styleId="MaintextChar0">
    <w:name w:val="Main text Char"/>
    <w:link w:val="Maintext0"/>
    <w:rsid w:val="00317ECF"/>
    <w:rPr>
      <w:sz w:val="24"/>
      <w:szCs w:val="24"/>
      <w:lang w:val="en-US" w:eastAsia="ja-JP"/>
    </w:rPr>
  </w:style>
  <w:style w:type="paragraph" w:customStyle="1" w:styleId="Biography">
    <w:name w:val="Biography"/>
    <w:basedOn w:val="a"/>
    <w:autoRedefine/>
    <w:rsid w:val="00562E2B"/>
    <w:rPr>
      <w:i/>
    </w:rPr>
  </w:style>
  <w:style w:type="character" w:customStyle="1" w:styleId="a6">
    <w:name w:val="页眉 字符"/>
    <w:link w:val="a5"/>
    <w:rsid w:val="00414465"/>
    <w:rPr>
      <w:sz w:val="24"/>
      <w:szCs w:val="24"/>
      <w:lang w:eastAsia="ja-JP"/>
    </w:rPr>
  </w:style>
  <w:style w:type="character" w:styleId="a9">
    <w:name w:val="annotation reference"/>
    <w:uiPriority w:val="99"/>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styleId="ae">
    <w:name w:val="line number"/>
    <w:basedOn w:val="a0"/>
    <w:uiPriority w:val="99"/>
    <w:semiHidden/>
    <w:unhideWhenUsed/>
    <w:rsid w:val="00F920FA"/>
  </w:style>
  <w:style w:type="table" w:styleId="af">
    <w:name w:val="Table Grid"/>
    <w:basedOn w:val="a1"/>
    <w:uiPriority w:val="59"/>
    <w:rsid w:val="00FC1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basedOn w:val="a0"/>
    <w:uiPriority w:val="99"/>
    <w:semiHidden/>
    <w:unhideWhenUsed/>
    <w:rsid w:val="00073FFC"/>
    <w:rPr>
      <w:vertAlign w:val="superscript"/>
    </w:rPr>
  </w:style>
  <w:style w:type="paragraph" w:styleId="af1">
    <w:name w:val="Normal (Web)"/>
    <w:basedOn w:val="a"/>
    <w:uiPriority w:val="99"/>
    <w:semiHidden/>
    <w:unhideWhenUsed/>
    <w:rsid w:val="00F33AD2"/>
    <w:pPr>
      <w:spacing w:before="100" w:beforeAutospacing="1" w:after="100" w:afterAutospacing="1"/>
    </w:pPr>
    <w:rPr>
      <w:rFonts w:eastAsia="Times New Roman"/>
      <w:lang w:eastAsia="en-US"/>
    </w:rPr>
  </w:style>
  <w:style w:type="character" w:styleId="af2">
    <w:name w:val="Emphasis"/>
    <w:basedOn w:val="a0"/>
    <w:uiPriority w:val="20"/>
    <w:qFormat/>
    <w:rsid w:val="00F33AD2"/>
    <w:rPr>
      <w:i/>
      <w:iCs/>
    </w:rPr>
  </w:style>
  <w:style w:type="character" w:customStyle="1" w:styleId="jlqj4b">
    <w:name w:val="jlqj4b"/>
    <w:basedOn w:val="a0"/>
    <w:rsid w:val="006F4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475">
      <w:bodyDiv w:val="1"/>
      <w:marLeft w:val="0"/>
      <w:marRight w:val="0"/>
      <w:marTop w:val="0"/>
      <w:marBottom w:val="0"/>
      <w:divBdr>
        <w:top w:val="none" w:sz="0" w:space="0" w:color="auto"/>
        <w:left w:val="none" w:sz="0" w:space="0" w:color="auto"/>
        <w:bottom w:val="none" w:sz="0" w:space="0" w:color="auto"/>
        <w:right w:val="none" w:sz="0" w:space="0" w:color="auto"/>
      </w:divBdr>
    </w:div>
    <w:div w:id="75060027">
      <w:bodyDiv w:val="1"/>
      <w:marLeft w:val="0"/>
      <w:marRight w:val="0"/>
      <w:marTop w:val="0"/>
      <w:marBottom w:val="0"/>
      <w:divBdr>
        <w:top w:val="none" w:sz="0" w:space="0" w:color="auto"/>
        <w:left w:val="none" w:sz="0" w:space="0" w:color="auto"/>
        <w:bottom w:val="none" w:sz="0" w:space="0" w:color="auto"/>
        <w:right w:val="none" w:sz="0" w:space="0" w:color="auto"/>
      </w:divBdr>
    </w:div>
    <w:div w:id="116219467">
      <w:bodyDiv w:val="1"/>
      <w:marLeft w:val="0"/>
      <w:marRight w:val="0"/>
      <w:marTop w:val="0"/>
      <w:marBottom w:val="0"/>
      <w:divBdr>
        <w:top w:val="none" w:sz="0" w:space="0" w:color="auto"/>
        <w:left w:val="none" w:sz="0" w:space="0" w:color="auto"/>
        <w:bottom w:val="none" w:sz="0" w:space="0" w:color="auto"/>
        <w:right w:val="none" w:sz="0" w:space="0" w:color="auto"/>
      </w:divBdr>
    </w:div>
    <w:div w:id="167598009">
      <w:bodyDiv w:val="1"/>
      <w:marLeft w:val="0"/>
      <w:marRight w:val="0"/>
      <w:marTop w:val="0"/>
      <w:marBottom w:val="0"/>
      <w:divBdr>
        <w:top w:val="none" w:sz="0" w:space="0" w:color="auto"/>
        <w:left w:val="none" w:sz="0" w:space="0" w:color="auto"/>
        <w:bottom w:val="none" w:sz="0" w:space="0" w:color="auto"/>
        <w:right w:val="none" w:sz="0" w:space="0" w:color="auto"/>
      </w:divBdr>
    </w:div>
    <w:div w:id="230697301">
      <w:bodyDiv w:val="1"/>
      <w:marLeft w:val="0"/>
      <w:marRight w:val="0"/>
      <w:marTop w:val="0"/>
      <w:marBottom w:val="0"/>
      <w:divBdr>
        <w:top w:val="none" w:sz="0" w:space="0" w:color="auto"/>
        <w:left w:val="none" w:sz="0" w:space="0" w:color="auto"/>
        <w:bottom w:val="none" w:sz="0" w:space="0" w:color="auto"/>
        <w:right w:val="none" w:sz="0" w:space="0" w:color="auto"/>
      </w:divBdr>
    </w:div>
    <w:div w:id="284507794">
      <w:bodyDiv w:val="1"/>
      <w:marLeft w:val="0"/>
      <w:marRight w:val="0"/>
      <w:marTop w:val="0"/>
      <w:marBottom w:val="0"/>
      <w:divBdr>
        <w:top w:val="none" w:sz="0" w:space="0" w:color="auto"/>
        <w:left w:val="none" w:sz="0" w:space="0" w:color="auto"/>
        <w:bottom w:val="none" w:sz="0" w:space="0" w:color="auto"/>
        <w:right w:val="none" w:sz="0" w:space="0" w:color="auto"/>
      </w:divBdr>
    </w:div>
    <w:div w:id="341787640">
      <w:bodyDiv w:val="1"/>
      <w:marLeft w:val="0"/>
      <w:marRight w:val="0"/>
      <w:marTop w:val="0"/>
      <w:marBottom w:val="0"/>
      <w:divBdr>
        <w:top w:val="none" w:sz="0" w:space="0" w:color="auto"/>
        <w:left w:val="none" w:sz="0" w:space="0" w:color="auto"/>
        <w:bottom w:val="none" w:sz="0" w:space="0" w:color="auto"/>
        <w:right w:val="none" w:sz="0" w:space="0" w:color="auto"/>
      </w:divBdr>
    </w:div>
    <w:div w:id="431822246">
      <w:bodyDiv w:val="1"/>
      <w:marLeft w:val="0"/>
      <w:marRight w:val="0"/>
      <w:marTop w:val="0"/>
      <w:marBottom w:val="0"/>
      <w:divBdr>
        <w:top w:val="none" w:sz="0" w:space="0" w:color="auto"/>
        <w:left w:val="none" w:sz="0" w:space="0" w:color="auto"/>
        <w:bottom w:val="none" w:sz="0" w:space="0" w:color="auto"/>
        <w:right w:val="none" w:sz="0" w:space="0" w:color="auto"/>
      </w:divBdr>
    </w:div>
    <w:div w:id="445782886">
      <w:bodyDiv w:val="1"/>
      <w:marLeft w:val="0"/>
      <w:marRight w:val="0"/>
      <w:marTop w:val="0"/>
      <w:marBottom w:val="0"/>
      <w:divBdr>
        <w:top w:val="none" w:sz="0" w:space="0" w:color="auto"/>
        <w:left w:val="none" w:sz="0" w:space="0" w:color="auto"/>
        <w:bottom w:val="none" w:sz="0" w:space="0" w:color="auto"/>
        <w:right w:val="none" w:sz="0" w:space="0" w:color="auto"/>
      </w:divBdr>
    </w:div>
    <w:div w:id="499079210">
      <w:bodyDiv w:val="1"/>
      <w:marLeft w:val="0"/>
      <w:marRight w:val="0"/>
      <w:marTop w:val="0"/>
      <w:marBottom w:val="0"/>
      <w:divBdr>
        <w:top w:val="none" w:sz="0" w:space="0" w:color="auto"/>
        <w:left w:val="none" w:sz="0" w:space="0" w:color="auto"/>
        <w:bottom w:val="none" w:sz="0" w:space="0" w:color="auto"/>
        <w:right w:val="none" w:sz="0" w:space="0" w:color="auto"/>
      </w:divBdr>
    </w:div>
    <w:div w:id="543905535">
      <w:bodyDiv w:val="1"/>
      <w:marLeft w:val="0"/>
      <w:marRight w:val="0"/>
      <w:marTop w:val="0"/>
      <w:marBottom w:val="0"/>
      <w:divBdr>
        <w:top w:val="none" w:sz="0" w:space="0" w:color="auto"/>
        <w:left w:val="none" w:sz="0" w:space="0" w:color="auto"/>
        <w:bottom w:val="none" w:sz="0" w:space="0" w:color="auto"/>
        <w:right w:val="none" w:sz="0" w:space="0" w:color="auto"/>
      </w:divBdr>
    </w:div>
    <w:div w:id="558978300">
      <w:bodyDiv w:val="1"/>
      <w:marLeft w:val="0"/>
      <w:marRight w:val="0"/>
      <w:marTop w:val="0"/>
      <w:marBottom w:val="0"/>
      <w:divBdr>
        <w:top w:val="none" w:sz="0" w:space="0" w:color="auto"/>
        <w:left w:val="none" w:sz="0" w:space="0" w:color="auto"/>
        <w:bottom w:val="none" w:sz="0" w:space="0" w:color="auto"/>
        <w:right w:val="none" w:sz="0" w:space="0" w:color="auto"/>
      </w:divBdr>
    </w:div>
    <w:div w:id="661198812">
      <w:bodyDiv w:val="1"/>
      <w:marLeft w:val="0"/>
      <w:marRight w:val="0"/>
      <w:marTop w:val="0"/>
      <w:marBottom w:val="0"/>
      <w:divBdr>
        <w:top w:val="none" w:sz="0" w:space="0" w:color="auto"/>
        <w:left w:val="none" w:sz="0" w:space="0" w:color="auto"/>
        <w:bottom w:val="none" w:sz="0" w:space="0" w:color="auto"/>
        <w:right w:val="none" w:sz="0" w:space="0" w:color="auto"/>
      </w:divBdr>
    </w:div>
    <w:div w:id="753169070">
      <w:bodyDiv w:val="1"/>
      <w:marLeft w:val="0"/>
      <w:marRight w:val="0"/>
      <w:marTop w:val="0"/>
      <w:marBottom w:val="0"/>
      <w:divBdr>
        <w:top w:val="none" w:sz="0" w:space="0" w:color="auto"/>
        <w:left w:val="none" w:sz="0" w:space="0" w:color="auto"/>
        <w:bottom w:val="none" w:sz="0" w:space="0" w:color="auto"/>
        <w:right w:val="none" w:sz="0" w:space="0" w:color="auto"/>
      </w:divBdr>
    </w:div>
    <w:div w:id="781462073">
      <w:bodyDiv w:val="1"/>
      <w:marLeft w:val="0"/>
      <w:marRight w:val="0"/>
      <w:marTop w:val="0"/>
      <w:marBottom w:val="0"/>
      <w:divBdr>
        <w:top w:val="none" w:sz="0" w:space="0" w:color="auto"/>
        <w:left w:val="none" w:sz="0" w:space="0" w:color="auto"/>
        <w:bottom w:val="none" w:sz="0" w:space="0" w:color="auto"/>
        <w:right w:val="none" w:sz="0" w:space="0" w:color="auto"/>
      </w:divBdr>
    </w:div>
    <w:div w:id="794058412">
      <w:bodyDiv w:val="1"/>
      <w:marLeft w:val="0"/>
      <w:marRight w:val="0"/>
      <w:marTop w:val="0"/>
      <w:marBottom w:val="0"/>
      <w:divBdr>
        <w:top w:val="none" w:sz="0" w:space="0" w:color="auto"/>
        <w:left w:val="none" w:sz="0" w:space="0" w:color="auto"/>
        <w:bottom w:val="none" w:sz="0" w:space="0" w:color="auto"/>
        <w:right w:val="none" w:sz="0" w:space="0" w:color="auto"/>
      </w:divBdr>
    </w:div>
    <w:div w:id="841823095">
      <w:bodyDiv w:val="1"/>
      <w:marLeft w:val="0"/>
      <w:marRight w:val="0"/>
      <w:marTop w:val="0"/>
      <w:marBottom w:val="0"/>
      <w:divBdr>
        <w:top w:val="none" w:sz="0" w:space="0" w:color="auto"/>
        <w:left w:val="none" w:sz="0" w:space="0" w:color="auto"/>
        <w:bottom w:val="none" w:sz="0" w:space="0" w:color="auto"/>
        <w:right w:val="none" w:sz="0" w:space="0" w:color="auto"/>
      </w:divBdr>
    </w:div>
    <w:div w:id="902712224">
      <w:bodyDiv w:val="1"/>
      <w:marLeft w:val="0"/>
      <w:marRight w:val="0"/>
      <w:marTop w:val="0"/>
      <w:marBottom w:val="0"/>
      <w:divBdr>
        <w:top w:val="none" w:sz="0" w:space="0" w:color="auto"/>
        <w:left w:val="none" w:sz="0" w:space="0" w:color="auto"/>
        <w:bottom w:val="none" w:sz="0" w:space="0" w:color="auto"/>
        <w:right w:val="none" w:sz="0" w:space="0" w:color="auto"/>
      </w:divBdr>
    </w:div>
    <w:div w:id="940065465">
      <w:bodyDiv w:val="1"/>
      <w:marLeft w:val="0"/>
      <w:marRight w:val="0"/>
      <w:marTop w:val="0"/>
      <w:marBottom w:val="0"/>
      <w:divBdr>
        <w:top w:val="none" w:sz="0" w:space="0" w:color="auto"/>
        <w:left w:val="none" w:sz="0" w:space="0" w:color="auto"/>
        <w:bottom w:val="none" w:sz="0" w:space="0" w:color="auto"/>
        <w:right w:val="none" w:sz="0" w:space="0" w:color="auto"/>
      </w:divBdr>
    </w:div>
    <w:div w:id="979652589">
      <w:bodyDiv w:val="1"/>
      <w:marLeft w:val="0"/>
      <w:marRight w:val="0"/>
      <w:marTop w:val="0"/>
      <w:marBottom w:val="0"/>
      <w:divBdr>
        <w:top w:val="none" w:sz="0" w:space="0" w:color="auto"/>
        <w:left w:val="none" w:sz="0" w:space="0" w:color="auto"/>
        <w:bottom w:val="none" w:sz="0" w:space="0" w:color="auto"/>
        <w:right w:val="none" w:sz="0" w:space="0" w:color="auto"/>
      </w:divBdr>
    </w:div>
    <w:div w:id="1013339406">
      <w:bodyDiv w:val="1"/>
      <w:marLeft w:val="0"/>
      <w:marRight w:val="0"/>
      <w:marTop w:val="0"/>
      <w:marBottom w:val="0"/>
      <w:divBdr>
        <w:top w:val="none" w:sz="0" w:space="0" w:color="auto"/>
        <w:left w:val="none" w:sz="0" w:space="0" w:color="auto"/>
        <w:bottom w:val="none" w:sz="0" w:space="0" w:color="auto"/>
        <w:right w:val="none" w:sz="0" w:space="0" w:color="auto"/>
      </w:divBdr>
    </w:div>
    <w:div w:id="1013914937">
      <w:bodyDiv w:val="1"/>
      <w:marLeft w:val="0"/>
      <w:marRight w:val="0"/>
      <w:marTop w:val="0"/>
      <w:marBottom w:val="0"/>
      <w:divBdr>
        <w:top w:val="none" w:sz="0" w:space="0" w:color="auto"/>
        <w:left w:val="none" w:sz="0" w:space="0" w:color="auto"/>
        <w:bottom w:val="none" w:sz="0" w:space="0" w:color="auto"/>
        <w:right w:val="none" w:sz="0" w:space="0" w:color="auto"/>
      </w:divBdr>
    </w:div>
    <w:div w:id="1020932071">
      <w:bodyDiv w:val="1"/>
      <w:marLeft w:val="0"/>
      <w:marRight w:val="0"/>
      <w:marTop w:val="0"/>
      <w:marBottom w:val="0"/>
      <w:divBdr>
        <w:top w:val="none" w:sz="0" w:space="0" w:color="auto"/>
        <w:left w:val="none" w:sz="0" w:space="0" w:color="auto"/>
        <w:bottom w:val="none" w:sz="0" w:space="0" w:color="auto"/>
        <w:right w:val="none" w:sz="0" w:space="0" w:color="auto"/>
      </w:divBdr>
    </w:div>
    <w:div w:id="1057245430">
      <w:bodyDiv w:val="1"/>
      <w:marLeft w:val="0"/>
      <w:marRight w:val="0"/>
      <w:marTop w:val="0"/>
      <w:marBottom w:val="0"/>
      <w:divBdr>
        <w:top w:val="none" w:sz="0" w:space="0" w:color="auto"/>
        <w:left w:val="none" w:sz="0" w:space="0" w:color="auto"/>
        <w:bottom w:val="none" w:sz="0" w:space="0" w:color="auto"/>
        <w:right w:val="none" w:sz="0" w:space="0" w:color="auto"/>
      </w:divBdr>
    </w:div>
    <w:div w:id="1099133056">
      <w:bodyDiv w:val="1"/>
      <w:marLeft w:val="0"/>
      <w:marRight w:val="0"/>
      <w:marTop w:val="0"/>
      <w:marBottom w:val="0"/>
      <w:divBdr>
        <w:top w:val="none" w:sz="0" w:space="0" w:color="auto"/>
        <w:left w:val="none" w:sz="0" w:space="0" w:color="auto"/>
        <w:bottom w:val="none" w:sz="0" w:space="0" w:color="auto"/>
        <w:right w:val="none" w:sz="0" w:space="0" w:color="auto"/>
      </w:divBdr>
    </w:div>
    <w:div w:id="1292831936">
      <w:bodyDiv w:val="1"/>
      <w:marLeft w:val="0"/>
      <w:marRight w:val="0"/>
      <w:marTop w:val="0"/>
      <w:marBottom w:val="0"/>
      <w:divBdr>
        <w:top w:val="none" w:sz="0" w:space="0" w:color="auto"/>
        <w:left w:val="none" w:sz="0" w:space="0" w:color="auto"/>
        <w:bottom w:val="none" w:sz="0" w:space="0" w:color="auto"/>
        <w:right w:val="none" w:sz="0" w:space="0" w:color="auto"/>
      </w:divBdr>
    </w:div>
    <w:div w:id="1328827151">
      <w:bodyDiv w:val="1"/>
      <w:marLeft w:val="0"/>
      <w:marRight w:val="0"/>
      <w:marTop w:val="0"/>
      <w:marBottom w:val="0"/>
      <w:divBdr>
        <w:top w:val="none" w:sz="0" w:space="0" w:color="auto"/>
        <w:left w:val="none" w:sz="0" w:space="0" w:color="auto"/>
        <w:bottom w:val="none" w:sz="0" w:space="0" w:color="auto"/>
        <w:right w:val="none" w:sz="0" w:space="0" w:color="auto"/>
      </w:divBdr>
    </w:div>
    <w:div w:id="1408067517">
      <w:bodyDiv w:val="1"/>
      <w:marLeft w:val="0"/>
      <w:marRight w:val="0"/>
      <w:marTop w:val="0"/>
      <w:marBottom w:val="0"/>
      <w:divBdr>
        <w:top w:val="none" w:sz="0" w:space="0" w:color="auto"/>
        <w:left w:val="none" w:sz="0" w:space="0" w:color="auto"/>
        <w:bottom w:val="none" w:sz="0" w:space="0" w:color="auto"/>
        <w:right w:val="none" w:sz="0" w:space="0" w:color="auto"/>
      </w:divBdr>
    </w:div>
    <w:div w:id="1411655962">
      <w:bodyDiv w:val="1"/>
      <w:marLeft w:val="0"/>
      <w:marRight w:val="0"/>
      <w:marTop w:val="0"/>
      <w:marBottom w:val="0"/>
      <w:divBdr>
        <w:top w:val="none" w:sz="0" w:space="0" w:color="auto"/>
        <w:left w:val="none" w:sz="0" w:space="0" w:color="auto"/>
        <w:bottom w:val="none" w:sz="0" w:space="0" w:color="auto"/>
        <w:right w:val="none" w:sz="0" w:space="0" w:color="auto"/>
      </w:divBdr>
    </w:div>
    <w:div w:id="1414544834">
      <w:bodyDiv w:val="1"/>
      <w:marLeft w:val="0"/>
      <w:marRight w:val="0"/>
      <w:marTop w:val="0"/>
      <w:marBottom w:val="0"/>
      <w:divBdr>
        <w:top w:val="none" w:sz="0" w:space="0" w:color="auto"/>
        <w:left w:val="none" w:sz="0" w:space="0" w:color="auto"/>
        <w:bottom w:val="none" w:sz="0" w:space="0" w:color="auto"/>
        <w:right w:val="none" w:sz="0" w:space="0" w:color="auto"/>
      </w:divBdr>
    </w:div>
    <w:div w:id="1499006125">
      <w:bodyDiv w:val="1"/>
      <w:marLeft w:val="0"/>
      <w:marRight w:val="0"/>
      <w:marTop w:val="0"/>
      <w:marBottom w:val="0"/>
      <w:divBdr>
        <w:top w:val="none" w:sz="0" w:space="0" w:color="auto"/>
        <w:left w:val="none" w:sz="0" w:space="0" w:color="auto"/>
        <w:bottom w:val="none" w:sz="0" w:space="0" w:color="auto"/>
        <w:right w:val="none" w:sz="0" w:space="0" w:color="auto"/>
      </w:divBdr>
    </w:div>
    <w:div w:id="1568420410">
      <w:bodyDiv w:val="1"/>
      <w:marLeft w:val="0"/>
      <w:marRight w:val="0"/>
      <w:marTop w:val="0"/>
      <w:marBottom w:val="0"/>
      <w:divBdr>
        <w:top w:val="none" w:sz="0" w:space="0" w:color="auto"/>
        <w:left w:val="none" w:sz="0" w:space="0" w:color="auto"/>
        <w:bottom w:val="none" w:sz="0" w:space="0" w:color="auto"/>
        <w:right w:val="none" w:sz="0" w:space="0" w:color="auto"/>
      </w:divBdr>
    </w:div>
    <w:div w:id="1628274635">
      <w:bodyDiv w:val="1"/>
      <w:marLeft w:val="0"/>
      <w:marRight w:val="0"/>
      <w:marTop w:val="0"/>
      <w:marBottom w:val="0"/>
      <w:divBdr>
        <w:top w:val="none" w:sz="0" w:space="0" w:color="auto"/>
        <w:left w:val="none" w:sz="0" w:space="0" w:color="auto"/>
        <w:bottom w:val="none" w:sz="0" w:space="0" w:color="auto"/>
        <w:right w:val="none" w:sz="0" w:space="0" w:color="auto"/>
      </w:divBdr>
    </w:div>
    <w:div w:id="1666087924">
      <w:bodyDiv w:val="1"/>
      <w:marLeft w:val="0"/>
      <w:marRight w:val="0"/>
      <w:marTop w:val="0"/>
      <w:marBottom w:val="0"/>
      <w:divBdr>
        <w:top w:val="none" w:sz="0" w:space="0" w:color="auto"/>
        <w:left w:val="none" w:sz="0" w:space="0" w:color="auto"/>
        <w:bottom w:val="none" w:sz="0" w:space="0" w:color="auto"/>
        <w:right w:val="none" w:sz="0" w:space="0" w:color="auto"/>
      </w:divBdr>
    </w:div>
    <w:div w:id="1696539124">
      <w:bodyDiv w:val="1"/>
      <w:marLeft w:val="0"/>
      <w:marRight w:val="0"/>
      <w:marTop w:val="0"/>
      <w:marBottom w:val="0"/>
      <w:divBdr>
        <w:top w:val="none" w:sz="0" w:space="0" w:color="auto"/>
        <w:left w:val="none" w:sz="0" w:space="0" w:color="auto"/>
        <w:bottom w:val="none" w:sz="0" w:space="0" w:color="auto"/>
        <w:right w:val="none" w:sz="0" w:space="0" w:color="auto"/>
      </w:divBdr>
    </w:div>
    <w:div w:id="1739399504">
      <w:bodyDiv w:val="1"/>
      <w:marLeft w:val="0"/>
      <w:marRight w:val="0"/>
      <w:marTop w:val="0"/>
      <w:marBottom w:val="0"/>
      <w:divBdr>
        <w:top w:val="none" w:sz="0" w:space="0" w:color="auto"/>
        <w:left w:val="none" w:sz="0" w:space="0" w:color="auto"/>
        <w:bottom w:val="none" w:sz="0" w:space="0" w:color="auto"/>
        <w:right w:val="none" w:sz="0" w:space="0" w:color="auto"/>
      </w:divBdr>
    </w:div>
    <w:div w:id="1875582874">
      <w:bodyDiv w:val="1"/>
      <w:marLeft w:val="0"/>
      <w:marRight w:val="0"/>
      <w:marTop w:val="0"/>
      <w:marBottom w:val="0"/>
      <w:divBdr>
        <w:top w:val="none" w:sz="0" w:space="0" w:color="auto"/>
        <w:left w:val="none" w:sz="0" w:space="0" w:color="auto"/>
        <w:bottom w:val="none" w:sz="0" w:space="0" w:color="auto"/>
        <w:right w:val="none" w:sz="0" w:space="0" w:color="auto"/>
      </w:divBdr>
    </w:div>
    <w:div w:id="2005012661">
      <w:bodyDiv w:val="1"/>
      <w:marLeft w:val="0"/>
      <w:marRight w:val="0"/>
      <w:marTop w:val="0"/>
      <w:marBottom w:val="0"/>
      <w:divBdr>
        <w:top w:val="none" w:sz="0" w:space="0" w:color="auto"/>
        <w:left w:val="none" w:sz="0" w:space="0" w:color="auto"/>
        <w:bottom w:val="none" w:sz="0" w:space="0" w:color="auto"/>
        <w:right w:val="none" w:sz="0" w:space="0" w:color="auto"/>
      </w:divBdr>
    </w:div>
    <w:div w:id="2007708995">
      <w:bodyDiv w:val="1"/>
      <w:marLeft w:val="0"/>
      <w:marRight w:val="0"/>
      <w:marTop w:val="0"/>
      <w:marBottom w:val="0"/>
      <w:divBdr>
        <w:top w:val="none" w:sz="0" w:space="0" w:color="auto"/>
        <w:left w:val="none" w:sz="0" w:space="0" w:color="auto"/>
        <w:bottom w:val="none" w:sz="0" w:space="0" w:color="auto"/>
        <w:right w:val="none" w:sz="0" w:space="0" w:color="auto"/>
      </w:divBdr>
    </w:div>
    <w:div w:id="2015110531">
      <w:bodyDiv w:val="1"/>
      <w:marLeft w:val="0"/>
      <w:marRight w:val="0"/>
      <w:marTop w:val="0"/>
      <w:marBottom w:val="0"/>
      <w:divBdr>
        <w:top w:val="none" w:sz="0" w:space="0" w:color="auto"/>
        <w:left w:val="none" w:sz="0" w:space="0" w:color="auto"/>
        <w:bottom w:val="none" w:sz="0" w:space="0" w:color="auto"/>
        <w:right w:val="none" w:sz="0" w:space="0" w:color="auto"/>
      </w:divBdr>
    </w:div>
    <w:div w:id="2026130223">
      <w:bodyDiv w:val="1"/>
      <w:marLeft w:val="0"/>
      <w:marRight w:val="0"/>
      <w:marTop w:val="0"/>
      <w:marBottom w:val="0"/>
      <w:divBdr>
        <w:top w:val="none" w:sz="0" w:space="0" w:color="auto"/>
        <w:left w:val="none" w:sz="0" w:space="0" w:color="auto"/>
        <w:bottom w:val="none" w:sz="0" w:space="0" w:color="auto"/>
        <w:right w:val="none" w:sz="0" w:space="0" w:color="auto"/>
      </w:divBdr>
    </w:div>
    <w:div w:id="2027361269">
      <w:bodyDiv w:val="1"/>
      <w:marLeft w:val="0"/>
      <w:marRight w:val="0"/>
      <w:marTop w:val="0"/>
      <w:marBottom w:val="0"/>
      <w:divBdr>
        <w:top w:val="none" w:sz="0" w:space="0" w:color="auto"/>
        <w:left w:val="none" w:sz="0" w:space="0" w:color="auto"/>
        <w:bottom w:val="none" w:sz="0" w:space="0" w:color="auto"/>
        <w:right w:val="none" w:sz="0" w:space="0" w:color="auto"/>
      </w:divBdr>
    </w:div>
    <w:div w:id="2071033147">
      <w:bodyDiv w:val="1"/>
      <w:marLeft w:val="0"/>
      <w:marRight w:val="0"/>
      <w:marTop w:val="0"/>
      <w:marBottom w:val="0"/>
      <w:divBdr>
        <w:top w:val="none" w:sz="0" w:space="0" w:color="auto"/>
        <w:left w:val="none" w:sz="0" w:space="0" w:color="auto"/>
        <w:bottom w:val="none" w:sz="0" w:space="0" w:color="auto"/>
        <w:right w:val="none" w:sz="0" w:space="0" w:color="auto"/>
      </w:divBdr>
    </w:div>
    <w:div w:id="2079739706">
      <w:bodyDiv w:val="1"/>
      <w:marLeft w:val="0"/>
      <w:marRight w:val="0"/>
      <w:marTop w:val="0"/>
      <w:marBottom w:val="0"/>
      <w:divBdr>
        <w:top w:val="none" w:sz="0" w:space="0" w:color="auto"/>
        <w:left w:val="none" w:sz="0" w:space="0" w:color="auto"/>
        <w:bottom w:val="none" w:sz="0" w:space="0" w:color="auto"/>
        <w:right w:val="none" w:sz="0" w:space="0" w:color="auto"/>
      </w:divBdr>
      <w:divsChild>
        <w:div w:id="33316527">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083134910">
      <w:bodyDiv w:val="1"/>
      <w:marLeft w:val="0"/>
      <w:marRight w:val="0"/>
      <w:marTop w:val="0"/>
      <w:marBottom w:val="0"/>
      <w:divBdr>
        <w:top w:val="none" w:sz="0" w:space="0" w:color="auto"/>
        <w:left w:val="none" w:sz="0" w:space="0" w:color="auto"/>
        <w:bottom w:val="none" w:sz="0" w:space="0" w:color="auto"/>
        <w:right w:val="none" w:sz="0" w:space="0" w:color="auto"/>
      </w:divBdr>
    </w:div>
    <w:div w:id="211932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741140-0484-4C22-9D81-AF265EDD6F0C}">
  <ds:schemaRefs>
    <ds:schemaRef ds:uri="http://schemas.openxmlformats.org/officeDocument/2006/bibliography"/>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2021-05-09T14:05:00Z</dcterms:created>
  <dcterms:modified xsi:type="dcterms:W3CDTF">2021-09-08T09:06:00Z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ies>
</file>