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83" w:rsidRPr="00477D0E" w:rsidRDefault="00E67B83" w:rsidP="001E3E48">
      <w:pPr>
        <w:spacing w:line="480" w:lineRule="auto"/>
        <w:rPr>
          <w:rFonts w:ascii="Times New Roman" w:hAnsi="Times New Roman" w:cs="Times New Roman"/>
          <w:b/>
          <w:bCs/>
          <w:sz w:val="24"/>
        </w:rPr>
      </w:pPr>
      <w:bookmarkStart w:id="0" w:name="_GoBack"/>
      <w:bookmarkEnd w:id="0"/>
      <w:r w:rsidRPr="00477D0E">
        <w:rPr>
          <w:rFonts w:ascii="Times New Roman" w:hAnsi="Times New Roman" w:cs="Times New Roman"/>
          <w:b/>
          <w:bCs/>
          <w:sz w:val="24"/>
        </w:rPr>
        <w:t>Protein Extraction and Digestion</w:t>
      </w:r>
    </w:p>
    <w:p w:rsidR="00E67B83" w:rsidRPr="00477D0E" w:rsidRDefault="00E67B83" w:rsidP="001E3E48">
      <w:pPr>
        <w:spacing w:line="480" w:lineRule="auto"/>
        <w:rPr>
          <w:rFonts w:ascii="Times New Roman" w:hAnsi="Times New Roman" w:cs="Times New Roman"/>
          <w:sz w:val="24"/>
        </w:rPr>
      </w:pPr>
      <w:r w:rsidRPr="00477D0E">
        <w:rPr>
          <w:rFonts w:ascii="Times New Roman" w:hAnsi="Times New Roman" w:cs="Times New Roman"/>
          <w:sz w:val="24"/>
        </w:rPr>
        <w:t>For protein extraction, the 4% 1-dodecyl-3-methylimidazolium chloride ([C12 -</w:t>
      </w:r>
      <w:proofErr w:type="spellStart"/>
      <w:r w:rsidRPr="00477D0E">
        <w:rPr>
          <w:rFonts w:ascii="Times New Roman" w:hAnsi="Times New Roman" w:cs="Times New Roman"/>
          <w:sz w:val="24"/>
        </w:rPr>
        <w:t>mim</w:t>
      </w:r>
      <w:proofErr w:type="spellEnd"/>
      <w:r w:rsidRPr="00477D0E">
        <w:rPr>
          <w:rFonts w:ascii="Times New Roman" w:hAnsi="Times New Roman" w:cs="Times New Roman"/>
          <w:sz w:val="24"/>
        </w:rPr>
        <w:t xml:space="preserve">]Cl) (m/v, containing 1% (v/v) protease inhibitor cocktail) was added into the cell pellet and sonicated at 10% amplitude for 5 </w:t>
      </w:r>
      <w:proofErr w:type="spellStart"/>
      <w:r w:rsidRPr="00477D0E">
        <w:rPr>
          <w:rFonts w:ascii="Times New Roman" w:hAnsi="Times New Roman" w:cs="Times New Roman"/>
          <w:sz w:val="24"/>
        </w:rPr>
        <w:t>s on</w:t>
      </w:r>
      <w:proofErr w:type="spellEnd"/>
      <w:r w:rsidRPr="00477D0E">
        <w:rPr>
          <w:rFonts w:ascii="Times New Roman" w:hAnsi="Times New Roman" w:cs="Times New Roman"/>
          <w:sz w:val="24"/>
        </w:rPr>
        <w:t xml:space="preserve"> and 10 s off with the total working time of 3 min. The extracted proteins were denatured and reduced at 95 °C for 5 min. The insoluble debris was removed by centrifugation at 16,000 g for 10 min. The supernatant was collected and the protein concentration was determined using BCA quantification Kit. Proteins were reduced in 20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w:t>
      </w:r>
      <w:proofErr w:type="spellStart"/>
      <w:r w:rsidRPr="00477D0E">
        <w:rPr>
          <w:rFonts w:ascii="Times New Roman" w:hAnsi="Times New Roman" w:cs="Times New Roman"/>
          <w:sz w:val="24"/>
        </w:rPr>
        <w:t>dithiothreitol</w:t>
      </w:r>
      <w:proofErr w:type="spellEnd"/>
      <w:r w:rsidRPr="00477D0E">
        <w:rPr>
          <w:rFonts w:ascii="Times New Roman" w:hAnsi="Times New Roman" w:cs="Times New Roman"/>
          <w:sz w:val="24"/>
        </w:rPr>
        <w:t xml:space="preserve"> at 95 </w:t>
      </w:r>
      <w:r w:rsidRPr="00477D0E">
        <w:rPr>
          <w:rFonts w:ascii="Times New Roman" w:eastAsia="SimSun" w:hAnsi="Times New Roman" w:cs="Times New Roman"/>
          <w:sz w:val="24"/>
        </w:rPr>
        <w:t>°</w:t>
      </w:r>
      <w:r w:rsidRPr="00477D0E">
        <w:rPr>
          <w:rFonts w:ascii="Times New Roman" w:hAnsi="Times New Roman" w:cs="Times New Roman"/>
          <w:sz w:val="24"/>
        </w:rPr>
        <w:t xml:space="preserve">C for 5 min, and then alkylated in 40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w:t>
      </w:r>
      <w:proofErr w:type="spellStart"/>
      <w:r w:rsidRPr="00477D0E">
        <w:rPr>
          <w:rFonts w:ascii="Times New Roman" w:hAnsi="Times New Roman" w:cs="Times New Roman"/>
          <w:sz w:val="24"/>
        </w:rPr>
        <w:t>iodoacetamide</w:t>
      </w:r>
      <w:proofErr w:type="spellEnd"/>
      <w:r w:rsidRPr="00477D0E">
        <w:rPr>
          <w:rFonts w:ascii="Times New Roman" w:hAnsi="Times New Roman" w:cs="Times New Roman"/>
          <w:sz w:val="24"/>
        </w:rPr>
        <w:t xml:space="preserve"> at room temperature in the dark for 30 min. Next, the proteins were transferred to 10 </w:t>
      </w:r>
      <w:proofErr w:type="spellStart"/>
      <w:r w:rsidRPr="00477D0E">
        <w:rPr>
          <w:rFonts w:ascii="Times New Roman" w:hAnsi="Times New Roman" w:cs="Times New Roman"/>
          <w:sz w:val="24"/>
        </w:rPr>
        <w:t>kDa</w:t>
      </w:r>
      <w:proofErr w:type="spellEnd"/>
      <w:r w:rsidRPr="00477D0E">
        <w:rPr>
          <w:rFonts w:ascii="Times New Roman" w:hAnsi="Times New Roman" w:cs="Times New Roman"/>
          <w:sz w:val="24"/>
        </w:rPr>
        <w:t xml:space="preserve"> filter devices and 8 </w:t>
      </w:r>
      <w:proofErr w:type="spellStart"/>
      <w:r w:rsidRPr="00477D0E">
        <w:rPr>
          <w:rFonts w:ascii="Times New Roman" w:hAnsi="Times New Roman" w:cs="Times New Roman"/>
          <w:sz w:val="24"/>
        </w:rPr>
        <w:t>Murea</w:t>
      </w:r>
      <w:proofErr w:type="spellEnd"/>
      <w:r w:rsidRPr="00477D0E">
        <w:rPr>
          <w:rFonts w:ascii="Times New Roman" w:hAnsi="Times New Roman" w:cs="Times New Roman"/>
          <w:sz w:val="24"/>
        </w:rPr>
        <w:t xml:space="preserve"> by centrifugation (14 0 0 0 g) three times. The concentrates were washed with 25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ABC three times. After that, the concentrates were diluted with 100 </w:t>
      </w:r>
      <w:proofErr w:type="spellStart"/>
      <w:r w:rsidRPr="00477D0E">
        <w:rPr>
          <w:rFonts w:ascii="Times New Roman" w:hAnsi="Times New Roman" w:cs="Times New Roman"/>
          <w:sz w:val="24"/>
        </w:rPr>
        <w:t>μL</w:t>
      </w:r>
      <w:proofErr w:type="spellEnd"/>
      <w:r w:rsidRPr="00477D0E">
        <w:rPr>
          <w:rFonts w:ascii="Times New Roman" w:hAnsi="Times New Roman" w:cs="Times New Roman"/>
          <w:sz w:val="24"/>
        </w:rPr>
        <w:t xml:space="preserve"> of 100mM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TEAB containing 1 </w:t>
      </w:r>
      <w:proofErr w:type="spellStart"/>
      <w:r w:rsidRPr="00477D0E">
        <w:rPr>
          <w:rFonts w:ascii="Times New Roman" w:hAnsi="Times New Roman" w:cs="Times New Roman"/>
          <w:sz w:val="24"/>
        </w:rPr>
        <w:t>μg</w:t>
      </w:r>
      <w:proofErr w:type="spellEnd"/>
      <w:r w:rsidRPr="00477D0E">
        <w:rPr>
          <w:rFonts w:ascii="Times New Roman" w:hAnsi="Times New Roman" w:cs="Times New Roman"/>
          <w:sz w:val="24"/>
        </w:rPr>
        <w:t xml:space="preserve"> of trypsin, and incubated at 37 °C for 12 h. </w:t>
      </w:r>
    </w:p>
    <w:p w:rsidR="00E67B83" w:rsidRPr="00477D0E" w:rsidRDefault="00E67B83" w:rsidP="001E3E48">
      <w:pPr>
        <w:spacing w:line="480" w:lineRule="auto"/>
        <w:rPr>
          <w:rFonts w:ascii="Times New Roman" w:hAnsi="Times New Roman" w:cs="Times New Roman"/>
          <w:sz w:val="24"/>
        </w:rPr>
      </w:pPr>
    </w:p>
    <w:p w:rsidR="00E67B83" w:rsidRPr="00477D0E" w:rsidRDefault="00E67B83" w:rsidP="001E3E48">
      <w:pPr>
        <w:spacing w:line="480" w:lineRule="auto"/>
        <w:rPr>
          <w:rFonts w:ascii="Times New Roman" w:hAnsi="Times New Roman" w:cs="Times New Roman"/>
          <w:b/>
          <w:bCs/>
          <w:sz w:val="24"/>
        </w:rPr>
      </w:pPr>
      <w:r w:rsidRPr="00477D0E">
        <w:rPr>
          <w:rFonts w:ascii="Times New Roman" w:hAnsi="Times New Roman" w:cs="Times New Roman"/>
          <w:b/>
          <w:bCs/>
          <w:sz w:val="24"/>
        </w:rPr>
        <w:t>TMT 11-plex Labeling</w:t>
      </w:r>
    </w:p>
    <w:p w:rsidR="00E67B83" w:rsidRPr="00477D0E" w:rsidRDefault="00E67B83" w:rsidP="001E3E48">
      <w:pPr>
        <w:spacing w:line="480" w:lineRule="auto"/>
        <w:rPr>
          <w:rFonts w:ascii="Times New Roman" w:hAnsi="Times New Roman" w:cs="Times New Roman"/>
          <w:sz w:val="24"/>
        </w:rPr>
      </w:pPr>
      <w:r w:rsidRPr="00477D0E">
        <w:rPr>
          <w:rFonts w:ascii="Times New Roman" w:hAnsi="Times New Roman" w:cs="Times New Roman"/>
          <w:sz w:val="24"/>
        </w:rPr>
        <w:t xml:space="preserve">The isobaric labeling experiment was conducted according to the TMT kit instructions. For each set of TMT 10-plex labeling experiment, each channel was labeled with 100 mg peptides. Ten samples were labeled with the ten channels (127N, 128N, 129N, 130N, 131N, 127C, 128C, 129C, 130C and 131C). TMT reagents (0.4 mg) were dissolved in anhydrous acetonitrile (41 µL) and added to 100 mg peptides (dissolved in 60 µL 100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TEAB) to achieve a final acetonitrile concentration of approximately 30% (v/v). After 60 min of reaction at RT, 16 µL hydroxylamine 5% </w:t>
      </w:r>
      <w:r w:rsidRPr="00477D0E">
        <w:rPr>
          <w:rFonts w:ascii="Times New Roman" w:hAnsi="Times New Roman" w:cs="Times New Roman"/>
          <w:sz w:val="24"/>
        </w:rPr>
        <w:lastRenderedPageBreak/>
        <w:t>(</w:t>
      </w:r>
      <w:proofErr w:type="spellStart"/>
      <w:r w:rsidRPr="00477D0E">
        <w:rPr>
          <w:rFonts w:ascii="Times New Roman" w:hAnsi="Times New Roman" w:cs="Times New Roman"/>
          <w:sz w:val="24"/>
        </w:rPr>
        <w:t>w</w:t>
      </w:r>
      <w:proofErr w:type="gramStart"/>
      <w:r w:rsidRPr="00477D0E">
        <w:rPr>
          <w:rFonts w:ascii="Times New Roman" w:hAnsi="Times New Roman" w:cs="Times New Roman"/>
          <w:sz w:val="24"/>
        </w:rPr>
        <w:t>:V</w:t>
      </w:r>
      <w:proofErr w:type="spellEnd"/>
      <w:proofErr w:type="gramEnd"/>
      <w:r w:rsidRPr="00477D0E">
        <w:rPr>
          <w:rFonts w:ascii="Times New Roman" w:hAnsi="Times New Roman" w:cs="Times New Roman"/>
          <w:sz w:val="24"/>
        </w:rPr>
        <w:t xml:space="preserve">) was added in each tube, and mixed for 20 min. The aliquots were then combined for fractionation. </w:t>
      </w:r>
    </w:p>
    <w:p w:rsidR="00E67B83" w:rsidRPr="00477D0E" w:rsidRDefault="00E67B83" w:rsidP="001E3E48">
      <w:pPr>
        <w:spacing w:line="480" w:lineRule="auto"/>
        <w:rPr>
          <w:rFonts w:ascii="Times New Roman" w:hAnsi="Times New Roman" w:cs="Times New Roman"/>
          <w:sz w:val="24"/>
        </w:rPr>
      </w:pPr>
    </w:p>
    <w:p w:rsidR="00E67B83" w:rsidRPr="00477D0E" w:rsidRDefault="00E67B83" w:rsidP="001E3E48">
      <w:pPr>
        <w:spacing w:line="480" w:lineRule="auto"/>
        <w:rPr>
          <w:rFonts w:ascii="Times New Roman" w:hAnsi="Times New Roman" w:cs="Times New Roman"/>
          <w:b/>
          <w:bCs/>
          <w:sz w:val="24"/>
        </w:rPr>
      </w:pPr>
      <w:r w:rsidRPr="00477D0E">
        <w:rPr>
          <w:rFonts w:ascii="Times New Roman" w:hAnsi="Times New Roman" w:cs="Times New Roman"/>
          <w:b/>
          <w:bCs/>
          <w:sz w:val="24"/>
        </w:rPr>
        <w:t>High-pH RPLC Fractionation</w:t>
      </w:r>
    </w:p>
    <w:p w:rsidR="00E67B83" w:rsidRPr="00477D0E" w:rsidRDefault="00E67B83" w:rsidP="001E3E48">
      <w:pPr>
        <w:spacing w:line="480" w:lineRule="auto"/>
        <w:rPr>
          <w:rFonts w:ascii="Times New Roman" w:hAnsi="Times New Roman" w:cs="Times New Roman"/>
          <w:sz w:val="24"/>
        </w:rPr>
      </w:pPr>
      <w:r w:rsidRPr="00477D0E">
        <w:rPr>
          <w:rFonts w:ascii="Times New Roman" w:hAnsi="Times New Roman" w:cs="Times New Roman"/>
          <w:sz w:val="24"/>
        </w:rPr>
        <w:t xml:space="preserve">To increase the depth of protein identification, high-pH reverse phase liquid chromatography was used for peptide fractionation. combined peptides were separated and collected by </w:t>
      </w:r>
      <w:proofErr w:type="gramStart"/>
      <w:r w:rsidRPr="00477D0E">
        <w:rPr>
          <w:rFonts w:ascii="Times New Roman" w:hAnsi="Times New Roman" w:cs="Times New Roman"/>
          <w:sz w:val="24"/>
        </w:rPr>
        <w:t>an  Agilent</w:t>
      </w:r>
      <w:proofErr w:type="gramEnd"/>
      <w:r w:rsidRPr="00477D0E">
        <w:rPr>
          <w:rFonts w:ascii="Times New Roman" w:hAnsi="Times New Roman" w:cs="Times New Roman"/>
          <w:sz w:val="24"/>
        </w:rPr>
        <w:t xml:space="preserve"> 2100 HPLC system (Agilent, CA) with a high pH-stable RP column (4.6 mm × 150 mm, 5 </w:t>
      </w:r>
      <w:proofErr w:type="spellStart"/>
      <w:r w:rsidRPr="00477D0E">
        <w:rPr>
          <w:rFonts w:ascii="Times New Roman" w:hAnsi="Times New Roman" w:cs="Times New Roman"/>
          <w:sz w:val="24"/>
        </w:rPr>
        <w:t>μm</w:t>
      </w:r>
      <w:proofErr w:type="spellEnd"/>
      <w:r w:rsidRPr="00477D0E">
        <w:rPr>
          <w:rFonts w:ascii="Times New Roman" w:hAnsi="Times New Roman" w:cs="Times New Roman"/>
          <w:sz w:val="24"/>
        </w:rPr>
        <w:t xml:space="preserve">, 100 ˚ A, </w:t>
      </w:r>
      <w:proofErr w:type="spellStart"/>
      <w:r w:rsidRPr="00477D0E">
        <w:rPr>
          <w:rFonts w:ascii="Times New Roman" w:hAnsi="Times New Roman" w:cs="Times New Roman"/>
          <w:sz w:val="24"/>
        </w:rPr>
        <w:t>Durashel</w:t>
      </w:r>
      <w:proofErr w:type="spellEnd"/>
      <w:r w:rsidRPr="00477D0E">
        <w:rPr>
          <w:rFonts w:ascii="Times New Roman" w:hAnsi="Times New Roman" w:cs="Times New Roman"/>
          <w:sz w:val="24"/>
        </w:rPr>
        <w:t xml:space="preserve">) at a flow rate of 0.3 mL per min using a gradient from 5 to 45% solvent B over 55 min (solvent A: 30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ammonium acetate, pH 10; solvent B: acetonitrile, 30 </w:t>
      </w:r>
      <w:proofErr w:type="spellStart"/>
      <w:r w:rsidRPr="00477D0E">
        <w:rPr>
          <w:rFonts w:ascii="Times New Roman" w:hAnsi="Times New Roman" w:cs="Times New Roman"/>
          <w:sz w:val="24"/>
        </w:rPr>
        <w:t>mM</w:t>
      </w:r>
      <w:proofErr w:type="spellEnd"/>
      <w:r w:rsidRPr="00477D0E">
        <w:rPr>
          <w:rFonts w:ascii="Times New Roman" w:hAnsi="Times New Roman" w:cs="Times New Roman"/>
          <w:sz w:val="24"/>
        </w:rPr>
        <w:t xml:space="preserve"> ammonium acetate, pH 10). A total of 50 fractions (0.5 mL) were collected from 6 min to 55 min and the fractions with equal collection time intervals (6 min) were pooled. Finally, 6 pooled fractions were lyophilized in a Speed </w:t>
      </w:r>
      <w:proofErr w:type="spellStart"/>
      <w:r w:rsidRPr="00477D0E">
        <w:rPr>
          <w:rFonts w:ascii="Times New Roman" w:hAnsi="Times New Roman" w:cs="Times New Roman"/>
          <w:sz w:val="24"/>
        </w:rPr>
        <w:t>Vac</w:t>
      </w:r>
      <w:proofErr w:type="spellEnd"/>
      <w:r w:rsidRPr="00477D0E">
        <w:rPr>
          <w:rFonts w:ascii="Times New Roman" w:hAnsi="Times New Roman" w:cs="Times New Roman"/>
          <w:sz w:val="24"/>
        </w:rPr>
        <w:t xml:space="preserve"> Concentrator (</w:t>
      </w:r>
      <w:proofErr w:type="spellStart"/>
      <w:r w:rsidRPr="00477D0E">
        <w:rPr>
          <w:rFonts w:ascii="Times New Roman" w:hAnsi="Times New Roman" w:cs="Times New Roman"/>
          <w:sz w:val="24"/>
        </w:rPr>
        <w:t>Thermo</w:t>
      </w:r>
      <w:proofErr w:type="spellEnd"/>
      <w:r w:rsidRPr="00477D0E">
        <w:rPr>
          <w:rFonts w:ascii="Times New Roman" w:hAnsi="Times New Roman" w:cs="Times New Roman"/>
          <w:sz w:val="24"/>
        </w:rPr>
        <w:t>, MA).</w:t>
      </w:r>
    </w:p>
    <w:p w:rsidR="00E67B83" w:rsidRPr="00477D0E" w:rsidRDefault="00E67B83" w:rsidP="001E3E48">
      <w:pPr>
        <w:spacing w:line="480" w:lineRule="auto"/>
        <w:rPr>
          <w:rFonts w:ascii="Times New Roman" w:hAnsi="Times New Roman" w:cs="Times New Roman"/>
          <w:sz w:val="24"/>
        </w:rPr>
      </w:pPr>
    </w:p>
    <w:p w:rsidR="00E67B83" w:rsidRPr="00477D0E" w:rsidRDefault="00E67B83" w:rsidP="001E3E48">
      <w:pPr>
        <w:spacing w:line="480" w:lineRule="auto"/>
        <w:rPr>
          <w:rFonts w:ascii="Times New Roman" w:hAnsi="Times New Roman" w:cs="Times New Roman"/>
          <w:b/>
          <w:bCs/>
          <w:sz w:val="24"/>
        </w:rPr>
      </w:pPr>
      <w:r w:rsidRPr="00477D0E">
        <w:rPr>
          <w:rFonts w:ascii="Times New Roman" w:hAnsi="Times New Roman" w:cs="Times New Roman"/>
          <w:b/>
          <w:bCs/>
          <w:sz w:val="24"/>
        </w:rPr>
        <w:t>Proteomic Analysis</w:t>
      </w:r>
    </w:p>
    <w:p w:rsidR="00E67B83" w:rsidRPr="00477D0E" w:rsidRDefault="00E67B83" w:rsidP="001E3E48">
      <w:pPr>
        <w:spacing w:line="480" w:lineRule="auto"/>
        <w:rPr>
          <w:rFonts w:ascii="Times New Roman" w:hAnsi="Times New Roman" w:cs="Times New Roman"/>
          <w:sz w:val="24"/>
        </w:rPr>
      </w:pPr>
      <w:r w:rsidRPr="00477D0E">
        <w:rPr>
          <w:rFonts w:ascii="Times New Roman" w:hAnsi="Times New Roman" w:cs="Times New Roman"/>
          <w:sz w:val="24"/>
        </w:rPr>
        <w:t>Nanoflow reversed phase LC was performed on an EASY-</w:t>
      </w:r>
      <w:proofErr w:type="spellStart"/>
      <w:r w:rsidRPr="00477D0E">
        <w:rPr>
          <w:rFonts w:ascii="Times New Roman" w:hAnsi="Times New Roman" w:cs="Times New Roman"/>
          <w:sz w:val="24"/>
        </w:rPr>
        <w:t>nLC</w:t>
      </w:r>
      <w:proofErr w:type="spellEnd"/>
      <w:r w:rsidRPr="00477D0E">
        <w:rPr>
          <w:rFonts w:ascii="Times New Roman" w:hAnsi="Times New Roman" w:cs="Times New Roman"/>
          <w:sz w:val="24"/>
        </w:rPr>
        <w:t xml:space="preserve"> 1000 system coupled online to </w:t>
      </w:r>
      <w:proofErr w:type="gramStart"/>
      <w:r w:rsidRPr="00477D0E">
        <w:rPr>
          <w:rFonts w:ascii="Times New Roman" w:hAnsi="Times New Roman" w:cs="Times New Roman"/>
          <w:sz w:val="24"/>
        </w:rPr>
        <w:t>a  Orbitrap</w:t>
      </w:r>
      <w:proofErr w:type="gramEnd"/>
      <w:r w:rsidRPr="00477D0E">
        <w:rPr>
          <w:rFonts w:ascii="Times New Roman" w:hAnsi="Times New Roman" w:cs="Times New Roman"/>
          <w:sz w:val="24"/>
        </w:rPr>
        <w:t xml:space="preserve"> Fusion Lumos mass spectrometer equipped with a </w:t>
      </w:r>
      <w:proofErr w:type="spellStart"/>
      <w:r w:rsidRPr="00477D0E">
        <w:rPr>
          <w:rFonts w:ascii="Times New Roman" w:hAnsi="Times New Roman" w:cs="Times New Roman"/>
          <w:sz w:val="24"/>
        </w:rPr>
        <w:t>nano</w:t>
      </w:r>
      <w:proofErr w:type="spellEnd"/>
      <w:r w:rsidRPr="00477D0E">
        <w:rPr>
          <w:rFonts w:ascii="Times New Roman" w:hAnsi="Times New Roman" w:cs="Times New Roman"/>
          <w:sz w:val="24"/>
        </w:rPr>
        <w:t>-electrospray ion source (</w:t>
      </w:r>
      <w:proofErr w:type="spellStart"/>
      <w:r w:rsidRPr="00477D0E">
        <w:rPr>
          <w:rFonts w:ascii="Times New Roman" w:hAnsi="Times New Roman" w:cs="Times New Roman"/>
          <w:sz w:val="24"/>
        </w:rPr>
        <w:t>Thermo</w:t>
      </w:r>
      <w:proofErr w:type="spellEnd"/>
      <w:r w:rsidRPr="00477D0E">
        <w:rPr>
          <w:rFonts w:ascii="Times New Roman" w:hAnsi="Times New Roman" w:cs="Times New Roman"/>
          <w:sz w:val="24"/>
        </w:rPr>
        <w:t xml:space="preserve"> Fisher Scientific, Germany). Mobile phase buffer A was 2% ACN and 98% H2O (0.1% FA) and buffer B was 98% ACN and 2% H2O (0.1% FA). The tryptic peptides were dissolved in buffer A and loaded onto a 15 cm analytical column (ID. 150 </w:t>
      </w:r>
      <w:proofErr w:type="spellStart"/>
      <w:r w:rsidRPr="00477D0E">
        <w:rPr>
          <w:rFonts w:ascii="Times New Roman" w:hAnsi="Times New Roman" w:cs="Times New Roman"/>
          <w:sz w:val="24"/>
        </w:rPr>
        <w:t>μm</w:t>
      </w:r>
      <w:proofErr w:type="spellEnd"/>
      <w:r w:rsidRPr="00477D0E">
        <w:rPr>
          <w:rFonts w:ascii="Times New Roman" w:hAnsi="Times New Roman" w:cs="Times New Roman"/>
          <w:sz w:val="24"/>
        </w:rPr>
        <w:t xml:space="preserve">) packed with </w:t>
      </w:r>
      <w:proofErr w:type="spellStart"/>
      <w:r w:rsidRPr="00477D0E">
        <w:rPr>
          <w:rFonts w:ascii="Times New Roman" w:hAnsi="Times New Roman" w:cs="Times New Roman"/>
          <w:sz w:val="24"/>
        </w:rPr>
        <w:t>ReproSil-Pur</w:t>
      </w:r>
      <w:proofErr w:type="spellEnd"/>
      <w:r w:rsidRPr="00477D0E">
        <w:rPr>
          <w:rFonts w:ascii="Times New Roman" w:hAnsi="Times New Roman" w:cs="Times New Roman"/>
          <w:sz w:val="24"/>
        </w:rPr>
        <w:t xml:space="preserve"> C18-AQ 1.9-µm beads. Peptides were separated at a flow rate of 600 </w:t>
      </w:r>
      <w:proofErr w:type="spellStart"/>
      <w:r w:rsidRPr="00477D0E">
        <w:rPr>
          <w:rFonts w:ascii="Times New Roman" w:hAnsi="Times New Roman" w:cs="Times New Roman"/>
          <w:sz w:val="24"/>
        </w:rPr>
        <w:t>nl</w:t>
      </w:r>
      <w:proofErr w:type="spellEnd"/>
      <w:r w:rsidRPr="00477D0E">
        <w:rPr>
          <w:rFonts w:ascii="Times New Roman" w:hAnsi="Times New Roman" w:cs="Times New Roman"/>
          <w:sz w:val="24"/>
        </w:rPr>
        <w:t xml:space="preserve">/min with linear gradient of 8–36% </w:t>
      </w:r>
      <w:r w:rsidRPr="00477D0E">
        <w:rPr>
          <w:rFonts w:ascii="Times New Roman" w:hAnsi="Times New Roman" w:cs="Times New Roman"/>
          <w:sz w:val="24"/>
        </w:rPr>
        <w:lastRenderedPageBreak/>
        <w:t xml:space="preserve">mobile phase B within 78 min, followed by a linear increase from 36–50% mobile phase B within 8 min and 50-95% mobile B within 1min, then </w:t>
      </w:r>
      <w:proofErr w:type="gramStart"/>
      <w:r w:rsidRPr="00477D0E">
        <w:rPr>
          <w:rFonts w:ascii="Times New Roman" w:hAnsi="Times New Roman" w:cs="Times New Roman"/>
          <w:sz w:val="24"/>
        </w:rPr>
        <w:t>a</w:t>
      </w:r>
      <w:proofErr w:type="gramEnd"/>
      <w:r w:rsidRPr="00477D0E">
        <w:rPr>
          <w:rFonts w:ascii="Times New Roman" w:hAnsi="Times New Roman" w:cs="Times New Roman"/>
          <w:sz w:val="24"/>
        </w:rPr>
        <w:t xml:space="preserve"> 8 min washing. The spray voltage was set at 2,900 V in positive ion mode and the ion transfer tube temperature was set at 320 ° C. Data-dependent acquisition was performed using </w:t>
      </w:r>
      <w:proofErr w:type="spellStart"/>
      <w:r w:rsidRPr="00477D0E">
        <w:rPr>
          <w:rFonts w:ascii="Times New Roman" w:hAnsi="Times New Roman" w:cs="Times New Roman"/>
          <w:sz w:val="24"/>
        </w:rPr>
        <w:t>Xcalibur</w:t>
      </w:r>
      <w:proofErr w:type="spellEnd"/>
      <w:r w:rsidRPr="00477D0E">
        <w:rPr>
          <w:rFonts w:ascii="Times New Roman" w:hAnsi="Times New Roman" w:cs="Times New Roman"/>
          <w:sz w:val="24"/>
        </w:rPr>
        <w:t xml:space="preserve"> software in profile spectrum data type. </w:t>
      </w:r>
    </w:p>
    <w:p w:rsidR="00E67B83" w:rsidRPr="00477D0E" w:rsidRDefault="00E67B83" w:rsidP="001E3E48">
      <w:pPr>
        <w:spacing w:line="480" w:lineRule="auto"/>
        <w:rPr>
          <w:rFonts w:ascii="Times New Roman" w:hAnsi="Times New Roman" w:cs="Times New Roman"/>
          <w:sz w:val="24"/>
          <w:highlight w:val="yellow"/>
        </w:rPr>
      </w:pPr>
    </w:p>
    <w:p w:rsidR="00E67B83" w:rsidRPr="00477D0E" w:rsidRDefault="00E67B83" w:rsidP="001E3E48">
      <w:pPr>
        <w:spacing w:line="480" w:lineRule="auto"/>
        <w:rPr>
          <w:rFonts w:ascii="Times New Roman" w:hAnsi="Times New Roman" w:cs="Times New Roman"/>
          <w:b/>
          <w:bCs/>
          <w:sz w:val="24"/>
        </w:rPr>
      </w:pPr>
      <w:r w:rsidRPr="00477D0E">
        <w:rPr>
          <w:rFonts w:ascii="Times New Roman" w:hAnsi="Times New Roman" w:cs="Times New Roman"/>
          <w:b/>
          <w:bCs/>
          <w:sz w:val="24"/>
        </w:rPr>
        <w:t>Database Searching of MS Data</w:t>
      </w:r>
    </w:p>
    <w:p w:rsidR="00E67B83" w:rsidRPr="00477D0E" w:rsidRDefault="00E67B83" w:rsidP="001E3E48">
      <w:pPr>
        <w:spacing w:line="480" w:lineRule="auto"/>
        <w:rPr>
          <w:rFonts w:ascii="Times New Roman" w:hAnsi="Times New Roman" w:cs="Times New Roman"/>
          <w:sz w:val="24"/>
        </w:rPr>
      </w:pPr>
      <w:r w:rsidRPr="00477D0E">
        <w:rPr>
          <w:rFonts w:ascii="Times New Roman" w:hAnsi="Times New Roman" w:cs="Times New Roman"/>
          <w:sz w:val="24"/>
        </w:rPr>
        <w:t xml:space="preserve">All RAW data were analyzed using </w:t>
      </w:r>
      <w:proofErr w:type="spellStart"/>
      <w:r w:rsidRPr="00477D0E">
        <w:rPr>
          <w:rFonts w:ascii="Times New Roman" w:hAnsi="Times New Roman" w:cs="Times New Roman"/>
          <w:sz w:val="24"/>
        </w:rPr>
        <w:t>MaxQuant</w:t>
      </w:r>
      <w:proofErr w:type="spellEnd"/>
      <w:r w:rsidRPr="00477D0E">
        <w:rPr>
          <w:rFonts w:ascii="Times New Roman" w:hAnsi="Times New Roman" w:cs="Times New Roman"/>
          <w:sz w:val="24"/>
        </w:rPr>
        <w:t xml:space="preserve"> 1.5.1.0.against mouse reference proteomes (</w:t>
      </w:r>
      <w:proofErr w:type="spellStart"/>
      <w:r w:rsidRPr="00477D0E">
        <w:rPr>
          <w:rFonts w:ascii="Times New Roman" w:hAnsi="Times New Roman" w:cs="Times New Roman"/>
          <w:sz w:val="24"/>
        </w:rPr>
        <w:t>Uniprot</w:t>
      </w:r>
      <w:proofErr w:type="spellEnd"/>
      <w:r w:rsidRPr="00477D0E">
        <w:rPr>
          <w:rFonts w:ascii="Times New Roman" w:hAnsi="Times New Roman" w:cs="Times New Roman"/>
          <w:sz w:val="24"/>
        </w:rPr>
        <w:t xml:space="preserve">, version 2019/06, 17331 sequences). Carbamidomethyl cysteine was searched as a fixed modification. Oxidized methionine and protein N-term acetylation were set as variable modifications. Enzyme specificity was set as trypsin. The maximum missing cleavage site was set as 2. The tolerances of first search and main search for peptides were set at 20 ppm and 4.5 ppm, respectively. The minimal peptide length was set at 7. The false discovery rates (FDR) of peptide, protein and site were all &lt; 0.01. </w:t>
      </w:r>
    </w:p>
    <w:p w:rsidR="00E67B83" w:rsidRDefault="00E67B83" w:rsidP="001E3E48">
      <w:pPr>
        <w:spacing w:line="480" w:lineRule="auto"/>
        <w:rPr>
          <w:rFonts w:ascii="Times New Roman" w:hAnsi="Times New Roman" w:cs="Times New Roman"/>
        </w:rPr>
      </w:pPr>
    </w:p>
    <w:p w:rsidR="00E67B83" w:rsidRDefault="00E67B83" w:rsidP="001E3E48">
      <w:pPr>
        <w:spacing w:line="480" w:lineRule="auto"/>
        <w:rPr>
          <w:rFonts w:ascii="Times New Roman" w:hAnsi="Times New Roman" w:cs="Times New Roman"/>
        </w:rPr>
      </w:pPr>
    </w:p>
    <w:p w:rsidR="00E67B83" w:rsidRDefault="00E67B83" w:rsidP="001E3E48">
      <w:pPr>
        <w:spacing w:line="480" w:lineRule="auto"/>
        <w:rPr>
          <w:rFonts w:ascii="Times New Roman" w:hAnsi="Times New Roman" w:cs="Times New Roman"/>
        </w:rPr>
      </w:pPr>
    </w:p>
    <w:p w:rsidR="00A96D6F" w:rsidRPr="00E67B83" w:rsidRDefault="00407015" w:rsidP="001E3E48">
      <w:pPr>
        <w:spacing w:line="480" w:lineRule="auto"/>
      </w:pPr>
    </w:p>
    <w:sectPr w:rsidR="00A96D6F" w:rsidRPr="00E67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C4"/>
    <w:rsid w:val="00133191"/>
    <w:rsid w:val="001E3E48"/>
    <w:rsid w:val="00365FE6"/>
    <w:rsid w:val="00397139"/>
    <w:rsid w:val="003F50D2"/>
    <w:rsid w:val="00407015"/>
    <w:rsid w:val="0042187D"/>
    <w:rsid w:val="00477D0E"/>
    <w:rsid w:val="005239E1"/>
    <w:rsid w:val="005E79E3"/>
    <w:rsid w:val="006E2580"/>
    <w:rsid w:val="00745017"/>
    <w:rsid w:val="007C2FC4"/>
    <w:rsid w:val="0089563C"/>
    <w:rsid w:val="00922BEF"/>
    <w:rsid w:val="009302F1"/>
    <w:rsid w:val="00961773"/>
    <w:rsid w:val="00962299"/>
    <w:rsid w:val="009933B1"/>
    <w:rsid w:val="00A91263"/>
    <w:rsid w:val="00B108E2"/>
    <w:rsid w:val="00B40651"/>
    <w:rsid w:val="00B56C58"/>
    <w:rsid w:val="00B95D61"/>
    <w:rsid w:val="00BB0937"/>
    <w:rsid w:val="00BD5F91"/>
    <w:rsid w:val="00C6474D"/>
    <w:rsid w:val="00DC1EDB"/>
    <w:rsid w:val="00E67B83"/>
    <w:rsid w:val="00EB32E1"/>
    <w:rsid w:val="00F31598"/>
    <w:rsid w:val="00F6086A"/>
    <w:rsid w:val="00FE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83"/>
    <w:pPr>
      <w:widowControl w:val="0"/>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83"/>
    <w:pPr>
      <w:widowControl w:val="0"/>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Company>Springer-SBM</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Michele Marass</cp:lastModifiedBy>
  <cp:revision>2</cp:revision>
  <dcterms:created xsi:type="dcterms:W3CDTF">2020-11-05T10:16:00Z</dcterms:created>
  <dcterms:modified xsi:type="dcterms:W3CDTF">2020-11-05T10:16:00Z</dcterms:modified>
</cp:coreProperties>
</file>