
<file path=[Content_Types].xml><?xml version="1.0" encoding="utf-8"?>
<Types xmlns="http://schemas.openxmlformats.org/package/2006/content-types">
  <Default Extension="xml" ContentType="application/xml"/>
  <Default Extension="bin" ContentType="application/vnd.openxmlformats-officedocument.oleObject"/>
  <Default Extension="tiff" ContentType="image/tif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Roman" w:hAnsi="Times-Roman" w:cs="Times-Roman"/>
          <w:sz w:val="48"/>
          <w:szCs w:val="48"/>
        </w:rPr>
      </w:pPr>
      <w:bookmarkStart w:id="0" w:name="OLE_LINK1"/>
      <w:r>
        <w:rPr>
          <w:rFonts w:ascii="Times-Roman" w:hAnsi="Times-Roman" w:cs="Times-Roman"/>
          <w:sz w:val="48"/>
          <w:szCs w:val="48"/>
        </w:rPr>
        <w:t>Supplementary Material</w:t>
      </w:r>
      <w:bookmarkEnd w:id="0"/>
    </w:p>
    <w:p>
      <w:pPr>
        <w:pStyle w:val="9"/>
        <w:snapToGrid w:val="0"/>
        <w:spacing w:line="360" w:lineRule="auto"/>
        <w:rPr>
          <w:b/>
          <w:sz w:val="52"/>
          <w:szCs w:val="52"/>
          <w:lang w:eastAsia="zh-CN"/>
        </w:rPr>
      </w:pPr>
      <w:r>
        <w:rPr>
          <w:b/>
        </w:rPr>
        <w:t>Multilayer MoS</w:t>
      </w:r>
      <w:r>
        <w:rPr>
          <w:b/>
          <w:vertAlign w:val="subscript"/>
        </w:rPr>
        <w:t>2</w:t>
      </w:r>
      <w:r>
        <w:rPr>
          <w:b/>
        </w:rPr>
        <w:t>: an effective barrier enhancer and a promising nanofiller for metal protection</w:t>
      </w:r>
    </w:p>
    <w:p>
      <w:pPr>
        <w:pStyle w:val="10"/>
        <w:spacing w:before="60" w:after="60" w:line="400" w:lineRule="exact"/>
        <w:rPr>
          <w:rFonts w:ascii="Times New Roman" w:hAnsi="Times New Roman"/>
          <w:i w:val="0"/>
          <w:kern w:val="2"/>
          <w:szCs w:val="24"/>
          <w:lang w:eastAsia="zh-CN"/>
        </w:rPr>
      </w:pPr>
      <w:bookmarkStart w:id="1" w:name="OLE_LINK3"/>
      <w:r>
        <w:rPr>
          <w:rFonts w:ascii="Times New Roman" w:hAnsi="Times New Roman" w:eastAsia="Times New Roman"/>
          <w:i w:val="0"/>
          <w:kern w:val="2"/>
          <w:szCs w:val="24"/>
        </w:rPr>
        <w:t>Jing Wang</w:t>
      </w:r>
      <w:bookmarkEnd w:id="1"/>
      <w:r>
        <w:rPr>
          <w:rFonts w:ascii="Times New Roman" w:hAnsi="Times New Roman" w:eastAsia="Times New Roman"/>
          <w:i w:val="0"/>
          <w:kern w:val="2"/>
          <w:szCs w:val="24"/>
          <w:vertAlign w:val="superscript"/>
        </w:rPr>
        <w:t>1</w:t>
      </w:r>
      <w:r>
        <w:rPr>
          <w:rFonts w:hint="eastAsia" w:ascii="Times New Roman" w:hAnsi="Times New Roman"/>
          <w:i w:val="0"/>
          <w:kern w:val="2"/>
          <w:szCs w:val="24"/>
          <w:vertAlign w:val="superscript"/>
          <w:lang w:eastAsia="zh-CN"/>
        </w:rPr>
        <w:t>,3,4</w:t>
      </w:r>
      <w:r>
        <w:rPr>
          <w:rFonts w:ascii="Times New Roman" w:hAnsi="Times New Roman" w:eastAsia="Times New Roman"/>
          <w:i w:val="0"/>
          <w:kern w:val="2"/>
          <w:szCs w:val="24"/>
        </w:rPr>
        <w:t>,</w:t>
      </w:r>
      <w:r>
        <w:rPr>
          <w:rFonts w:hint="eastAsia" w:ascii="Times New Roman" w:hAnsi="Times New Roman" w:eastAsia="Times New Roman"/>
          <w:i w:val="0"/>
          <w:kern w:val="2"/>
          <w:szCs w:val="24"/>
          <w:lang w:eastAsia="zh-CN"/>
        </w:rPr>
        <w:t xml:space="preserve"> Ning Wang</w:t>
      </w:r>
      <w:r>
        <w:rPr>
          <w:rFonts w:hint="eastAsia" w:ascii="Times New Roman" w:hAnsi="Times New Roman"/>
          <w:i w:val="0"/>
          <w:kern w:val="2"/>
          <w:szCs w:val="24"/>
          <w:vertAlign w:val="superscript"/>
          <w:lang w:eastAsia="zh-CN"/>
        </w:rPr>
        <w:t>1,3,4,</w:t>
      </w:r>
      <w:r>
        <w:rPr>
          <w:rFonts w:hint="eastAsia" w:ascii="Times New Roman" w:hAnsi="Times New Roman" w:eastAsia="Times New Roman"/>
          <w:i w:val="0"/>
          <w:kern w:val="2"/>
          <w:szCs w:val="24"/>
          <w:lang w:eastAsia="zh-CN"/>
        </w:rPr>
        <w:t>*,</w:t>
      </w:r>
      <w:r>
        <w:rPr>
          <w:rFonts w:hint="eastAsia" w:ascii="Times New Roman" w:hAnsi="Times New Roman"/>
          <w:i w:val="0"/>
          <w:kern w:val="2"/>
          <w:szCs w:val="24"/>
          <w:lang w:eastAsia="zh-CN"/>
        </w:rPr>
        <w:t xml:space="preserve"> </w:t>
      </w:r>
      <w:r>
        <w:rPr>
          <w:rFonts w:hint="eastAsia" w:ascii="Times New Roman" w:hAnsi="Times New Roman"/>
          <w:i w:val="0"/>
          <w:kern w:val="2"/>
          <w:szCs w:val="24"/>
          <w:lang w:val="en-US" w:eastAsia="zh-CN"/>
        </w:rPr>
        <w:t>Qianyu</w:t>
      </w:r>
      <w:r>
        <w:rPr>
          <w:rFonts w:hint="eastAsia" w:ascii="Times New Roman" w:hAnsi="Times New Roman"/>
          <w:i w:val="0"/>
          <w:kern w:val="2"/>
          <w:szCs w:val="24"/>
          <w:lang w:eastAsia="zh-CN"/>
        </w:rPr>
        <w:t xml:space="preserve"> </w:t>
      </w:r>
      <w:r>
        <w:rPr>
          <w:rFonts w:hint="eastAsia" w:ascii="Times New Roman" w:hAnsi="Times New Roman"/>
          <w:i w:val="0"/>
          <w:kern w:val="2"/>
          <w:szCs w:val="24"/>
          <w:lang w:val="en-US" w:eastAsia="zh-CN"/>
        </w:rPr>
        <w:t>Zhao</w:t>
      </w:r>
      <w:r>
        <w:rPr>
          <w:rFonts w:hint="eastAsia" w:ascii="Times New Roman" w:hAnsi="Times New Roman"/>
          <w:i w:val="0"/>
          <w:kern w:val="2"/>
          <w:szCs w:val="24"/>
          <w:vertAlign w:val="superscript"/>
          <w:lang w:eastAsia="zh-CN"/>
        </w:rPr>
        <w:t>1,3,4</w:t>
      </w:r>
      <w:r>
        <w:rPr>
          <w:rFonts w:hint="eastAsia" w:ascii="Times New Roman" w:hAnsi="Times New Roman"/>
          <w:i w:val="0"/>
          <w:kern w:val="2"/>
          <w:szCs w:val="24"/>
          <w:lang w:eastAsia="zh-CN"/>
        </w:rPr>
        <w:t>, Chengyue Ge</w:t>
      </w:r>
      <w:r>
        <w:rPr>
          <w:rFonts w:hint="eastAsia" w:ascii="Times New Roman" w:hAnsi="Times New Roman"/>
          <w:i w:val="0"/>
          <w:kern w:val="2"/>
          <w:szCs w:val="24"/>
          <w:vertAlign w:val="superscript"/>
          <w:lang w:eastAsia="zh-CN"/>
        </w:rPr>
        <w:t>1,3,4</w:t>
      </w:r>
      <w:r>
        <w:rPr>
          <w:rFonts w:hint="eastAsia" w:ascii="Times New Roman" w:hAnsi="Times New Roman"/>
          <w:i w:val="0"/>
          <w:kern w:val="2"/>
          <w:szCs w:val="24"/>
          <w:lang w:eastAsia="zh-CN"/>
        </w:rPr>
        <w:t>, Baorong Hou</w:t>
      </w:r>
      <w:r>
        <w:rPr>
          <w:rFonts w:hint="eastAsia" w:ascii="Times New Roman" w:hAnsi="Times New Roman"/>
          <w:i w:val="0"/>
          <w:kern w:val="2"/>
          <w:szCs w:val="24"/>
          <w:vertAlign w:val="superscript"/>
          <w:lang w:eastAsia="zh-CN"/>
        </w:rPr>
        <w:t>1,3,4</w:t>
      </w:r>
      <w:r>
        <w:rPr>
          <w:rFonts w:hint="eastAsia" w:ascii="Times New Roman" w:hAnsi="Times New Roman"/>
          <w:i w:val="0"/>
          <w:kern w:val="2"/>
          <w:szCs w:val="24"/>
          <w:lang w:eastAsia="zh-CN"/>
        </w:rPr>
        <w:t>,</w:t>
      </w:r>
    </w:p>
    <w:p>
      <w:pPr>
        <w:pStyle w:val="10"/>
        <w:spacing w:after="120" w:line="400" w:lineRule="exact"/>
        <w:rPr>
          <w:rFonts w:ascii="Times New Roman" w:hAnsi="Times New Roman"/>
          <w:i w:val="0"/>
          <w:kern w:val="2"/>
          <w:szCs w:val="24"/>
          <w:lang w:val="en-US" w:eastAsia="zh-CN"/>
        </w:rPr>
      </w:pPr>
      <w:r>
        <w:rPr>
          <w:rFonts w:ascii="Times New Roman" w:hAnsi="Times New Roman" w:eastAsia="Times New Roman"/>
          <w:i w:val="0"/>
          <w:kern w:val="2"/>
          <w:szCs w:val="24"/>
        </w:rPr>
        <w:t>Guichang Liu</w:t>
      </w:r>
      <w:r>
        <w:rPr>
          <w:rFonts w:hint="eastAsia" w:ascii="Times New Roman" w:hAnsi="Times New Roman"/>
          <w:i w:val="0"/>
          <w:kern w:val="2"/>
          <w:szCs w:val="24"/>
          <w:vertAlign w:val="superscript"/>
          <w:lang w:eastAsia="zh-CN"/>
        </w:rPr>
        <w:t>2</w:t>
      </w:r>
      <w:r>
        <w:rPr>
          <w:rFonts w:hint="eastAsia" w:ascii="Times New Roman" w:hAnsi="Times New Roman"/>
          <w:i w:val="0"/>
          <w:kern w:val="2"/>
          <w:szCs w:val="24"/>
          <w:lang w:eastAsia="zh-CN"/>
        </w:rPr>
        <w:t xml:space="preserve">, </w:t>
      </w:r>
      <w:r>
        <w:rPr>
          <w:rFonts w:ascii="Times New Roman" w:hAnsi="Times New Roman" w:eastAsia="Times New Roman"/>
          <w:i w:val="0"/>
          <w:kern w:val="2"/>
          <w:szCs w:val="24"/>
        </w:rPr>
        <w:t>Wen Sun</w:t>
      </w:r>
      <w:r>
        <w:rPr>
          <w:rFonts w:hint="eastAsia" w:ascii="Times New Roman" w:hAnsi="Times New Roman"/>
          <w:i w:val="0"/>
          <w:kern w:val="2"/>
          <w:szCs w:val="24"/>
          <w:vertAlign w:val="superscript"/>
          <w:lang w:eastAsia="zh-CN"/>
        </w:rPr>
        <w:t>2,</w:t>
      </w:r>
      <w:r>
        <w:rPr>
          <w:rFonts w:ascii="Times New Roman" w:hAnsi="Times New Roman" w:eastAsia="Times New Roman"/>
          <w:i w:val="0"/>
          <w:kern w:val="2"/>
          <w:szCs w:val="24"/>
        </w:rPr>
        <w:t>*</w:t>
      </w:r>
      <w:r>
        <w:rPr>
          <w:rFonts w:hint="eastAsia" w:ascii="Times New Roman" w:hAnsi="Times New Roman"/>
          <w:i w:val="0"/>
          <w:kern w:val="2"/>
          <w:szCs w:val="24"/>
          <w:lang w:eastAsia="zh-CN"/>
        </w:rPr>
        <w:t>, Yiteng Hu</w:t>
      </w:r>
      <w:r>
        <w:rPr>
          <w:rFonts w:hint="eastAsia" w:ascii="Times New Roman" w:hAnsi="Times New Roman"/>
          <w:i w:val="0"/>
          <w:kern w:val="2"/>
          <w:szCs w:val="24"/>
          <w:vertAlign w:val="superscript"/>
          <w:lang w:eastAsia="zh-CN"/>
        </w:rPr>
        <w:t>1,3,4</w:t>
      </w:r>
      <w:r>
        <w:rPr>
          <w:rFonts w:hint="eastAsia" w:ascii="Times New Roman" w:hAnsi="Times New Roman"/>
          <w:i w:val="0"/>
          <w:kern w:val="2"/>
          <w:szCs w:val="24"/>
          <w:lang w:eastAsia="zh-CN"/>
        </w:rPr>
        <w:t>, Yanli Ning</w:t>
      </w:r>
      <w:r>
        <w:rPr>
          <w:rFonts w:hint="eastAsia" w:ascii="Times New Roman" w:hAnsi="Times New Roman"/>
          <w:i w:val="0"/>
          <w:kern w:val="2"/>
          <w:szCs w:val="24"/>
          <w:vertAlign w:val="superscript"/>
          <w:lang w:eastAsia="zh-CN"/>
        </w:rPr>
        <w:t>1,3,4</w:t>
      </w:r>
    </w:p>
    <w:p>
      <w:pPr>
        <w:spacing w:after="60" w:line="400" w:lineRule="exact"/>
        <w:rPr>
          <w:lang w:val="en-US" w:eastAsia="zh-CN"/>
        </w:rPr>
      </w:pPr>
      <w:r>
        <w:rPr>
          <w:rFonts w:ascii="Times New Roman" w:hAnsi="Times New Roman" w:eastAsia="Times New Roman"/>
          <w:i/>
          <w:szCs w:val="24"/>
        </w:rPr>
        <w:t xml:space="preserve">1 </w:t>
      </w:r>
      <w:bookmarkStart w:id="2" w:name="OLE_LINK4"/>
      <w:r>
        <w:rPr>
          <w:rFonts w:hint="default" w:ascii="Times New Roman" w:hAnsi="Times New Roman" w:cs="Times New Roman"/>
          <w:i/>
          <w:szCs w:val="24"/>
          <w:lang w:eastAsia="zh-CN"/>
        </w:rPr>
        <w:t>CAS</w:t>
      </w:r>
      <w:r>
        <w:rPr>
          <w:rFonts w:hint="default" w:ascii="Times New Roman" w:hAnsi="Times New Roman" w:eastAsia="Times New Roman" w:cs="Times New Roman"/>
          <w:i/>
          <w:szCs w:val="24"/>
        </w:rPr>
        <w:t xml:space="preserve"> Key Laboratory of </w:t>
      </w:r>
      <w:r>
        <w:rPr>
          <w:rFonts w:hint="default" w:ascii="Times New Roman" w:hAnsi="Times New Roman" w:cs="Times New Roman"/>
          <w:i/>
          <w:szCs w:val="24"/>
          <w:lang w:eastAsia="zh-CN"/>
        </w:rPr>
        <w:t xml:space="preserve">Marine Environmental </w:t>
      </w:r>
      <w:r>
        <w:rPr>
          <w:rFonts w:hint="default" w:ascii="Times New Roman" w:hAnsi="Times New Roman" w:eastAsia="Times New Roman" w:cs="Times New Roman"/>
          <w:i/>
          <w:szCs w:val="24"/>
        </w:rPr>
        <w:t>Corrosion</w:t>
      </w:r>
      <w:r>
        <w:rPr>
          <w:rFonts w:hint="default" w:ascii="Times New Roman" w:hAnsi="Times New Roman" w:cs="Times New Roman"/>
          <w:i/>
          <w:szCs w:val="24"/>
          <w:lang w:eastAsia="zh-CN"/>
        </w:rPr>
        <w:t xml:space="preserve"> and Bio-fouling. </w:t>
      </w:r>
      <w:r>
        <w:rPr>
          <w:rFonts w:hint="default" w:ascii="Times New Roman" w:hAnsi="Times New Roman" w:eastAsia="Times New Roman" w:cs="Times New Roman"/>
          <w:i/>
          <w:szCs w:val="24"/>
        </w:rPr>
        <w:t xml:space="preserve">Institute of Oceanology. Chinese Academy of Sciences, </w:t>
      </w:r>
      <w:r>
        <w:rPr>
          <w:rFonts w:hint="default" w:ascii="Times New Roman" w:hAnsi="Times New Roman" w:cs="Times New Roman"/>
          <w:i/>
          <w:szCs w:val="24"/>
          <w:lang w:eastAsia="zh-CN"/>
        </w:rPr>
        <w:t>No.</w:t>
      </w:r>
      <w:r>
        <w:rPr>
          <w:rFonts w:hint="default" w:ascii="Times New Roman" w:hAnsi="Times New Roman" w:eastAsia="Times New Roman" w:cs="Times New Roman"/>
          <w:i/>
          <w:szCs w:val="24"/>
        </w:rPr>
        <w:t>7 Nanhai Road, Qingdao 266071,</w:t>
      </w:r>
      <w:r>
        <w:rPr>
          <w:rFonts w:hint="default" w:ascii="Times New Roman" w:hAnsi="Times New Roman" w:cs="Times New Roman"/>
          <w:i/>
          <w:szCs w:val="24"/>
          <w:lang w:eastAsia="zh-CN"/>
        </w:rPr>
        <w:t xml:space="preserve"> PR </w:t>
      </w:r>
      <w:r>
        <w:rPr>
          <w:rFonts w:hint="default" w:ascii="Times New Roman" w:hAnsi="Times New Roman" w:eastAsia="Times New Roman" w:cs="Times New Roman"/>
          <w:i/>
          <w:szCs w:val="24"/>
        </w:rPr>
        <w:t>China</w:t>
      </w:r>
      <w:r>
        <w:rPr>
          <w:rFonts w:hint="default" w:ascii="Times New Roman" w:hAnsi="Times New Roman" w:cs="Times New Roman"/>
          <w:i/>
          <w:szCs w:val="24"/>
          <w:lang w:eastAsia="zh-CN"/>
        </w:rPr>
        <w:t>.</w:t>
      </w:r>
    </w:p>
    <w:bookmarkEnd w:id="2"/>
    <w:p>
      <w:pPr>
        <w:pStyle w:val="11"/>
        <w:spacing w:after="60" w:line="400" w:lineRule="exact"/>
        <w:jc w:val="left"/>
        <w:rPr>
          <w:rFonts w:ascii="Times New Roman" w:hAnsi="Times New Roman"/>
          <w:i/>
          <w:kern w:val="2"/>
          <w:szCs w:val="24"/>
          <w:lang w:val="en-US" w:eastAsia="zh-CN"/>
        </w:rPr>
      </w:pPr>
      <w:r>
        <w:rPr>
          <w:rFonts w:hint="eastAsia" w:ascii="Times New Roman" w:hAnsi="Times New Roman"/>
          <w:i/>
          <w:kern w:val="2"/>
          <w:szCs w:val="24"/>
          <w:lang w:eastAsia="zh-CN"/>
        </w:rPr>
        <w:t xml:space="preserve">2 </w:t>
      </w:r>
      <w:r>
        <w:rPr>
          <w:rFonts w:hint="eastAsia" w:ascii="Times New Roman" w:hAnsi="Times New Roman" w:eastAsia="宋体" w:cs="Times New Roman"/>
          <w:i/>
          <w:sz w:val="24"/>
          <w:szCs w:val="24"/>
          <w:lang w:val="en-GB" w:eastAsia="zh-CN" w:bidi="ar-SA"/>
        </w:rPr>
        <w:t>Department of Chemical Engineering, School of Chemical Engineering, Dalian University of Technology, No.2 Linggong Road, Dalian 116024, PR China.</w:t>
      </w:r>
    </w:p>
    <w:p>
      <w:pPr>
        <w:spacing w:after="60" w:line="400" w:lineRule="exact"/>
        <w:rPr>
          <w:rFonts w:hint="eastAsia" w:ascii="Times New Roman" w:hAnsi="Times New Roman" w:eastAsia="宋体" w:cs="Times New Roman"/>
          <w:i/>
          <w:sz w:val="24"/>
          <w:szCs w:val="24"/>
          <w:lang w:val="en-GB" w:eastAsia="zh-CN" w:bidi="ar-SA"/>
        </w:rPr>
      </w:pPr>
      <w:r>
        <w:rPr>
          <w:rFonts w:hint="eastAsia"/>
          <w:i/>
          <w:szCs w:val="24"/>
          <w:lang w:eastAsia="zh-CN"/>
        </w:rPr>
        <w:t>3</w:t>
      </w:r>
      <w:r>
        <w:rPr>
          <w:rFonts w:ascii="Times New Roman" w:hAnsi="Times New Roman" w:eastAsia="Times New Roman"/>
          <w:i/>
          <w:szCs w:val="24"/>
        </w:rPr>
        <w:t xml:space="preserve"> </w:t>
      </w:r>
      <w:r>
        <w:rPr>
          <w:rFonts w:hint="eastAsia" w:ascii="Times New Roman" w:hAnsi="Times New Roman" w:eastAsia="宋体" w:cs="Times New Roman"/>
          <w:i/>
          <w:sz w:val="24"/>
          <w:szCs w:val="24"/>
          <w:lang w:val="en-GB" w:eastAsia="zh-CN" w:bidi="ar-SA"/>
        </w:rPr>
        <w:t>Open Studio for Marine Corrosion and Protection, Qingdao National Laboratory for Marine Science and Technology, Qingdao, 266237, PR China.</w:t>
      </w:r>
    </w:p>
    <w:p>
      <w:pPr>
        <w:spacing w:after="0" w:line="400" w:lineRule="exact"/>
        <w:rPr>
          <w:rFonts w:hint="eastAsia" w:ascii="Times New Roman" w:hAnsi="Times New Roman" w:eastAsia="宋体" w:cs="Times New Roman"/>
          <w:i/>
          <w:sz w:val="24"/>
          <w:szCs w:val="24"/>
          <w:lang w:val="en-GB" w:eastAsia="zh-CN" w:bidi="ar-SA"/>
        </w:rPr>
      </w:pPr>
      <w:r>
        <w:rPr>
          <w:rFonts w:hint="eastAsia" w:ascii="Times New Roman" w:hAnsi="Times New Roman" w:eastAsia="宋体" w:cs="Times New Roman"/>
          <w:i/>
          <w:sz w:val="24"/>
          <w:szCs w:val="24"/>
          <w:lang w:val="en-GB" w:eastAsia="zh-CN" w:bidi="ar-SA"/>
        </w:rPr>
        <w:t>4 Center for Ocean Mega-Science, Chinese Academy of Sciences, No.7 Nanhai Road,</w:t>
      </w:r>
    </w:p>
    <w:p>
      <w:pPr>
        <w:spacing w:line="360" w:lineRule="auto"/>
        <w:jc w:val="center"/>
        <w:rPr>
          <w:rFonts w:ascii="Times-Roman" w:hAnsi="Times-Roman" w:cs="Times-Roman"/>
          <w:i/>
          <w:sz w:val="28"/>
          <w:szCs w:val="28"/>
          <w:lang w:val="en-GB"/>
        </w:rPr>
      </w:pPr>
      <w:r>
        <w:rPr>
          <w:rFonts w:hint="eastAsia" w:ascii="Times New Roman" w:hAnsi="Times New Roman" w:eastAsia="宋体" w:cs="Times New Roman"/>
          <w:i/>
          <w:sz w:val="24"/>
          <w:szCs w:val="24"/>
          <w:lang w:val="en-GB" w:eastAsia="zh-CN" w:bidi="ar-SA"/>
        </w:rPr>
        <w:t>Qingdao 266071, PR China.</w:t>
      </w:r>
    </w:p>
    <w:p>
      <w:pPr>
        <w:spacing w:line="360" w:lineRule="auto"/>
        <w:jc w:val="center"/>
        <w:rPr>
          <w:rFonts w:ascii="Times-Roman" w:hAnsi="Times-Roman" w:cs="Times-Roman"/>
          <w:i/>
          <w:sz w:val="28"/>
          <w:szCs w:val="28"/>
          <w:lang w:val="en-GB"/>
        </w:rPr>
      </w:pPr>
    </w:p>
    <w:p>
      <w:pPr>
        <w:widowControl w:val="0"/>
        <w:spacing w:before="0" w:beforeLines="0" w:after="0" w:line="400" w:lineRule="exact"/>
        <w:rPr>
          <w:rFonts w:ascii="Times New Roman" w:hAnsi="Times New Roman" w:eastAsia="Times New Roman"/>
          <w:szCs w:val="32"/>
        </w:rPr>
      </w:pPr>
      <w:r>
        <w:rPr>
          <w:rFonts w:ascii="Times New Roman" w:hAnsi="Times New Roman" w:eastAsia="Times New Roman"/>
          <w:szCs w:val="32"/>
        </w:rPr>
        <w:t>* Corresponding author.</w:t>
      </w:r>
    </w:p>
    <w:p>
      <w:pPr>
        <w:spacing w:after="0" w:line="400" w:lineRule="exact"/>
        <w:rPr>
          <w:rFonts w:ascii="Times New Roman" w:hAnsi="Times New Roman" w:eastAsia="Times New Roman"/>
          <w:i/>
          <w:szCs w:val="24"/>
        </w:rPr>
      </w:pPr>
      <w:r>
        <w:rPr>
          <w:rFonts w:ascii="Times New Roman" w:hAnsi="Times New Roman" w:eastAsia="Times New Roman"/>
          <w:i/>
          <w:szCs w:val="24"/>
        </w:rPr>
        <w:t xml:space="preserve">Tel./Fax: </w:t>
      </w:r>
      <w:r>
        <w:rPr>
          <w:rFonts w:hint="eastAsia" w:ascii="Times New Roman" w:hAnsi="Times New Roman" w:eastAsia="Times New Roman"/>
          <w:i/>
          <w:szCs w:val="24"/>
          <w:lang w:eastAsia="zh-CN"/>
        </w:rPr>
        <w:t>1</w:t>
      </w:r>
      <w:r>
        <w:rPr>
          <w:rFonts w:hint="eastAsia" w:ascii="Times New Roman" w:hAnsi="Times New Roman" w:eastAsia="Times New Roman"/>
          <w:iCs/>
          <w:szCs w:val="24"/>
          <w:lang w:eastAsia="zh-CN"/>
        </w:rPr>
        <w:t>3808997873</w:t>
      </w:r>
    </w:p>
    <w:p>
      <w:pPr>
        <w:spacing w:after="60" w:line="400" w:lineRule="exact"/>
        <w:rPr>
          <w:rFonts w:ascii="Times New Roman" w:hAnsi="Times New Roman" w:eastAsia="Times New Roman"/>
          <w:iCs/>
          <w:szCs w:val="24"/>
        </w:rPr>
      </w:pPr>
      <w:r>
        <w:rPr>
          <w:rFonts w:ascii="Times New Roman" w:hAnsi="Times New Roman" w:eastAsia="Times New Roman"/>
          <w:i/>
          <w:szCs w:val="24"/>
        </w:rPr>
        <w:t>E-mail</w:t>
      </w:r>
      <w:r>
        <w:rPr>
          <w:rFonts w:hint="eastAsia" w:ascii="Times New Roman" w:hAnsi="Times New Roman" w:eastAsia="Times New Roman"/>
          <w:i/>
          <w:szCs w:val="24"/>
        </w:rPr>
        <w:t xml:space="preserve"> </w:t>
      </w:r>
      <w:r>
        <w:rPr>
          <w:rFonts w:ascii="Times New Roman" w:hAnsi="Times New Roman" w:eastAsia="Times New Roman"/>
          <w:i/>
          <w:szCs w:val="24"/>
        </w:rPr>
        <w:t xml:space="preserve">address: </w:t>
      </w:r>
      <w:r>
        <w:rPr>
          <w:rFonts w:hint="eastAsia" w:ascii="Times New Roman" w:hAnsi="Times New Roman" w:eastAsia="Times New Roman"/>
          <w:iCs/>
          <w:szCs w:val="24"/>
          <w:lang w:eastAsia="zh-CN"/>
        </w:rPr>
        <w:t xml:space="preserve">wangning@qdio.ac.cn </w:t>
      </w:r>
      <w:r>
        <w:rPr>
          <w:rFonts w:ascii="Times New Roman" w:hAnsi="Times New Roman" w:eastAsia="Times New Roman"/>
          <w:iCs/>
          <w:szCs w:val="24"/>
        </w:rPr>
        <w:t>(</w:t>
      </w:r>
      <w:r>
        <w:rPr>
          <w:rFonts w:hint="eastAsia" w:ascii="Times New Roman" w:hAnsi="Times New Roman" w:eastAsia="Times New Roman"/>
          <w:iCs/>
          <w:szCs w:val="24"/>
          <w:lang w:eastAsia="zh-CN"/>
        </w:rPr>
        <w:t>Ning Wang</w:t>
      </w:r>
      <w:r>
        <w:rPr>
          <w:rFonts w:ascii="Times New Roman" w:hAnsi="Times New Roman" w:eastAsia="Times New Roman"/>
          <w:iCs/>
          <w:szCs w:val="24"/>
        </w:rPr>
        <w:t>).</w:t>
      </w:r>
    </w:p>
    <w:p>
      <w:pPr>
        <w:spacing w:after="0" w:line="400" w:lineRule="exact"/>
        <w:rPr>
          <w:rFonts w:ascii="Times New Roman" w:hAnsi="Times New Roman" w:eastAsia="Times New Roman"/>
          <w:i/>
          <w:szCs w:val="24"/>
        </w:rPr>
      </w:pPr>
      <w:r>
        <w:rPr>
          <w:rFonts w:ascii="Times New Roman" w:hAnsi="Times New Roman" w:eastAsia="Times New Roman"/>
          <w:i/>
          <w:szCs w:val="24"/>
        </w:rPr>
        <w:t xml:space="preserve">Tel./Fax: </w:t>
      </w:r>
      <w:r>
        <w:rPr>
          <w:rFonts w:ascii="Times New Roman" w:hAnsi="Times New Roman" w:eastAsia="Times New Roman"/>
          <w:iCs/>
          <w:szCs w:val="24"/>
        </w:rPr>
        <w:t>86-411-84986047</w:t>
      </w:r>
    </w:p>
    <w:p>
      <w:pPr>
        <w:spacing w:after="0" w:line="400" w:lineRule="exact"/>
        <w:rPr>
          <w:rFonts w:ascii="Times New Roman" w:hAnsi="Times New Roman" w:eastAsia="Times New Roman"/>
          <w:iCs/>
          <w:szCs w:val="24"/>
          <w:lang w:eastAsia="zh-CN"/>
        </w:rPr>
      </w:pPr>
      <w:r>
        <w:rPr>
          <w:rFonts w:ascii="Times New Roman" w:hAnsi="Times New Roman" w:eastAsia="Times New Roman"/>
          <w:i/>
          <w:szCs w:val="24"/>
        </w:rPr>
        <w:t>E-mail</w:t>
      </w:r>
      <w:r>
        <w:rPr>
          <w:rFonts w:hint="eastAsia" w:ascii="Times New Roman" w:hAnsi="Times New Roman" w:eastAsia="Times New Roman"/>
          <w:i/>
          <w:szCs w:val="24"/>
        </w:rPr>
        <w:t xml:space="preserve"> </w:t>
      </w:r>
      <w:r>
        <w:rPr>
          <w:rFonts w:ascii="Times New Roman" w:hAnsi="Times New Roman" w:eastAsia="Times New Roman"/>
          <w:i/>
          <w:szCs w:val="24"/>
        </w:rPr>
        <w:t>address:</w:t>
      </w:r>
      <w:r>
        <w:rPr>
          <w:rFonts w:hint="eastAsia" w:ascii="Times New Roman" w:hAnsi="Times New Roman" w:eastAsia="Times New Roman"/>
          <w:i/>
          <w:szCs w:val="24"/>
          <w:lang w:eastAsia="zh-CN"/>
        </w:rPr>
        <w:t xml:space="preserve"> </w:t>
      </w:r>
      <w:r>
        <w:rPr>
          <w:rFonts w:hint="eastAsia" w:ascii="Times New Roman" w:hAnsi="Times New Roman" w:eastAsia="Times New Roman"/>
          <w:iCs/>
          <w:szCs w:val="24"/>
          <w:lang w:eastAsia="zh-CN"/>
        </w:rPr>
        <w:t xml:space="preserve">sunw@dlut.edu.cn </w:t>
      </w:r>
      <w:r>
        <w:rPr>
          <w:rFonts w:ascii="Times New Roman" w:hAnsi="Times New Roman" w:eastAsia="Times New Roman"/>
          <w:iCs/>
          <w:szCs w:val="24"/>
        </w:rPr>
        <w:t>(Wen Sun).</w:t>
      </w:r>
    </w:p>
    <w:p>
      <w:pPr>
        <w:spacing w:line="360" w:lineRule="auto"/>
        <w:jc w:val="center"/>
        <w:rPr>
          <w:rFonts w:ascii="Times-Roman" w:hAnsi="Times-Roman" w:cs="Times-Roman"/>
          <w:i/>
          <w:sz w:val="28"/>
          <w:szCs w:val="28"/>
          <w:lang w:val="en-GB"/>
        </w:rPr>
      </w:pPr>
    </w:p>
    <w:p>
      <w:pPr>
        <w:spacing w:after="0" w:line="360" w:lineRule="auto"/>
        <w:jc w:val="left"/>
        <w:rPr>
          <w:rFonts w:ascii="Times New Roman" w:hAnsi="Times New Roman"/>
          <w:kern w:val="2"/>
          <w:szCs w:val="24"/>
          <w:lang w:eastAsia="zh-CN"/>
        </w:rPr>
      </w:pPr>
      <w:r>
        <w:rPr>
          <w:rFonts w:ascii="Times New Roman" w:hAnsi="Times New Roman"/>
          <w:kern w:val="2"/>
          <w:szCs w:val="24"/>
          <w:lang w:eastAsia="zh-CN"/>
        </w:rPr>
        <w:br w:type="page"/>
      </w:r>
    </w:p>
    <w:p>
      <w:pPr>
        <w:spacing w:after="0" w:line="360" w:lineRule="auto"/>
        <w:jc w:val="left"/>
        <w:rPr>
          <w:rFonts w:ascii="Times New Roman" w:hAnsi="Times New Roman"/>
          <w:kern w:val="2"/>
          <w:szCs w:val="24"/>
          <w:lang w:eastAsia="zh-CN"/>
        </w:rPr>
      </w:pPr>
      <w:r>
        <w:rPr>
          <w:rFonts w:ascii="Times New Roman" w:hAnsi="Times New Roman"/>
          <w:kern w:val="2"/>
          <w:szCs w:val="24"/>
          <w:lang w:eastAsia="zh-CN"/>
        </w:rPr>
        <w:drawing>
          <wp:inline distT="0" distB="0" distL="0" distR="0">
            <wp:extent cx="2339975" cy="2052955"/>
            <wp:effectExtent l="0" t="0" r="3175" b="4445"/>
            <wp:docPr id="1" name="图片 1" descr="C:\Users\Lj\Desktop\zqy\7月工作\7.21-4JMST图\s1.tif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j\Desktop\zqy\7月工作\7.21-4JMST图\s1.tifs1"/>
                    <pic:cNvPicPr>
                      <a:picLocks noChangeAspect="1" noChangeArrowheads="1"/>
                    </pic:cNvPicPr>
                  </pic:nvPicPr>
                  <pic:blipFill>
                    <a:blip r:embed="rId5"/>
                    <a:srcRect/>
                    <a:stretch>
                      <a:fillRect/>
                    </a:stretch>
                  </pic:blipFill>
                  <pic:spPr>
                    <a:xfrm>
                      <a:off x="0" y="0"/>
                      <a:ext cx="2339975" cy="2052955"/>
                    </a:xfrm>
                    <a:prstGeom prst="rect">
                      <a:avLst/>
                    </a:prstGeom>
                    <a:noFill/>
                    <a:ln>
                      <a:noFill/>
                    </a:ln>
                  </pic:spPr>
                </pic:pic>
              </a:graphicData>
            </a:graphic>
          </wp:inline>
        </w:drawing>
      </w:r>
    </w:p>
    <w:p>
      <w:pPr>
        <w:spacing w:after="0" w:line="360" w:lineRule="auto"/>
        <w:jc w:val="left"/>
        <w:rPr>
          <w:rFonts w:ascii="Times New Roman" w:hAnsi="Times New Roman"/>
          <w:kern w:val="2"/>
          <w:szCs w:val="24"/>
          <w:lang w:eastAsia="zh-CN"/>
        </w:rPr>
      </w:pPr>
      <w:r>
        <w:rPr>
          <w:rFonts w:ascii="Times New Roman" w:hAnsi="Times New Roman"/>
          <w:b/>
          <w:kern w:val="2"/>
          <w:szCs w:val="24"/>
          <w:lang w:eastAsia="zh-CN"/>
        </w:rPr>
        <w:t>Figure S1.</w:t>
      </w:r>
      <w:r>
        <w:rPr>
          <w:rFonts w:ascii="Times New Roman" w:hAnsi="Times New Roman"/>
          <w:kern w:val="2"/>
          <w:szCs w:val="24"/>
          <w:lang w:eastAsia="zh-CN"/>
        </w:rPr>
        <w:t xml:space="preserve"> SEM images of starting MoS</w:t>
      </w:r>
      <w:r>
        <w:rPr>
          <w:rFonts w:ascii="Times New Roman" w:hAnsi="Times New Roman"/>
          <w:kern w:val="2"/>
          <w:szCs w:val="24"/>
          <w:vertAlign w:val="subscript"/>
          <w:lang w:eastAsia="zh-CN"/>
        </w:rPr>
        <w:t>2</w:t>
      </w:r>
      <w:r>
        <w:rPr>
          <w:rFonts w:ascii="Times New Roman" w:hAnsi="Times New Roman"/>
          <w:kern w:val="2"/>
          <w:szCs w:val="24"/>
          <w:lang w:eastAsia="zh-CN"/>
        </w:rPr>
        <w:t xml:space="preserve"> powders (left) and MDNSs (right).</w:t>
      </w:r>
    </w:p>
    <w:p>
      <w:pPr>
        <w:spacing w:after="0"/>
        <w:jc w:val="left"/>
        <w:rPr>
          <w:rFonts w:ascii="Times New Roman" w:hAnsi="Times New Roman"/>
          <w:kern w:val="2"/>
          <w:szCs w:val="24"/>
          <w:lang w:eastAsia="zh-CN"/>
        </w:rPr>
      </w:pPr>
      <w:r>
        <w:rPr>
          <w:rFonts w:ascii="Times New Roman" w:hAnsi="Times New Roman"/>
          <w:kern w:val="2"/>
          <w:szCs w:val="24"/>
          <w:lang w:eastAsia="zh-CN"/>
        </w:rPr>
        <w:br w:type="page"/>
      </w:r>
      <w:r>
        <w:rPr>
          <w:rFonts w:ascii="Times New Roman" w:hAnsi="Times New Roman"/>
          <w:kern w:val="2"/>
          <w:szCs w:val="24"/>
          <w:lang w:eastAsia="zh-CN"/>
        </w:rPr>
        <w:drawing>
          <wp:inline distT="0" distB="0" distL="0" distR="0">
            <wp:extent cx="4860290" cy="1944370"/>
            <wp:effectExtent l="0" t="0" r="16510" b="17780"/>
            <wp:docPr id="2" name="图片 2" descr="C:\Users\Lj\Desktop\zqy\7月工作\7.21-4JMST图\s2.tif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j\Desktop\zqy\7月工作\7.21-4JMST图\s2.tifs2"/>
                    <pic:cNvPicPr>
                      <a:picLocks noChangeAspect="1" noChangeArrowheads="1"/>
                    </pic:cNvPicPr>
                  </pic:nvPicPr>
                  <pic:blipFill>
                    <a:blip r:embed="rId6"/>
                    <a:srcRect/>
                    <a:stretch>
                      <a:fillRect/>
                    </a:stretch>
                  </pic:blipFill>
                  <pic:spPr>
                    <a:xfrm>
                      <a:off x="0" y="0"/>
                      <a:ext cx="4860290" cy="1944370"/>
                    </a:xfrm>
                    <a:prstGeom prst="rect">
                      <a:avLst/>
                    </a:prstGeom>
                    <a:noFill/>
                    <a:ln>
                      <a:noFill/>
                    </a:ln>
                  </pic:spPr>
                </pic:pic>
              </a:graphicData>
            </a:graphic>
          </wp:inline>
        </w:drawing>
      </w:r>
    </w:p>
    <w:p>
      <w:pPr>
        <w:spacing w:after="0" w:line="360" w:lineRule="auto"/>
        <w:jc w:val="left"/>
        <w:rPr>
          <w:rFonts w:ascii="Times New Roman" w:hAnsi="Times New Roman"/>
          <w:kern w:val="2"/>
          <w:szCs w:val="24"/>
          <w:lang w:eastAsia="zh-CN"/>
        </w:rPr>
      </w:pPr>
      <w:r>
        <w:rPr>
          <w:rFonts w:ascii="Times New Roman" w:hAnsi="Times New Roman"/>
          <w:b/>
          <w:kern w:val="2"/>
          <w:szCs w:val="24"/>
          <w:lang w:eastAsia="zh-CN"/>
        </w:rPr>
        <w:t>Figure S2.</w:t>
      </w:r>
      <w:r>
        <w:rPr>
          <w:rFonts w:ascii="Times New Roman" w:hAnsi="Times New Roman"/>
          <w:kern w:val="2"/>
          <w:szCs w:val="24"/>
          <w:lang w:eastAsia="zh-CN"/>
        </w:rPr>
        <w:t xml:space="preserve"> EIS spectra of the seven different coatings at 12 hours of immersion, (a) Bode-modulus plots; (b) Bode-phase plots.</w:t>
      </w:r>
    </w:p>
    <w:p>
      <w:pPr>
        <w:spacing w:after="0"/>
        <w:jc w:val="left"/>
        <w:rPr>
          <w:rFonts w:ascii="Times New Roman" w:hAnsi="Times New Roman"/>
          <w:kern w:val="2"/>
          <w:szCs w:val="24"/>
          <w:lang w:eastAsia="zh-CN"/>
        </w:rPr>
      </w:pPr>
    </w:p>
    <w:p>
      <w:pPr>
        <w:spacing w:after="0"/>
        <w:jc w:val="left"/>
        <w:rPr>
          <w:rFonts w:ascii="Times New Roman" w:hAnsi="Times New Roman"/>
          <w:kern w:val="2"/>
          <w:szCs w:val="24"/>
          <w:lang w:eastAsia="zh-CN"/>
        </w:rPr>
      </w:pPr>
      <w:r>
        <w:rPr>
          <w:rFonts w:ascii="Times New Roman" w:hAnsi="Times New Roman"/>
          <w:kern w:val="2"/>
          <w:szCs w:val="24"/>
          <w:lang w:eastAsia="zh-CN"/>
        </w:rPr>
        <w:br w:type="page"/>
      </w:r>
    </w:p>
    <w:p>
      <w:pPr>
        <w:widowControl w:val="0"/>
        <w:spacing w:after="0" w:line="360" w:lineRule="auto"/>
        <w:ind w:firstLine="480" w:firstLineChars="200"/>
        <w:jc w:val="left"/>
        <w:rPr>
          <w:rFonts w:ascii="Times New Roman" w:hAnsi="Times New Roman"/>
          <w:kern w:val="2"/>
          <w:szCs w:val="24"/>
          <w:lang w:eastAsia="zh-CN"/>
        </w:rPr>
      </w:pPr>
      <w:r>
        <w:rPr>
          <w:rFonts w:ascii="Times New Roman" w:hAnsi="Times New Roman"/>
          <w:kern w:val="2"/>
          <w:szCs w:val="24"/>
          <w:lang w:eastAsia="zh-CN"/>
        </w:rPr>
        <w:t>The coating porosity, which is one of the most important parameters which influence the corrosion resistance and lifetime of anticorrosive coatings, can be calculated from Tafel polarization data. The porosity in MDNSs/PVB coatings was calculated using the following equation: </w:t>
      </w:r>
      <w:r>
        <w:fldChar w:fldCharType="begin"/>
      </w:r>
      <w:r>
        <w:instrText xml:space="preserve"> HYPERLINK \l "_ENREF_58" \o "Patil, 2004 #47413" </w:instrText>
      </w:r>
      <w:r>
        <w:fldChar w:fldCharType="separate"/>
      </w:r>
      <w:r>
        <w:rPr>
          <w:rFonts w:ascii="Times New Roman" w:hAnsi="Times New Roman"/>
          <w:kern w:val="2"/>
          <w:szCs w:val="24"/>
          <w:lang w:eastAsia="zh-CN"/>
        </w:rPr>
        <w:fldChar w:fldCharType="begin">
          <w:fldData xml:space="preserve">PEVuZE5vdGU+PENpdGU+PEF1dGhvcj5QYXRpbDwvQXV0aG9yPjxZZWFyPjIwMDQ8L1llYXI+PFJl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</w:fldData>
        </w:fldChar>
      </w:r>
      <w:r>
        <w:rPr>
          <w:rFonts w:ascii="Times New Roman" w:hAnsi="Times New Roman"/>
          <w:kern w:val="2"/>
          <w:szCs w:val="24"/>
          <w:lang w:eastAsia="zh-CN"/>
        </w:rPr>
        <w:instrText xml:space="preserve"> ADDIN EN.CITE </w:instrText>
      </w:r>
      <w:r>
        <w:rPr>
          <w:rFonts w:ascii="Times New Roman" w:hAnsi="Times New Roman"/>
          <w:kern w:val="2"/>
          <w:szCs w:val="24"/>
          <w:lang w:eastAsia="zh-CN"/>
        </w:rPr>
        <w:fldChar w:fldCharType="begin">
          <w:fldData xml:space="preserve">PEVuZE5vdGU+PENpdGU+PEF1dGhvcj5QYXRpbDwvQXV0aG9yPjxZZWFyPjIwMDQ8L1llYXI+PFJl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</w:fldData>
        </w:fldChar>
      </w:r>
      <w:r>
        <w:rPr>
          <w:rFonts w:ascii="Times New Roman" w:hAnsi="Times New Roman"/>
          <w:kern w:val="2"/>
          <w:szCs w:val="24"/>
          <w:lang w:eastAsia="zh-CN"/>
        </w:rPr>
        <w:instrText xml:space="preserve"> ADDIN EN.CITE.DATA </w:instrText>
      </w:r>
      <w:r>
        <w:rPr>
          <w:rFonts w:ascii="Times New Roman" w:hAnsi="Times New Roman"/>
          <w:kern w:val="2"/>
          <w:szCs w:val="24"/>
          <w:lang w:eastAsia="zh-CN"/>
        </w:rPr>
        <w:fldChar w:fldCharType="end"/>
      </w:r>
      <w:r>
        <w:rPr>
          <w:rFonts w:ascii="Times New Roman" w:hAnsi="Times New Roman"/>
          <w:kern w:val="2"/>
          <w:szCs w:val="24"/>
          <w:lang w:eastAsia="zh-CN"/>
        </w:rPr>
        <w:fldChar w:fldCharType="separate"/>
      </w:r>
      <w:r>
        <w:rPr>
          <w:rFonts w:ascii="Times New Roman" w:hAnsi="Times New Roman"/>
          <w:kern w:val="2"/>
          <w:szCs w:val="24"/>
          <w:vertAlign w:val="superscript"/>
          <w:lang w:eastAsia="zh-CN"/>
        </w:rPr>
        <w:t>58</w:t>
      </w:r>
      <w:r>
        <w:rPr>
          <w:rFonts w:ascii="Times New Roman" w:hAnsi="Times New Roman"/>
          <w:kern w:val="2"/>
          <w:szCs w:val="24"/>
          <w:lang w:eastAsia="zh-CN"/>
        </w:rPr>
        <w:fldChar w:fldCharType="end"/>
      </w:r>
      <w:r>
        <w:rPr>
          <w:rFonts w:ascii="Times New Roman" w:hAnsi="Times New Roman"/>
          <w:kern w:val="2"/>
          <w:szCs w:val="24"/>
          <w:lang w:eastAsia="zh-CN"/>
        </w:rPr>
        <w:fldChar w:fldCharType="end"/>
      </w:r>
    </w:p>
    <w:p>
      <w:pPr>
        <w:widowControl w:val="0"/>
        <w:spacing w:after="0" w:line="360" w:lineRule="auto"/>
        <w:jc w:val="left"/>
        <w:rPr>
          <w:rFonts w:ascii="Times New Roman" w:hAnsi="Times New Roman"/>
          <w:kern w:val="2"/>
          <w:szCs w:val="24"/>
          <w:lang w:eastAsia="zh-CN"/>
        </w:rPr>
      </w:pPr>
      <w:r>
        <w:rPr>
          <w:rFonts w:ascii="Times New Roman" w:hAnsi="Times New Roman"/>
          <w:kern w:val="2"/>
          <w:position w:val="-40"/>
          <w:szCs w:val="24"/>
          <w:lang w:eastAsia="zh-CN"/>
        </w:rPr>
        <w:object>
          <v:shape id="_x0000_i1025" o:spt="75" type="#_x0000_t75" style="height:43.5pt;width:152.25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r>
        <w:rPr>
          <w:rFonts w:ascii="Times New Roman" w:hAnsi="Times New Roman"/>
          <w:kern w:val="2"/>
          <w:szCs w:val="24"/>
          <w:lang w:eastAsia="zh-CN"/>
        </w:rPr>
        <w:t xml:space="preserve">                                                    (S1)</w:t>
      </w:r>
    </w:p>
    <w:p>
      <w:pPr>
        <w:widowControl w:val="0"/>
        <w:spacing w:after="0" w:line="360" w:lineRule="auto"/>
        <w:jc w:val="left"/>
        <w:rPr>
          <w:rFonts w:ascii="Times New Roman" w:hAnsi="Times New Roman"/>
          <w:color w:val="FF0000"/>
          <w:kern w:val="2"/>
          <w:szCs w:val="24"/>
          <w:highlight w:val="yellow"/>
          <w:lang w:eastAsia="zh-CN"/>
        </w:rPr>
      </w:pPr>
      <w:r>
        <w:rPr>
          <w:rFonts w:ascii="Times New Roman" w:hAnsi="Times New Roman"/>
          <w:kern w:val="2"/>
          <w:szCs w:val="24"/>
          <w:lang w:eastAsia="zh-CN"/>
        </w:rPr>
        <w:t>where </w:t>
      </w:r>
      <w:r>
        <w:rPr>
          <w:rFonts w:ascii="Times New Roman" w:hAnsi="Times New Roman"/>
          <w:i/>
          <w:iCs/>
          <w:kern w:val="2"/>
          <w:szCs w:val="24"/>
          <w:lang w:eastAsia="zh-CN"/>
        </w:rPr>
        <w:t>P</w:t>
      </w:r>
      <w:r>
        <w:rPr>
          <w:rFonts w:ascii="Times New Roman" w:hAnsi="Times New Roman"/>
          <w:kern w:val="2"/>
          <w:szCs w:val="24"/>
          <w:lang w:eastAsia="zh-CN"/>
        </w:rPr>
        <w:t> is the total porosity (%), </w:t>
      </w:r>
      <w:r>
        <w:rPr>
          <w:rFonts w:ascii="Times New Roman" w:hAnsi="Times New Roman"/>
          <w:i/>
          <w:iCs/>
          <w:kern w:val="2"/>
          <w:szCs w:val="24"/>
          <w:lang w:eastAsia="zh-CN"/>
        </w:rPr>
        <w:t>R</w:t>
      </w:r>
      <w:r>
        <w:rPr>
          <w:rFonts w:ascii="Times New Roman" w:hAnsi="Times New Roman"/>
          <w:kern w:val="2"/>
          <w:szCs w:val="24"/>
          <w:vertAlign w:val="subscript"/>
          <w:lang w:eastAsia="zh-CN"/>
        </w:rPr>
        <w:t>ps</w:t>
      </w:r>
      <w:r>
        <w:rPr>
          <w:rFonts w:ascii="Times New Roman" w:hAnsi="Times New Roman"/>
          <w:kern w:val="2"/>
          <w:szCs w:val="24"/>
          <w:lang w:eastAsia="zh-CN"/>
        </w:rPr>
        <w:t> the polarization resistance of the bare brass (Ω·cm</w:t>
      </w:r>
      <w:r>
        <w:rPr>
          <w:rFonts w:ascii="Times New Roman" w:hAnsi="Times New Roman"/>
          <w:kern w:val="2"/>
          <w:szCs w:val="24"/>
          <w:vertAlign w:val="superscript"/>
          <w:lang w:eastAsia="zh-CN"/>
        </w:rPr>
        <w:t>2</w:t>
      </w:r>
      <w:r>
        <w:rPr>
          <w:rFonts w:ascii="Times New Roman" w:hAnsi="Times New Roman"/>
          <w:kern w:val="2"/>
          <w:szCs w:val="24"/>
          <w:lang w:eastAsia="zh-CN"/>
        </w:rPr>
        <w:t>), </w:t>
      </w:r>
      <w:r>
        <w:rPr>
          <w:rFonts w:ascii="Times New Roman" w:hAnsi="Times New Roman"/>
          <w:i/>
          <w:iCs/>
          <w:kern w:val="2"/>
          <w:szCs w:val="24"/>
          <w:lang w:eastAsia="zh-CN"/>
        </w:rPr>
        <w:t>R</w:t>
      </w:r>
      <w:r>
        <w:rPr>
          <w:rFonts w:ascii="Times New Roman" w:hAnsi="Times New Roman"/>
          <w:kern w:val="2"/>
          <w:szCs w:val="24"/>
          <w:vertAlign w:val="subscript"/>
          <w:lang w:eastAsia="zh-CN"/>
        </w:rPr>
        <w:t>p</w:t>
      </w:r>
      <w:r>
        <w:rPr>
          <w:rFonts w:ascii="Times New Roman" w:hAnsi="Times New Roman"/>
          <w:kern w:val="2"/>
          <w:szCs w:val="24"/>
          <w:lang w:eastAsia="zh-CN"/>
        </w:rPr>
        <w:t> the measured polarization resistance of coated brass (Ω·cm</w:t>
      </w:r>
      <w:r>
        <w:rPr>
          <w:rFonts w:ascii="Times New Roman" w:hAnsi="Times New Roman"/>
          <w:kern w:val="2"/>
          <w:szCs w:val="24"/>
          <w:vertAlign w:val="superscript"/>
          <w:lang w:eastAsia="zh-CN"/>
        </w:rPr>
        <w:t>2</w:t>
      </w:r>
      <w:r>
        <w:rPr>
          <w:rFonts w:ascii="Times New Roman" w:hAnsi="Times New Roman"/>
          <w:kern w:val="2"/>
          <w:szCs w:val="24"/>
          <w:lang w:eastAsia="zh-CN"/>
        </w:rPr>
        <w:t>), Δ</w:t>
      </w:r>
      <w:r>
        <w:rPr>
          <w:rFonts w:ascii="Times New Roman" w:hAnsi="Times New Roman"/>
          <w:i/>
          <w:iCs/>
          <w:kern w:val="2"/>
          <w:szCs w:val="24"/>
          <w:lang w:eastAsia="zh-CN"/>
        </w:rPr>
        <w:t>E</w:t>
      </w:r>
      <w:r>
        <w:rPr>
          <w:rFonts w:ascii="Times New Roman" w:hAnsi="Times New Roman"/>
          <w:kern w:val="2"/>
          <w:szCs w:val="24"/>
          <w:vertAlign w:val="subscript"/>
          <w:lang w:eastAsia="zh-CN"/>
        </w:rPr>
        <w:t>corr</w:t>
      </w:r>
      <w:r>
        <w:rPr>
          <w:rFonts w:ascii="Times New Roman" w:hAnsi="Times New Roman"/>
          <w:kern w:val="2"/>
          <w:szCs w:val="24"/>
          <w:lang w:eastAsia="zh-CN"/>
        </w:rPr>
        <w:t> the difference between corrosion potentials (mV) and </w:t>
      </w:r>
      <w:r>
        <w:rPr>
          <w:rFonts w:ascii="Times New Roman" w:hAnsi="Times New Roman"/>
          <w:i/>
          <w:iCs/>
          <w:kern w:val="2"/>
          <w:szCs w:val="24"/>
          <w:lang w:eastAsia="zh-CN"/>
        </w:rPr>
        <w:t>b</w:t>
      </w:r>
      <w:r>
        <w:rPr>
          <w:rFonts w:ascii="Times New Roman" w:hAnsi="Times New Roman"/>
          <w:kern w:val="2"/>
          <w:szCs w:val="24"/>
          <w:vertAlign w:val="subscript"/>
          <w:lang w:eastAsia="zh-CN"/>
        </w:rPr>
        <w:t>a</w:t>
      </w:r>
      <w:r>
        <w:rPr>
          <w:rFonts w:ascii="Times New Roman" w:hAnsi="Times New Roman"/>
          <w:kern w:val="2"/>
          <w:szCs w:val="24"/>
          <w:lang w:eastAsia="zh-CN"/>
        </w:rPr>
        <w:t xml:space="preserve"> the anodic Tafel slope for bare brass (mV/decade). The Tafel polarization data of bare brass were collected after 4 months of immersion (the polarization potential range between </w:t>
      </w:r>
      <w:r>
        <w:rPr>
          <w:rFonts w:ascii="Times New Roman" w:hAnsi="Times New Roman"/>
          <w:i/>
          <w:kern w:val="2"/>
          <w:szCs w:val="24"/>
          <w:lang w:eastAsia="zh-CN"/>
        </w:rPr>
        <w:t>E</w:t>
      </w:r>
      <w:r>
        <w:rPr>
          <w:rFonts w:ascii="Times New Roman" w:hAnsi="Times New Roman"/>
          <w:kern w:val="2"/>
          <w:szCs w:val="24"/>
          <w:vertAlign w:val="subscript"/>
          <w:lang w:eastAsia="zh-CN"/>
        </w:rPr>
        <w:t>OCP</w:t>
      </w:r>
      <w:r>
        <w:rPr>
          <w:rFonts w:ascii="MS Mincho" w:hAnsi="MS Mincho" w:eastAsia="MS Mincho" w:cs="MS Mincho"/>
          <w:kern w:val="2"/>
          <w:szCs w:val="24"/>
          <w:lang w:eastAsia="zh-CN"/>
        </w:rPr>
        <w:t>−</w:t>
      </w:r>
      <w:r>
        <w:rPr>
          <w:rFonts w:ascii="Times New Roman" w:hAnsi="Times New Roman"/>
          <w:kern w:val="2"/>
          <w:szCs w:val="24"/>
          <w:lang w:eastAsia="zh-CN"/>
        </w:rPr>
        <w:t xml:space="preserve">300 and </w:t>
      </w:r>
      <w:r>
        <w:rPr>
          <w:rFonts w:ascii="Times New Roman" w:hAnsi="Times New Roman"/>
          <w:i/>
          <w:kern w:val="2"/>
          <w:szCs w:val="24"/>
          <w:lang w:eastAsia="zh-CN"/>
        </w:rPr>
        <w:t>E</w:t>
      </w:r>
      <w:r>
        <w:rPr>
          <w:rFonts w:ascii="Times New Roman" w:hAnsi="Times New Roman"/>
          <w:kern w:val="2"/>
          <w:szCs w:val="24"/>
          <w:vertAlign w:val="subscript"/>
          <w:lang w:eastAsia="zh-CN"/>
        </w:rPr>
        <w:t>OCP</w:t>
      </w:r>
      <w:r>
        <w:rPr>
          <w:rFonts w:ascii="MS Mincho" w:hAnsi="MS Mincho" w:eastAsia="MS Mincho" w:cs="MS Mincho"/>
          <w:kern w:val="2"/>
          <w:szCs w:val="24"/>
          <w:lang w:eastAsia="zh-CN"/>
        </w:rPr>
        <w:t>+</w:t>
      </w:r>
      <w:r>
        <w:rPr>
          <w:rFonts w:ascii="Times New Roman" w:hAnsi="Times New Roman"/>
          <w:kern w:val="2"/>
          <w:szCs w:val="24"/>
          <w:lang w:eastAsia="zh-CN"/>
        </w:rPr>
        <w:t>300 mV at a scan r</w:t>
      </w:r>
      <w:r>
        <w:rPr>
          <w:rFonts w:ascii="Times New Roman" w:hAnsi="Times New Roman"/>
          <w:color w:val="auto"/>
          <w:kern w:val="2"/>
          <w:szCs w:val="24"/>
          <w:lang w:eastAsia="zh-CN"/>
        </w:rPr>
        <w:t>ate of 1 mV/s in aqueous solution of 3.5 wt.% NaCl). Parameters for bare brass is also presented in</w:t>
      </w:r>
      <w:r>
        <w:rPr>
          <w:color w:val="auto"/>
          <w:szCs w:val="24"/>
        </w:rPr>
        <w:t xml:space="preserve"> </w:t>
      </w:r>
      <w:r>
        <w:rPr>
          <w:rFonts w:ascii="Times New Roman" w:hAnsi="Times New Roman"/>
          <w:color w:val="auto"/>
          <w:kern w:val="2"/>
          <w:szCs w:val="24"/>
          <w:u w:val="none"/>
          <w:lang w:eastAsia="zh-CN"/>
        </w:rPr>
        <w:t>Table S1</w:t>
      </w:r>
      <w:r>
        <w:rPr>
          <w:rFonts w:ascii="Times New Roman" w:hAnsi="Times New Roman"/>
          <w:color w:val="auto"/>
          <w:kern w:val="2"/>
          <w:szCs w:val="24"/>
          <w:u w:val="none"/>
          <w:lang w:eastAsia="zh-CN"/>
        </w:rPr>
        <w:t>. The porosity in MDNSs/PVB</w:t>
      </w:r>
      <w:r>
        <w:rPr>
          <w:rFonts w:ascii="Times New Roman" w:hAnsi="Times New Roman"/>
          <w:color w:val="auto"/>
          <w:kern w:val="2"/>
          <w:szCs w:val="24"/>
          <w:u w:val="none"/>
          <w:vertAlign w:val="subscript"/>
          <w:lang w:eastAsia="zh-CN"/>
        </w:rPr>
        <w:t>0</w:t>
      </w:r>
      <w:r>
        <w:rPr>
          <w:rFonts w:ascii="Times New Roman" w:hAnsi="Times New Roman"/>
          <w:color w:val="auto"/>
          <w:kern w:val="2"/>
          <w:szCs w:val="24"/>
          <w:u w:val="none"/>
          <w:lang w:eastAsia="zh-CN"/>
        </w:rPr>
        <w:t xml:space="preserve"> coating (being immersed for 4 months) was found to be </w:t>
      </w:r>
      <w:r>
        <w:rPr>
          <w:rFonts w:ascii="Cambria Math" w:hAnsi="Cambria Math" w:cs="Cambria Math"/>
          <w:color w:val="auto"/>
          <w:kern w:val="2"/>
          <w:szCs w:val="24"/>
          <w:u w:val="none"/>
          <w:lang w:eastAsia="zh-CN"/>
        </w:rPr>
        <w:t>∼</w:t>
      </w:r>
      <w:r>
        <w:rPr>
          <w:rFonts w:ascii="Times New Roman" w:hAnsi="Times New Roman"/>
          <w:color w:val="auto"/>
          <w:kern w:val="2"/>
          <w:sz w:val="21"/>
          <w:szCs w:val="21"/>
          <w:u w:val="none"/>
          <w:lang w:eastAsia="zh-CN"/>
        </w:rPr>
        <w:t>7</w:t>
      </w:r>
      <w:r>
        <w:rPr>
          <w:rFonts w:ascii="Times New Roman" w:hAnsi="Times New Roman"/>
          <w:color w:val="auto"/>
          <w:kern w:val="2"/>
          <w:szCs w:val="24"/>
          <w:u w:val="none"/>
          <w:lang w:eastAsia="zh-CN"/>
        </w:rPr>
        <w:t>.25×10</w:t>
      </w:r>
      <w:r>
        <w:rPr>
          <w:rFonts w:ascii="Times New Roman" w:hAnsi="Times New Roman"/>
          <w:color w:val="auto"/>
          <w:kern w:val="2"/>
          <w:szCs w:val="24"/>
          <w:u w:val="none"/>
          <w:vertAlign w:val="superscript"/>
          <w:lang w:eastAsia="zh-CN"/>
        </w:rPr>
        <w:t>-3</w:t>
      </w:r>
      <w:r>
        <w:rPr>
          <w:rFonts w:ascii="Times New Roman" w:hAnsi="Times New Roman"/>
          <w:color w:val="auto"/>
          <w:kern w:val="2"/>
          <w:szCs w:val="24"/>
          <w:u w:val="none"/>
          <w:lang w:eastAsia="zh-CN"/>
        </w:rPr>
        <w:t>%. As can be seen from </w:t>
      </w:r>
      <w:r>
        <w:rPr>
          <w:rFonts w:ascii="Times New Roman" w:hAnsi="Times New Roman"/>
          <w:color w:val="auto"/>
          <w:kern w:val="2"/>
          <w:szCs w:val="24"/>
          <w:u w:val="none"/>
          <w:lang w:eastAsia="zh-CN"/>
        </w:rPr>
        <w:t>Table S1</w:t>
      </w:r>
      <w:r>
        <w:rPr>
          <w:rFonts w:ascii="Times New Roman" w:hAnsi="Times New Roman"/>
          <w:color w:val="auto"/>
          <w:kern w:val="2"/>
          <w:szCs w:val="24"/>
          <w:u w:val="none"/>
          <w:lang w:eastAsia="zh-CN"/>
        </w:rPr>
        <w:t xml:space="preserve">, </w:t>
      </w:r>
      <w:r>
        <w:rPr>
          <w:rFonts w:ascii="Times New Roman" w:hAnsi="Times New Roman"/>
          <w:color w:val="auto"/>
          <w:kern w:val="2"/>
          <w:szCs w:val="24"/>
          <w:lang w:eastAsia="zh-CN"/>
        </w:rPr>
        <w:t>the porosity of MDNSs/ PVB coatings decreases with increasing MDNSs loadin</w:t>
      </w:r>
      <w:bookmarkStart w:id="3" w:name="_GoBack"/>
      <w:bookmarkEnd w:id="3"/>
      <w:r>
        <w:rPr>
          <w:rFonts w:ascii="Times New Roman" w:hAnsi="Times New Roman"/>
          <w:color w:val="auto"/>
          <w:kern w:val="2"/>
          <w:szCs w:val="24"/>
          <w:lang w:eastAsia="zh-CN"/>
        </w:rPr>
        <w:t xml:space="preserve">g in the coating matrices. </w:t>
      </w:r>
      <w:r>
        <w:rPr>
          <w:rFonts w:ascii="Times New Roman" w:hAnsi="Times New Roman"/>
          <w:kern w:val="2"/>
          <w:szCs w:val="24"/>
          <w:lang w:eastAsia="zh-CN"/>
        </w:rPr>
        <w:t>Remarkably, the porosity in coatings decreases significantly to an extremely small value, 9.35×10</w:t>
      </w:r>
      <w:r>
        <w:rPr>
          <w:rFonts w:ascii="Times New Roman" w:hAnsi="Times New Roman"/>
          <w:kern w:val="2"/>
          <w:szCs w:val="24"/>
          <w:vertAlign w:val="superscript"/>
          <w:lang w:eastAsia="zh-CN"/>
        </w:rPr>
        <w:t>-21</w:t>
      </w:r>
      <w:r>
        <w:rPr>
          <w:rFonts w:ascii="Times New Roman" w:hAnsi="Times New Roman"/>
          <w:kern w:val="2"/>
          <w:szCs w:val="24"/>
          <w:lang w:eastAsia="zh-CN"/>
        </w:rPr>
        <w:t>%, when the MDNSs loading is increased to 1.0 wt.%. This suggests that the defects of MDNSs/ PVB</w:t>
      </w:r>
      <w:r>
        <w:rPr>
          <w:rFonts w:ascii="Times New Roman" w:hAnsi="Times New Roman"/>
          <w:kern w:val="2"/>
          <w:szCs w:val="24"/>
          <w:vertAlign w:val="subscript"/>
          <w:lang w:eastAsia="zh-CN"/>
        </w:rPr>
        <w:t>0</w:t>
      </w:r>
      <w:r>
        <w:rPr>
          <w:rFonts w:ascii="Times New Roman" w:hAnsi="Times New Roman"/>
          <w:kern w:val="2"/>
          <w:szCs w:val="24"/>
          <w:lang w:eastAsia="zh-CN"/>
        </w:rPr>
        <w:t xml:space="preserve"> coatings can be significantly inhibited due to the incorporation of MDNSs nanofillers, which agrees very well with the SEM analyses.</w:t>
      </w:r>
    </w:p>
    <w:p>
      <w:pPr>
        <w:widowControl w:val="0"/>
        <w:spacing w:after="0" w:line="360" w:lineRule="auto"/>
        <w:ind w:firstLine="480" w:firstLineChars="200"/>
        <w:jc w:val="left"/>
        <w:rPr>
          <w:rFonts w:ascii="Times New Roman" w:hAnsi="Times New Roman"/>
          <w:color w:val="000000" w:themeColor="text1"/>
          <w:kern w:val="2"/>
          <w:szCs w:val="24"/>
          <w:lang w:eastAsia="zh-CN"/>
          <w14:textFill>
            <w14:solidFill>
              <w14:schemeClr w14:val="tx1"/>
            </w14:solidFill>
          </w14:textFill>
        </w:rPr>
      </w:pPr>
      <w:r>
        <w:rPr>
          <w:rFonts w:ascii="Times New Roman" w:hAnsi="Times New Roman"/>
          <w:color w:val="000000" w:themeColor="text1"/>
          <w:kern w:val="2"/>
          <w:szCs w:val="24"/>
          <w:lang w:eastAsia="zh-CN"/>
          <w14:textFill>
            <w14:solidFill>
              <w14:schemeClr w14:val="tx1"/>
            </w14:solidFill>
          </w14:textFill>
        </w:rPr>
        <w:t>In order to display effect of the MDNSs on coating modification in a visual way, a parameter which represents enhanced corrosion protection efficiency (</w:t>
      </w:r>
      <w:r>
        <w:rPr>
          <w:rFonts w:ascii="Times New Roman" w:hAnsi="Times New Roman"/>
          <w:i/>
          <w:iCs/>
          <w:color w:val="000000" w:themeColor="text1"/>
          <w:kern w:val="2"/>
          <w:szCs w:val="24"/>
          <w:lang w:eastAsia="zh-CN"/>
          <w14:textFill>
            <w14:solidFill>
              <w14:schemeClr w14:val="tx1"/>
            </w14:solidFill>
          </w14:textFill>
        </w:rPr>
        <w:t>η</w:t>
      </w:r>
      <w:r>
        <w:rPr>
          <w:rFonts w:ascii="Times New Roman" w:hAnsi="Times New Roman"/>
          <w:iCs/>
          <w:color w:val="000000" w:themeColor="text1"/>
          <w:kern w:val="2"/>
          <w:szCs w:val="24"/>
          <w:vertAlign w:val="subscript"/>
          <w:lang w:eastAsia="zh-CN"/>
          <w14:textFill>
            <w14:solidFill>
              <w14:schemeClr w14:val="tx1"/>
            </w14:solidFill>
          </w14:textFill>
        </w:rPr>
        <w:t>ecp</w:t>
      </w:r>
      <w:r>
        <w:rPr>
          <w:rFonts w:ascii="Times New Roman" w:hAnsi="Times New Roman"/>
          <w:color w:val="000000" w:themeColor="text1"/>
          <w:kern w:val="2"/>
          <w:szCs w:val="24"/>
          <w:lang w:eastAsia="zh-CN"/>
          <w14:textFill>
            <w14:solidFill>
              <w14:schemeClr w14:val="tx1"/>
            </w14:solidFill>
          </w14:textFill>
        </w:rPr>
        <w:t>) was defined by the following equation:</w:t>
      </w:r>
    </w:p>
    <w:p>
      <w:pPr>
        <w:widowControl w:val="0"/>
        <w:spacing w:after="0" w:line="360" w:lineRule="auto"/>
        <w:jc w:val="left"/>
        <w:rPr>
          <w:rFonts w:ascii="Times New Roman" w:hAnsi="Times New Roman"/>
          <w:color w:val="000000" w:themeColor="text1"/>
          <w:kern w:val="2"/>
          <w:szCs w:val="24"/>
          <w:lang w:eastAsia="zh-CN"/>
          <w14:textFill>
            <w14:solidFill>
              <w14:schemeClr w14:val="tx1"/>
            </w14:solidFill>
          </w14:textFill>
        </w:rPr>
      </w:pPr>
      <w:r>
        <w:rPr>
          <w:rFonts w:ascii="Times New Roman" w:hAnsi="Times New Roman"/>
          <w:color w:val="000000" w:themeColor="text1"/>
          <w:kern w:val="2"/>
          <w:position w:val="-36"/>
          <w:szCs w:val="24"/>
          <w:lang w:eastAsia="zh-CN"/>
          <w14:textFill>
            <w14:solidFill>
              <w14:schemeClr w14:val="tx1"/>
            </w14:solidFill>
          </w14:textFill>
        </w:rPr>
        <w:object>
          <v:shape id="_x0000_i1026" o:spt="75" type="#_x0000_t75" style="height:43.5pt;width:137.25pt;" o:ole="t" filled="f" o:preferrelative="t" stroked="f" coordsize="21600,21600">
            <v:path/>
            <v:fill on="f" focussize="0,0"/>
            <v:stroke on="f" joinstyle="miter"/>
            <v:imagedata r:id="rId10" o:title=""/>
            <o:lock v:ext="edit" aspectratio="t"/>
            <w10:wrap type="none"/>
            <w10:anchorlock/>
          </v:shape>
          <o:OLEObject Type="Embed" ProgID="Equation.3" ShapeID="_x0000_i1026" DrawAspect="Content" ObjectID="_1468075726" r:id="rId9">
            <o:LockedField>false</o:LockedField>
          </o:OLEObject>
        </w:object>
      </w:r>
      <w:r>
        <w:rPr>
          <w:rFonts w:ascii="Times New Roman" w:hAnsi="Times New Roman"/>
          <w:color w:val="000000" w:themeColor="text1"/>
          <w:kern w:val="2"/>
          <w:szCs w:val="24"/>
          <w:lang w:eastAsia="zh-CN"/>
          <w14:textFill>
            <w14:solidFill>
              <w14:schemeClr w14:val="tx1"/>
            </w14:solidFill>
          </w14:textFill>
        </w:rPr>
        <w:t xml:space="preserve">                                                      (S2)</w:t>
      </w:r>
    </w:p>
    <w:p>
      <w:pPr>
        <w:spacing w:line="360" w:lineRule="auto"/>
        <w:rPr>
          <w:rFonts w:ascii="Times New Roman" w:hAnsi="Times New Roman"/>
          <w:color w:val="000000" w:themeColor="text1"/>
          <w:kern w:val="2"/>
          <w:szCs w:val="24"/>
          <w:lang w:eastAsia="zh-CN"/>
          <w14:textFill>
            <w14:solidFill>
              <w14:schemeClr w14:val="tx1"/>
            </w14:solidFill>
          </w14:textFill>
        </w:rPr>
        <w:sectPr>
          <w:pgSz w:w="11906" w:h="16838"/>
          <w:pgMar w:top="1440" w:right="1080" w:bottom="1440" w:left="1080" w:header="851" w:footer="992" w:gutter="0"/>
          <w:cols w:space="425" w:num="1"/>
          <w:docGrid w:type="lines" w:linePitch="326" w:charSpace="0"/>
        </w:sectPr>
      </w:pPr>
      <w:r>
        <w:rPr>
          <w:rFonts w:ascii="Times New Roman" w:hAnsi="Times New Roman"/>
          <w:color w:val="000000" w:themeColor="text1"/>
          <w:kern w:val="2"/>
          <w:szCs w:val="24"/>
          <w:lang w:eastAsia="zh-CN"/>
          <w14:textFill>
            <w14:solidFill>
              <w14:schemeClr w14:val="tx1"/>
            </w14:solidFill>
          </w14:textFill>
        </w:rPr>
        <w:t xml:space="preserve">where, </w:t>
      </w:r>
      <w:r>
        <w:rPr>
          <w:rFonts w:ascii="Times New Roman" w:hAnsi="Times New Roman"/>
          <w:i/>
          <w:color w:val="000000" w:themeColor="text1"/>
          <w:kern w:val="2"/>
          <w:szCs w:val="24"/>
          <w:lang w:eastAsia="zh-CN"/>
          <w14:textFill>
            <w14:solidFill>
              <w14:schemeClr w14:val="tx1"/>
            </w14:solidFill>
          </w14:textFill>
        </w:rPr>
        <w:t>R</w:t>
      </w:r>
      <w:r>
        <w:rPr>
          <w:rFonts w:ascii="Times New Roman" w:hAnsi="Times New Roman"/>
          <w:color w:val="000000" w:themeColor="text1"/>
          <w:kern w:val="2"/>
          <w:szCs w:val="24"/>
          <w:vertAlign w:val="subscript"/>
          <w:lang w:eastAsia="zh-CN"/>
          <w14:textFill>
            <w14:solidFill>
              <w14:schemeClr w14:val="tx1"/>
            </w14:solidFill>
          </w14:textFill>
        </w:rPr>
        <w:t>corr,i</w:t>
      </w:r>
      <w:r>
        <w:rPr>
          <w:rFonts w:ascii="Times New Roman" w:hAnsi="Times New Roman"/>
          <w:color w:val="000000" w:themeColor="text1"/>
          <w:kern w:val="2"/>
          <w:szCs w:val="24"/>
          <w:lang w:eastAsia="zh-CN"/>
          <w14:textFill>
            <w14:solidFill>
              <w14:schemeClr w14:val="tx1"/>
            </w14:solidFill>
          </w14:textFill>
        </w:rPr>
        <w:t xml:space="preserve"> is the corrosion current density of MDNSs/</w:t>
      </w:r>
      <w:r>
        <w:rPr>
          <w:rFonts w:ascii="Times New Roman" w:hAnsi="Times New Roman"/>
          <w:kern w:val="2"/>
          <w:szCs w:val="24"/>
          <w:lang w:eastAsia="zh-CN"/>
        </w:rPr>
        <w:t>PVB</w:t>
      </w:r>
      <w:r>
        <w:rPr>
          <w:rFonts w:ascii="Times New Roman" w:hAnsi="Times New Roman"/>
          <w:color w:val="000000" w:themeColor="text1"/>
          <w:kern w:val="2"/>
          <w:szCs w:val="24"/>
          <w:lang w:eastAsia="zh-CN"/>
          <w14:textFill>
            <w14:solidFill>
              <w14:schemeClr w14:val="tx1"/>
            </w14:solidFill>
          </w14:textFill>
        </w:rPr>
        <w:t xml:space="preserve"> coatings (A/cm</w:t>
      </w:r>
      <w:r>
        <w:rPr>
          <w:rFonts w:ascii="Times New Roman" w:hAnsi="Times New Roman"/>
          <w:color w:val="000000" w:themeColor="text1"/>
          <w:kern w:val="2"/>
          <w:szCs w:val="24"/>
          <w:vertAlign w:val="superscript"/>
          <w:lang w:eastAsia="zh-CN"/>
          <w14:textFill>
            <w14:solidFill>
              <w14:schemeClr w14:val="tx1"/>
            </w14:solidFill>
          </w14:textFill>
        </w:rPr>
        <w:t>2</w:t>
      </w:r>
      <w:r>
        <w:rPr>
          <w:rFonts w:ascii="Times New Roman" w:hAnsi="Times New Roman"/>
          <w:color w:val="000000" w:themeColor="text1"/>
          <w:kern w:val="2"/>
          <w:szCs w:val="24"/>
          <w:lang w:eastAsia="zh-CN"/>
          <w14:textFill>
            <w14:solidFill>
              <w14:schemeClr w14:val="tx1"/>
            </w14:solidFill>
          </w14:textFill>
        </w:rPr>
        <w:t xml:space="preserve">), </w:t>
      </w:r>
      <w:r>
        <w:rPr>
          <w:rFonts w:ascii="Times New Roman" w:hAnsi="Times New Roman"/>
          <w:i/>
          <w:color w:val="000000" w:themeColor="text1"/>
          <w:kern w:val="2"/>
          <w:szCs w:val="24"/>
          <w:lang w:eastAsia="zh-CN"/>
          <w14:textFill>
            <w14:solidFill>
              <w14:schemeClr w14:val="tx1"/>
            </w14:solidFill>
          </w14:textFill>
        </w:rPr>
        <w:t>R</w:t>
      </w:r>
      <w:r>
        <w:rPr>
          <w:rFonts w:ascii="Times New Roman" w:hAnsi="Times New Roman"/>
          <w:color w:val="000000" w:themeColor="text1"/>
          <w:kern w:val="2"/>
          <w:szCs w:val="24"/>
          <w:vertAlign w:val="subscript"/>
          <w:lang w:eastAsia="zh-CN"/>
          <w14:textFill>
            <w14:solidFill>
              <w14:schemeClr w14:val="tx1"/>
            </w14:solidFill>
          </w14:textFill>
        </w:rPr>
        <w:t>corr</w:t>
      </w:r>
      <w:r>
        <w:rPr>
          <w:rFonts w:ascii="Times New Roman" w:hAnsi="Times New Roman"/>
          <w:color w:val="000000" w:themeColor="text1"/>
          <w:kern w:val="2"/>
          <w:szCs w:val="24"/>
          <w:lang w:eastAsia="zh-CN"/>
          <w14:textFill>
            <w14:solidFill>
              <w14:schemeClr w14:val="tx1"/>
            </w14:solidFill>
          </w14:textFill>
        </w:rPr>
        <w:t xml:space="preserve"> is the corrosion current density of blank coating sample (A/cm</w:t>
      </w:r>
      <w:r>
        <w:rPr>
          <w:rFonts w:ascii="Times New Roman" w:hAnsi="Times New Roman"/>
          <w:color w:val="000000" w:themeColor="text1"/>
          <w:kern w:val="2"/>
          <w:szCs w:val="24"/>
          <w:vertAlign w:val="superscript"/>
          <w:lang w:eastAsia="zh-CN"/>
          <w14:textFill>
            <w14:solidFill>
              <w14:schemeClr w14:val="tx1"/>
            </w14:solidFill>
          </w14:textFill>
        </w:rPr>
        <w:t>2</w:t>
      </w:r>
      <w:r>
        <w:rPr>
          <w:rFonts w:ascii="Times New Roman" w:hAnsi="Times New Roman"/>
          <w:color w:val="000000" w:themeColor="text1"/>
          <w:kern w:val="2"/>
          <w:szCs w:val="24"/>
          <w:lang w:eastAsia="zh-CN"/>
          <w14:textFill>
            <w14:solidFill>
              <w14:schemeClr w14:val="tx1"/>
            </w14:solidFill>
          </w14:textFill>
        </w:rPr>
        <w:t>).</w:t>
      </w:r>
    </w:p>
    <w:p>
      <w:pPr>
        <w:spacing w:line="360" w:lineRule="auto"/>
        <w:jc w:val="center"/>
        <w:rPr>
          <w:rFonts w:ascii="Times New Roman" w:hAnsi="Times New Roman"/>
          <w:color w:val="FF0000"/>
          <w:kern w:val="2"/>
          <w:szCs w:val="24"/>
          <w:lang w:eastAsia="zh-CN"/>
        </w:rPr>
      </w:pPr>
      <w:r>
        <w:rPr>
          <w:rFonts w:ascii="Times New Roman" w:hAnsi="Times New Roman"/>
          <w:b/>
          <w:kern w:val="2"/>
          <w:szCs w:val="24"/>
          <w:lang w:eastAsia="zh-CN"/>
        </w:rPr>
        <w:t xml:space="preserve">Table S1. </w:t>
      </w:r>
      <w:r>
        <w:rPr>
          <w:rFonts w:ascii="Times New Roman" w:hAnsi="Times New Roman"/>
          <w:kern w:val="2"/>
          <w:szCs w:val="24"/>
          <w:lang w:eastAsia="zh-CN"/>
        </w:rPr>
        <w:t>Fitting results of Tafel polarization measurements.</w:t>
      </w:r>
    </w:p>
    <w:p>
      <w:pPr>
        <w:widowControl w:val="0"/>
        <w:spacing w:after="0" w:line="360" w:lineRule="auto"/>
        <w:jc w:val="center"/>
        <w:rPr>
          <w:rFonts w:ascii="Times New Roman" w:hAnsi="Times New Roman"/>
          <w:kern w:val="2"/>
          <w:sz w:val="21"/>
          <w:szCs w:val="21"/>
          <w:lang w:eastAsia="zh-CN"/>
        </w:rPr>
      </w:pPr>
    </w:p>
    <w:tbl>
      <w:tblPr>
        <w:tblStyle w:val="4"/>
        <w:tblpPr w:leftFromText="180" w:rightFromText="180" w:vertAnchor="text" w:horzAnchor="margin" w:tblpXSpec="center" w:tblpY="-73"/>
        <w:tblW w:w="12333" w:type="dxa"/>
        <w:tblInd w:w="0" w:type="dxa"/>
        <w:tblLayout w:type="fixed"/>
        <w:tblCellMar>
          <w:top w:w="0" w:type="dxa"/>
          <w:left w:w="0" w:type="dxa"/>
          <w:bottom w:w="0" w:type="dxa"/>
          <w:right w:w="0" w:type="dxa"/>
        </w:tblCellMar>
      </w:tblPr>
      <w:tblGrid>
        <w:gridCol w:w="1560"/>
        <w:gridCol w:w="992"/>
        <w:gridCol w:w="992"/>
        <w:gridCol w:w="992"/>
        <w:gridCol w:w="1560"/>
        <w:gridCol w:w="992"/>
        <w:gridCol w:w="1276"/>
        <w:gridCol w:w="1134"/>
        <w:gridCol w:w="1701"/>
        <w:gridCol w:w="1134"/>
      </w:tblGrid>
      <w:tr>
        <w:tblPrEx>
          <w:tblCellMar>
            <w:top w:w="0" w:type="dxa"/>
            <w:left w:w="0" w:type="dxa"/>
            <w:bottom w:w="0" w:type="dxa"/>
            <w:right w:w="0" w:type="dxa"/>
          </w:tblCellMar>
        </w:tblPrEx>
        <w:trPr>
          <w:trHeight w:val="57" w:hRule="atLeast"/>
        </w:trPr>
        <w:tc>
          <w:tcPr>
            <w:tcW w:w="1560" w:type="dxa"/>
            <w:vMerge w:val="restart"/>
            <w:tcBorders>
              <w:top w:val="single" w:color="auto" w:sz="18" w:space="0"/>
              <w:bottom w:val="single" w:color="auto" w:sz="4" w:space="0"/>
            </w:tcBorders>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b/>
                <w:bCs/>
                <w:kern w:val="2"/>
                <w:sz w:val="21"/>
                <w:szCs w:val="21"/>
                <w:lang w:eastAsia="zh-CN"/>
              </w:rPr>
              <w:t>MDNSs content</w:t>
            </w:r>
          </w:p>
        </w:tc>
        <w:tc>
          <w:tcPr>
            <w:tcW w:w="5528" w:type="dxa"/>
            <w:gridSpan w:val="5"/>
            <w:tcBorders>
              <w:top w:val="single" w:color="auto" w:sz="18" w:space="0"/>
              <w:bottom w:val="single" w:color="auto" w:sz="18" w:space="0"/>
            </w:tcBorders>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b/>
                <w:bCs/>
                <w:kern w:val="2"/>
                <w:sz w:val="21"/>
                <w:szCs w:val="21"/>
                <w:lang w:eastAsia="zh-CN"/>
              </w:rPr>
              <w:t>Electrochemical measurements</w:t>
            </w:r>
          </w:p>
        </w:tc>
        <w:tc>
          <w:tcPr>
            <w:tcW w:w="1276" w:type="dxa"/>
            <w:vMerge w:val="restart"/>
            <w:tcBorders>
              <w:top w:val="single" w:color="auto" w:sz="18" w:space="0"/>
            </w:tcBorders>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b/>
                <w:bCs/>
                <w:i/>
                <w:iCs/>
                <w:kern w:val="2"/>
                <w:sz w:val="21"/>
                <w:szCs w:val="21"/>
                <w:lang w:eastAsia="zh-CN"/>
              </w:rPr>
              <w:t>R</w:t>
            </w:r>
            <w:r>
              <w:rPr>
                <w:rFonts w:ascii="Times New Roman" w:hAnsi="Times New Roman"/>
                <w:b/>
                <w:bCs/>
                <w:iCs/>
                <w:kern w:val="2"/>
                <w:sz w:val="21"/>
                <w:szCs w:val="21"/>
                <w:vertAlign w:val="subscript"/>
                <w:lang w:eastAsia="zh-CN"/>
              </w:rPr>
              <w:t>corr</w:t>
            </w:r>
          </w:p>
          <w:p>
            <w:pPr>
              <w:widowControl w:val="0"/>
              <w:spacing w:after="0" w:line="360" w:lineRule="auto"/>
              <w:jc w:val="center"/>
              <w:rPr>
                <w:rFonts w:ascii="Times New Roman" w:hAnsi="Times New Roman"/>
                <w:kern w:val="2"/>
                <w:sz w:val="21"/>
                <w:szCs w:val="21"/>
                <w:lang w:eastAsia="zh-CN"/>
              </w:rPr>
            </w:pPr>
            <w:r>
              <w:rPr>
                <w:rFonts w:ascii="Times New Roman" w:hAnsi="Times New Roman"/>
                <w:b/>
                <w:bCs/>
                <w:kern w:val="2"/>
                <w:sz w:val="21"/>
                <w:szCs w:val="21"/>
                <w:lang w:eastAsia="zh-CN"/>
              </w:rPr>
              <w:t>(mm/year)</w:t>
            </w:r>
          </w:p>
        </w:tc>
        <w:tc>
          <w:tcPr>
            <w:tcW w:w="1134" w:type="dxa"/>
            <w:vMerge w:val="restart"/>
            <w:tcBorders>
              <w:top w:val="single" w:color="auto" w:sz="18" w:space="0"/>
            </w:tcBorders>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b/>
                <w:i/>
                <w:iCs/>
                <w:kern w:val="2"/>
                <w:sz w:val="21"/>
                <w:szCs w:val="21"/>
                <w:lang w:eastAsia="zh-CN"/>
              </w:rPr>
              <w:t>η</w:t>
            </w:r>
            <w:r>
              <w:rPr>
                <w:rFonts w:ascii="Times New Roman" w:hAnsi="Times New Roman"/>
                <w:b/>
                <w:iCs/>
                <w:kern w:val="2"/>
                <w:sz w:val="21"/>
                <w:szCs w:val="21"/>
                <w:vertAlign w:val="subscript"/>
                <w:lang w:eastAsia="zh-CN"/>
              </w:rPr>
              <w:t>ecp</w:t>
            </w:r>
            <w:r>
              <w:rPr>
                <w:rFonts w:ascii="Times New Roman" w:hAnsi="Times New Roman"/>
                <w:b/>
                <w:bCs/>
                <w:kern w:val="2"/>
                <w:sz w:val="21"/>
                <w:szCs w:val="21"/>
                <w:lang w:eastAsia="zh-CN"/>
              </w:rPr>
              <w:t xml:space="preserve"> (%)</w:t>
            </w:r>
          </w:p>
        </w:tc>
        <w:tc>
          <w:tcPr>
            <w:tcW w:w="1701" w:type="dxa"/>
            <w:vMerge w:val="restart"/>
            <w:tcBorders>
              <w:top w:val="single" w:color="auto" w:sz="18" w:space="0"/>
              <w:bottom w:val="single" w:color="auto" w:sz="4" w:space="0"/>
            </w:tcBorders>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u w:val="single"/>
                <w:lang w:eastAsia="zh-CN"/>
              </w:rPr>
            </w:pPr>
            <w:r>
              <w:rPr>
                <w:rFonts w:ascii="Times New Roman" w:hAnsi="Times New Roman"/>
                <w:b/>
                <w:bCs/>
                <w:kern w:val="2"/>
                <w:sz w:val="21"/>
                <w:szCs w:val="21"/>
                <w:u w:val="single"/>
                <w:lang w:eastAsia="zh-CN"/>
              </w:rPr>
              <w:t>Coating Thickness (μm)</w:t>
            </w:r>
          </w:p>
        </w:tc>
        <w:tc>
          <w:tcPr>
            <w:tcW w:w="1134" w:type="dxa"/>
            <w:vMerge w:val="restart"/>
            <w:tcBorders>
              <w:top w:val="single" w:color="auto" w:sz="18" w:space="0"/>
              <w:bottom w:val="single" w:color="auto" w:sz="4" w:space="0"/>
            </w:tcBorders>
            <w:shd w:val="clear" w:color="auto" w:fill="auto"/>
            <w:vAlign w:val="center"/>
          </w:tcPr>
          <w:p>
            <w:pPr>
              <w:widowControl w:val="0"/>
              <w:spacing w:after="0" w:line="360" w:lineRule="auto"/>
              <w:jc w:val="center"/>
              <w:rPr>
                <w:rFonts w:ascii="Times New Roman" w:hAnsi="Times New Roman"/>
                <w:b/>
                <w:bCs/>
                <w:kern w:val="2"/>
                <w:sz w:val="21"/>
                <w:szCs w:val="21"/>
                <w:lang w:eastAsia="zh-CN"/>
              </w:rPr>
            </w:pPr>
            <w:r>
              <w:rPr>
                <w:rFonts w:ascii="Times New Roman" w:hAnsi="Times New Roman"/>
                <w:b/>
                <w:bCs/>
                <w:i/>
                <w:kern w:val="2"/>
                <w:sz w:val="21"/>
                <w:szCs w:val="21"/>
                <w:lang w:eastAsia="zh-CN"/>
              </w:rPr>
              <w:t>P</w:t>
            </w:r>
            <w:r>
              <w:rPr>
                <w:rFonts w:ascii="Times New Roman" w:hAnsi="Times New Roman"/>
                <w:b/>
                <w:bCs/>
                <w:kern w:val="2"/>
                <w:sz w:val="21"/>
                <w:szCs w:val="21"/>
                <w:lang w:eastAsia="zh-CN"/>
              </w:rPr>
              <w:t>(%)</w:t>
            </w:r>
          </w:p>
        </w:tc>
      </w:tr>
      <w:tr>
        <w:tblPrEx>
          <w:tblCellMar>
            <w:top w:w="0" w:type="dxa"/>
            <w:left w:w="0" w:type="dxa"/>
            <w:bottom w:w="0" w:type="dxa"/>
            <w:right w:w="0" w:type="dxa"/>
          </w:tblCellMar>
        </w:tblPrEx>
        <w:trPr>
          <w:trHeight w:val="695" w:hRule="atLeast"/>
        </w:trPr>
        <w:tc>
          <w:tcPr>
            <w:tcW w:w="1560" w:type="dxa"/>
            <w:vMerge w:val="continue"/>
            <w:tcBorders>
              <w:top w:val="single" w:color="auto" w:sz="12" w:space="0"/>
              <w:bottom w:val="single" w:color="auto" w:sz="4" w:space="0"/>
            </w:tcBorders>
            <w:vAlign w:val="center"/>
          </w:tcPr>
          <w:p>
            <w:pPr>
              <w:widowControl w:val="0"/>
              <w:spacing w:after="0" w:line="360" w:lineRule="auto"/>
              <w:jc w:val="center"/>
              <w:rPr>
                <w:rFonts w:ascii="Times New Roman" w:hAnsi="Times New Roman"/>
                <w:kern w:val="2"/>
                <w:sz w:val="21"/>
                <w:szCs w:val="21"/>
                <w:lang w:eastAsia="zh-CN"/>
              </w:rPr>
            </w:pPr>
          </w:p>
        </w:tc>
        <w:tc>
          <w:tcPr>
            <w:tcW w:w="992" w:type="dxa"/>
            <w:tcBorders>
              <w:top w:val="single" w:color="auto" w:sz="12" w:space="0"/>
              <w:bottom w:val="single" w:color="auto" w:sz="18" w:space="0"/>
            </w:tcBorders>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i/>
                <w:iCs/>
                <w:kern w:val="2"/>
                <w:sz w:val="21"/>
                <w:szCs w:val="21"/>
                <w:lang w:eastAsia="zh-CN"/>
              </w:rPr>
              <w:t>E</w:t>
            </w:r>
            <w:r>
              <w:rPr>
                <w:rFonts w:ascii="Times New Roman" w:hAnsi="Times New Roman"/>
                <w:kern w:val="2"/>
                <w:sz w:val="21"/>
                <w:szCs w:val="21"/>
                <w:vertAlign w:val="subscript"/>
                <w:lang w:eastAsia="zh-CN"/>
              </w:rPr>
              <w:t>corr</w:t>
            </w:r>
            <w:r>
              <w:rPr>
                <w:rFonts w:ascii="Times New Roman" w:hAnsi="Times New Roman"/>
                <w:kern w:val="2"/>
                <w:sz w:val="21"/>
                <w:szCs w:val="21"/>
                <w:lang w:eastAsia="zh-CN"/>
              </w:rPr>
              <w:t xml:space="preserve"> (mV)</w:t>
            </w:r>
          </w:p>
        </w:tc>
        <w:tc>
          <w:tcPr>
            <w:tcW w:w="992" w:type="dxa"/>
            <w:tcBorders>
              <w:top w:val="single" w:color="auto" w:sz="12" w:space="0"/>
              <w:bottom w:val="single" w:color="auto" w:sz="18" w:space="0"/>
            </w:tcBorders>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i/>
                <w:iCs/>
                <w:kern w:val="2"/>
                <w:sz w:val="21"/>
                <w:szCs w:val="21"/>
                <w:lang w:eastAsia="zh-CN"/>
              </w:rPr>
              <w:t>b</w:t>
            </w:r>
            <w:r>
              <w:rPr>
                <w:rFonts w:ascii="Times New Roman" w:hAnsi="Times New Roman"/>
                <w:kern w:val="2"/>
                <w:sz w:val="21"/>
                <w:szCs w:val="21"/>
                <w:vertAlign w:val="subscript"/>
                <w:lang w:eastAsia="zh-CN"/>
              </w:rPr>
              <w:t>a</w:t>
            </w:r>
            <w:r>
              <w:rPr>
                <w:rFonts w:ascii="Times New Roman" w:hAnsi="Times New Roman"/>
                <w:kern w:val="2"/>
                <w:sz w:val="21"/>
                <w:szCs w:val="21"/>
                <w:lang w:eastAsia="zh-CN"/>
              </w:rPr>
              <w:t>(mV/</w:t>
            </w:r>
          </w:p>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decade</w:t>
            </w:r>
          </w:p>
        </w:tc>
        <w:tc>
          <w:tcPr>
            <w:tcW w:w="992" w:type="dxa"/>
            <w:tcBorders>
              <w:top w:val="single" w:color="auto" w:sz="12" w:space="0"/>
              <w:bottom w:val="single" w:color="auto" w:sz="18" w:space="0"/>
            </w:tcBorders>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i/>
                <w:iCs/>
                <w:kern w:val="2"/>
                <w:sz w:val="21"/>
                <w:szCs w:val="21"/>
                <w:lang w:eastAsia="zh-CN"/>
              </w:rPr>
              <w:t>b</w:t>
            </w:r>
            <w:r>
              <w:rPr>
                <w:rFonts w:ascii="Times New Roman" w:hAnsi="Times New Roman"/>
                <w:kern w:val="2"/>
                <w:sz w:val="21"/>
                <w:szCs w:val="21"/>
                <w:vertAlign w:val="subscript"/>
                <w:lang w:eastAsia="zh-CN"/>
              </w:rPr>
              <w:t>c</w:t>
            </w:r>
            <w:r>
              <w:rPr>
                <w:rFonts w:ascii="Times New Roman" w:hAnsi="Times New Roman"/>
                <w:kern w:val="2"/>
                <w:sz w:val="21"/>
                <w:szCs w:val="21"/>
                <w:lang w:eastAsia="zh-CN"/>
              </w:rPr>
              <w:t>(mV/</w:t>
            </w:r>
          </w:p>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decade</w:t>
            </w:r>
          </w:p>
        </w:tc>
        <w:tc>
          <w:tcPr>
            <w:tcW w:w="1560" w:type="dxa"/>
            <w:tcBorders>
              <w:top w:val="single" w:color="auto" w:sz="12" w:space="0"/>
              <w:bottom w:val="single" w:color="auto" w:sz="18" w:space="0"/>
            </w:tcBorders>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i/>
                <w:iCs/>
                <w:kern w:val="2"/>
                <w:sz w:val="21"/>
                <w:szCs w:val="21"/>
                <w:lang w:eastAsia="zh-CN"/>
              </w:rPr>
              <w:t>I</w:t>
            </w:r>
            <w:r>
              <w:rPr>
                <w:rFonts w:ascii="Times New Roman" w:hAnsi="Times New Roman"/>
                <w:kern w:val="2"/>
                <w:sz w:val="21"/>
                <w:szCs w:val="21"/>
                <w:vertAlign w:val="subscript"/>
                <w:lang w:eastAsia="zh-CN"/>
              </w:rPr>
              <w:t>corr</w:t>
            </w:r>
            <w:r>
              <w:rPr>
                <w:rFonts w:ascii="Times New Roman" w:hAnsi="Times New Roman"/>
                <w:kern w:val="2"/>
                <w:sz w:val="21"/>
                <w:szCs w:val="21"/>
                <w:lang w:eastAsia="zh-CN"/>
              </w:rPr>
              <w:t xml:space="preserve"> (μA/cm</w:t>
            </w:r>
            <w:r>
              <w:rPr>
                <w:rFonts w:ascii="Times New Roman" w:hAnsi="Times New Roman"/>
                <w:kern w:val="2"/>
                <w:sz w:val="21"/>
                <w:szCs w:val="21"/>
                <w:vertAlign w:val="superscript"/>
                <w:lang w:eastAsia="zh-CN"/>
              </w:rPr>
              <w:t>2</w:t>
            </w:r>
            <w:r>
              <w:rPr>
                <w:rFonts w:ascii="Times New Roman" w:hAnsi="Times New Roman"/>
                <w:kern w:val="2"/>
                <w:sz w:val="21"/>
                <w:szCs w:val="21"/>
                <w:lang w:eastAsia="zh-CN"/>
              </w:rPr>
              <w:t>)</w:t>
            </w:r>
          </w:p>
        </w:tc>
        <w:tc>
          <w:tcPr>
            <w:tcW w:w="992" w:type="dxa"/>
            <w:tcBorders>
              <w:top w:val="single" w:color="auto" w:sz="12" w:space="0"/>
              <w:bottom w:val="single" w:color="auto" w:sz="18" w:space="0"/>
            </w:tcBorders>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i/>
                <w:iCs/>
                <w:kern w:val="2"/>
                <w:sz w:val="21"/>
                <w:szCs w:val="21"/>
                <w:lang w:eastAsia="zh-CN"/>
              </w:rPr>
              <w:t>R</w:t>
            </w:r>
            <w:r>
              <w:rPr>
                <w:rFonts w:ascii="Times New Roman" w:hAnsi="Times New Roman"/>
                <w:kern w:val="2"/>
                <w:sz w:val="21"/>
                <w:szCs w:val="21"/>
                <w:vertAlign w:val="subscript"/>
                <w:lang w:eastAsia="zh-CN"/>
              </w:rPr>
              <w:t>p</w:t>
            </w:r>
          </w:p>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(Ω·cm</w:t>
            </w:r>
            <w:r>
              <w:rPr>
                <w:rFonts w:ascii="Times New Roman" w:hAnsi="Times New Roman"/>
                <w:kern w:val="2"/>
                <w:sz w:val="21"/>
                <w:szCs w:val="21"/>
                <w:vertAlign w:val="superscript"/>
                <w:lang w:eastAsia="zh-CN"/>
              </w:rPr>
              <w:t>2</w:t>
            </w:r>
            <w:r>
              <w:rPr>
                <w:rFonts w:ascii="Times New Roman" w:hAnsi="Times New Roman"/>
                <w:kern w:val="2"/>
                <w:sz w:val="21"/>
                <w:szCs w:val="21"/>
                <w:lang w:eastAsia="zh-CN"/>
              </w:rPr>
              <w:t>)</w:t>
            </w:r>
          </w:p>
        </w:tc>
        <w:tc>
          <w:tcPr>
            <w:tcW w:w="1276" w:type="dxa"/>
            <w:vMerge w:val="continue"/>
            <w:tcBorders>
              <w:top w:val="single" w:color="auto" w:sz="12" w:space="0"/>
              <w:bottom w:val="single" w:color="auto" w:sz="4" w:space="0"/>
            </w:tcBorders>
            <w:vAlign w:val="center"/>
          </w:tcPr>
          <w:p>
            <w:pPr>
              <w:widowControl w:val="0"/>
              <w:spacing w:after="0" w:line="360" w:lineRule="auto"/>
              <w:jc w:val="center"/>
              <w:rPr>
                <w:rFonts w:ascii="Times New Roman" w:hAnsi="Times New Roman"/>
                <w:kern w:val="2"/>
                <w:sz w:val="21"/>
                <w:szCs w:val="21"/>
                <w:lang w:eastAsia="zh-CN"/>
              </w:rPr>
            </w:pPr>
          </w:p>
        </w:tc>
        <w:tc>
          <w:tcPr>
            <w:tcW w:w="1134" w:type="dxa"/>
            <w:vMerge w:val="continue"/>
            <w:tcBorders>
              <w:top w:val="single" w:color="auto" w:sz="12" w:space="0"/>
              <w:bottom w:val="single" w:color="auto" w:sz="4" w:space="0"/>
            </w:tcBorders>
            <w:vAlign w:val="center"/>
          </w:tcPr>
          <w:p>
            <w:pPr>
              <w:widowControl w:val="0"/>
              <w:spacing w:after="0" w:line="360" w:lineRule="auto"/>
              <w:jc w:val="center"/>
              <w:rPr>
                <w:rFonts w:ascii="Times New Roman" w:hAnsi="Times New Roman"/>
                <w:kern w:val="2"/>
                <w:sz w:val="21"/>
                <w:szCs w:val="21"/>
                <w:lang w:eastAsia="zh-CN"/>
              </w:rPr>
            </w:pPr>
          </w:p>
        </w:tc>
        <w:tc>
          <w:tcPr>
            <w:tcW w:w="1701" w:type="dxa"/>
            <w:vMerge w:val="continue"/>
            <w:tcBorders>
              <w:top w:val="single" w:color="auto" w:sz="12" w:space="0"/>
              <w:bottom w:val="single" w:color="auto" w:sz="4" w:space="0"/>
            </w:tcBorders>
            <w:shd w:val="clear" w:color="auto" w:fill="auto"/>
            <w:vAlign w:val="center"/>
          </w:tcPr>
          <w:p>
            <w:pPr>
              <w:widowControl w:val="0"/>
              <w:spacing w:after="0" w:line="360" w:lineRule="auto"/>
              <w:jc w:val="center"/>
              <w:rPr>
                <w:rFonts w:ascii="Times New Roman" w:hAnsi="Times New Roman"/>
                <w:kern w:val="2"/>
                <w:sz w:val="21"/>
                <w:szCs w:val="21"/>
                <w:lang w:eastAsia="zh-CN"/>
              </w:rPr>
            </w:pPr>
          </w:p>
        </w:tc>
        <w:tc>
          <w:tcPr>
            <w:tcW w:w="1134" w:type="dxa"/>
            <w:vMerge w:val="continue"/>
            <w:tcBorders>
              <w:bottom w:val="single" w:color="auto" w:sz="4" w:space="0"/>
            </w:tcBorders>
            <w:shd w:val="clear" w:color="auto" w:fill="auto"/>
            <w:vAlign w:val="center"/>
          </w:tcPr>
          <w:p>
            <w:pPr>
              <w:widowControl w:val="0"/>
              <w:spacing w:after="0" w:line="360" w:lineRule="auto"/>
              <w:jc w:val="center"/>
              <w:rPr>
                <w:rFonts w:ascii="Times New Roman" w:hAnsi="Times New Roman"/>
                <w:kern w:val="2"/>
                <w:sz w:val="21"/>
                <w:szCs w:val="21"/>
                <w:lang w:eastAsia="zh-CN"/>
              </w:rPr>
            </w:pPr>
          </w:p>
        </w:tc>
      </w:tr>
      <w:tr>
        <w:tblPrEx>
          <w:tblCellMar>
            <w:top w:w="0" w:type="dxa"/>
            <w:left w:w="0" w:type="dxa"/>
            <w:bottom w:w="0" w:type="dxa"/>
            <w:right w:w="0" w:type="dxa"/>
          </w:tblCellMar>
        </w:tblPrEx>
        <w:trPr>
          <w:trHeight w:val="170" w:hRule="atLeast"/>
        </w:trPr>
        <w:tc>
          <w:tcPr>
            <w:tcW w:w="1560" w:type="dxa"/>
            <w:tcBorders>
              <w:top w:val="single" w:color="auto" w:sz="18" w:space="0"/>
            </w:tcBorders>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color w:val="FF0000"/>
                <w:kern w:val="2"/>
                <w:sz w:val="21"/>
                <w:szCs w:val="21"/>
                <w:lang w:eastAsia="zh-CN"/>
              </w:rPr>
            </w:pPr>
            <w:r>
              <w:rPr>
                <w:rFonts w:ascii="Times New Roman" w:hAnsi="Times New Roman"/>
                <w:kern w:val="2"/>
                <w:sz w:val="21"/>
                <w:szCs w:val="21"/>
                <w:lang w:eastAsia="zh-CN"/>
              </w:rPr>
              <w:t>Bare brass</w:t>
            </w:r>
          </w:p>
        </w:tc>
        <w:tc>
          <w:tcPr>
            <w:tcW w:w="992" w:type="dxa"/>
            <w:tcBorders>
              <w:top w:val="single" w:color="auto" w:sz="18" w:space="0"/>
            </w:tcBorders>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-285.1</w:t>
            </w:r>
          </w:p>
        </w:tc>
        <w:tc>
          <w:tcPr>
            <w:tcW w:w="992" w:type="dxa"/>
            <w:tcBorders>
              <w:top w:val="single" w:color="auto" w:sz="18" w:space="0"/>
            </w:tcBorders>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28.5</w:t>
            </w:r>
          </w:p>
        </w:tc>
        <w:tc>
          <w:tcPr>
            <w:tcW w:w="992" w:type="dxa"/>
            <w:tcBorders>
              <w:top w:val="single" w:color="auto" w:sz="18" w:space="0"/>
            </w:tcBorders>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-327.3</w:t>
            </w:r>
          </w:p>
        </w:tc>
        <w:tc>
          <w:tcPr>
            <w:tcW w:w="1560" w:type="dxa"/>
            <w:tcBorders>
              <w:top w:val="single" w:color="auto" w:sz="18" w:space="0"/>
            </w:tcBorders>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8.69×10</w:t>
            </w:r>
            <w:r>
              <w:rPr>
                <w:rFonts w:ascii="Times New Roman" w:hAnsi="Times New Roman"/>
                <w:kern w:val="2"/>
                <w:sz w:val="21"/>
                <w:szCs w:val="21"/>
                <w:vertAlign w:val="superscript"/>
                <w:lang w:eastAsia="zh-CN"/>
              </w:rPr>
              <w:t>0</w:t>
            </w:r>
          </w:p>
        </w:tc>
        <w:tc>
          <w:tcPr>
            <w:tcW w:w="992" w:type="dxa"/>
            <w:tcBorders>
              <w:top w:val="single" w:color="auto" w:sz="18" w:space="0"/>
            </w:tcBorders>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1.31×10</w:t>
            </w:r>
            <w:r>
              <w:rPr>
                <w:rFonts w:ascii="Times New Roman" w:hAnsi="Times New Roman"/>
                <w:kern w:val="2"/>
                <w:sz w:val="21"/>
                <w:szCs w:val="21"/>
                <w:vertAlign w:val="superscript"/>
                <w:lang w:eastAsia="zh-CN"/>
              </w:rPr>
              <w:t>3</w:t>
            </w:r>
          </w:p>
        </w:tc>
        <w:tc>
          <w:tcPr>
            <w:tcW w:w="1276" w:type="dxa"/>
            <w:tcBorders>
              <w:top w:val="single" w:color="auto" w:sz="18" w:space="0"/>
            </w:tcBorders>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3.39×10</w:t>
            </w:r>
            <w:r>
              <w:rPr>
                <w:rFonts w:ascii="Times New Roman" w:hAnsi="Times New Roman"/>
                <w:kern w:val="2"/>
                <w:sz w:val="21"/>
                <w:szCs w:val="21"/>
                <w:vertAlign w:val="superscript"/>
                <w:lang w:eastAsia="zh-CN"/>
              </w:rPr>
              <w:t>-2</w:t>
            </w:r>
          </w:p>
        </w:tc>
        <w:tc>
          <w:tcPr>
            <w:tcW w:w="1134" w:type="dxa"/>
            <w:tcBorders>
              <w:top w:val="single" w:color="auto" w:sz="18" w:space="0"/>
            </w:tcBorders>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color w:val="FF0000"/>
                <w:kern w:val="2"/>
                <w:sz w:val="21"/>
                <w:szCs w:val="21"/>
                <w:lang w:eastAsia="zh-CN"/>
              </w:rPr>
            </w:pPr>
            <w:r>
              <w:rPr>
                <w:rFonts w:ascii="Times New Roman" w:hAnsi="Times New Roman"/>
                <w:kern w:val="2"/>
                <w:sz w:val="21"/>
                <w:szCs w:val="21"/>
                <w:lang w:eastAsia="zh-CN"/>
              </w:rPr>
              <w:t>-</w:t>
            </w:r>
          </w:p>
        </w:tc>
        <w:tc>
          <w:tcPr>
            <w:tcW w:w="1701" w:type="dxa"/>
            <w:tcBorders>
              <w:top w:val="single" w:color="auto" w:sz="18" w:space="0"/>
            </w:tcBorders>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color w:val="FF0000"/>
                <w:kern w:val="2"/>
                <w:sz w:val="21"/>
                <w:szCs w:val="21"/>
                <w:lang w:eastAsia="zh-CN"/>
              </w:rPr>
            </w:pPr>
            <w:r>
              <w:rPr>
                <w:rFonts w:ascii="Times New Roman" w:hAnsi="Times New Roman"/>
                <w:kern w:val="2"/>
                <w:sz w:val="21"/>
                <w:szCs w:val="21"/>
                <w:lang w:eastAsia="zh-CN"/>
              </w:rPr>
              <w:t>-</w:t>
            </w:r>
          </w:p>
        </w:tc>
        <w:tc>
          <w:tcPr>
            <w:tcW w:w="1134" w:type="dxa"/>
            <w:tcBorders>
              <w:top w:val="single" w:color="auto" w:sz="18" w:space="0"/>
            </w:tcBorders>
            <w:shd w:val="clear" w:color="auto" w:fill="auto"/>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w:t>
            </w:r>
          </w:p>
        </w:tc>
      </w:tr>
      <w:tr>
        <w:tblPrEx>
          <w:tblCellMar>
            <w:top w:w="0" w:type="dxa"/>
            <w:left w:w="0" w:type="dxa"/>
            <w:bottom w:w="0" w:type="dxa"/>
            <w:right w:w="0" w:type="dxa"/>
          </w:tblCellMar>
        </w:tblPrEx>
        <w:trPr>
          <w:trHeight w:val="170" w:hRule="atLeast"/>
        </w:trPr>
        <w:tc>
          <w:tcPr>
            <w:tcW w:w="1560" w:type="dxa"/>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MDNSs/SR</w:t>
            </w:r>
            <w:r>
              <w:rPr>
                <w:rFonts w:ascii="Times New Roman" w:hAnsi="Times New Roman"/>
                <w:kern w:val="2"/>
                <w:sz w:val="21"/>
                <w:szCs w:val="21"/>
                <w:vertAlign w:val="subscript"/>
                <w:lang w:eastAsia="zh-CN"/>
              </w:rPr>
              <w:t>0</w:t>
            </w:r>
          </w:p>
        </w:tc>
        <w:tc>
          <w:tcPr>
            <w:tcW w:w="992"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-284.9</w:t>
            </w:r>
          </w:p>
        </w:tc>
        <w:tc>
          <w:tcPr>
            <w:tcW w:w="992"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222.4</w:t>
            </w:r>
          </w:p>
        </w:tc>
        <w:tc>
          <w:tcPr>
            <w:tcW w:w="992"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-168.7</w:t>
            </w:r>
          </w:p>
        </w:tc>
        <w:tc>
          <w:tcPr>
            <w:tcW w:w="1560"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2.34×10</w:t>
            </w:r>
            <w:r>
              <w:rPr>
                <w:rFonts w:ascii="Times New Roman" w:hAnsi="Times New Roman"/>
                <w:kern w:val="2"/>
                <w:sz w:val="21"/>
                <w:szCs w:val="21"/>
                <w:vertAlign w:val="superscript"/>
                <w:lang w:eastAsia="zh-CN"/>
              </w:rPr>
              <w:t>0</w:t>
            </w:r>
          </w:p>
        </w:tc>
        <w:tc>
          <w:tcPr>
            <w:tcW w:w="992"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1.78×10</w:t>
            </w:r>
            <w:r>
              <w:rPr>
                <w:rFonts w:ascii="Times New Roman" w:hAnsi="Times New Roman"/>
                <w:kern w:val="2"/>
                <w:sz w:val="21"/>
                <w:szCs w:val="21"/>
                <w:vertAlign w:val="superscript"/>
                <w:lang w:eastAsia="zh-CN"/>
              </w:rPr>
              <w:t>7</w:t>
            </w:r>
          </w:p>
        </w:tc>
        <w:tc>
          <w:tcPr>
            <w:tcW w:w="1276"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2.75×10</w:t>
            </w:r>
            <w:r>
              <w:rPr>
                <w:rFonts w:ascii="Times New Roman" w:hAnsi="Times New Roman"/>
                <w:kern w:val="2"/>
                <w:sz w:val="21"/>
                <w:szCs w:val="21"/>
                <w:vertAlign w:val="superscript"/>
                <w:lang w:eastAsia="zh-CN"/>
              </w:rPr>
              <w:t>-2</w:t>
            </w:r>
          </w:p>
        </w:tc>
        <w:tc>
          <w:tcPr>
            <w:tcW w:w="1134"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w:t>
            </w:r>
          </w:p>
        </w:tc>
        <w:tc>
          <w:tcPr>
            <w:tcW w:w="1701"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54.7</w:t>
            </w:r>
          </w:p>
        </w:tc>
        <w:tc>
          <w:tcPr>
            <w:tcW w:w="1134" w:type="dxa"/>
            <w:shd w:val="clear" w:color="auto" w:fill="auto"/>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7.25×10</w:t>
            </w:r>
            <w:r>
              <w:rPr>
                <w:rFonts w:ascii="Times New Roman" w:hAnsi="Times New Roman"/>
                <w:kern w:val="2"/>
                <w:sz w:val="21"/>
                <w:szCs w:val="21"/>
                <w:vertAlign w:val="superscript"/>
                <w:lang w:eastAsia="zh-CN"/>
              </w:rPr>
              <w:t>-03</w:t>
            </w:r>
          </w:p>
        </w:tc>
      </w:tr>
      <w:tr>
        <w:tblPrEx>
          <w:tblCellMar>
            <w:top w:w="0" w:type="dxa"/>
            <w:left w:w="0" w:type="dxa"/>
            <w:bottom w:w="0" w:type="dxa"/>
            <w:right w:w="0" w:type="dxa"/>
          </w:tblCellMar>
        </w:tblPrEx>
        <w:trPr>
          <w:trHeight w:val="170" w:hRule="atLeast"/>
        </w:trPr>
        <w:tc>
          <w:tcPr>
            <w:tcW w:w="1560" w:type="dxa"/>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MDNSs/SR</w:t>
            </w:r>
            <w:r>
              <w:rPr>
                <w:rFonts w:ascii="Times New Roman" w:hAnsi="Times New Roman"/>
                <w:kern w:val="2"/>
                <w:sz w:val="21"/>
                <w:szCs w:val="21"/>
                <w:vertAlign w:val="subscript"/>
                <w:lang w:eastAsia="zh-CN"/>
              </w:rPr>
              <w:t>0.1</w:t>
            </w:r>
          </w:p>
        </w:tc>
        <w:tc>
          <w:tcPr>
            <w:tcW w:w="992"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-33.98</w:t>
            </w:r>
          </w:p>
        </w:tc>
        <w:tc>
          <w:tcPr>
            <w:tcW w:w="992"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402.3</w:t>
            </w:r>
          </w:p>
        </w:tc>
        <w:tc>
          <w:tcPr>
            <w:tcW w:w="992"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-388.8</w:t>
            </w:r>
          </w:p>
        </w:tc>
        <w:tc>
          <w:tcPr>
            <w:tcW w:w="1560"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3.12×10</w:t>
            </w:r>
            <w:r>
              <w:rPr>
                <w:rFonts w:ascii="Times New Roman" w:hAnsi="Times New Roman"/>
                <w:kern w:val="2"/>
                <w:sz w:val="21"/>
                <w:szCs w:val="21"/>
                <w:vertAlign w:val="superscript"/>
                <w:lang w:eastAsia="zh-CN"/>
              </w:rPr>
              <w:t>-4</w:t>
            </w:r>
          </w:p>
        </w:tc>
        <w:tc>
          <w:tcPr>
            <w:tcW w:w="992"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2.75×10</w:t>
            </w:r>
            <w:r>
              <w:rPr>
                <w:rFonts w:ascii="Times New Roman" w:hAnsi="Times New Roman"/>
                <w:kern w:val="2"/>
                <w:sz w:val="21"/>
                <w:szCs w:val="21"/>
                <w:vertAlign w:val="superscript"/>
                <w:lang w:eastAsia="zh-CN"/>
              </w:rPr>
              <w:t>11</w:t>
            </w:r>
          </w:p>
        </w:tc>
        <w:tc>
          <w:tcPr>
            <w:tcW w:w="1276"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3.66×10</w:t>
            </w:r>
            <w:r>
              <w:rPr>
                <w:rFonts w:ascii="Times New Roman" w:hAnsi="Times New Roman"/>
                <w:kern w:val="2"/>
                <w:sz w:val="21"/>
                <w:szCs w:val="21"/>
                <w:vertAlign w:val="superscript"/>
                <w:lang w:eastAsia="zh-CN"/>
              </w:rPr>
              <w:t>-6</w:t>
            </w:r>
          </w:p>
        </w:tc>
        <w:tc>
          <w:tcPr>
            <w:tcW w:w="1134"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100</w:t>
            </w:r>
          </w:p>
        </w:tc>
        <w:tc>
          <w:tcPr>
            <w:tcW w:w="1701"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51.8</w:t>
            </w:r>
          </w:p>
        </w:tc>
        <w:tc>
          <w:tcPr>
            <w:tcW w:w="1134" w:type="dxa"/>
            <w:shd w:val="clear" w:color="auto" w:fill="auto"/>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7.36×10</w:t>
            </w:r>
            <w:r>
              <w:rPr>
                <w:rFonts w:ascii="Times New Roman" w:hAnsi="Times New Roman"/>
                <w:kern w:val="2"/>
                <w:sz w:val="21"/>
                <w:szCs w:val="21"/>
                <w:vertAlign w:val="superscript"/>
                <w:lang w:eastAsia="zh-CN"/>
              </w:rPr>
              <w:t>-16</w:t>
            </w:r>
          </w:p>
        </w:tc>
      </w:tr>
      <w:tr>
        <w:tblPrEx>
          <w:tblCellMar>
            <w:top w:w="0" w:type="dxa"/>
            <w:left w:w="0" w:type="dxa"/>
            <w:bottom w:w="0" w:type="dxa"/>
            <w:right w:w="0" w:type="dxa"/>
          </w:tblCellMar>
        </w:tblPrEx>
        <w:trPr>
          <w:trHeight w:val="170" w:hRule="atLeast"/>
        </w:trPr>
        <w:tc>
          <w:tcPr>
            <w:tcW w:w="1560" w:type="dxa"/>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MDNSs/SR</w:t>
            </w:r>
            <w:r>
              <w:rPr>
                <w:rFonts w:ascii="Times New Roman" w:hAnsi="Times New Roman"/>
                <w:kern w:val="2"/>
                <w:sz w:val="21"/>
                <w:szCs w:val="21"/>
                <w:vertAlign w:val="subscript"/>
                <w:lang w:eastAsia="zh-CN"/>
              </w:rPr>
              <w:t>0.2</w:t>
            </w:r>
          </w:p>
        </w:tc>
        <w:tc>
          <w:tcPr>
            <w:tcW w:w="992"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-30.02</w:t>
            </w:r>
          </w:p>
        </w:tc>
        <w:tc>
          <w:tcPr>
            <w:tcW w:w="992"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304.9</w:t>
            </w:r>
          </w:p>
        </w:tc>
        <w:tc>
          <w:tcPr>
            <w:tcW w:w="992"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-498.3</w:t>
            </w:r>
          </w:p>
        </w:tc>
        <w:tc>
          <w:tcPr>
            <w:tcW w:w="1560"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1.70×10</w:t>
            </w:r>
            <w:r>
              <w:rPr>
                <w:rFonts w:ascii="Times New Roman" w:hAnsi="Times New Roman"/>
                <w:kern w:val="2"/>
                <w:sz w:val="21"/>
                <w:szCs w:val="21"/>
                <w:vertAlign w:val="superscript"/>
                <w:lang w:eastAsia="zh-CN"/>
              </w:rPr>
              <w:t>-4</w:t>
            </w:r>
          </w:p>
        </w:tc>
        <w:tc>
          <w:tcPr>
            <w:tcW w:w="992"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4.48×10</w:t>
            </w:r>
            <w:r>
              <w:rPr>
                <w:rFonts w:ascii="Times New Roman" w:hAnsi="Times New Roman"/>
                <w:kern w:val="2"/>
                <w:sz w:val="21"/>
                <w:szCs w:val="21"/>
                <w:vertAlign w:val="superscript"/>
                <w:lang w:eastAsia="zh-CN"/>
              </w:rPr>
              <w:t>11</w:t>
            </w:r>
          </w:p>
        </w:tc>
        <w:tc>
          <w:tcPr>
            <w:tcW w:w="1276"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1.99×10</w:t>
            </w:r>
            <w:r>
              <w:rPr>
                <w:rFonts w:ascii="Times New Roman" w:hAnsi="Times New Roman"/>
                <w:kern w:val="2"/>
                <w:sz w:val="21"/>
                <w:szCs w:val="21"/>
                <w:vertAlign w:val="superscript"/>
                <w:lang w:eastAsia="zh-CN"/>
              </w:rPr>
              <w:t>-6</w:t>
            </w:r>
          </w:p>
        </w:tc>
        <w:tc>
          <w:tcPr>
            <w:tcW w:w="1134"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100</w:t>
            </w:r>
          </w:p>
        </w:tc>
        <w:tc>
          <w:tcPr>
            <w:tcW w:w="1701"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color w:val="FF0000"/>
                <w:kern w:val="2"/>
                <w:sz w:val="21"/>
                <w:szCs w:val="21"/>
                <w:lang w:eastAsia="zh-CN"/>
              </w:rPr>
            </w:pPr>
            <w:r>
              <w:rPr>
                <w:rFonts w:ascii="Times New Roman" w:hAnsi="Times New Roman"/>
                <w:kern w:val="2"/>
                <w:sz w:val="21"/>
                <w:szCs w:val="21"/>
                <w:lang w:eastAsia="zh-CN"/>
              </w:rPr>
              <w:t>52.1</w:t>
            </w:r>
          </w:p>
        </w:tc>
        <w:tc>
          <w:tcPr>
            <w:tcW w:w="1134" w:type="dxa"/>
            <w:shd w:val="clear" w:color="auto" w:fill="auto"/>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3.03×10</w:t>
            </w:r>
            <w:r>
              <w:rPr>
                <w:rFonts w:ascii="Times New Roman" w:hAnsi="Times New Roman"/>
                <w:kern w:val="2"/>
                <w:sz w:val="21"/>
                <w:szCs w:val="21"/>
                <w:vertAlign w:val="superscript"/>
                <w:lang w:eastAsia="zh-CN"/>
              </w:rPr>
              <w:t>-16</w:t>
            </w:r>
          </w:p>
        </w:tc>
      </w:tr>
      <w:tr>
        <w:tblPrEx>
          <w:tblCellMar>
            <w:top w:w="0" w:type="dxa"/>
            <w:left w:w="0" w:type="dxa"/>
            <w:bottom w:w="0" w:type="dxa"/>
            <w:right w:w="0" w:type="dxa"/>
          </w:tblCellMar>
        </w:tblPrEx>
        <w:trPr>
          <w:trHeight w:val="170" w:hRule="atLeast"/>
        </w:trPr>
        <w:tc>
          <w:tcPr>
            <w:tcW w:w="1560" w:type="dxa"/>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MDNSs/SR</w:t>
            </w:r>
            <w:r>
              <w:rPr>
                <w:rFonts w:ascii="Times New Roman" w:hAnsi="Times New Roman"/>
                <w:kern w:val="2"/>
                <w:sz w:val="21"/>
                <w:szCs w:val="21"/>
                <w:vertAlign w:val="subscript"/>
                <w:lang w:eastAsia="zh-CN"/>
              </w:rPr>
              <w:t>0.3</w:t>
            </w:r>
          </w:p>
        </w:tc>
        <w:tc>
          <w:tcPr>
            <w:tcW w:w="992" w:type="dxa"/>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-25.1</w:t>
            </w:r>
          </w:p>
        </w:tc>
        <w:tc>
          <w:tcPr>
            <w:tcW w:w="992"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498.5</w:t>
            </w:r>
          </w:p>
        </w:tc>
        <w:tc>
          <w:tcPr>
            <w:tcW w:w="992"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-805.8</w:t>
            </w:r>
          </w:p>
        </w:tc>
        <w:tc>
          <w:tcPr>
            <w:tcW w:w="1560"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1.18×10</w:t>
            </w:r>
            <w:r>
              <w:rPr>
                <w:rFonts w:ascii="Times New Roman" w:hAnsi="Times New Roman"/>
                <w:kern w:val="2"/>
                <w:sz w:val="21"/>
                <w:szCs w:val="21"/>
                <w:vertAlign w:val="superscript"/>
                <w:lang w:eastAsia="zh-CN"/>
              </w:rPr>
              <w:t>-4</w:t>
            </w:r>
          </w:p>
        </w:tc>
        <w:tc>
          <w:tcPr>
            <w:tcW w:w="992"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1.13×10</w:t>
            </w:r>
            <w:r>
              <w:rPr>
                <w:rFonts w:ascii="Times New Roman" w:hAnsi="Times New Roman"/>
                <w:kern w:val="2"/>
                <w:sz w:val="21"/>
                <w:szCs w:val="21"/>
                <w:vertAlign w:val="superscript"/>
                <w:lang w:eastAsia="zh-CN"/>
              </w:rPr>
              <w:t>12</w:t>
            </w:r>
          </w:p>
        </w:tc>
        <w:tc>
          <w:tcPr>
            <w:tcW w:w="1276"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1.38×10</w:t>
            </w:r>
            <w:r>
              <w:rPr>
                <w:rFonts w:ascii="Times New Roman" w:hAnsi="Times New Roman"/>
                <w:kern w:val="2"/>
                <w:sz w:val="21"/>
                <w:szCs w:val="21"/>
                <w:vertAlign w:val="superscript"/>
                <w:lang w:eastAsia="zh-CN"/>
              </w:rPr>
              <w:t>-6</w:t>
            </w:r>
          </w:p>
        </w:tc>
        <w:tc>
          <w:tcPr>
            <w:tcW w:w="1134"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100</w:t>
            </w:r>
          </w:p>
        </w:tc>
        <w:tc>
          <w:tcPr>
            <w:tcW w:w="1701"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49.4</w:t>
            </w:r>
          </w:p>
        </w:tc>
        <w:tc>
          <w:tcPr>
            <w:tcW w:w="1134" w:type="dxa"/>
            <w:shd w:val="clear" w:color="auto" w:fill="auto"/>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8.72×10</w:t>
            </w:r>
            <w:r>
              <w:rPr>
                <w:rFonts w:ascii="Times New Roman" w:hAnsi="Times New Roman"/>
                <w:kern w:val="2"/>
                <w:sz w:val="21"/>
                <w:szCs w:val="21"/>
                <w:vertAlign w:val="superscript"/>
                <w:lang w:eastAsia="zh-CN"/>
              </w:rPr>
              <w:t>-17</w:t>
            </w:r>
          </w:p>
        </w:tc>
      </w:tr>
      <w:tr>
        <w:tblPrEx>
          <w:tblCellMar>
            <w:top w:w="0" w:type="dxa"/>
            <w:left w:w="0" w:type="dxa"/>
            <w:bottom w:w="0" w:type="dxa"/>
            <w:right w:w="0" w:type="dxa"/>
          </w:tblCellMar>
        </w:tblPrEx>
        <w:trPr>
          <w:trHeight w:val="170" w:hRule="atLeast"/>
        </w:trPr>
        <w:tc>
          <w:tcPr>
            <w:tcW w:w="1560" w:type="dxa"/>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MDNSs/SR</w:t>
            </w:r>
            <w:r>
              <w:rPr>
                <w:rFonts w:ascii="Times New Roman" w:hAnsi="Times New Roman"/>
                <w:kern w:val="2"/>
                <w:sz w:val="21"/>
                <w:szCs w:val="21"/>
                <w:vertAlign w:val="subscript"/>
                <w:lang w:eastAsia="zh-CN"/>
              </w:rPr>
              <w:t>0.4</w:t>
            </w:r>
          </w:p>
        </w:tc>
        <w:tc>
          <w:tcPr>
            <w:tcW w:w="992" w:type="dxa"/>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-22.6</w:t>
            </w:r>
          </w:p>
        </w:tc>
        <w:tc>
          <w:tcPr>
            <w:tcW w:w="992"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549.1</w:t>
            </w:r>
          </w:p>
        </w:tc>
        <w:tc>
          <w:tcPr>
            <w:tcW w:w="992"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-839.6</w:t>
            </w:r>
          </w:p>
        </w:tc>
        <w:tc>
          <w:tcPr>
            <w:tcW w:w="1560"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2.12×10</w:t>
            </w:r>
            <w:r>
              <w:rPr>
                <w:rFonts w:ascii="Times New Roman" w:hAnsi="Times New Roman"/>
                <w:kern w:val="2"/>
                <w:sz w:val="21"/>
                <w:szCs w:val="21"/>
                <w:vertAlign w:val="superscript"/>
                <w:lang w:eastAsia="zh-CN"/>
              </w:rPr>
              <w:t>-6</w:t>
            </w:r>
          </w:p>
        </w:tc>
        <w:tc>
          <w:tcPr>
            <w:tcW w:w="992"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6.80×10</w:t>
            </w:r>
            <w:r>
              <w:rPr>
                <w:rFonts w:ascii="Times New Roman" w:hAnsi="Times New Roman"/>
                <w:kern w:val="2"/>
                <w:sz w:val="21"/>
                <w:szCs w:val="21"/>
                <w:vertAlign w:val="superscript"/>
                <w:lang w:eastAsia="zh-CN"/>
              </w:rPr>
              <w:t>13</w:t>
            </w:r>
          </w:p>
        </w:tc>
        <w:tc>
          <w:tcPr>
            <w:tcW w:w="1276"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2.48×10</w:t>
            </w:r>
            <w:r>
              <w:rPr>
                <w:rFonts w:ascii="Times New Roman" w:hAnsi="Times New Roman"/>
                <w:kern w:val="2"/>
                <w:sz w:val="21"/>
                <w:szCs w:val="21"/>
                <w:vertAlign w:val="superscript"/>
                <w:lang w:eastAsia="zh-CN"/>
              </w:rPr>
              <w:t>-8</w:t>
            </w:r>
          </w:p>
        </w:tc>
        <w:tc>
          <w:tcPr>
            <w:tcW w:w="1134"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100</w:t>
            </w:r>
          </w:p>
        </w:tc>
        <w:tc>
          <w:tcPr>
            <w:tcW w:w="1701"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color w:val="FF0000"/>
                <w:kern w:val="2"/>
                <w:sz w:val="21"/>
                <w:szCs w:val="21"/>
                <w:lang w:eastAsia="zh-CN"/>
              </w:rPr>
            </w:pPr>
            <w:r>
              <w:rPr>
                <w:rFonts w:ascii="Times New Roman" w:hAnsi="Times New Roman"/>
                <w:kern w:val="2"/>
                <w:sz w:val="21"/>
                <w:szCs w:val="21"/>
                <w:lang w:eastAsia="zh-CN"/>
              </w:rPr>
              <w:t>55.2</w:t>
            </w:r>
          </w:p>
        </w:tc>
        <w:tc>
          <w:tcPr>
            <w:tcW w:w="1134" w:type="dxa"/>
            <w:shd w:val="clear" w:color="auto" w:fill="auto"/>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1.19×10</w:t>
            </w:r>
            <w:r>
              <w:rPr>
                <w:rFonts w:ascii="Times New Roman" w:hAnsi="Times New Roman"/>
                <w:kern w:val="2"/>
                <w:sz w:val="21"/>
                <w:szCs w:val="21"/>
                <w:vertAlign w:val="superscript"/>
                <w:lang w:eastAsia="zh-CN"/>
              </w:rPr>
              <w:t>-18</w:t>
            </w:r>
          </w:p>
        </w:tc>
      </w:tr>
      <w:tr>
        <w:tblPrEx>
          <w:tblCellMar>
            <w:top w:w="0" w:type="dxa"/>
            <w:left w:w="0" w:type="dxa"/>
            <w:bottom w:w="0" w:type="dxa"/>
            <w:right w:w="0" w:type="dxa"/>
          </w:tblCellMar>
        </w:tblPrEx>
        <w:trPr>
          <w:trHeight w:val="170" w:hRule="atLeast"/>
        </w:trPr>
        <w:tc>
          <w:tcPr>
            <w:tcW w:w="1560" w:type="dxa"/>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MDNSs/SR</w:t>
            </w:r>
            <w:r>
              <w:rPr>
                <w:rFonts w:ascii="Times New Roman" w:hAnsi="Times New Roman"/>
                <w:kern w:val="2"/>
                <w:sz w:val="21"/>
                <w:szCs w:val="21"/>
                <w:vertAlign w:val="subscript"/>
                <w:lang w:eastAsia="zh-CN"/>
              </w:rPr>
              <w:t>0.5</w:t>
            </w:r>
          </w:p>
        </w:tc>
        <w:tc>
          <w:tcPr>
            <w:tcW w:w="992" w:type="dxa"/>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2.1</w:t>
            </w:r>
          </w:p>
        </w:tc>
        <w:tc>
          <w:tcPr>
            <w:tcW w:w="992" w:type="dxa"/>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693.0</w:t>
            </w:r>
          </w:p>
        </w:tc>
        <w:tc>
          <w:tcPr>
            <w:tcW w:w="992" w:type="dxa"/>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-894.9</w:t>
            </w:r>
          </w:p>
        </w:tc>
        <w:tc>
          <w:tcPr>
            <w:tcW w:w="1560"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1.69×10</w:t>
            </w:r>
            <w:r>
              <w:rPr>
                <w:rFonts w:ascii="Times New Roman" w:hAnsi="Times New Roman"/>
                <w:kern w:val="2"/>
                <w:sz w:val="21"/>
                <w:szCs w:val="21"/>
                <w:vertAlign w:val="superscript"/>
                <w:lang w:eastAsia="zh-CN"/>
              </w:rPr>
              <w:t>-6</w:t>
            </w:r>
          </w:p>
        </w:tc>
        <w:tc>
          <w:tcPr>
            <w:tcW w:w="992"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1.00×10</w:t>
            </w:r>
            <w:r>
              <w:rPr>
                <w:rFonts w:ascii="Times New Roman" w:hAnsi="Times New Roman"/>
                <w:kern w:val="2"/>
                <w:sz w:val="21"/>
                <w:szCs w:val="21"/>
                <w:vertAlign w:val="superscript"/>
                <w:lang w:eastAsia="zh-CN"/>
              </w:rPr>
              <w:t>14</w:t>
            </w:r>
          </w:p>
        </w:tc>
        <w:tc>
          <w:tcPr>
            <w:tcW w:w="1276"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1.99×10</w:t>
            </w:r>
            <w:r>
              <w:rPr>
                <w:rFonts w:ascii="Times New Roman" w:hAnsi="Times New Roman"/>
                <w:kern w:val="2"/>
                <w:sz w:val="21"/>
                <w:szCs w:val="21"/>
                <w:vertAlign w:val="superscript"/>
                <w:lang w:eastAsia="zh-CN"/>
              </w:rPr>
              <w:t>-8</w:t>
            </w:r>
          </w:p>
        </w:tc>
        <w:tc>
          <w:tcPr>
            <w:tcW w:w="1134"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100</w:t>
            </w:r>
          </w:p>
        </w:tc>
        <w:tc>
          <w:tcPr>
            <w:tcW w:w="1701" w:type="dxa"/>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53.5</w:t>
            </w:r>
          </w:p>
        </w:tc>
        <w:tc>
          <w:tcPr>
            <w:tcW w:w="1134" w:type="dxa"/>
            <w:shd w:val="clear" w:color="auto" w:fill="auto"/>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1.09×10</w:t>
            </w:r>
            <w:r>
              <w:rPr>
                <w:rFonts w:ascii="Times New Roman" w:hAnsi="Times New Roman"/>
                <w:kern w:val="2"/>
                <w:sz w:val="21"/>
                <w:szCs w:val="21"/>
                <w:vertAlign w:val="superscript"/>
                <w:lang w:eastAsia="zh-CN"/>
              </w:rPr>
              <w:t>-19</w:t>
            </w:r>
          </w:p>
        </w:tc>
      </w:tr>
      <w:tr>
        <w:tblPrEx>
          <w:tblCellMar>
            <w:top w:w="0" w:type="dxa"/>
            <w:left w:w="0" w:type="dxa"/>
            <w:bottom w:w="0" w:type="dxa"/>
            <w:right w:w="0" w:type="dxa"/>
          </w:tblCellMar>
        </w:tblPrEx>
        <w:trPr>
          <w:trHeight w:val="170" w:hRule="atLeast"/>
        </w:trPr>
        <w:tc>
          <w:tcPr>
            <w:tcW w:w="1560" w:type="dxa"/>
            <w:tcBorders>
              <w:bottom w:val="single" w:color="auto" w:sz="18" w:space="0"/>
            </w:tcBorders>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MDNSs/SR</w:t>
            </w:r>
            <w:r>
              <w:rPr>
                <w:rFonts w:ascii="Times New Roman" w:hAnsi="Times New Roman"/>
                <w:kern w:val="2"/>
                <w:sz w:val="21"/>
                <w:szCs w:val="21"/>
                <w:vertAlign w:val="subscript"/>
                <w:lang w:eastAsia="zh-CN"/>
              </w:rPr>
              <w:t>1.0</w:t>
            </w:r>
          </w:p>
        </w:tc>
        <w:tc>
          <w:tcPr>
            <w:tcW w:w="992" w:type="dxa"/>
            <w:tcBorders>
              <w:bottom w:val="single" w:color="auto" w:sz="18" w:space="0"/>
            </w:tcBorders>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25.5</w:t>
            </w:r>
          </w:p>
        </w:tc>
        <w:tc>
          <w:tcPr>
            <w:tcW w:w="992" w:type="dxa"/>
            <w:tcBorders>
              <w:bottom w:val="single" w:color="auto" w:sz="18" w:space="0"/>
            </w:tcBorders>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967.1</w:t>
            </w:r>
          </w:p>
        </w:tc>
        <w:tc>
          <w:tcPr>
            <w:tcW w:w="992" w:type="dxa"/>
            <w:tcBorders>
              <w:bottom w:val="single" w:color="auto" w:sz="18" w:space="0"/>
            </w:tcBorders>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-916.3</w:t>
            </w:r>
          </w:p>
        </w:tc>
        <w:tc>
          <w:tcPr>
            <w:tcW w:w="1560" w:type="dxa"/>
            <w:tcBorders>
              <w:bottom w:val="single" w:color="auto" w:sz="18" w:space="0"/>
            </w:tcBorders>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1.15×10</w:t>
            </w:r>
            <w:r>
              <w:rPr>
                <w:rFonts w:ascii="Times New Roman" w:hAnsi="Times New Roman"/>
                <w:kern w:val="2"/>
                <w:sz w:val="21"/>
                <w:szCs w:val="21"/>
                <w:vertAlign w:val="superscript"/>
                <w:lang w:eastAsia="zh-CN"/>
              </w:rPr>
              <w:t>-6</w:t>
            </w:r>
          </w:p>
        </w:tc>
        <w:tc>
          <w:tcPr>
            <w:tcW w:w="992" w:type="dxa"/>
            <w:tcBorders>
              <w:bottom w:val="single" w:color="auto" w:sz="18" w:space="0"/>
            </w:tcBorders>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1.77×10</w:t>
            </w:r>
            <w:r>
              <w:rPr>
                <w:rFonts w:ascii="Times New Roman" w:hAnsi="Times New Roman"/>
                <w:kern w:val="2"/>
                <w:sz w:val="21"/>
                <w:szCs w:val="21"/>
                <w:vertAlign w:val="superscript"/>
                <w:lang w:eastAsia="zh-CN"/>
              </w:rPr>
              <w:t>14</w:t>
            </w:r>
          </w:p>
        </w:tc>
        <w:tc>
          <w:tcPr>
            <w:tcW w:w="1276" w:type="dxa"/>
            <w:tcBorders>
              <w:bottom w:val="single" w:color="auto" w:sz="18" w:space="0"/>
            </w:tcBorders>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1.35×10</w:t>
            </w:r>
            <w:r>
              <w:rPr>
                <w:rFonts w:ascii="Times New Roman" w:hAnsi="Times New Roman"/>
                <w:kern w:val="2"/>
                <w:sz w:val="21"/>
                <w:szCs w:val="21"/>
                <w:vertAlign w:val="superscript"/>
                <w:lang w:eastAsia="zh-CN"/>
              </w:rPr>
              <w:t>-8</w:t>
            </w:r>
          </w:p>
        </w:tc>
        <w:tc>
          <w:tcPr>
            <w:tcW w:w="1134" w:type="dxa"/>
            <w:tcBorders>
              <w:bottom w:val="single" w:color="auto" w:sz="18" w:space="0"/>
            </w:tcBorders>
            <w:shd w:val="clear" w:color="auto" w:fill="auto"/>
            <w:tcMar>
              <w:top w:w="15" w:type="dxa"/>
              <w:left w:w="15" w:type="dxa"/>
              <w:bottom w:w="0" w:type="dxa"/>
              <w:right w:w="15"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100</w:t>
            </w:r>
          </w:p>
        </w:tc>
        <w:tc>
          <w:tcPr>
            <w:tcW w:w="1701" w:type="dxa"/>
            <w:tcBorders>
              <w:bottom w:val="single" w:color="auto" w:sz="18" w:space="0"/>
            </w:tcBorders>
            <w:shd w:val="clear" w:color="auto" w:fill="auto"/>
            <w:tcMar>
              <w:top w:w="72" w:type="dxa"/>
              <w:left w:w="144" w:type="dxa"/>
              <w:bottom w:w="72" w:type="dxa"/>
              <w:right w:w="144" w:type="dxa"/>
            </w:tcMar>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50.2</w:t>
            </w:r>
          </w:p>
        </w:tc>
        <w:tc>
          <w:tcPr>
            <w:tcW w:w="1134" w:type="dxa"/>
            <w:tcBorders>
              <w:bottom w:val="single" w:color="auto" w:sz="18" w:space="0"/>
            </w:tcBorders>
            <w:shd w:val="clear" w:color="auto" w:fill="auto"/>
            <w:vAlign w:val="center"/>
          </w:tcPr>
          <w:p>
            <w:pPr>
              <w:widowControl w:val="0"/>
              <w:spacing w:after="0" w:line="360" w:lineRule="auto"/>
              <w:jc w:val="center"/>
              <w:rPr>
                <w:rFonts w:ascii="Times New Roman" w:hAnsi="Times New Roman"/>
                <w:kern w:val="2"/>
                <w:sz w:val="21"/>
                <w:szCs w:val="21"/>
                <w:lang w:eastAsia="zh-CN"/>
              </w:rPr>
            </w:pPr>
            <w:r>
              <w:rPr>
                <w:rFonts w:ascii="Times New Roman" w:hAnsi="Times New Roman"/>
                <w:kern w:val="2"/>
                <w:sz w:val="21"/>
                <w:szCs w:val="21"/>
                <w:lang w:eastAsia="zh-CN"/>
              </w:rPr>
              <w:t>9.35×10</w:t>
            </w:r>
            <w:r>
              <w:rPr>
                <w:rFonts w:ascii="Times New Roman" w:hAnsi="Times New Roman"/>
                <w:kern w:val="2"/>
                <w:sz w:val="21"/>
                <w:szCs w:val="21"/>
                <w:vertAlign w:val="superscript"/>
                <w:lang w:eastAsia="zh-CN"/>
              </w:rPr>
              <w:t>-21</w:t>
            </w:r>
          </w:p>
        </w:tc>
      </w:tr>
    </w:tbl>
    <w:p>
      <w:pPr>
        <w:spacing w:line="360" w:lineRule="auto"/>
        <w:rPr>
          <w:sz w:val="21"/>
          <w:szCs w:val="21"/>
        </w:rPr>
      </w:pPr>
    </w:p>
    <w:sectPr>
      <w:pgSz w:w="16838" w:h="11906" w:orient="landscape"/>
      <w:pgMar w:top="1800" w:right="1440" w:bottom="1800" w:left="144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Times-Roman">
    <w:altName w:val="Times New Roman"/>
    <w:panose1 w:val="00000000000000000000"/>
    <w:charset w:val="00"/>
    <w:family w:val="roman"/>
    <w:pitch w:val="default"/>
    <w:sig w:usb0="00000000" w:usb1="00000000" w:usb2="00000000" w:usb3="00000000" w:csb0="00000001" w:csb1="00000000"/>
  </w:font>
  <w:font w:name="MS Mincho">
    <w:altName w:val="Yu Gothic"/>
    <w:panose1 w:val="02020609040205080304"/>
    <w:charset w:val="80"/>
    <w:family w:val="modern"/>
    <w:pitch w:val="default"/>
    <w:sig w:usb0="00000000" w:usb1="00000000" w:usb2="00000012" w:usb3="00000000" w:csb0="0002009F" w:csb1="00000000"/>
  </w:font>
  <w:font w:name="Yu Gothic">
    <w:panose1 w:val="020B0400000000000000"/>
    <w:charset w:val="80"/>
    <w:family w:val="auto"/>
    <w:pitch w:val="default"/>
    <w:sig w:usb0="E00002FF" w:usb1="2AC7FDFF" w:usb2="00000016" w:usb3="00000000" w:csb0="2002009F" w:csb1="00000000"/>
  </w:font>
  <w:font w:name="Cambria Math">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A38"/>
    <w:rsid w:val="000A0A38"/>
    <w:rsid w:val="000E7CCA"/>
    <w:rsid w:val="00125E69"/>
    <w:rsid w:val="001A7F76"/>
    <w:rsid w:val="001C78A4"/>
    <w:rsid w:val="001F322A"/>
    <w:rsid w:val="0024409C"/>
    <w:rsid w:val="002505FB"/>
    <w:rsid w:val="0025219B"/>
    <w:rsid w:val="002B6C0E"/>
    <w:rsid w:val="0036344B"/>
    <w:rsid w:val="003656E6"/>
    <w:rsid w:val="003B34E2"/>
    <w:rsid w:val="004063E9"/>
    <w:rsid w:val="0046662F"/>
    <w:rsid w:val="004A5E4C"/>
    <w:rsid w:val="004B61C8"/>
    <w:rsid w:val="004C79FD"/>
    <w:rsid w:val="005A0953"/>
    <w:rsid w:val="005C7B4B"/>
    <w:rsid w:val="005F24EA"/>
    <w:rsid w:val="0066271D"/>
    <w:rsid w:val="006C5642"/>
    <w:rsid w:val="007428E1"/>
    <w:rsid w:val="00747CB1"/>
    <w:rsid w:val="007852D7"/>
    <w:rsid w:val="008216FB"/>
    <w:rsid w:val="00842D07"/>
    <w:rsid w:val="008B6FF1"/>
    <w:rsid w:val="00985BE9"/>
    <w:rsid w:val="009E36EC"/>
    <w:rsid w:val="009E6ABA"/>
    <w:rsid w:val="00AD70C3"/>
    <w:rsid w:val="00BD4CBA"/>
    <w:rsid w:val="00C7604C"/>
    <w:rsid w:val="00CB185D"/>
    <w:rsid w:val="00CF79E6"/>
    <w:rsid w:val="00D06496"/>
    <w:rsid w:val="00D66BF6"/>
    <w:rsid w:val="00E04804"/>
    <w:rsid w:val="00E93D28"/>
    <w:rsid w:val="00F32BC2"/>
    <w:rsid w:val="00F46470"/>
    <w:rsid w:val="00F752DC"/>
    <w:rsid w:val="00FE76EA"/>
    <w:rsid w:val="0FA30134"/>
    <w:rsid w:val="590922A8"/>
    <w:rsid w:val="5B0058A9"/>
    <w:rsid w:val="5F481B5C"/>
    <w:rsid w:val="6E2E0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jc w:val="both"/>
    </w:pPr>
    <w:rPr>
      <w:rFonts w:ascii="Times" w:hAnsi="Times" w:eastAsia="宋体" w:cs="Times New Roman"/>
      <w:kern w:val="0"/>
      <w:sz w:val="24"/>
      <w:szCs w:val="20"/>
      <w:lang w:val="en-US" w:eastAsia="en-US"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qFormat/>
    <w:uiPriority w:val="0"/>
    <w:rPr>
      <w:color w:val="0000FF"/>
      <w:u w:val="single"/>
    </w:rPr>
  </w:style>
  <w:style w:type="character" w:customStyle="1" w:styleId="7">
    <w:name w:val="页眉 字符"/>
    <w:basedOn w:val="5"/>
    <w:link w:val="3"/>
    <w:uiPriority w:val="99"/>
    <w:rPr>
      <w:rFonts w:ascii="Times" w:hAnsi="Times" w:eastAsia="宋体" w:cs="Times New Roman"/>
      <w:kern w:val="0"/>
      <w:sz w:val="18"/>
      <w:szCs w:val="18"/>
      <w:lang w:eastAsia="en-US"/>
    </w:rPr>
  </w:style>
  <w:style w:type="character" w:customStyle="1" w:styleId="8">
    <w:name w:val="页脚 字符"/>
    <w:basedOn w:val="5"/>
    <w:link w:val="2"/>
    <w:qFormat/>
    <w:uiPriority w:val="99"/>
    <w:rPr>
      <w:rFonts w:ascii="Times" w:hAnsi="Times" w:eastAsia="宋体" w:cs="Times New Roman"/>
      <w:kern w:val="0"/>
      <w:sz w:val="18"/>
      <w:szCs w:val="18"/>
      <w:lang w:eastAsia="en-US"/>
    </w:rPr>
  </w:style>
  <w:style w:type="paragraph" w:customStyle="1" w:styleId="9">
    <w:name w:val="BA_Title"/>
    <w:basedOn w:val="1"/>
    <w:next w:val="1"/>
    <w:qFormat/>
    <w:uiPriority w:val="0"/>
    <w:pPr>
      <w:spacing w:before="720" w:after="360" w:line="480" w:lineRule="auto"/>
      <w:jc w:val="center"/>
    </w:pPr>
    <w:rPr>
      <w:rFonts w:ascii="Times New Roman" w:hAnsi="Times New Roman"/>
      <w:sz w:val="44"/>
    </w:rPr>
  </w:style>
  <w:style w:type="paragraph" w:customStyle="1" w:styleId="10">
    <w:name w:val="BB_Author_Name"/>
    <w:basedOn w:val="1"/>
    <w:next w:val="1"/>
    <w:qFormat/>
    <w:uiPriority w:val="0"/>
    <w:pPr>
      <w:spacing w:after="240" w:line="480" w:lineRule="auto"/>
      <w:jc w:val="center"/>
    </w:pPr>
    <w:rPr>
      <w:i/>
    </w:rPr>
  </w:style>
  <w:style w:type="paragraph" w:customStyle="1" w:styleId="11">
    <w:name w:val="BC_Author_Address"/>
    <w:basedOn w:val="1"/>
    <w:next w:val="1"/>
    <w:qFormat/>
    <w:uiPriority w:val="0"/>
    <w:pPr>
      <w:spacing w:after="240" w:line="480" w:lineRule="auto"/>
      <w:jc w:val="center"/>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wmf"/><Relationship Id="rId7" Type="http://schemas.openxmlformats.org/officeDocument/2006/relationships/oleObject" Target="embeddings/oleObject1.bin"/><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1F50E0-8202-485B-A56C-9530788A205A}">
  <ds:schemaRefs/>
</ds:datastoreItem>
</file>

<file path=docProps/app.xml><?xml version="1.0" encoding="utf-8"?>
<Properties xmlns="http://schemas.openxmlformats.org/officeDocument/2006/extended-properties" xmlns:vt="http://schemas.openxmlformats.org/officeDocument/2006/docPropsVTypes">
  <Template>Normal</Template>
  <Pages>5</Pages>
  <Words>551</Words>
  <Characters>3143</Characters>
  <Lines>26</Lines>
  <Paragraphs>7</Paragraphs>
  <TotalTime>1</TotalTime>
  <ScaleCrop>false</ScaleCrop>
  <LinksUpToDate>false</LinksUpToDate>
  <CharactersWithSpaces>3687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2015-07-12T02:37:00Z</dcterms:created>
  <dc:creator>W. Sun</dc:creator>
  <cp:lastModifiedBy>l\hx</cp:lastModifiedBy>
  <dcterms:modified xsi:type="dcterms:W3CDTF">2021-09-08T01:09:30Z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BDC7542ECA344876A393480120094F89</vt:lpwstr>
  </property>
</Properties>
</file>