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D6" w:rsidRDefault="00A678D6" w:rsidP="00A678D6">
      <w:pPr>
        <w:widowControl/>
        <w:spacing w:line="360" w:lineRule="auto"/>
        <w:rPr>
          <w:rFonts w:ascii="Times New Roman" w:hAnsi="Times New Roman"/>
          <w:szCs w:val="21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Supplementary Table S1</w:t>
      </w:r>
      <w:r>
        <w:rPr>
          <w:rFonts w:ascii="Arial" w:hAnsi="Arial" w:cs="Arial"/>
          <w:szCs w:val="21"/>
          <w:lang w:val="en-US"/>
        </w:rPr>
        <w:t xml:space="preserve"> </w:t>
      </w:r>
      <w:r>
        <w:rPr>
          <w:rFonts w:ascii="Arial" w:hAnsi="Arial" w:cs="Arial" w:hint="eastAsia"/>
          <w:szCs w:val="21"/>
          <w:lang w:val="en-US"/>
        </w:rPr>
        <w:t xml:space="preserve">      </w:t>
      </w:r>
      <w:r>
        <w:rPr>
          <w:rFonts w:ascii="Arial" w:hAnsi="Arial" w:cs="Arial"/>
          <w:sz w:val="22"/>
          <w:lang w:val="en-US"/>
        </w:rPr>
        <w:t>Primer sequences for RT-qPCR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364"/>
        <w:gridCol w:w="4191"/>
      </w:tblGrid>
      <w:tr w:rsidR="00A678D6" w:rsidTr="00816BCF">
        <w:tc>
          <w:tcPr>
            <w:tcW w:w="4484" w:type="dxa"/>
            <w:tcBorders>
              <w:bottom w:val="single" w:sz="12" w:space="0" w:color="auto"/>
            </w:tcBorders>
          </w:tcPr>
          <w:p w:rsidR="00A678D6" w:rsidRDefault="00A678D6" w:rsidP="00816BCF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ascii="Arial" w:eastAsia="BfhhjqAdvTTb5929f4c" w:hAnsi="Arial" w:cs="Arial"/>
                <w:color w:val="000000"/>
                <w:kern w:val="0"/>
                <w:sz w:val="20"/>
                <w:lang w:val="en-US" w:bidi="ar"/>
              </w:rPr>
              <w:t>Gene</w:t>
            </w:r>
          </w:p>
        </w:tc>
        <w:tc>
          <w:tcPr>
            <w:tcW w:w="4485" w:type="dxa"/>
            <w:tcBorders>
              <w:bottom w:val="single" w:sz="12" w:space="0" w:color="auto"/>
            </w:tcBorders>
          </w:tcPr>
          <w:p w:rsidR="00A678D6" w:rsidRDefault="00A678D6" w:rsidP="00816BCF">
            <w:pPr>
              <w:widowControl/>
              <w:jc w:val="left"/>
              <w:rPr>
                <w:sz w:val="22"/>
                <w:szCs w:val="24"/>
                <w:lang w:val="en-US"/>
              </w:rPr>
            </w:pPr>
            <w:r>
              <w:rPr>
                <w:rFonts w:ascii="Arial" w:eastAsia="BfhhjqAdvTTb5929f4c" w:hAnsi="Arial" w:cs="Arial"/>
                <w:color w:val="000000"/>
                <w:kern w:val="0"/>
                <w:sz w:val="20"/>
                <w:lang w:val="en-US" w:bidi="ar"/>
              </w:rPr>
              <w:t>Forward primer (5′–3′</w:t>
            </w:r>
            <w:r>
              <w:rPr>
                <w:rFonts w:ascii="Arial" w:eastAsia="BfhhjqAdvTTb5929f4c" w:hAnsi="Arial" w:cs="Arial"/>
                <w:color w:val="000000"/>
                <w:kern w:val="0"/>
                <w:sz w:val="20"/>
                <w:lang w:val="en-US" w:bidi="ar"/>
              </w:rPr>
              <w:t>）</w:t>
            </w:r>
          </w:p>
        </w:tc>
        <w:tc>
          <w:tcPr>
            <w:tcW w:w="4485" w:type="dxa"/>
            <w:tcBorders>
              <w:bottom w:val="single" w:sz="12" w:space="0" w:color="auto"/>
            </w:tcBorders>
          </w:tcPr>
          <w:p w:rsidR="00A678D6" w:rsidRDefault="00A678D6" w:rsidP="00816BCF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ascii="Arial" w:eastAsia="BfhhjqAdvTTb5929f4c" w:hAnsi="Arial" w:cs="Arial"/>
                <w:color w:val="000000"/>
                <w:kern w:val="0"/>
                <w:sz w:val="20"/>
                <w:lang w:val="en-US" w:bidi="ar"/>
              </w:rPr>
              <w:t>Reverse primer (5′–3′)</w:t>
            </w:r>
          </w:p>
        </w:tc>
      </w:tr>
      <w:tr w:rsidR="00A678D6" w:rsidTr="00816BCF">
        <w:trPr>
          <w:trHeight w:val="387"/>
        </w:trPr>
        <w:tc>
          <w:tcPr>
            <w:tcW w:w="4484" w:type="dxa"/>
            <w:tcBorders>
              <w:top w:val="single" w:sz="12" w:space="0" w:color="auto"/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CD86</w:t>
            </w:r>
          </w:p>
        </w:tc>
        <w:tc>
          <w:tcPr>
            <w:tcW w:w="4485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678D6" w:rsidRDefault="00A678D6" w:rsidP="00816BCF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 xml:space="preserve">GTTTCATTCCCTGATGTTACGAG        </w:t>
            </w:r>
          </w:p>
        </w:tc>
        <w:tc>
          <w:tcPr>
            <w:tcW w:w="4485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678D6" w:rsidRDefault="00A678D6" w:rsidP="00816BCF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>GAGAAAGGTGAAGATAAAAGCCG</w:t>
            </w:r>
          </w:p>
        </w:tc>
      </w:tr>
      <w:tr w:rsidR="00A678D6" w:rsidTr="00816BCF">
        <w:trPr>
          <w:trHeight w:val="345"/>
        </w:trPr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CD206</w:t>
            </w:r>
          </w:p>
        </w:tc>
        <w:tc>
          <w:tcPr>
            <w:tcW w:w="4485" w:type="dxa"/>
            <w:tcBorders>
              <w:tl2br w:val="nil"/>
              <w:tr2bl w:val="nil"/>
            </w:tcBorders>
            <w:vAlign w:val="center"/>
          </w:tcPr>
          <w:p w:rsidR="00A678D6" w:rsidRDefault="00A678D6" w:rsidP="00816BCF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 xml:space="preserve">TGATACCTGCGACAGTAAACGA        </w:t>
            </w:r>
          </w:p>
        </w:tc>
        <w:tc>
          <w:tcPr>
            <w:tcW w:w="4485" w:type="dxa"/>
            <w:tcBorders>
              <w:tl2br w:val="nil"/>
              <w:tr2bl w:val="nil"/>
            </w:tcBorders>
            <w:vAlign w:val="center"/>
          </w:tcPr>
          <w:p w:rsidR="00A678D6" w:rsidRDefault="00A678D6" w:rsidP="00816BCF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 xml:space="preserve">CTTGCAGTATGTCTCCGCTTC </w:t>
            </w:r>
          </w:p>
        </w:tc>
      </w:tr>
      <w:tr w:rsidR="00A678D6" w:rsidTr="00816BCF">
        <w:trPr>
          <w:trHeight w:val="337"/>
        </w:trPr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CD163</w:t>
            </w:r>
          </w:p>
        </w:tc>
        <w:tc>
          <w:tcPr>
            <w:tcW w:w="4485" w:type="dxa"/>
            <w:tcBorders>
              <w:tl2br w:val="nil"/>
              <w:tr2bl w:val="nil"/>
            </w:tcBorders>
            <w:vAlign w:val="center"/>
          </w:tcPr>
          <w:p w:rsidR="00A678D6" w:rsidRDefault="00A678D6" w:rsidP="00816BCF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 xml:space="preserve">TCGCTCATCCCGTCAGTCA             </w:t>
            </w:r>
          </w:p>
        </w:tc>
        <w:tc>
          <w:tcPr>
            <w:tcW w:w="4485" w:type="dxa"/>
            <w:tcBorders>
              <w:tl2br w:val="nil"/>
              <w:tr2bl w:val="nil"/>
            </w:tcBorders>
            <w:vAlign w:val="center"/>
          </w:tcPr>
          <w:p w:rsidR="00A678D6" w:rsidRDefault="00A678D6" w:rsidP="00816BCF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>CCGCTGTCTCTGTCTTCGCT</w:t>
            </w:r>
          </w:p>
        </w:tc>
      </w:tr>
      <w:tr w:rsidR="00A678D6" w:rsidTr="00816BCF">
        <w:trPr>
          <w:trHeight w:val="345"/>
        </w:trPr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iNOS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CAGGACTCACAGCCTTTGGAC 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TGGATGTCGGACTTTGTAGATTC </w:t>
            </w:r>
          </w:p>
        </w:tc>
      </w:tr>
      <w:tr w:rsidR="00A678D6" w:rsidTr="00816BCF"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IL-10</w:t>
            </w:r>
          </w:p>
        </w:tc>
        <w:tc>
          <w:tcPr>
            <w:tcW w:w="4485" w:type="dxa"/>
            <w:tcBorders>
              <w:tl2br w:val="nil"/>
              <w:tr2bl w:val="nil"/>
            </w:tcBorders>
            <w:vAlign w:val="center"/>
          </w:tcPr>
          <w:p w:rsidR="00A678D6" w:rsidRDefault="00A678D6" w:rsidP="00816BCF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>GAGAGAAGCTGAAGACCCTCTG</w:t>
            </w:r>
          </w:p>
        </w:tc>
        <w:tc>
          <w:tcPr>
            <w:tcW w:w="4485" w:type="dxa"/>
            <w:tcBorders>
              <w:tl2br w:val="nil"/>
              <w:tr2bl w:val="nil"/>
            </w:tcBorders>
            <w:vAlign w:val="center"/>
          </w:tcPr>
          <w:p w:rsidR="00A678D6" w:rsidRDefault="00A678D6" w:rsidP="00816BCF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>TCATTCATGGCCTTGTAGACAC</w:t>
            </w:r>
          </w:p>
        </w:tc>
      </w:tr>
      <w:tr w:rsidR="00A678D6" w:rsidTr="00816BCF">
        <w:trPr>
          <w:trHeight w:val="370"/>
        </w:trPr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CXCL-10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sz w:val="22"/>
                <w:szCs w:val="24"/>
                <w:lang w:val="en-US"/>
              </w:rPr>
            </w:pPr>
            <w:r>
              <w:rPr>
                <w:rFonts w:hint="eastAsia"/>
                <w:sz w:val="22"/>
                <w:szCs w:val="24"/>
                <w:lang w:val="en-US"/>
              </w:rPr>
              <w:t>CCGGAATTCGAGCCTACAGCAGAGGAACC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sz w:val="22"/>
                <w:szCs w:val="24"/>
                <w:lang w:val="en-US"/>
              </w:rPr>
            </w:pPr>
            <w:r>
              <w:rPr>
                <w:rFonts w:hint="eastAsia"/>
                <w:sz w:val="22"/>
                <w:szCs w:val="24"/>
                <w:lang w:val="en-US"/>
              </w:rPr>
              <w:t>CCGCTCGAGTTTGCTCCCCTCTGGTTTTA</w:t>
            </w:r>
          </w:p>
        </w:tc>
      </w:tr>
      <w:tr w:rsidR="00A678D6" w:rsidTr="00816BCF">
        <w:trPr>
          <w:trHeight w:val="387"/>
        </w:trPr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TNF-α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>GCGACGTGGAACTGGCAGAAG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GCCACAAGCAGGAATGAGAAGAGG</w:t>
            </w:r>
          </w:p>
        </w:tc>
      </w:tr>
      <w:tr w:rsidR="00A678D6" w:rsidTr="00816BCF">
        <w:trPr>
          <w:trHeight w:val="369"/>
        </w:trPr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Arg-1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>TAACCTTGGCTTGCTTCGGAACTC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widowControl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GGCGCATTCACAGTCACTTAGG</w:t>
            </w:r>
          </w:p>
        </w:tc>
      </w:tr>
      <w:tr w:rsidR="00A678D6" w:rsidTr="00816BCF">
        <w:trPr>
          <w:trHeight w:val="337"/>
        </w:trPr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miR-451a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>GAAACCGTTACCATTACTGAG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--</w:t>
            </w:r>
          </w:p>
        </w:tc>
      </w:tr>
      <w:tr w:rsidR="00A678D6" w:rsidTr="00816BCF">
        <w:trPr>
          <w:trHeight w:val="337"/>
        </w:trPr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MIF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CCGGACAGGGTCTACATCAAC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TTAGGCGAAGGTGGAGTTGTT </w:t>
            </w:r>
          </w:p>
        </w:tc>
      </w:tr>
      <w:tr w:rsidR="00A678D6" w:rsidTr="00816BCF"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U6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CGCTTCGGCAGCACATATAC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AAATATGGAACGCTTCACGA</w:t>
            </w:r>
          </w:p>
        </w:tc>
      </w:tr>
      <w:tr w:rsidR="00A678D6" w:rsidTr="00816BCF">
        <w:trPr>
          <w:trHeight w:val="345"/>
        </w:trPr>
        <w:tc>
          <w:tcPr>
            <w:tcW w:w="4484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β-actin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lang w:val="en-US" w:bidi="ar"/>
              </w:rPr>
              <w:t xml:space="preserve">AGAAAATCTGGCACCACACCT </w:t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A678D6" w:rsidRDefault="00A678D6" w:rsidP="00816BCF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  <w:lang w:val="en-US"/>
              </w:rPr>
              <w:t>GATAGCACAGCCTGGATAGCA</w:t>
            </w:r>
          </w:p>
        </w:tc>
      </w:tr>
    </w:tbl>
    <w:p w:rsidR="00A678D6" w:rsidRDefault="00A678D6" w:rsidP="00A678D6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 xml:space="preserve">iNOS 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>myo-inositol-1-phosphate synthase</w:t>
      </w: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>,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>IL-</w:t>
      </w: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>10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 xml:space="preserve"> Interleukin-</w:t>
      </w: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>10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 xml:space="preserve">, </w:t>
      </w: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>CXCL-10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 xml:space="preserve"> </w:t>
      </w: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>C-X-C motif chemokine ligand 10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TNF-α</w:t>
      </w: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 xml:space="preserve"> 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>tumor necrosis factor alpha</w:t>
      </w: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>,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 xml:space="preserve">matrix metalloproteinase-1, </w:t>
      </w:r>
      <w:r>
        <w:rPr>
          <w:rFonts w:ascii="Arial" w:hAnsi="Arial" w:cs="Arial" w:hint="eastAsia"/>
          <w:sz w:val="20"/>
          <w:szCs w:val="20"/>
          <w:lang w:val="en-US"/>
        </w:rPr>
        <w:t xml:space="preserve">Arg-1 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 xml:space="preserve">arginase 1, </w:t>
      </w:r>
      <w:r>
        <w:rPr>
          <w:rFonts w:ascii="Arial" w:hAnsi="Arial" w:cs="Arial"/>
          <w:sz w:val="20"/>
          <w:szCs w:val="20"/>
          <w:lang w:val="en-US"/>
        </w:rPr>
        <w:t>miR-451a</w:t>
      </w:r>
      <w:r>
        <w:rPr>
          <w:rFonts w:ascii="Arial" w:eastAsia="VsfkdbAdvTT7329fd89 . I" w:hAnsi="Arial" w:cs="Arial"/>
          <w:color w:val="000000"/>
          <w:kern w:val="0"/>
          <w:sz w:val="20"/>
          <w:szCs w:val="20"/>
          <w:lang w:val="en-US" w:bidi="ar"/>
        </w:rPr>
        <w:t xml:space="preserve"> 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>microRNA-</w:t>
      </w: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>451a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MIF</w:t>
      </w:r>
      <w:r>
        <w:rPr>
          <w:rFonts w:ascii="Arial" w:hAnsi="Arial" w:cs="Arial" w:hint="eastAsia"/>
          <w:sz w:val="20"/>
          <w:szCs w:val="20"/>
          <w:lang w:val="en-US"/>
        </w:rPr>
        <w:t xml:space="preserve"> 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>macrophage migration inhibitory factor</w:t>
      </w:r>
      <w:r>
        <w:rPr>
          <w:rFonts w:ascii="Arial" w:eastAsia="CcqrpcAdvTTe45e47d2" w:hAnsi="Arial" w:cs="Arial" w:hint="eastAsia"/>
          <w:color w:val="000000"/>
          <w:kern w:val="0"/>
          <w:sz w:val="20"/>
          <w:szCs w:val="20"/>
          <w:lang w:val="en-US" w:bidi="ar"/>
        </w:rPr>
        <w:t>,</w:t>
      </w:r>
      <w:r>
        <w:rPr>
          <w:rFonts w:ascii="Arial" w:eastAsia="VsfkdbAdvTT7329fd89 . I" w:hAnsi="Arial" w:cs="Arial"/>
          <w:color w:val="000000"/>
          <w:kern w:val="0"/>
          <w:sz w:val="20"/>
          <w:szCs w:val="20"/>
          <w:lang w:val="en-US" w:bidi="ar"/>
        </w:rPr>
        <w:t xml:space="preserve">RT-qPCR </w:t>
      </w:r>
      <w:r>
        <w:rPr>
          <w:rFonts w:ascii="Arial" w:eastAsia="CcqrpcAdvTTe45e47d2" w:hAnsi="Arial" w:cs="Arial"/>
          <w:color w:val="000000"/>
          <w:kern w:val="0"/>
          <w:sz w:val="20"/>
          <w:szCs w:val="20"/>
          <w:lang w:val="en-US" w:bidi="ar"/>
        </w:rPr>
        <w:t>Reverse transcription-quantitative polymerase chain reaction</w:t>
      </w:r>
    </w:p>
    <w:p w:rsidR="00000F57" w:rsidRDefault="00A678D6">
      <w:bookmarkStart w:id="0" w:name="_GoBack"/>
      <w:bookmarkEnd w:id="0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fhhjqAdvTTb5929f4c">
    <w:altName w:val="Segoe Print"/>
    <w:charset w:val="00"/>
    <w:family w:val="auto"/>
    <w:pitch w:val="default"/>
  </w:font>
  <w:font w:name="CcqrpcAdvTTe45e47d2">
    <w:altName w:val="Segoe Print"/>
    <w:charset w:val="00"/>
    <w:family w:val="auto"/>
    <w:pitch w:val="default"/>
  </w:font>
  <w:font w:name="VsfkdbAdvTT7329fd89 . I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6"/>
    <w:rsid w:val="0007695B"/>
    <w:rsid w:val="005615C6"/>
    <w:rsid w:val="007D4061"/>
    <w:rsid w:val="008B4EED"/>
    <w:rsid w:val="00A678D6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710A3-C84A-438D-B2CE-3E2A179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D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678D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Springer Nature IT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2021-09-16T13:37:00Z</dcterms:created>
  <dcterms:modified xsi:type="dcterms:W3CDTF">2021-09-16T13:38:00Z</dcterms:modified>
</cp:coreProperties>
</file>