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FF" w:rsidRDefault="00534A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FF">
        <w:rPr>
          <w:rFonts w:ascii="Times New Roman" w:hAnsi="Times New Roman" w:cs="Times New Roman"/>
          <w:sz w:val="24"/>
          <w:szCs w:val="24"/>
        </w:rPr>
        <w:t>Supplementary Table1</w:t>
      </w:r>
      <w:r>
        <w:rPr>
          <w:rFonts w:ascii="Times New Roman" w:hAnsi="Times New Roman" w:cs="Times New Roman" w:hint="eastAsia"/>
          <w:sz w:val="24"/>
          <w:szCs w:val="24"/>
        </w:rPr>
        <w:t>: Details of 51</w:t>
      </w:r>
      <w:r w:rsidRPr="0053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55C3">
        <w:rPr>
          <w:rFonts w:ascii="Times New Roman" w:hAnsi="Times New Roman" w:cs="Times New Roman"/>
          <w:color w:val="000000" w:themeColor="text1"/>
          <w:sz w:val="24"/>
          <w:szCs w:val="24"/>
        </w:rPr>
        <w:t>patients with diverse malignancies.</w:t>
      </w:r>
    </w:p>
    <w:p w:rsidR="00534AFF" w:rsidRPr="00534AFF" w:rsidRDefault="00534A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93" w:type="dxa"/>
        <w:tblLook w:val="04A0" w:firstRow="1" w:lastRow="0" w:firstColumn="1" w:lastColumn="0" w:noHBand="0" w:noVBand="1"/>
      </w:tblPr>
      <w:tblGrid>
        <w:gridCol w:w="641"/>
        <w:gridCol w:w="832"/>
        <w:gridCol w:w="846"/>
        <w:gridCol w:w="1107"/>
        <w:gridCol w:w="1502"/>
        <w:gridCol w:w="466"/>
        <w:gridCol w:w="658"/>
        <w:gridCol w:w="1255"/>
        <w:gridCol w:w="1433"/>
        <w:gridCol w:w="853"/>
      </w:tblGrid>
      <w:tr w:rsidR="00A73FC5" w:rsidRPr="00A73FC5" w:rsidTr="00534AFF">
        <w:trPr>
          <w:trHeight w:val="285"/>
        </w:trPr>
        <w:tc>
          <w:tcPr>
            <w:tcW w:w="641" w:type="dxa"/>
            <w:noWrap/>
            <w:hideMark/>
          </w:tcPr>
          <w:p w:rsidR="00A73FC5" w:rsidRPr="00A73FC5" w:rsidRDefault="00A73FC5" w:rsidP="00A73F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Patient</w:t>
            </w:r>
          </w:p>
        </w:tc>
        <w:tc>
          <w:tcPr>
            <w:tcW w:w="832" w:type="dxa"/>
            <w:noWrap/>
            <w:hideMark/>
          </w:tcPr>
          <w:p w:rsidR="00A73FC5" w:rsidRPr="00A73FC5" w:rsidRDefault="00A73FC5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TC</w:t>
            </w:r>
          </w:p>
        </w:tc>
        <w:tc>
          <w:tcPr>
            <w:tcW w:w="846" w:type="dxa"/>
            <w:noWrap/>
            <w:hideMark/>
          </w:tcPr>
          <w:p w:rsidR="00A73FC5" w:rsidRPr="00A73FC5" w:rsidRDefault="00A73FC5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bookmarkStart w:id="0" w:name="_GoBack"/>
            <w:bookmarkEnd w:id="0"/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7" w:type="dxa"/>
            <w:noWrap/>
            <w:hideMark/>
          </w:tcPr>
          <w:p w:rsidR="00A73FC5" w:rsidRPr="00A73FC5" w:rsidRDefault="00A73FC5" w:rsidP="00A73F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PD-L1 mRNA expression</w:t>
            </w:r>
          </w:p>
        </w:tc>
        <w:tc>
          <w:tcPr>
            <w:tcW w:w="1502" w:type="dxa"/>
            <w:noWrap/>
            <w:hideMark/>
          </w:tcPr>
          <w:p w:rsidR="00A73FC5" w:rsidRDefault="00A73FC5" w:rsidP="00A73F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sPD-L1 expression</w:t>
            </w:r>
          </w:p>
          <w:p w:rsidR="00A73FC5" w:rsidRPr="00A73FC5" w:rsidRDefault="00A73FC5" w:rsidP="00A73F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15"/>
                <w:szCs w:val="15"/>
              </w:rPr>
              <w:t>pg</w:t>
            </w:r>
            <w:proofErr w:type="spellEnd"/>
            <w:r>
              <w:rPr>
                <w:rFonts w:ascii="Times New Roman" w:hAnsi="Times New Roman" w:cs="Times New Roman" w:hint="eastAsia"/>
                <w:sz w:val="15"/>
                <w:szCs w:val="15"/>
              </w:rPr>
              <w:t>/mL)</w:t>
            </w:r>
          </w:p>
        </w:tc>
        <w:tc>
          <w:tcPr>
            <w:tcW w:w="466" w:type="dxa"/>
            <w:noWrap/>
            <w:hideMark/>
          </w:tcPr>
          <w:p w:rsidR="00A73FC5" w:rsidRPr="00A73FC5" w:rsidRDefault="00A73FC5" w:rsidP="00A73F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Age</w:t>
            </w:r>
          </w:p>
        </w:tc>
        <w:tc>
          <w:tcPr>
            <w:tcW w:w="658" w:type="dxa"/>
            <w:noWrap/>
            <w:hideMark/>
          </w:tcPr>
          <w:p w:rsidR="00A73FC5" w:rsidRPr="00A73FC5" w:rsidRDefault="00A73FC5" w:rsidP="00A73F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Gender</w:t>
            </w:r>
          </w:p>
        </w:tc>
        <w:tc>
          <w:tcPr>
            <w:tcW w:w="1255" w:type="dxa"/>
            <w:noWrap/>
            <w:hideMark/>
          </w:tcPr>
          <w:p w:rsidR="00A73FC5" w:rsidRPr="00A73FC5" w:rsidRDefault="00A73FC5" w:rsidP="00A73F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Smoking status</w:t>
            </w:r>
          </w:p>
        </w:tc>
        <w:tc>
          <w:tcPr>
            <w:tcW w:w="1433" w:type="dxa"/>
            <w:noWrap/>
            <w:hideMark/>
          </w:tcPr>
          <w:p w:rsidR="00A73FC5" w:rsidRPr="00A73FC5" w:rsidRDefault="00A73FC5" w:rsidP="00E91BB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 xml:space="preserve">Tumor </w:t>
            </w:r>
            <w:r w:rsidR="00E91BB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type</w:t>
            </w:r>
          </w:p>
        </w:tc>
        <w:tc>
          <w:tcPr>
            <w:tcW w:w="853" w:type="dxa"/>
            <w:noWrap/>
            <w:hideMark/>
          </w:tcPr>
          <w:p w:rsidR="00A73FC5" w:rsidRPr="00A73FC5" w:rsidRDefault="00A73FC5" w:rsidP="00A73F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Distant metastasis</w:t>
            </w:r>
          </w:p>
        </w:tc>
      </w:tr>
      <w:tr w:rsidR="00E91BBA" w:rsidRPr="00A73FC5" w:rsidTr="00AF20F3">
        <w:trPr>
          <w:trHeight w:val="496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2.33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217.21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Intrahepatic cholangiocarcinoma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278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3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40%</w:t>
            </w:r>
          </w:p>
        </w:tc>
        <w:tc>
          <w:tcPr>
            <w:tcW w:w="846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4.63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211.49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Lymphoma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269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0.52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29.59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7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0.84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74.27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66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3.51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173.69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Breast cancer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371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3.10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79.77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63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5.28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163.78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8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1.09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47.49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28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2.97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24.88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343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1.12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9.74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62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3.89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193.67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2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83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5%</w:t>
            </w:r>
          </w:p>
        </w:tc>
        <w:tc>
          <w:tcPr>
            <w:tcW w:w="846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12.36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39.60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329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83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3%</w:t>
            </w:r>
          </w:p>
        </w:tc>
        <w:tc>
          <w:tcPr>
            <w:tcW w:w="846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2.38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75.94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91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0.62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44.39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39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1.15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36.42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01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1.13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70.41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30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45%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6.67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197.89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66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1.58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31.12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29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0.95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56.19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8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0.78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27.89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28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2.11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66.3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43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3.46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70.07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Gastric adenocarcinoma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323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1.60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45.00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84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0.72</w:t>
            </w:r>
          </w:p>
        </w:tc>
        <w:tc>
          <w:tcPr>
            <w:tcW w:w="150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35.50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Endometrial cancer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540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80%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13.45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51.05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8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0.90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39.34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Breast cancer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28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9.06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89.05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Breast cancer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28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0.89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132.07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8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0.77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14.48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24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3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65%</w:t>
            </w:r>
          </w:p>
        </w:tc>
        <w:tc>
          <w:tcPr>
            <w:tcW w:w="846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8.82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89.38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Mediastinal cancer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207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13.18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5.67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311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35%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2.69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34.61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73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2.83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176.13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3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0.75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53.40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Esophagus cancer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339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2.35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134.92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73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1.45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34.96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Colorectal cancer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28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37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0.97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228.6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49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0.91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58.16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338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0.30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161.34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71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2.28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47.44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376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0.71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17.19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281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0.55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30.13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29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0.51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30.54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85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85%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21.30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55.66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94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1.00</w:t>
            </w:r>
          </w:p>
        </w:tc>
        <w:tc>
          <w:tcPr>
            <w:tcW w:w="150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68.77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399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83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1%</w:t>
            </w:r>
          </w:p>
        </w:tc>
        <w:tc>
          <w:tcPr>
            <w:tcW w:w="846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4.53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53.19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Breast cancer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277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0.60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45.32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39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60%</w:t>
            </w:r>
          </w:p>
        </w:tc>
        <w:tc>
          <w:tcPr>
            <w:tcW w:w="846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18.98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41.46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343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83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5%</w:t>
            </w:r>
          </w:p>
        </w:tc>
        <w:tc>
          <w:tcPr>
            <w:tcW w:w="846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3%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1.26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40.11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  <w:tr w:rsidR="00E91BBA" w:rsidRPr="00A73FC5" w:rsidTr="00AF20F3">
        <w:trPr>
          <w:trHeight w:val="276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832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84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3.10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182.42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Breast cancer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</w:tr>
      <w:tr w:rsidR="00E91BBA" w:rsidRPr="00A73FC5" w:rsidTr="00AF20F3">
        <w:trPr>
          <w:trHeight w:val="83"/>
        </w:trPr>
        <w:tc>
          <w:tcPr>
            <w:tcW w:w="641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83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1%</w:t>
            </w:r>
          </w:p>
        </w:tc>
        <w:tc>
          <w:tcPr>
            <w:tcW w:w="846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1%</w:t>
            </w:r>
          </w:p>
        </w:tc>
        <w:tc>
          <w:tcPr>
            <w:tcW w:w="1107" w:type="dxa"/>
            <w:noWrap/>
            <w:vAlign w:val="center"/>
          </w:tcPr>
          <w:p w:rsidR="00E91BBA" w:rsidRPr="00E91BBA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1BBA">
              <w:rPr>
                <w:rFonts w:ascii="Times New Roman" w:hAnsi="Times New Roman" w:cs="Times New Roman" w:hint="eastAsia"/>
                <w:sz w:val="15"/>
                <w:szCs w:val="15"/>
              </w:rPr>
              <w:t>1.56</w:t>
            </w:r>
          </w:p>
        </w:tc>
        <w:tc>
          <w:tcPr>
            <w:tcW w:w="1502" w:type="dxa"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286.54</w:t>
            </w:r>
          </w:p>
        </w:tc>
        <w:tc>
          <w:tcPr>
            <w:tcW w:w="466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658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255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43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853" w:type="dxa"/>
            <w:noWrap/>
            <w:hideMark/>
          </w:tcPr>
          <w:p w:rsidR="00E91BBA" w:rsidRPr="00A73FC5" w:rsidRDefault="00E91BBA" w:rsidP="00E91B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3FC5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</w:tr>
    </w:tbl>
    <w:p w:rsidR="008D3A21" w:rsidRDefault="00534AFF">
      <w:pPr>
        <w:rPr>
          <w:rFonts w:ascii="Times New Roman" w:hAnsi="Times New Roman" w:cs="Times New Roman"/>
          <w:sz w:val="15"/>
          <w:szCs w:val="15"/>
        </w:rPr>
      </w:pPr>
      <w:proofErr w:type="gramStart"/>
      <w:r>
        <w:rPr>
          <w:rFonts w:ascii="Times New Roman" w:hAnsi="Times New Roman" w:cs="Times New Roman" w:hint="eastAsia"/>
          <w:sz w:val="15"/>
          <w:szCs w:val="15"/>
        </w:rPr>
        <w:t>TC, tumor cell, IC, immune cell, sPD-L1, soluble PD-L1, NSCLC, non-small cell lung cancer, SCLC, small cell lung cancer.</w:t>
      </w:r>
      <w:proofErr w:type="gramEnd"/>
    </w:p>
    <w:p w:rsidR="00534AFF" w:rsidRPr="00A73FC5" w:rsidRDefault="00534AFF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>PD-L1 mRNA expression is normalized to 10 heathy donors</w:t>
      </w:r>
      <w:r>
        <w:rPr>
          <w:rFonts w:ascii="Times New Roman" w:hAnsi="Times New Roman" w:cs="Times New Roman"/>
          <w:sz w:val="15"/>
          <w:szCs w:val="15"/>
        </w:rPr>
        <w:t>’</w:t>
      </w:r>
      <w:r>
        <w:rPr>
          <w:rFonts w:ascii="Times New Roman" w:hAnsi="Times New Roman" w:cs="Times New Roman" w:hint="eastAsia"/>
          <w:sz w:val="15"/>
          <w:szCs w:val="15"/>
        </w:rPr>
        <w:t xml:space="preserve"> expression.</w:t>
      </w:r>
    </w:p>
    <w:sectPr w:rsidR="00534AFF" w:rsidRPr="00A73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52" w:rsidRDefault="00E35152" w:rsidP="00534AFF">
      <w:r>
        <w:separator/>
      </w:r>
    </w:p>
  </w:endnote>
  <w:endnote w:type="continuationSeparator" w:id="0">
    <w:p w:rsidR="00E35152" w:rsidRDefault="00E35152" w:rsidP="0053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52" w:rsidRDefault="00E35152" w:rsidP="00534AFF">
      <w:r>
        <w:separator/>
      </w:r>
    </w:p>
  </w:footnote>
  <w:footnote w:type="continuationSeparator" w:id="0">
    <w:p w:rsidR="00E35152" w:rsidRDefault="00E35152" w:rsidP="00534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37"/>
    <w:rsid w:val="00430365"/>
    <w:rsid w:val="00534AFF"/>
    <w:rsid w:val="00870937"/>
    <w:rsid w:val="00972575"/>
    <w:rsid w:val="00A73FC5"/>
    <w:rsid w:val="00AC410D"/>
    <w:rsid w:val="00E35152"/>
    <w:rsid w:val="00E91BBA"/>
    <w:rsid w:val="00F6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F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FC5"/>
    <w:rPr>
      <w:sz w:val="18"/>
      <w:szCs w:val="18"/>
    </w:rPr>
  </w:style>
  <w:style w:type="table" w:styleId="a4">
    <w:name w:val="Table Grid"/>
    <w:basedOn w:val="a1"/>
    <w:uiPriority w:val="39"/>
    <w:rsid w:val="00A7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34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4A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4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4A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F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FC5"/>
    <w:rPr>
      <w:sz w:val="18"/>
      <w:szCs w:val="18"/>
    </w:rPr>
  </w:style>
  <w:style w:type="table" w:styleId="a4">
    <w:name w:val="Table Grid"/>
    <w:basedOn w:val="a1"/>
    <w:uiPriority w:val="39"/>
    <w:rsid w:val="00A7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34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4A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4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4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dcterms:created xsi:type="dcterms:W3CDTF">2019-11-10T08:43:00Z</dcterms:created>
  <dcterms:modified xsi:type="dcterms:W3CDTF">2020-07-04T07:00:00Z</dcterms:modified>
</cp:coreProperties>
</file>