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8" w:rsidRDefault="00007328" w:rsidP="00007328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</w:t>
      </w:r>
    </w:p>
    <w:p w:rsidR="00007328" w:rsidRPr="00EC62EE" w:rsidRDefault="00007328" w:rsidP="0000732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C62EE">
        <w:rPr>
          <w:rFonts w:ascii="Times New Roman" w:hAnsi="Times New Roman" w:cs="Times New Roman"/>
          <w:sz w:val="24"/>
          <w:szCs w:val="24"/>
          <w:lang w:val="en-US"/>
        </w:rPr>
        <w:t>Table S1: Trauma team is activated by a score of 2</w:t>
      </w:r>
      <w:r w:rsidRPr="00EC62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≥ </w:t>
      </w:r>
      <w:r w:rsidRPr="00EC62EE">
        <w:rPr>
          <w:rFonts w:ascii="Times New Roman" w:hAnsi="Times New Roman" w:cs="Times New Roman"/>
          <w:sz w:val="24"/>
          <w:szCs w:val="24"/>
          <w:lang w:val="en-US"/>
        </w:rPr>
        <w:t xml:space="preserve">points </w:t>
      </w:r>
      <w:r w:rsidRPr="00EC62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based on the clinical characteristics, physiological parameters, mechanism of injury, comorbidity or age</w:t>
      </w:r>
      <w:r w:rsidRPr="00EC6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117"/>
        <w:gridCol w:w="2216"/>
        <w:gridCol w:w="2180"/>
        <w:gridCol w:w="826"/>
      </w:tblGrid>
      <w:tr w:rsidR="00007328" w:rsidRPr="00D51EDC" w:rsidTr="00BE1CFC">
        <w:tc>
          <w:tcPr>
            <w:tcW w:w="2070" w:type="dxa"/>
          </w:tcPr>
          <w:p w:rsidR="00007328" w:rsidRPr="00A05C4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59124008"/>
          </w:p>
        </w:tc>
        <w:tc>
          <w:tcPr>
            <w:tcW w:w="217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4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</w:p>
        </w:tc>
      </w:tr>
      <w:tr w:rsidR="00007328" w:rsidRPr="00D51EDC" w:rsidTr="00BE1CFC">
        <w:tc>
          <w:tcPr>
            <w:tcW w:w="2070" w:type="dxa"/>
          </w:tcPr>
          <w:p w:rsidR="00007328" w:rsidRPr="00A05C4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Consciousness </w:t>
            </w:r>
          </w:p>
        </w:tc>
        <w:tc>
          <w:tcPr>
            <w:tcW w:w="217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Responsive = GCS 15.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Partial response GCS 13-14.</w:t>
            </w:r>
          </w:p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 unconscious.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Completely unresponsive GCS &lt; 13.</w:t>
            </w:r>
          </w:p>
        </w:tc>
        <w:tc>
          <w:tcPr>
            <w:tcW w:w="844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328" w:rsidRPr="00D51EDC" w:rsidTr="00BE1CFC">
        <w:tc>
          <w:tcPr>
            <w:tcW w:w="2070" w:type="dxa"/>
          </w:tcPr>
          <w:p w:rsidR="00007328" w:rsidRPr="00A05C4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Breathing</w:t>
            </w:r>
          </w:p>
        </w:tc>
        <w:tc>
          <w:tcPr>
            <w:tcW w:w="217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Normal.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Dyspnea.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Saturation &lt; 90.</w:t>
            </w:r>
          </w:p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Frequency &lt; 10 or &gt; 30.</w:t>
            </w:r>
          </w:p>
        </w:tc>
        <w:tc>
          <w:tcPr>
            <w:tcW w:w="844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328" w:rsidRPr="00D51EDC" w:rsidTr="00BE1CFC">
        <w:tc>
          <w:tcPr>
            <w:tcW w:w="2070" w:type="dxa"/>
          </w:tcPr>
          <w:p w:rsidR="00007328" w:rsidRPr="00A05C4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Circulation</w:t>
            </w:r>
          </w:p>
        </w:tc>
        <w:tc>
          <w:tcPr>
            <w:tcW w:w="217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Systolic BP &gt; 90 mmHg.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Cold, sweating, pulse &gt; 100.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Systolic BP &lt; 90 mmHg.</w:t>
            </w:r>
          </w:p>
        </w:tc>
        <w:tc>
          <w:tcPr>
            <w:tcW w:w="844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328" w:rsidRPr="00D51EDC" w:rsidTr="00BE1CFC">
        <w:tc>
          <w:tcPr>
            <w:tcW w:w="2070" w:type="dxa"/>
          </w:tcPr>
          <w:p w:rsidR="00007328" w:rsidRPr="00A05C4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Chest</w:t>
            </w:r>
          </w:p>
        </w:tc>
        <w:tc>
          <w:tcPr>
            <w:tcW w:w="217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tenderness/light tenderness. 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Persistent pain, +/- touch. 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 lesion.</w:t>
            </w:r>
          </w:p>
        </w:tc>
        <w:tc>
          <w:tcPr>
            <w:tcW w:w="844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328" w:rsidRPr="00D51EDC" w:rsidTr="00BE1CFC">
        <w:tc>
          <w:tcPr>
            <w:tcW w:w="2070" w:type="dxa"/>
          </w:tcPr>
          <w:p w:rsidR="00007328" w:rsidRPr="00A05C4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Stomach</w:t>
            </w:r>
          </w:p>
        </w:tc>
        <w:tc>
          <w:tcPr>
            <w:tcW w:w="217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tenderness/light tenderness.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Persistent pain. 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 lesion.</w:t>
            </w:r>
          </w:p>
        </w:tc>
        <w:tc>
          <w:tcPr>
            <w:tcW w:w="844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328" w:rsidRPr="00331D62" w:rsidTr="00BE1CFC">
        <w:tc>
          <w:tcPr>
            <w:tcW w:w="2070" w:type="dxa"/>
          </w:tcPr>
          <w:p w:rsidR="00007328" w:rsidRPr="00A05C4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Neck/spine</w:t>
            </w:r>
          </w:p>
        </w:tc>
        <w:tc>
          <w:tcPr>
            <w:tcW w:w="217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tenderness/light tenderness.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 or persistent pain. Tingling in arms or legs.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Paralysis, fracture, or suspected spine fractures.</w:t>
            </w:r>
          </w:p>
        </w:tc>
        <w:tc>
          <w:tcPr>
            <w:tcW w:w="844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328" w:rsidRPr="00331D62" w:rsidTr="00BE1CFC">
        <w:tc>
          <w:tcPr>
            <w:tcW w:w="2070" w:type="dxa"/>
          </w:tcPr>
          <w:p w:rsidR="00007328" w:rsidRPr="00A05C4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Mechanism of injury</w:t>
            </w:r>
          </w:p>
        </w:tc>
        <w:tc>
          <w:tcPr>
            <w:tcW w:w="217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energy.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Pedestrian/bicycle or high energy. 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Burns (second or third degree): </w:t>
            </w:r>
          </w:p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&gt; 10%</w:t>
            </w:r>
          </w:p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Adults &gt; 15%</w:t>
            </w:r>
          </w:p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Penetrating injury in head/neck.</w:t>
            </w:r>
          </w:p>
        </w:tc>
        <w:tc>
          <w:tcPr>
            <w:tcW w:w="844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328" w:rsidRPr="00D51EDC" w:rsidTr="00BE1CFC">
        <w:tc>
          <w:tcPr>
            <w:tcW w:w="2070" w:type="dxa"/>
          </w:tcPr>
          <w:p w:rsidR="00007328" w:rsidRPr="00A05C4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Increased risk: Age and/or comorbidity</w:t>
            </w:r>
          </w:p>
        </w:tc>
        <w:tc>
          <w:tcPr>
            <w:tcW w:w="217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6 years</w:t>
            </w:r>
          </w:p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&gt;75 years</w:t>
            </w:r>
          </w:p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Comorbidity</w:t>
            </w:r>
          </w:p>
        </w:tc>
        <w:tc>
          <w:tcPr>
            <w:tcW w:w="2268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007328" w:rsidRPr="00D51EDC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328" w:rsidRPr="00331D62" w:rsidTr="00BE1CFC">
        <w:tc>
          <w:tcPr>
            <w:tcW w:w="9628" w:type="dxa"/>
            <w:gridSpan w:val="5"/>
          </w:tcPr>
          <w:p w:rsidR="00007328" w:rsidRPr="00D51EDC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CGS = Glasgow Coma Scale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51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 = Blood pressure</w:t>
            </w:r>
          </w:p>
        </w:tc>
      </w:tr>
      <w:bookmarkEnd w:id="0"/>
    </w:tbl>
    <w:p w:rsidR="00007328" w:rsidRDefault="00007328" w:rsidP="000073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7328" w:rsidRDefault="00007328" w:rsidP="000073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7328" w:rsidRDefault="00007328" w:rsidP="000073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7328" w:rsidRDefault="00007328" w:rsidP="000073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7328" w:rsidRDefault="00007328" w:rsidP="000073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7328" w:rsidRDefault="00007328" w:rsidP="000073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7328" w:rsidRPr="007E63A8" w:rsidRDefault="00007328" w:rsidP="0000732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E63A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Pr="00C7399B">
        <w:rPr>
          <w:rFonts w:ascii="Times New Roman" w:hAnsi="Times New Roman" w:cs="Times New Roman"/>
          <w:sz w:val="24"/>
          <w:szCs w:val="24"/>
          <w:lang w:val="en-US"/>
        </w:rPr>
        <w:t xml:space="preserve">S2: </w:t>
      </w:r>
      <w:r w:rsidRPr="007E63A8">
        <w:rPr>
          <w:rFonts w:ascii="Times New Roman" w:hAnsi="Times New Roman" w:cs="Times New Roman"/>
          <w:sz w:val="24"/>
          <w:szCs w:val="24"/>
          <w:lang w:val="en-US"/>
        </w:rPr>
        <w:t xml:space="preserve">Number of patients (n) and incidence per 100,000 of patients. The catchment area for minor injuries (ISS 1-15) and severe injuries (ISS &gt; 15) is Aarhus Municipality and Central Denmark Region, respectively. Population counts for patients aged </w:t>
      </w:r>
      <w:r w:rsidRPr="007E63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≥ 16 were included.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850"/>
        <w:gridCol w:w="1250"/>
        <w:gridCol w:w="1953"/>
        <w:gridCol w:w="850"/>
        <w:gridCol w:w="1838"/>
        <w:gridCol w:w="1993"/>
      </w:tblGrid>
      <w:tr w:rsidR="00007328" w:rsidRPr="00331D62" w:rsidTr="00BE1CFC">
        <w:tc>
          <w:tcPr>
            <w:tcW w:w="616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8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Patients ISS 1-15, n</w:t>
            </w:r>
          </w:p>
        </w:tc>
        <w:tc>
          <w:tcPr>
            <w:tcW w:w="12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 in Aarhus Municipality</w:t>
            </w:r>
          </w:p>
        </w:tc>
        <w:tc>
          <w:tcPr>
            <w:tcW w:w="2050" w:type="dxa"/>
            <w:tcBorders>
              <w:right w:val="single" w:sz="18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Incidence, patients with ISS 1-15 (95% CI)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4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Patients ISS &gt; 15, n </w:t>
            </w:r>
          </w:p>
        </w:tc>
        <w:tc>
          <w:tcPr>
            <w:tcW w:w="1918" w:type="dxa"/>
            <w:tcBorders>
              <w:left w:val="single" w:sz="4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 in Central Denmark Region</w:t>
            </w:r>
          </w:p>
        </w:tc>
        <w:tc>
          <w:tcPr>
            <w:tcW w:w="2094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Incidence, patients with ISS &gt; 15 (95% CI) </w:t>
            </w:r>
          </w:p>
        </w:tc>
      </w:tr>
      <w:tr w:rsidR="00007328" w:rsidTr="00BE1CFC">
        <w:trPr>
          <w:trHeight w:val="181"/>
        </w:trPr>
        <w:tc>
          <w:tcPr>
            <w:tcW w:w="616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8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</w:t>
            </w:r>
          </w:p>
        </w:tc>
        <w:tc>
          <w:tcPr>
            <w:tcW w:w="12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2050" w:type="dxa"/>
            <w:tcBorders>
              <w:right w:val="single" w:sz="18" w:space="0" w:color="000000"/>
            </w:tcBorders>
          </w:tcPr>
          <w:p w:rsidR="00007328" w:rsidRPr="00213833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181.3 (165.1 to 198.7)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4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918" w:type="dxa"/>
            <w:tcBorders>
              <w:left w:val="single" w:sz="4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94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 (8.2 to 12.3)</w:t>
            </w:r>
          </w:p>
        </w:tc>
      </w:tr>
      <w:tr w:rsidR="00007328" w:rsidTr="00BE1CFC">
        <w:tc>
          <w:tcPr>
            <w:tcW w:w="616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8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2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050" w:type="dxa"/>
            <w:tcBorders>
              <w:right w:val="single" w:sz="18" w:space="0" w:color="000000"/>
            </w:tcBorders>
          </w:tcPr>
          <w:p w:rsidR="00007328" w:rsidRPr="00213833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158.1 (143.1 to 174.2)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4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1918" w:type="dxa"/>
            <w:tcBorders>
              <w:left w:val="single" w:sz="4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2094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13.6 (11.4 to 16.0)</w:t>
            </w:r>
          </w:p>
        </w:tc>
      </w:tr>
      <w:tr w:rsidR="00007328" w:rsidTr="00BE1CFC">
        <w:tc>
          <w:tcPr>
            <w:tcW w:w="616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8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</w:t>
            </w:r>
          </w:p>
        </w:tc>
        <w:tc>
          <w:tcPr>
            <w:tcW w:w="12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050" w:type="dxa"/>
            <w:tcBorders>
              <w:right w:val="single" w:sz="18" w:space="0" w:color="000000"/>
            </w:tcBorders>
          </w:tcPr>
          <w:p w:rsidR="00007328" w:rsidRPr="00213833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170.0 (154.6 to 186.6)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4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918" w:type="dxa"/>
            <w:tcBorders>
              <w:left w:val="single" w:sz="4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2094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 (7.6 to 11.4)</w:t>
            </w:r>
          </w:p>
        </w:tc>
      </w:tr>
      <w:tr w:rsidR="00007328" w:rsidTr="00BE1CFC">
        <w:tc>
          <w:tcPr>
            <w:tcW w:w="616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8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</w:t>
            </w:r>
          </w:p>
        </w:tc>
        <w:tc>
          <w:tcPr>
            <w:tcW w:w="12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050" w:type="dxa"/>
            <w:tcBorders>
              <w:right w:val="single" w:sz="18" w:space="0" w:color="000000"/>
            </w:tcBorders>
          </w:tcPr>
          <w:p w:rsidR="00007328" w:rsidRPr="00213833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147.8 (133.6 to 163.2)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4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918" w:type="dxa"/>
            <w:tcBorders>
              <w:left w:val="single" w:sz="4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094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 (8.0 to 12.0)</w:t>
            </w:r>
          </w:p>
        </w:tc>
      </w:tr>
      <w:tr w:rsidR="00007328" w:rsidTr="00BE1CFC">
        <w:tc>
          <w:tcPr>
            <w:tcW w:w="616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</w:t>
            </w:r>
          </w:p>
        </w:tc>
        <w:tc>
          <w:tcPr>
            <w:tcW w:w="12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050" w:type="dxa"/>
            <w:tcBorders>
              <w:right w:val="single" w:sz="18" w:space="0" w:color="000000"/>
            </w:tcBorders>
          </w:tcPr>
          <w:p w:rsidR="00007328" w:rsidRPr="00213833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173.1 (157.8 to 189.5)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918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94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 (11.3 to 15.9)</w:t>
            </w:r>
          </w:p>
        </w:tc>
      </w:tr>
      <w:tr w:rsidR="00007328" w:rsidTr="00BE1CFC">
        <w:tc>
          <w:tcPr>
            <w:tcW w:w="616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12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050" w:type="dxa"/>
            <w:tcBorders>
              <w:right w:val="single" w:sz="18" w:space="0" w:color="000000"/>
            </w:tcBorders>
          </w:tcPr>
          <w:p w:rsidR="00007328" w:rsidRPr="00213833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121.6 (108.9 to 135.5)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918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094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 (11.1 to 15.7)</w:t>
            </w:r>
          </w:p>
        </w:tc>
      </w:tr>
      <w:tr w:rsidR="00007328" w:rsidTr="00BE1CFC">
        <w:tc>
          <w:tcPr>
            <w:tcW w:w="616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8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384</w:t>
            </w:r>
          </w:p>
        </w:tc>
        <w:tc>
          <w:tcPr>
            <w:tcW w:w="12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50" w:type="dxa"/>
            <w:tcBorders>
              <w:right w:val="single" w:sz="18" w:space="0" w:color="000000"/>
            </w:tcBorders>
          </w:tcPr>
          <w:p w:rsidR="00007328" w:rsidRPr="00213833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139.6 (126.0 to 154.2)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1918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094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 (11.9 to 16.5)</w:t>
            </w:r>
          </w:p>
        </w:tc>
      </w:tr>
      <w:tr w:rsidR="00007328" w:rsidTr="00BE1CFC">
        <w:tc>
          <w:tcPr>
            <w:tcW w:w="616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8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</w:t>
            </w:r>
          </w:p>
        </w:tc>
        <w:tc>
          <w:tcPr>
            <w:tcW w:w="12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050" w:type="dxa"/>
            <w:tcBorders>
              <w:right w:val="single" w:sz="18" w:space="0" w:color="000000"/>
            </w:tcBorders>
          </w:tcPr>
          <w:p w:rsidR="00007328" w:rsidRPr="00213833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156.7 (142.4 to 172.1)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918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094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 (13.1 to 17.9)</w:t>
            </w:r>
          </w:p>
        </w:tc>
      </w:tr>
      <w:tr w:rsidR="00007328" w:rsidTr="00BE1CFC">
        <w:tc>
          <w:tcPr>
            <w:tcW w:w="616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8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</w:t>
            </w:r>
          </w:p>
        </w:tc>
        <w:tc>
          <w:tcPr>
            <w:tcW w:w="12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2050" w:type="dxa"/>
            <w:tcBorders>
              <w:right w:val="single" w:sz="18" w:space="0" w:color="000000"/>
            </w:tcBorders>
          </w:tcPr>
          <w:p w:rsidR="00007328" w:rsidRPr="00213833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137.3 (124.0 to 151.6)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</w:t>
            </w:r>
          </w:p>
        </w:tc>
        <w:tc>
          <w:tcPr>
            <w:tcW w:w="1918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2094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15.8 (13.5 to 18.3)</w:t>
            </w:r>
          </w:p>
        </w:tc>
      </w:tr>
      <w:tr w:rsidR="00007328" w:rsidTr="00BE1CFC">
        <w:tc>
          <w:tcPr>
            <w:tcW w:w="616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8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</w:t>
            </w:r>
          </w:p>
        </w:tc>
        <w:tc>
          <w:tcPr>
            <w:tcW w:w="1250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50" w:type="dxa"/>
            <w:tcBorders>
              <w:right w:val="single" w:sz="18" w:space="0" w:color="000000"/>
            </w:tcBorders>
          </w:tcPr>
          <w:p w:rsidR="00007328" w:rsidRPr="00213833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112.7 (100.8 to 125.6)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1918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094" w:type="dxa"/>
          </w:tcPr>
          <w:p w:rsidR="00007328" w:rsidRPr="00B2335A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13.6 (11.5 to 16.0)</w:t>
            </w:r>
          </w:p>
        </w:tc>
      </w:tr>
      <w:tr w:rsidR="00007328" w:rsidRPr="00331D62" w:rsidTr="00BE1CFC">
        <w:trPr>
          <w:trHeight w:val="305"/>
        </w:trPr>
        <w:tc>
          <w:tcPr>
            <w:tcW w:w="9628" w:type="dxa"/>
            <w:gridSpan w:val="7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ISS = Injury Severity Score. CI = Confidence Interval. </w:t>
            </w:r>
          </w:p>
        </w:tc>
      </w:tr>
    </w:tbl>
    <w:p w:rsidR="00007328" w:rsidRDefault="00007328" w:rsidP="000073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7328" w:rsidRPr="001A05B6" w:rsidRDefault="00007328" w:rsidP="000073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399B">
        <w:rPr>
          <w:rFonts w:ascii="Times New Roman" w:hAnsi="Times New Roman" w:cs="Times New Roman"/>
          <w:sz w:val="24"/>
          <w:szCs w:val="24"/>
          <w:lang w:val="en-US"/>
        </w:rPr>
        <w:t xml:space="preserve">Table S3: </w:t>
      </w:r>
      <w:r w:rsidRPr="001A05B6">
        <w:rPr>
          <w:rFonts w:ascii="Times New Roman" w:hAnsi="Times New Roman" w:cs="Times New Roman"/>
          <w:sz w:val="24"/>
          <w:szCs w:val="24"/>
          <w:lang w:val="en-US"/>
        </w:rPr>
        <w:t xml:space="preserve">Total number of patients with Abbreviated Injury Scale (AIS) </w:t>
      </w:r>
      <w:r w:rsidRPr="001A05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≥ 3 </w:t>
      </w:r>
      <w:r w:rsidRPr="001A05B6">
        <w:rPr>
          <w:rFonts w:ascii="Times New Roman" w:hAnsi="Times New Roman" w:cs="Times New Roman"/>
          <w:sz w:val="24"/>
          <w:szCs w:val="24"/>
          <w:lang w:val="en-US"/>
        </w:rPr>
        <w:t>stratified by years (2014-2019).</w:t>
      </w: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276"/>
        <w:gridCol w:w="1134"/>
        <w:gridCol w:w="1134"/>
        <w:gridCol w:w="844"/>
      </w:tblGrid>
      <w:tr w:rsidR="00007328" w:rsidRPr="009D0DD9" w:rsidTr="00BE1CFC">
        <w:trPr>
          <w:trHeight w:val="223"/>
        </w:trPr>
        <w:tc>
          <w:tcPr>
            <w:tcW w:w="1843" w:type="dxa"/>
          </w:tcPr>
          <w:p w:rsidR="00007328" w:rsidRPr="00AF7FD2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07328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2014, </w:t>
            </w:r>
          </w:p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F7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134" w:type="dxa"/>
          </w:tcPr>
          <w:p w:rsidR="00007328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 xml:space="preserve">2015, </w:t>
            </w:r>
          </w:p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134" w:type="dxa"/>
          </w:tcPr>
          <w:p w:rsidR="00007328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 xml:space="preserve">2016, </w:t>
            </w:r>
          </w:p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76" w:type="dxa"/>
          </w:tcPr>
          <w:p w:rsidR="00007328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</w:p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134" w:type="dxa"/>
          </w:tcPr>
          <w:p w:rsidR="00007328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</w:p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134" w:type="dxa"/>
          </w:tcPr>
          <w:p w:rsidR="00007328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 xml:space="preserve">2019, </w:t>
            </w:r>
          </w:p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84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007328" w:rsidRPr="009D0DD9" w:rsidTr="00BE1CFC">
        <w:trPr>
          <w:trHeight w:val="223"/>
        </w:trPr>
        <w:tc>
          <w:tcPr>
            <w:tcW w:w="1843" w:type="dxa"/>
          </w:tcPr>
          <w:p w:rsidR="00007328" w:rsidRPr="00AF7FD2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Patients with maximum </w:t>
            </w:r>
            <w:r w:rsidRPr="00AF7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28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≥ 3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224 (37.0)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226 (48.3)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243 (45.6)</w:t>
            </w:r>
          </w:p>
        </w:tc>
        <w:tc>
          <w:tcPr>
            <w:tcW w:w="1276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273 (45.3)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283 (50.5)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234 (49.5)</w:t>
            </w:r>
          </w:p>
        </w:tc>
        <w:tc>
          <w:tcPr>
            <w:tcW w:w="84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007328" w:rsidRPr="009D0DD9" w:rsidTr="00BE1CFC">
        <w:trPr>
          <w:trHeight w:val="280"/>
        </w:trPr>
        <w:tc>
          <w:tcPr>
            <w:tcW w:w="1843" w:type="dxa"/>
          </w:tcPr>
          <w:p w:rsidR="00007328" w:rsidRPr="00AF7FD2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AIS Head/Neck 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122 (57.0)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108 (65.9)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108 (62.1)</w:t>
            </w:r>
          </w:p>
        </w:tc>
        <w:tc>
          <w:tcPr>
            <w:tcW w:w="1276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119 (56.7)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111 (55.0)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109 (56.8)</w:t>
            </w:r>
          </w:p>
        </w:tc>
        <w:tc>
          <w:tcPr>
            <w:tcW w:w="84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</w:tr>
      <w:tr w:rsidR="00007328" w:rsidRPr="009D0DD9" w:rsidTr="00BE1CFC">
        <w:trPr>
          <w:trHeight w:val="141"/>
        </w:trPr>
        <w:tc>
          <w:tcPr>
            <w:tcW w:w="1843" w:type="dxa"/>
          </w:tcPr>
          <w:p w:rsidR="00007328" w:rsidRPr="00AF7FD2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AIS Face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2 (2.7)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 (1.6)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3 (4.2)</w:t>
            </w:r>
          </w:p>
        </w:tc>
        <w:tc>
          <w:tcPr>
            <w:tcW w:w="1276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5 (6.1)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6 (7.1)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6 (7.9)</w:t>
            </w:r>
          </w:p>
        </w:tc>
        <w:tc>
          <w:tcPr>
            <w:tcW w:w="84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0.457</w:t>
            </w:r>
          </w:p>
        </w:tc>
      </w:tr>
      <w:tr w:rsidR="00007328" w:rsidRPr="009D0DD9" w:rsidTr="00BE1CFC">
        <w:trPr>
          <w:trHeight w:val="201"/>
        </w:trPr>
        <w:tc>
          <w:tcPr>
            <w:tcW w:w="1843" w:type="dxa"/>
          </w:tcPr>
          <w:p w:rsidR="00007328" w:rsidRPr="00AF7FD2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AIS Chest 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107 (56.9)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95 (61.7)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120 (63.8)</w:t>
            </w:r>
          </w:p>
        </w:tc>
        <w:tc>
          <w:tcPr>
            <w:tcW w:w="1276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137 (65.2)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162 (65.3)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119 (62.0)</w:t>
            </w:r>
          </w:p>
        </w:tc>
        <w:tc>
          <w:tcPr>
            <w:tcW w:w="84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</w:tr>
      <w:tr w:rsidR="00007328" w:rsidRPr="009D0DD9" w:rsidTr="00BE1CFC">
        <w:trPr>
          <w:trHeight w:val="232"/>
        </w:trPr>
        <w:tc>
          <w:tcPr>
            <w:tcW w:w="1843" w:type="dxa"/>
          </w:tcPr>
          <w:p w:rsidR="00007328" w:rsidRPr="00AF7FD2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AIS Abdomen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25 (27.8)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35 (41.2)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30 (30.6)</w:t>
            </w:r>
          </w:p>
        </w:tc>
        <w:tc>
          <w:tcPr>
            <w:tcW w:w="1276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51 (46.8)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1 (37.6)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31 (27.7)</w:t>
            </w:r>
          </w:p>
        </w:tc>
        <w:tc>
          <w:tcPr>
            <w:tcW w:w="84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007328" w:rsidRPr="009D0DD9" w:rsidTr="00BE1CFC">
        <w:trPr>
          <w:trHeight w:val="278"/>
        </w:trPr>
        <w:tc>
          <w:tcPr>
            <w:tcW w:w="1843" w:type="dxa"/>
          </w:tcPr>
          <w:p w:rsidR="00007328" w:rsidRPr="00AF7FD2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AIS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7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xtremity/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F7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Pelvis 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49 (31.0)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52 (34.2)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55 (33.5)</w:t>
            </w:r>
          </w:p>
        </w:tc>
        <w:tc>
          <w:tcPr>
            <w:tcW w:w="1276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58 (31.4)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69 (37.5)</w:t>
            </w:r>
          </w:p>
        </w:tc>
        <w:tc>
          <w:tcPr>
            <w:tcW w:w="113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54 (34.0)</w:t>
            </w:r>
          </w:p>
        </w:tc>
        <w:tc>
          <w:tcPr>
            <w:tcW w:w="844" w:type="dxa"/>
          </w:tcPr>
          <w:p w:rsidR="00007328" w:rsidRPr="00AF7FD2" w:rsidRDefault="00007328" w:rsidP="00BE1CF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</w:tr>
      <w:tr w:rsidR="00007328" w:rsidRPr="00251212" w:rsidTr="00BE1CFC">
        <w:trPr>
          <w:trHeight w:val="223"/>
        </w:trPr>
        <w:tc>
          <w:tcPr>
            <w:tcW w:w="9633" w:type="dxa"/>
            <w:gridSpan w:val="8"/>
          </w:tcPr>
          <w:p w:rsidR="00007328" w:rsidRPr="00AF7FD2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F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AF7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Chi-square test.</w:t>
            </w:r>
          </w:p>
        </w:tc>
      </w:tr>
    </w:tbl>
    <w:p w:rsidR="00007328" w:rsidRDefault="00007328" w:rsidP="00007328">
      <w:pPr>
        <w:pStyle w:val="NormalWeb"/>
        <w:spacing w:before="0" w:beforeAutospacing="0" w:after="0" w:afterAutospacing="0" w:line="480" w:lineRule="auto"/>
        <w:rPr>
          <w:lang w:val="en-US"/>
        </w:rPr>
      </w:pPr>
    </w:p>
    <w:p w:rsidR="00007328" w:rsidRDefault="00007328" w:rsidP="00007328">
      <w:pPr>
        <w:pStyle w:val="NormalWeb"/>
        <w:spacing w:before="0" w:beforeAutospacing="0" w:after="0" w:afterAutospacing="0" w:line="480" w:lineRule="auto"/>
        <w:rPr>
          <w:lang w:val="en-US"/>
        </w:rPr>
      </w:pPr>
    </w:p>
    <w:p w:rsidR="00007328" w:rsidRDefault="00007328" w:rsidP="00007328">
      <w:pPr>
        <w:pStyle w:val="NormalWeb"/>
        <w:spacing w:before="0" w:beforeAutospacing="0" w:after="0" w:afterAutospacing="0" w:line="480" w:lineRule="auto"/>
        <w:rPr>
          <w:lang w:val="en-US"/>
        </w:rPr>
      </w:pPr>
    </w:p>
    <w:p w:rsidR="00007328" w:rsidRDefault="00007328" w:rsidP="00007328">
      <w:pPr>
        <w:pStyle w:val="NormalWeb"/>
        <w:spacing w:before="0" w:beforeAutospacing="0" w:after="0" w:afterAutospacing="0" w:line="480" w:lineRule="auto"/>
        <w:rPr>
          <w:lang w:val="en-US"/>
        </w:rPr>
      </w:pPr>
    </w:p>
    <w:p w:rsidR="00007328" w:rsidRDefault="00007328" w:rsidP="00007328">
      <w:pPr>
        <w:pStyle w:val="NormalWeb"/>
        <w:spacing w:before="0" w:beforeAutospacing="0" w:after="0" w:afterAutospacing="0" w:line="480" w:lineRule="auto"/>
        <w:rPr>
          <w:lang w:val="en-US"/>
        </w:rPr>
      </w:pPr>
    </w:p>
    <w:p w:rsidR="00007328" w:rsidRDefault="00007328" w:rsidP="00007328">
      <w:pPr>
        <w:pStyle w:val="NormalWeb"/>
        <w:spacing w:before="0" w:beforeAutospacing="0" w:after="0" w:afterAutospacing="0" w:line="480" w:lineRule="auto"/>
        <w:rPr>
          <w:lang w:val="en-US"/>
        </w:rPr>
      </w:pPr>
      <w:r>
        <w:rPr>
          <w:lang w:val="en-US"/>
        </w:rPr>
        <w:t xml:space="preserve">Table S4: </w:t>
      </w:r>
      <w:r w:rsidRPr="00A31F77">
        <w:rPr>
          <w:lang w:val="en-US"/>
        </w:rPr>
        <w:t>Multivariable logistic regression analysis for 30-day mortality of trauma patients</w:t>
      </w:r>
      <w:r>
        <w:rPr>
          <w:lang w:val="en-US"/>
        </w:rPr>
        <w:t xml:space="preserve">. Year 2010 was used as a reference.   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3256"/>
        <w:gridCol w:w="1984"/>
        <w:gridCol w:w="1559"/>
        <w:gridCol w:w="2268"/>
        <w:gridCol w:w="953"/>
      </w:tblGrid>
      <w:tr w:rsidR="00007328" w:rsidRPr="005415DC" w:rsidTr="00BE1CFC">
        <w:trPr>
          <w:trHeight w:val="506"/>
        </w:trPr>
        <w:tc>
          <w:tcPr>
            <w:tcW w:w="3256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 xml:space="preserve">All patients, </w:t>
            </w:r>
            <w:r>
              <w:rPr>
                <w:sz w:val="20"/>
                <w:szCs w:val="20"/>
                <w:lang w:val="en-US"/>
              </w:rPr>
              <w:t>n = 5253</w:t>
            </w:r>
          </w:p>
        </w:tc>
        <w:tc>
          <w:tcPr>
            <w:tcW w:w="3221" w:type="dxa"/>
            <w:gridSpan w:val="2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 xml:space="preserve">Patients with ISS &gt; 15, n = </w:t>
            </w:r>
            <w:r>
              <w:rPr>
                <w:sz w:val="20"/>
                <w:szCs w:val="20"/>
                <w:lang w:val="en-US"/>
              </w:rPr>
              <w:t>1312</w:t>
            </w:r>
          </w:p>
        </w:tc>
      </w:tr>
      <w:tr w:rsidR="00007328" w:rsidRPr="005415DC" w:rsidTr="00BE1CFC">
        <w:trPr>
          <w:trHeight w:val="338"/>
        </w:trPr>
        <w:tc>
          <w:tcPr>
            <w:tcW w:w="3256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1984" w:type="dxa"/>
          </w:tcPr>
          <w:p w:rsidR="00007328" w:rsidRPr="00E80311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E80311">
              <w:rPr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1559" w:type="dxa"/>
          </w:tcPr>
          <w:p w:rsidR="00007328" w:rsidRPr="00E80311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E80311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2268" w:type="dxa"/>
          </w:tcPr>
          <w:p w:rsidR="00007328" w:rsidRPr="00E80311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E80311">
              <w:rPr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953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>p-value</w:t>
            </w:r>
          </w:p>
        </w:tc>
      </w:tr>
      <w:tr w:rsidR="00007328" w:rsidRPr="005415DC" w:rsidTr="00BE1CFC">
        <w:trPr>
          <w:trHeight w:val="258"/>
        </w:trPr>
        <w:tc>
          <w:tcPr>
            <w:tcW w:w="3256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984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 xml:space="preserve">Reference </w:t>
            </w:r>
          </w:p>
        </w:tc>
        <w:tc>
          <w:tcPr>
            <w:tcW w:w="1559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53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007328" w:rsidRPr="005415DC" w:rsidTr="00BE1CFC">
        <w:trPr>
          <w:trHeight w:val="258"/>
        </w:trPr>
        <w:tc>
          <w:tcPr>
            <w:tcW w:w="3256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984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2.02 (1.16 to 3.53)</w:t>
            </w:r>
          </w:p>
        </w:tc>
        <w:tc>
          <w:tcPr>
            <w:tcW w:w="1559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0.013</w:t>
            </w:r>
          </w:p>
        </w:tc>
        <w:tc>
          <w:tcPr>
            <w:tcW w:w="2268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1.63 (0.84 to 3.18)</w:t>
            </w:r>
          </w:p>
        </w:tc>
        <w:tc>
          <w:tcPr>
            <w:tcW w:w="953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0.148</w:t>
            </w:r>
          </w:p>
        </w:tc>
      </w:tr>
      <w:tr w:rsidR="00007328" w:rsidRPr="005415DC" w:rsidTr="00BE1CFC">
        <w:trPr>
          <w:trHeight w:val="258"/>
        </w:trPr>
        <w:tc>
          <w:tcPr>
            <w:tcW w:w="3256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4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1.64 (0.92 to 2.93)</w:t>
            </w:r>
          </w:p>
        </w:tc>
        <w:tc>
          <w:tcPr>
            <w:tcW w:w="1559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0.093</w:t>
            </w:r>
          </w:p>
        </w:tc>
        <w:tc>
          <w:tcPr>
            <w:tcW w:w="2268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1.82 (0.90 to 3.69)</w:t>
            </w:r>
          </w:p>
        </w:tc>
        <w:tc>
          <w:tcPr>
            <w:tcW w:w="953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0.097</w:t>
            </w:r>
          </w:p>
        </w:tc>
      </w:tr>
      <w:tr w:rsidR="00007328" w:rsidRPr="005415DC" w:rsidTr="00BE1CFC">
        <w:trPr>
          <w:trHeight w:val="258"/>
        </w:trPr>
        <w:tc>
          <w:tcPr>
            <w:tcW w:w="3256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984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1.81 (1.02 to 3.22)</w:t>
            </w:r>
          </w:p>
        </w:tc>
        <w:tc>
          <w:tcPr>
            <w:tcW w:w="1559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0.043</w:t>
            </w:r>
          </w:p>
        </w:tc>
        <w:tc>
          <w:tcPr>
            <w:tcW w:w="2268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1.96 (0.98 to 3.93)</w:t>
            </w:r>
          </w:p>
        </w:tc>
        <w:tc>
          <w:tcPr>
            <w:tcW w:w="953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0.056</w:t>
            </w:r>
          </w:p>
        </w:tc>
      </w:tr>
      <w:tr w:rsidR="00007328" w:rsidRPr="005415DC" w:rsidTr="00BE1CFC">
        <w:trPr>
          <w:trHeight w:val="258"/>
        </w:trPr>
        <w:tc>
          <w:tcPr>
            <w:tcW w:w="3256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984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1.37 (0.77 to 2.45)</w:t>
            </w:r>
          </w:p>
        </w:tc>
        <w:tc>
          <w:tcPr>
            <w:tcW w:w="1559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0.288</w:t>
            </w:r>
          </w:p>
        </w:tc>
        <w:tc>
          <w:tcPr>
            <w:tcW w:w="2268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1.21 (0.61 to 2.30)</w:t>
            </w:r>
          </w:p>
        </w:tc>
        <w:tc>
          <w:tcPr>
            <w:tcW w:w="953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0.592</w:t>
            </w:r>
          </w:p>
        </w:tc>
      </w:tr>
      <w:tr w:rsidR="00007328" w:rsidRPr="005415DC" w:rsidTr="00BE1CFC">
        <w:trPr>
          <w:trHeight w:val="258"/>
        </w:trPr>
        <w:tc>
          <w:tcPr>
            <w:tcW w:w="3256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984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2.08 (1.18 to 3.68)</w:t>
            </w:r>
          </w:p>
        </w:tc>
        <w:tc>
          <w:tcPr>
            <w:tcW w:w="1559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0.012</w:t>
            </w:r>
          </w:p>
        </w:tc>
        <w:tc>
          <w:tcPr>
            <w:tcW w:w="2268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1.26 (0.63 to 2.49)</w:t>
            </w:r>
          </w:p>
        </w:tc>
        <w:tc>
          <w:tcPr>
            <w:tcW w:w="953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0.514</w:t>
            </w:r>
          </w:p>
        </w:tc>
      </w:tr>
      <w:tr w:rsidR="00007328" w:rsidRPr="005415DC" w:rsidTr="00BE1CFC">
        <w:trPr>
          <w:trHeight w:val="258"/>
        </w:trPr>
        <w:tc>
          <w:tcPr>
            <w:tcW w:w="3256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4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1.22 (0.66 to 2.25)</w:t>
            </w:r>
          </w:p>
        </w:tc>
        <w:tc>
          <w:tcPr>
            <w:tcW w:w="1559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0.552</w:t>
            </w:r>
          </w:p>
        </w:tc>
        <w:tc>
          <w:tcPr>
            <w:tcW w:w="2268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0.75 (0.36 to 1.55)</w:t>
            </w:r>
          </w:p>
        </w:tc>
        <w:tc>
          <w:tcPr>
            <w:tcW w:w="953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0.432</w:t>
            </w:r>
          </w:p>
        </w:tc>
      </w:tr>
      <w:tr w:rsidR="00007328" w:rsidRPr="005415DC" w:rsidTr="00BE1CFC">
        <w:trPr>
          <w:trHeight w:val="258"/>
        </w:trPr>
        <w:tc>
          <w:tcPr>
            <w:tcW w:w="3256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984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1.28 (0.71 to 2.31)</w:t>
            </w:r>
          </w:p>
        </w:tc>
        <w:tc>
          <w:tcPr>
            <w:tcW w:w="1559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0.408</w:t>
            </w:r>
          </w:p>
        </w:tc>
        <w:tc>
          <w:tcPr>
            <w:tcW w:w="2268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0.94 (0.47 to 1.88)</w:t>
            </w:r>
          </w:p>
        </w:tc>
        <w:tc>
          <w:tcPr>
            <w:tcW w:w="953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0.871</w:t>
            </w:r>
          </w:p>
        </w:tc>
      </w:tr>
      <w:tr w:rsidR="00007328" w:rsidRPr="005415DC" w:rsidTr="00BE1CFC">
        <w:trPr>
          <w:trHeight w:val="258"/>
        </w:trPr>
        <w:tc>
          <w:tcPr>
            <w:tcW w:w="3256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984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1.90 (1.09 to 3.33)</w:t>
            </w:r>
          </w:p>
        </w:tc>
        <w:tc>
          <w:tcPr>
            <w:tcW w:w="1559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2268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1.02 (0.51 to 2.00) </w:t>
            </w:r>
          </w:p>
        </w:tc>
        <w:tc>
          <w:tcPr>
            <w:tcW w:w="953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0.964</w:t>
            </w:r>
          </w:p>
        </w:tc>
      </w:tr>
      <w:tr w:rsidR="00007328" w:rsidRPr="005415DC" w:rsidTr="00BE1CFC">
        <w:trPr>
          <w:trHeight w:val="258"/>
        </w:trPr>
        <w:tc>
          <w:tcPr>
            <w:tcW w:w="3256" w:type="dxa"/>
          </w:tcPr>
          <w:p w:rsidR="00007328" w:rsidRPr="005415DC" w:rsidRDefault="00007328" w:rsidP="00BE1CFC">
            <w:pPr>
              <w:pStyle w:val="NormalWeb"/>
              <w:tabs>
                <w:tab w:val="center" w:pos="1094"/>
              </w:tabs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5415DC">
              <w:rPr>
                <w:sz w:val="20"/>
                <w:szCs w:val="20"/>
                <w:lang w:val="en-US"/>
              </w:rPr>
              <w:t>2019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84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2.13 (1.21 to 3.75)</w:t>
            </w:r>
          </w:p>
        </w:tc>
        <w:tc>
          <w:tcPr>
            <w:tcW w:w="1559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0.009</w:t>
            </w:r>
          </w:p>
        </w:tc>
        <w:tc>
          <w:tcPr>
            <w:tcW w:w="2268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1.29 (0.66 to 2.54)</w:t>
            </w:r>
          </w:p>
        </w:tc>
        <w:tc>
          <w:tcPr>
            <w:tcW w:w="953" w:type="dxa"/>
          </w:tcPr>
          <w:p w:rsidR="00007328" w:rsidRPr="005415DC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0.455</w:t>
            </w:r>
          </w:p>
        </w:tc>
      </w:tr>
      <w:tr w:rsidR="00007328" w:rsidRPr="00331D62" w:rsidTr="00BE1CFC">
        <w:trPr>
          <w:trHeight w:val="258"/>
        </w:trPr>
        <w:tc>
          <w:tcPr>
            <w:tcW w:w="10020" w:type="dxa"/>
            <w:gridSpan w:val="5"/>
          </w:tcPr>
          <w:p w:rsidR="0000732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OR = Odds ratio. </w:t>
            </w:r>
            <w:r w:rsidRPr="001436F9">
              <w:rPr>
                <w:sz w:val="18"/>
                <w:szCs w:val="18"/>
                <w:lang w:val="en-US"/>
              </w:rPr>
              <w:t>ISS = Injury Severity Score.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M</w:t>
            </w:r>
            <w:r w:rsidRPr="001436F9">
              <w:rPr>
                <w:color w:val="000000"/>
                <w:sz w:val="18"/>
                <w:szCs w:val="18"/>
                <w:lang w:val="en-US"/>
              </w:rPr>
              <w:t>issing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Civil Registration number</w:t>
            </w:r>
            <w:r w:rsidRPr="001436F9">
              <w:rPr>
                <w:color w:val="000000"/>
                <w:sz w:val="18"/>
                <w:szCs w:val="18"/>
                <w:lang w:val="en-US"/>
              </w:rPr>
              <w:t xml:space="preserve"> in </w:t>
            </w:r>
            <w:r>
              <w:rPr>
                <w:color w:val="000000"/>
                <w:sz w:val="18"/>
                <w:szCs w:val="18"/>
                <w:lang w:val="en-US"/>
              </w:rPr>
              <w:t>2010 (n = 4),</w:t>
            </w:r>
            <w:r w:rsidRPr="001436F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2011 (n = 16), 2012 (n = 19), 2013 (n = 4), 2014 (n =11), 2015 (n = 12), 2016 (n = 6), 2017 (n = 12), 2018 (n =18), </w:t>
            </w:r>
            <w:r w:rsidRPr="001436F9">
              <w:rPr>
                <w:color w:val="000000"/>
                <w:sz w:val="18"/>
                <w:szCs w:val="18"/>
                <w:lang w:val="en-US"/>
              </w:rPr>
              <w:t>2019 (</w:t>
            </w:r>
            <w:r>
              <w:rPr>
                <w:color w:val="000000"/>
                <w:sz w:val="18"/>
                <w:szCs w:val="18"/>
                <w:lang w:val="en-US"/>
              </w:rPr>
              <w:t>n = 11).</w:t>
            </w:r>
          </w:p>
        </w:tc>
      </w:tr>
    </w:tbl>
    <w:p w:rsidR="00007328" w:rsidRPr="00E06F6A" w:rsidRDefault="00007328" w:rsidP="00007328">
      <w:pPr>
        <w:rPr>
          <w:lang w:val="en-US"/>
        </w:rPr>
      </w:pPr>
    </w:p>
    <w:p w:rsidR="00007328" w:rsidRPr="001A05B6" w:rsidRDefault="00007328" w:rsidP="000073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05B6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1A05B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C7399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7399B">
        <w:rPr>
          <w:rFonts w:ascii="Times New Roman" w:hAnsi="Times New Roman" w:cs="Times New Roman"/>
          <w:sz w:val="24"/>
          <w:szCs w:val="24"/>
          <w:lang w:val="en-US"/>
        </w:rPr>
        <w:t xml:space="preserve">: Number </w:t>
      </w:r>
      <w:r w:rsidRPr="001A05B6">
        <w:rPr>
          <w:rFonts w:ascii="Times New Roman" w:hAnsi="Times New Roman" w:cs="Times New Roman"/>
          <w:sz w:val="24"/>
          <w:szCs w:val="24"/>
          <w:lang w:val="en-US"/>
        </w:rPr>
        <w:t>of patients dead within 30-days stratified by mechanism of injuries from 2010-2019.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4F0058">
              <w:rPr>
                <w:color w:val="000000"/>
                <w:sz w:val="20"/>
                <w:szCs w:val="20"/>
                <w:lang w:val="en-US"/>
              </w:rPr>
              <w:t xml:space="preserve">Mechanism 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30-day mortality, n (%)</w:t>
            </w:r>
          </w:p>
        </w:tc>
      </w:tr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color w:val="000000"/>
                <w:sz w:val="20"/>
                <w:szCs w:val="20"/>
                <w:lang w:val="en-US"/>
              </w:rPr>
              <w:t>Road traffic collision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68 (4.3)</w:t>
            </w:r>
          </w:p>
        </w:tc>
      </w:tr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color w:val="000000"/>
                <w:sz w:val="20"/>
                <w:szCs w:val="20"/>
                <w:lang w:val="en-US"/>
              </w:rPr>
              <w:t>Motorcycle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12 (4.2)</w:t>
            </w:r>
          </w:p>
        </w:tc>
      </w:tr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color w:val="000000"/>
                <w:sz w:val="20"/>
                <w:szCs w:val="20"/>
                <w:lang w:val="en-US"/>
              </w:rPr>
              <w:t>Scooter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15 (6.3)</w:t>
            </w:r>
          </w:p>
        </w:tc>
      </w:tr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color w:val="000000"/>
                <w:sz w:val="20"/>
                <w:szCs w:val="20"/>
                <w:lang w:val="en-US"/>
              </w:rPr>
              <w:t>Bicycle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29 (3.9)</w:t>
            </w:r>
          </w:p>
        </w:tc>
      </w:tr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color w:val="000000"/>
                <w:sz w:val="20"/>
                <w:szCs w:val="20"/>
                <w:lang w:val="en-US"/>
              </w:rPr>
              <w:t>Fall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106 (9.7)</w:t>
            </w:r>
          </w:p>
        </w:tc>
      </w:tr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color w:val="000000"/>
                <w:sz w:val="20"/>
                <w:szCs w:val="20"/>
                <w:lang w:val="en-US"/>
              </w:rPr>
              <w:t>Horse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3 (1.7)</w:t>
            </w:r>
          </w:p>
        </w:tc>
      </w:tr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color w:val="000000"/>
                <w:sz w:val="20"/>
                <w:szCs w:val="20"/>
                <w:lang w:val="en-US"/>
              </w:rPr>
              <w:t>Pedestrian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22 (8.4)</w:t>
            </w:r>
          </w:p>
        </w:tc>
      </w:tr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color w:val="000000"/>
                <w:sz w:val="20"/>
                <w:szCs w:val="20"/>
                <w:lang w:val="en-US"/>
              </w:rPr>
              <w:lastRenderedPageBreak/>
              <w:t>Violence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0 (0.0)</w:t>
            </w:r>
          </w:p>
        </w:tc>
      </w:tr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color w:val="000000"/>
                <w:sz w:val="20"/>
                <w:szCs w:val="20"/>
                <w:lang w:val="en-US"/>
              </w:rPr>
              <w:t>Stabbing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5 (2.9)</w:t>
            </w:r>
          </w:p>
        </w:tc>
      </w:tr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color w:val="000000"/>
                <w:sz w:val="20"/>
                <w:szCs w:val="20"/>
                <w:lang w:val="en-US"/>
              </w:rPr>
              <w:t>Gunshot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4 (13.3)</w:t>
            </w:r>
          </w:p>
        </w:tc>
      </w:tr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color w:val="000000"/>
                <w:sz w:val="20"/>
                <w:szCs w:val="20"/>
                <w:lang w:val="en-US"/>
              </w:rPr>
              <w:t>Self-harm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7 (9.0)</w:t>
            </w:r>
          </w:p>
        </w:tc>
      </w:tr>
      <w:tr w:rsidR="00007328" w:rsidTr="00BE1CFC"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Other mechanism</w:t>
            </w:r>
            <w:r w:rsidRPr="004F0058">
              <w:rPr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4814" w:type="dxa"/>
          </w:tcPr>
          <w:p w:rsidR="00007328" w:rsidRPr="004F0058" w:rsidRDefault="00007328" w:rsidP="00BE1CFC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sz w:val="20"/>
                <w:szCs w:val="20"/>
                <w:lang w:val="en-US"/>
              </w:rPr>
              <w:t>17 (6.2)</w:t>
            </w:r>
          </w:p>
        </w:tc>
      </w:tr>
      <w:tr w:rsidR="00007328" w:rsidRPr="00331D62" w:rsidTr="00BE1CFC">
        <w:tc>
          <w:tcPr>
            <w:tcW w:w="9628" w:type="dxa"/>
            <w:gridSpan w:val="2"/>
          </w:tcPr>
          <w:p w:rsidR="00007328" w:rsidRPr="004F0058" w:rsidRDefault="00007328" w:rsidP="00BE1CF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F005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a </w:t>
            </w:r>
            <w:r w:rsidRPr="004F0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mechanism of injuries includes crushing, struck by object or sport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F0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injuries.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0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Mechanism of injury were missing in 2010 (n = 79), 2011 (n = 28), 2012 (n = 18), 2013 (n = 13).</w:t>
            </w:r>
            <w:r w:rsidRPr="0011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Missing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Danish Civil Registration number</w:t>
            </w:r>
            <w:r w:rsidRPr="0011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in 2010 (n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4</w:t>
            </w:r>
            <w:r w:rsidRPr="0011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), 2011 (n = 16), 2012 (n = 19), 2013 (n = 4), 2014 (n =11), 2015 (n = 12), 2016 (n = 6), 2017 (n = 12), 2018 (n =18), 2019 (n = 11)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</w:tr>
    </w:tbl>
    <w:p w:rsidR="00007328" w:rsidRDefault="00007328" w:rsidP="00007328">
      <w:pPr>
        <w:rPr>
          <w:lang w:val="en-US"/>
        </w:rPr>
      </w:pPr>
    </w:p>
    <w:p w:rsidR="00007328" w:rsidRDefault="00007328" w:rsidP="00007328">
      <w:pPr>
        <w:rPr>
          <w:lang w:val="en-US"/>
        </w:rPr>
      </w:pPr>
    </w:p>
    <w:p w:rsidR="00007328" w:rsidRPr="00C429FF" w:rsidRDefault="00007328" w:rsidP="00007328">
      <w:pPr>
        <w:rPr>
          <w:sz w:val="28"/>
          <w:szCs w:val="28"/>
          <w:lang w:val="en-US"/>
        </w:rPr>
      </w:pPr>
      <w:r w:rsidRPr="00C429FF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C7399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7399B">
        <w:rPr>
          <w:rFonts w:ascii="Times New Roman" w:hAnsi="Times New Roman" w:cs="Times New Roman"/>
          <w:sz w:val="24"/>
          <w:szCs w:val="24"/>
          <w:lang w:val="en-US"/>
        </w:rPr>
        <w:t xml:space="preserve">: Catchment </w:t>
      </w:r>
      <w:r w:rsidRPr="00C429FF">
        <w:rPr>
          <w:rFonts w:ascii="Times New Roman" w:hAnsi="Times New Roman" w:cs="Times New Roman"/>
          <w:sz w:val="24"/>
          <w:szCs w:val="24"/>
          <w:lang w:val="en-US"/>
        </w:rPr>
        <w:t>area and admission type for trauma patients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2015-2019. 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1276"/>
        <w:gridCol w:w="1276"/>
        <w:gridCol w:w="870"/>
      </w:tblGrid>
      <w:tr w:rsidR="00007328" w:rsidTr="00BE1CFC">
        <w:trPr>
          <w:trHeight w:val="56"/>
        </w:trPr>
        <w:tc>
          <w:tcPr>
            <w:tcW w:w="2547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</w:rPr>
              <w:t>2015, n (%)</w:t>
            </w:r>
          </w:p>
        </w:tc>
        <w:tc>
          <w:tcPr>
            <w:tcW w:w="1275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</w:rPr>
              <w:t>2016, n (%)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</w:rPr>
              <w:t>2017, n (%)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</w:rPr>
              <w:t>2018, n (%)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</w:rPr>
              <w:t>2019, n (%)</w:t>
            </w:r>
          </w:p>
        </w:tc>
        <w:tc>
          <w:tcPr>
            <w:tcW w:w="870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007328" w:rsidRPr="00331D62" w:rsidTr="00BE1CFC">
        <w:trPr>
          <w:trHeight w:val="160"/>
        </w:trPr>
        <w:tc>
          <w:tcPr>
            <w:tcW w:w="9796" w:type="dxa"/>
            <w:gridSpan w:val="7"/>
          </w:tcPr>
          <w:p w:rsidR="00007328" w:rsidRPr="00DE049C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Catchment area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based on location of injury</w:t>
            </w:r>
          </w:p>
        </w:tc>
      </w:tr>
      <w:tr w:rsidR="00007328" w:rsidTr="00BE1CFC">
        <w:trPr>
          <w:trHeight w:val="271"/>
        </w:trPr>
        <w:tc>
          <w:tcPr>
            <w:tcW w:w="2547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Aarhus Municipality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 (56.6)</w:t>
            </w:r>
          </w:p>
        </w:tc>
        <w:tc>
          <w:tcPr>
            <w:tcW w:w="1275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 (50.6)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 (50.3)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 (49.1)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 (48.8)</w:t>
            </w:r>
          </w:p>
        </w:tc>
        <w:tc>
          <w:tcPr>
            <w:tcW w:w="870" w:type="dxa"/>
            <w:vMerge w:val="restart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0.257 </w:t>
            </w:r>
            <w:r w:rsidRPr="007658D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007328" w:rsidTr="00BE1CFC">
        <w:trPr>
          <w:trHeight w:val="409"/>
        </w:trPr>
        <w:tc>
          <w:tcPr>
            <w:tcW w:w="2547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Surrounding municipalities 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 (43.4)</w:t>
            </w:r>
          </w:p>
        </w:tc>
        <w:tc>
          <w:tcPr>
            <w:tcW w:w="1275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 (49.4)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 (49.7)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 (50.9)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 (51.2)</w:t>
            </w:r>
          </w:p>
        </w:tc>
        <w:tc>
          <w:tcPr>
            <w:tcW w:w="870" w:type="dxa"/>
            <w:vMerge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328" w:rsidTr="00BE1CFC">
        <w:trPr>
          <w:trHeight w:val="409"/>
        </w:trPr>
        <w:tc>
          <w:tcPr>
            <w:tcW w:w="2547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Aarhus Municipality with ISS &gt; 15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(34.6)</w:t>
            </w:r>
          </w:p>
        </w:tc>
        <w:tc>
          <w:tcPr>
            <w:tcW w:w="1275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(32.3)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(30.1)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 (29.9)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(22.0)</w:t>
            </w:r>
          </w:p>
        </w:tc>
        <w:tc>
          <w:tcPr>
            <w:tcW w:w="870" w:type="dxa"/>
            <w:vMerge w:val="restart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0.216</w:t>
            </w:r>
            <w:r w:rsidRPr="007658D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</w:tr>
      <w:tr w:rsidR="00007328" w:rsidTr="00BE1CFC">
        <w:trPr>
          <w:trHeight w:val="409"/>
        </w:trPr>
        <w:tc>
          <w:tcPr>
            <w:tcW w:w="2547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Surrounding municipalities with ISS &gt; 15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(65.4)</w:t>
            </w:r>
          </w:p>
        </w:tc>
        <w:tc>
          <w:tcPr>
            <w:tcW w:w="1275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 (67.7)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 (69.0)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 (70.1)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 (78.0)</w:t>
            </w:r>
          </w:p>
        </w:tc>
        <w:tc>
          <w:tcPr>
            <w:tcW w:w="870" w:type="dxa"/>
            <w:vMerge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328" w:rsidTr="00BE1CFC">
        <w:trPr>
          <w:trHeight w:val="409"/>
        </w:trPr>
        <w:tc>
          <w:tcPr>
            <w:tcW w:w="9796" w:type="dxa"/>
            <w:gridSpan w:val="7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Admission type </w:t>
            </w:r>
          </w:p>
        </w:tc>
      </w:tr>
      <w:tr w:rsidR="00007328" w:rsidTr="00BE1CFC">
        <w:trPr>
          <w:trHeight w:val="409"/>
        </w:trPr>
        <w:tc>
          <w:tcPr>
            <w:tcW w:w="2547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Transferred patients 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 (11.3)</w:t>
            </w:r>
          </w:p>
        </w:tc>
        <w:tc>
          <w:tcPr>
            <w:tcW w:w="1275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 (11.1)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(8.5)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 (8.1)</w:t>
            </w:r>
          </w:p>
        </w:tc>
        <w:tc>
          <w:tcPr>
            <w:tcW w:w="1276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(7.6)</w:t>
            </w:r>
          </w:p>
        </w:tc>
        <w:tc>
          <w:tcPr>
            <w:tcW w:w="870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</w:t>
            </w: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58D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007328" w:rsidTr="00BE1CFC">
        <w:trPr>
          <w:trHeight w:val="409"/>
        </w:trPr>
        <w:tc>
          <w:tcPr>
            <w:tcW w:w="2547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Transferred patients with ISS &gt; 15</w:t>
            </w:r>
          </w:p>
        </w:tc>
        <w:tc>
          <w:tcPr>
            <w:tcW w:w="1276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(27.5)</w:t>
            </w:r>
          </w:p>
        </w:tc>
        <w:tc>
          <w:tcPr>
            <w:tcW w:w="1275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(22.3)</w:t>
            </w:r>
          </w:p>
        </w:tc>
        <w:tc>
          <w:tcPr>
            <w:tcW w:w="1276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(21.5)</w:t>
            </w:r>
          </w:p>
        </w:tc>
        <w:tc>
          <w:tcPr>
            <w:tcW w:w="1276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(15.4)</w:t>
            </w:r>
          </w:p>
        </w:tc>
        <w:tc>
          <w:tcPr>
            <w:tcW w:w="1276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(17.7)</w:t>
            </w:r>
          </w:p>
        </w:tc>
        <w:tc>
          <w:tcPr>
            <w:tcW w:w="870" w:type="dxa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0.093</w:t>
            </w: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58D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007328" w:rsidTr="00BE1CFC">
        <w:trPr>
          <w:trHeight w:val="268"/>
        </w:trPr>
        <w:tc>
          <w:tcPr>
            <w:tcW w:w="2547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Helicopter </w:t>
            </w:r>
          </w:p>
        </w:tc>
        <w:tc>
          <w:tcPr>
            <w:tcW w:w="1276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(10.3)</w:t>
            </w:r>
          </w:p>
        </w:tc>
        <w:tc>
          <w:tcPr>
            <w:tcW w:w="1275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 (10.2)</w:t>
            </w:r>
          </w:p>
        </w:tc>
        <w:tc>
          <w:tcPr>
            <w:tcW w:w="1276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 (11.0)</w:t>
            </w:r>
          </w:p>
        </w:tc>
        <w:tc>
          <w:tcPr>
            <w:tcW w:w="1276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 (11.1)</w:t>
            </w:r>
          </w:p>
        </w:tc>
        <w:tc>
          <w:tcPr>
            <w:tcW w:w="1276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 (13.4)</w:t>
            </w:r>
          </w:p>
        </w:tc>
        <w:tc>
          <w:tcPr>
            <w:tcW w:w="870" w:type="dxa"/>
          </w:tcPr>
          <w:p w:rsidR="00007328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0.520</w:t>
            </w:r>
            <w:r w:rsidRPr="007658D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  <w:p w:rsidR="00007328" w:rsidRPr="00CF0C10" w:rsidRDefault="00007328" w:rsidP="00BE1C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328" w:rsidRPr="00C731EF" w:rsidTr="00BE1CFC">
        <w:trPr>
          <w:trHeight w:val="818"/>
        </w:trPr>
        <w:tc>
          <w:tcPr>
            <w:tcW w:w="9796" w:type="dxa"/>
            <w:gridSpan w:val="7"/>
          </w:tcPr>
          <w:p w:rsidR="00007328" w:rsidRPr="007658D4" w:rsidRDefault="00007328" w:rsidP="00BE1C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ISS = Injury Severity Score. </w:t>
            </w:r>
            <w:r w:rsidRPr="007658D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a </w:t>
            </w: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Chi-square test. Missing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catchment area data</w:t>
            </w:r>
            <w:r w:rsidRPr="0076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2015 (n = 88), 2016 (n = 64), 2017 (n = 30), 2018 (n = 19), 2019 (n = 17)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Missing data for Helicopter admission in 2015 (n = 3) and 2019 (n = 1). </w:t>
            </w:r>
          </w:p>
        </w:tc>
      </w:tr>
    </w:tbl>
    <w:p w:rsidR="00007328" w:rsidRDefault="00007328" w:rsidP="00007328">
      <w:pPr>
        <w:pStyle w:val="NormalWeb"/>
        <w:spacing w:before="0" w:beforeAutospacing="0" w:after="0" w:afterAutospacing="0" w:line="480" w:lineRule="auto"/>
        <w:rPr>
          <w:lang w:val="en-US"/>
        </w:rPr>
      </w:pPr>
    </w:p>
    <w:p w:rsidR="00000F57" w:rsidRDefault="00007328">
      <w:bookmarkStart w:id="1" w:name="_GoBack"/>
      <w:bookmarkEnd w:id="1"/>
    </w:p>
    <w:sectPr w:rsidR="0000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28"/>
    <w:rsid w:val="00007328"/>
    <w:rsid w:val="0007695B"/>
    <w:rsid w:val="005615C6"/>
    <w:rsid w:val="007D4061"/>
    <w:rsid w:val="008B4EED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6C31D-C9F4-4327-BF7A-282D8350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28"/>
    <w:pPr>
      <w:spacing w:line="480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328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5020</Characters>
  <Application>Microsoft Office Word</Application>
  <DocSecurity>0</DocSecurity>
  <Lines>41</Lines>
  <Paragraphs>11</Paragraphs>
  <ScaleCrop>false</ScaleCrop>
  <Company>Springer Nature IT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2021-09-30T04:51:00Z</dcterms:created>
  <dcterms:modified xsi:type="dcterms:W3CDTF">2021-09-30T04:51:00Z</dcterms:modified>
</cp:coreProperties>
</file>