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DE559" w14:textId="77777777" w:rsidR="00D21933" w:rsidRDefault="00D21933" w:rsidP="006F0CE7">
      <w:pPr>
        <w:spacing w:line="480" w:lineRule="auto"/>
        <w:rPr>
          <w:rStyle w:val="Heading1Char"/>
          <w:b w:val="0"/>
          <w:u w:val="none"/>
        </w:rPr>
      </w:pPr>
      <w:r>
        <w:rPr>
          <w:rStyle w:val="Heading1Char"/>
          <w:b w:val="0"/>
          <w:u w:val="none"/>
        </w:rPr>
        <w:t>Emission impacts of supply chain disruptions for COVID and China’s solid waste import ban</w:t>
      </w:r>
    </w:p>
    <w:p w14:paraId="21B478B3" w14:textId="77777777" w:rsidR="00D21933" w:rsidRDefault="00D21933" w:rsidP="006F0CE7">
      <w:pPr>
        <w:spacing w:line="480" w:lineRule="auto"/>
        <w:rPr>
          <w:rStyle w:val="Heading1Char"/>
          <w:b w:val="0"/>
          <w:u w:val="none"/>
        </w:rPr>
      </w:pPr>
    </w:p>
    <w:p w14:paraId="23873E20" w14:textId="77777777" w:rsidR="00D21933" w:rsidRDefault="00D21933" w:rsidP="006F0CE7">
      <w:pPr>
        <w:spacing w:line="480" w:lineRule="auto"/>
        <w:rPr>
          <w:rStyle w:val="Heading1Char"/>
          <w:b w:val="0"/>
          <w:u w:val="none"/>
        </w:rPr>
      </w:pPr>
      <w:r>
        <w:rPr>
          <w:rStyle w:val="Heading1Char"/>
          <w:b w:val="0"/>
          <w:u w:val="none"/>
        </w:rPr>
        <w:t>Supplementary Information</w:t>
      </w:r>
    </w:p>
    <w:p w14:paraId="166715F6" w14:textId="77777777" w:rsidR="00D21933" w:rsidRDefault="00D21933" w:rsidP="006F0CE7">
      <w:pPr>
        <w:spacing w:line="480" w:lineRule="auto"/>
        <w:rPr>
          <w:rStyle w:val="Heading1Char"/>
          <w:b w:val="0"/>
          <w:u w:val="none"/>
        </w:rPr>
      </w:pPr>
    </w:p>
    <w:p w14:paraId="0BC24B06" w14:textId="77777777" w:rsidR="00D21933" w:rsidRDefault="00D21933" w:rsidP="006F0CE7">
      <w:pPr>
        <w:spacing w:line="480" w:lineRule="auto"/>
        <w:rPr>
          <w:rStyle w:val="Heading1Char"/>
          <w:b w:val="0"/>
          <w:u w:val="none"/>
        </w:rPr>
      </w:pPr>
    </w:p>
    <w:p w14:paraId="37C4D1B0" w14:textId="77777777" w:rsidR="00D21933" w:rsidRDefault="00D21933" w:rsidP="006F0CE7">
      <w:pPr>
        <w:spacing w:line="480" w:lineRule="auto"/>
        <w:rPr>
          <w:rStyle w:val="Heading1Char"/>
          <w:b w:val="0"/>
          <w:u w:val="none"/>
        </w:rPr>
      </w:pPr>
    </w:p>
    <w:p w14:paraId="14AD22BC" w14:textId="77777777" w:rsidR="00D21933" w:rsidRDefault="00D21933" w:rsidP="006F0CE7">
      <w:pPr>
        <w:spacing w:line="480" w:lineRule="auto"/>
        <w:rPr>
          <w:rStyle w:val="Heading1Char"/>
          <w:b w:val="0"/>
          <w:u w:val="none"/>
        </w:rPr>
      </w:pPr>
    </w:p>
    <w:p w14:paraId="46D8A207" w14:textId="77777777" w:rsidR="00D21933" w:rsidRDefault="00D21933" w:rsidP="006F0CE7">
      <w:pPr>
        <w:spacing w:line="480" w:lineRule="auto"/>
      </w:pPr>
      <w:r>
        <w:br w:type="page"/>
      </w:r>
    </w:p>
    <w:p w14:paraId="6EE5EB49" w14:textId="70BBCE00" w:rsidR="00D21933" w:rsidRPr="0098138C" w:rsidRDefault="00D21933" w:rsidP="006F0CE7">
      <w:pPr>
        <w:pStyle w:val="Heading1"/>
        <w:spacing w:line="480" w:lineRule="auto"/>
      </w:pPr>
      <w:r>
        <w:lastRenderedPageBreak/>
        <w:t>Supplementary Methods: Regional Data and Evolution</w:t>
      </w:r>
    </w:p>
    <w:p w14:paraId="0580453C" w14:textId="77777777" w:rsidR="00D21933" w:rsidRPr="00C201D7" w:rsidRDefault="00D21933" w:rsidP="006F0CE7">
      <w:pPr>
        <w:spacing w:line="480" w:lineRule="auto"/>
        <w:rPr>
          <w:sz w:val="20"/>
        </w:rPr>
      </w:pPr>
      <w:bookmarkStart w:id="0" w:name="_Ref43213380"/>
      <w:bookmarkStart w:id="1" w:name="_Ref43213373"/>
      <w:r w:rsidRPr="00C201D7">
        <w:rPr>
          <w:b/>
          <w:sz w:val="20"/>
        </w:rPr>
        <w:t xml:space="preserve">Table </w:t>
      </w:r>
      <w:bookmarkEnd w:id="0"/>
      <w:r>
        <w:rPr>
          <w:b/>
          <w:sz w:val="20"/>
        </w:rPr>
        <w:t xml:space="preserve">S1. </w:t>
      </w:r>
      <w:r>
        <w:rPr>
          <w:sz w:val="20"/>
        </w:rPr>
        <w:t>Data sources and corresponding values collected.</w:t>
      </w:r>
      <w:bookmarkEnd w:id="1"/>
    </w:p>
    <w:tbl>
      <w:tblPr>
        <w:tblStyle w:val="PlainTable5"/>
        <w:tblW w:w="0" w:type="auto"/>
        <w:tblLook w:val="0480" w:firstRow="0" w:lastRow="0" w:firstColumn="1" w:lastColumn="0" w:noHBand="0" w:noVBand="1"/>
      </w:tblPr>
      <w:tblGrid>
        <w:gridCol w:w="4675"/>
        <w:gridCol w:w="4675"/>
      </w:tblGrid>
      <w:tr w:rsidR="00D21933" w:rsidRPr="00E96F03" w14:paraId="31FCDFB8"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4ECD010"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International Copper Study Group (ICSG)</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&lt;EndNote&gt;&lt;Cite&gt;&lt;Year&gt;2018&lt;/Year&gt;&lt;RecNum&gt;5&lt;/RecNum&gt;&lt;DisplayText&gt;&lt;style face="superscript"&gt;1,2&lt;/style&gt;&lt;/DisplayText&gt;&lt;record&gt;&lt;rec-number&gt;5&lt;/rec-number&gt;&lt;foreign-keys&gt;&lt;key app="EN" db-id="rx0vpw558x2az4e0e9rxdwpbwsas2dea9fxw" timestamp="1562168258"&gt;5&lt;/key&gt;&lt;/foreign-keys&gt;&lt;ref-type name="Report"&gt;27&lt;/ref-type&gt;&lt;contributors&gt;&lt;/contributors&gt;&lt;titles&gt;&lt;title&gt;World Copper Factbook 2018&lt;/title&gt;&lt;/titles&gt;&lt;dates&gt;&lt;year&gt;2018&lt;/year&gt;&lt;/dates&gt;&lt;publisher&gt;International Copper Study Group&lt;/publisher&gt;&lt;urls&gt;&lt;/urls&gt;&lt;/record&gt;&lt;/Cite&gt;&lt;Cite&gt;&lt;Year&gt;2018&lt;/Year&gt;&lt;RecNum&gt;222&lt;/RecNum&gt;&lt;record&gt;&lt;rec-number&gt;222&lt;/rec-number&gt;&lt;foreign-keys&gt;&lt;key app="EN" db-id="rx0vpw558x2az4e0e9rxdwpbwsas2dea9fxw" timestamp="1592331632"&gt;222&lt;/key&gt;&lt;/foreign-keys&gt;&lt;ref-type name="Report"&gt;27&lt;/ref-type&gt;&lt;contributors&gt;&lt;/contributors&gt;&lt;titles&gt;&lt;title&gt;ICSG 2018 Statistical Yearbook&lt;/title&gt;&lt;/titles&gt;&lt;volume&gt;15&lt;/volume&gt;&lt;dates&gt;&lt;year&gt;2018&lt;/year&gt;&lt;/dates&gt;&lt;publisher&gt;International Copper Study Group&lt;/publisher&gt;&lt;urls&gt;&lt;/urls&gt;&lt;/record&gt;&lt;/Cite&gt;&lt;/EndNote&gt;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1,2</w:t>
            </w:r>
            <w:r w:rsidRPr="00E96F03">
              <w:rPr>
                <w:rFonts w:cstheme="minorHAnsi"/>
                <w:b/>
                <w:sz w:val="20"/>
                <w:szCs w:val="20"/>
              </w:rPr>
              <w:fldChar w:fldCharType="end"/>
            </w:r>
          </w:p>
        </w:tc>
        <w:tc>
          <w:tcPr>
            <w:tcW w:w="4675" w:type="dxa"/>
          </w:tcPr>
          <w:p w14:paraId="2BF6B14F"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96F03">
              <w:rPr>
                <w:rFonts w:cstheme="minorHAnsi"/>
                <w:sz w:val="20"/>
                <w:szCs w:val="20"/>
              </w:rPr>
              <w:t>Global average mine capacity utilization, total mining production, concentrate production, solvent extraction-electrowinning (SX-EW) production, primary and secondary smelting and refining production, refined copper consumption, direct melt copper consumption, regional distributions of global mining, refining, and semi-fabricator production</w:t>
            </w:r>
          </w:p>
        </w:tc>
      </w:tr>
      <w:tr w:rsidR="00D21933" w:rsidRPr="00E96F03" w14:paraId="464B4E98" w14:textId="77777777" w:rsidTr="00E96F03">
        <w:tc>
          <w:tcPr>
            <w:cnfStyle w:val="001000000000" w:firstRow="0" w:lastRow="0" w:firstColumn="1" w:lastColumn="0" w:oddVBand="0" w:evenVBand="0" w:oddHBand="0" w:evenHBand="0" w:firstRowFirstColumn="0" w:firstRowLastColumn="0" w:lastRowFirstColumn="0" w:lastRowLastColumn="0"/>
            <w:tcW w:w="4675" w:type="dxa"/>
          </w:tcPr>
          <w:p w14:paraId="4D1F5C47"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International Copper Association (ICA)</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&lt;EndNote&gt;&lt;Cite&gt;&lt;Year&gt;2020&lt;/Year&gt;&lt;RecNum&gt;285&lt;/RecNum&gt;&lt;DisplayText&gt;&lt;style face="superscript"&gt;3&lt;/style&gt;&lt;/DisplayText&gt;&lt;record&gt;&lt;rec-number&gt;285&lt;/rec-number&gt;&lt;foreign-keys&gt;&lt;key app="EN" db-id="rx0vpw558x2az4e0e9rxdwpbwsas2dea9fxw" timestamp="1598387372"&gt;285&lt;/key&gt;&lt;/foreign-keys&gt;&lt;ref-type name="Web Page"&gt;12&lt;/ref-type&gt;&lt;contributors&gt;&lt;/contributors&gt;&lt;titles&gt;&lt;title&gt;Stocks and Flows&lt;/title&gt;&lt;/titles&gt;&lt;volume&gt;2020&lt;/volume&gt;&lt;dates&gt;&lt;year&gt;2020&lt;/year&gt;&lt;/dates&gt;&lt;pub-location&gt;International Copper Association&lt;/pub-location&gt;&lt;publisher&gt;International Copper Association&lt;/publisher&gt;&lt;urls&gt;&lt;related-urls&gt;&lt;url&gt;https://copperalliance.org/about-copper/stocks-and-flows/&lt;/url&gt;&lt;/related-urls&gt;&lt;/urls&gt;&lt;/record&gt;&lt;/Cite&gt;&lt;/EndNote&gt;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3</w:t>
            </w:r>
            <w:r w:rsidRPr="00E96F03">
              <w:rPr>
                <w:rFonts w:cstheme="minorHAnsi"/>
                <w:b/>
                <w:sz w:val="20"/>
                <w:szCs w:val="20"/>
              </w:rPr>
              <w:fldChar w:fldCharType="end"/>
            </w:r>
          </w:p>
        </w:tc>
        <w:tc>
          <w:tcPr>
            <w:tcW w:w="4675" w:type="dxa"/>
          </w:tcPr>
          <w:p w14:paraId="4723DFBE"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6F03">
              <w:rPr>
                <w:rFonts w:cstheme="minorHAnsi"/>
                <w:sz w:val="20"/>
                <w:szCs w:val="20"/>
              </w:rPr>
              <w:t>Global sector to final product accounting matrix</w:t>
            </w:r>
          </w:p>
        </w:tc>
      </w:tr>
      <w:tr w:rsidR="00D21933" w:rsidRPr="00E96F03" w14:paraId="71F72D3F"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212FD80"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Minsur</w:t>
            </w:r>
          </w:p>
        </w:tc>
        <w:tc>
          <w:tcPr>
            <w:tcW w:w="4675" w:type="dxa"/>
          </w:tcPr>
          <w:p w14:paraId="3D940100"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96F03">
              <w:rPr>
                <w:rFonts w:cstheme="minorHAnsi"/>
                <w:sz w:val="20"/>
                <w:szCs w:val="20"/>
              </w:rPr>
              <w:t>Global copper consumption by end-use sector</w:t>
            </w:r>
          </w:p>
        </w:tc>
      </w:tr>
      <w:tr w:rsidR="00D21933" w:rsidRPr="00E96F03" w14:paraId="53EBEB96" w14:textId="77777777" w:rsidTr="00E96F03">
        <w:tc>
          <w:tcPr>
            <w:cnfStyle w:val="001000000000" w:firstRow="0" w:lastRow="0" w:firstColumn="1" w:lastColumn="0" w:oddVBand="0" w:evenVBand="0" w:oddHBand="0" w:evenHBand="0" w:firstRowFirstColumn="0" w:firstRowLastColumn="0" w:lastRowFirstColumn="0" w:lastRowLastColumn="0"/>
            <w:tcW w:w="4675" w:type="dxa"/>
          </w:tcPr>
          <w:p w14:paraId="328FB855"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Glöser et al.</w:t>
            </w:r>
            <w:r w:rsidRPr="00E96F03">
              <w:rPr>
                <w:rFonts w:cstheme="minorHAnsi"/>
                <w:b/>
                <w:sz w:val="20"/>
                <w:szCs w:val="20"/>
              </w:rPr>
              <w:fldChar w:fldCharType="begin"/>
            </w:r>
            <w:r w:rsidRPr="00E96F03">
              <w:rPr>
                <w:rFonts w:asciiTheme="minorHAnsi" w:hAnsiTheme="minorHAnsi" w:cstheme="minorHAnsi"/>
                <w:b/>
                <w:sz w:val="20"/>
                <w:szCs w:val="20"/>
              </w:rPr>
              <w:instrText xml:space="preserve"> ADDIN EN.CITE &lt;EndNote&gt;&lt;Cite&gt;&lt;Author&gt;Glöser&lt;/Author&gt;&lt;Year&gt;2013&lt;/Year&gt;&lt;RecNum&gt;3&lt;/RecNum&gt;&lt;DisplayText&gt;&lt;style face="superscript"&gt;4&lt;/style&gt;&lt;/DisplayText&gt;&lt;record&gt;&lt;rec-number&gt;3&lt;/rec-number&gt;&lt;foreign-keys&gt;&lt;key app="EN" db-id="rx0vpw558x2az4e0e9rxdwpbwsas2dea9fxw" timestamp="1561750272"&gt;3&lt;/key&gt;&lt;/foreign-keys&gt;&lt;ref-type name="Journal Article"&gt;17&lt;/ref-type&gt;&lt;contributors&gt;&lt;authors&gt;&lt;author&gt;Glöser, Simon&lt;/author&gt;&lt;author&gt;Soulier, Marcel&lt;/author&gt;&lt;author&gt;Tercero Espinoza, Luis A.&lt;/author&gt;&lt;/authors&gt;&lt;/contributors&gt;&lt;titles&gt;&lt;title&gt;Dynamic analysis of global copper flows. Global stocks, postconsumer material flows, recycling indicators, and uncertainty evaluation&lt;/title&gt;&lt;secondary-title&gt;Environmental Science and Technology&lt;/secondary-title&gt;&lt;/titles&gt;&lt;periodical&gt;&lt;full-title&gt;Environmental Science and Technology&lt;/full-title&gt;&lt;/periodical&gt;&lt;pages&gt;6564-6572&lt;/pages&gt;&lt;volume&gt;47&lt;/volume&gt;&lt;number&gt;12&lt;/number&gt;&lt;dates&gt;&lt;year&gt;2013&lt;/year&gt;&lt;/dates&gt;&lt;isbn&gt;0013-936X&lt;/isbn&gt;&lt;urls&gt;&lt;/urls&gt;&lt;/record&gt;&lt;/Cite&gt;&lt;/EndNote&gt;</w:instrText>
            </w:r>
            <w:r w:rsidRPr="00E96F03">
              <w:rPr>
                <w:rFonts w:cstheme="minorHAnsi"/>
                <w:b/>
                <w:sz w:val="20"/>
                <w:szCs w:val="20"/>
              </w:rPr>
              <w:fldChar w:fldCharType="separate"/>
            </w:r>
            <w:r w:rsidRPr="00E96F03">
              <w:rPr>
                <w:rFonts w:asciiTheme="minorHAnsi" w:hAnsiTheme="minorHAnsi" w:cstheme="minorHAnsi"/>
                <w:b/>
                <w:noProof/>
                <w:sz w:val="20"/>
                <w:szCs w:val="20"/>
                <w:vertAlign w:val="superscript"/>
              </w:rPr>
              <w:t>4</w:t>
            </w:r>
            <w:r w:rsidRPr="00E96F03">
              <w:rPr>
                <w:rFonts w:cstheme="minorHAnsi"/>
                <w:b/>
                <w:sz w:val="20"/>
                <w:szCs w:val="20"/>
              </w:rPr>
              <w:fldChar w:fldCharType="end"/>
            </w:r>
          </w:p>
        </w:tc>
        <w:tc>
          <w:tcPr>
            <w:tcW w:w="4675" w:type="dxa"/>
          </w:tcPr>
          <w:p w14:paraId="4E9F64D4"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6F03">
              <w:rPr>
                <w:rFonts w:cstheme="minorHAnsi"/>
                <w:sz w:val="20"/>
                <w:szCs w:val="20"/>
              </w:rPr>
              <w:t>Global sectoral lifetime distributions, consumption by final product to waste type accounting matrix, technical recycling efficiencies and collection rates by waste type, fabrication efficiencies by final product, sector to shape accounting matrix</w:t>
            </w:r>
          </w:p>
        </w:tc>
      </w:tr>
      <w:tr w:rsidR="00D21933" w:rsidRPr="00E96F03" w14:paraId="7E1AAE35"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B9B9C7"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 xml:space="preserve">International Wrought Copper Council (IWCC </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&lt;EndNote&gt;&lt;Cite&gt;&lt;Author&gt;International World Copper Council&lt;/Author&gt;&lt;Year&gt;2020&lt;/Year&gt;&lt;RecNum&gt;267&lt;/RecNum&gt;&lt;DisplayText&gt;&lt;style face="superscript"&gt;5&lt;/style&gt;&lt;/DisplayText&gt;&lt;record&gt;&lt;rec-number&gt;267&lt;/rec-number&gt;&lt;foreign-keys&gt;&lt;key app="EN" db-id="rx0vpw558x2az4e0e9rxdwpbwsas2dea9fxw" timestamp="1594300984"&gt;267&lt;/key&gt;&lt;/foreign-keys&gt;&lt;ref-type name="Web Page"&gt;12&lt;/ref-type&gt;&lt;contributors&gt;&lt;authors&gt;&lt;author&gt;International World Copper Council,&lt;/author&gt;&lt;/authors&gt;&lt;/contributors&gt;&lt;titles&gt;&lt;title&gt;Global Semis Production and Demand&lt;/title&gt;&lt;/titles&gt;&lt;dates&gt;&lt;year&gt;2020&lt;/year&gt;&lt;/dates&gt;&lt;urls&gt;&lt;related-urls&gt;&lt;url&gt;http://www.coppercouncil.org/iwcc-statistics-and-data&lt;/url&gt;&lt;/related-urls&gt;&lt;/urls&gt;&lt;/record&gt;&lt;/Cite&gt;&lt;/EndNote&gt;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5</w:t>
            </w:r>
            <w:r w:rsidRPr="00E96F03">
              <w:rPr>
                <w:rFonts w:cstheme="minorHAnsi"/>
                <w:b/>
                <w:sz w:val="20"/>
                <w:szCs w:val="20"/>
              </w:rPr>
              <w:fldChar w:fldCharType="end"/>
            </w:r>
            <w:r w:rsidRPr="00E96F03">
              <w:rPr>
                <w:rFonts w:asciiTheme="minorHAnsi" w:hAnsiTheme="minorHAnsi" w:cstheme="minorHAnsi"/>
                <w:b/>
                <w:i w:val="0"/>
                <w:sz w:val="20"/>
                <w:szCs w:val="20"/>
              </w:rPr>
              <w:t>)</w:t>
            </w:r>
          </w:p>
        </w:tc>
        <w:tc>
          <w:tcPr>
            <w:tcW w:w="4675" w:type="dxa"/>
          </w:tcPr>
          <w:p w14:paraId="1C18CA6E"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96F03">
              <w:rPr>
                <w:rFonts w:cstheme="minorHAnsi"/>
                <w:sz w:val="20"/>
                <w:szCs w:val="20"/>
              </w:rPr>
              <w:t>Sector to shape accounting matrix</w:t>
            </w:r>
          </w:p>
        </w:tc>
      </w:tr>
      <w:tr w:rsidR="00D21933" w:rsidRPr="00E96F03" w14:paraId="201FA065" w14:textId="77777777" w:rsidTr="00E96F03">
        <w:tc>
          <w:tcPr>
            <w:cnfStyle w:val="001000000000" w:firstRow="0" w:lastRow="0" w:firstColumn="1" w:lastColumn="0" w:oddVBand="0" w:evenVBand="0" w:oddHBand="0" w:evenHBand="0" w:firstRowFirstColumn="0" w:firstRowLastColumn="0" w:lastRowFirstColumn="0" w:lastRowLastColumn="0"/>
            <w:tcW w:w="4675" w:type="dxa"/>
          </w:tcPr>
          <w:p w14:paraId="609A15B2" w14:textId="607D7DE6"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Copper Development Association (CDA)</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&lt;EndNote&gt;&lt;Cite&gt;&lt;Author&gt;Copper Development Association&lt;/Author&gt;&lt;Year&gt;2020&lt;/Year&gt;&lt;RecNum&gt;270&lt;/RecNum&gt;&lt;DisplayText&gt;&lt;style face="superscript"&gt;6-8&lt;/style&gt;&lt;/DisplayText&gt;&lt;record&gt;&lt;rec-number&gt;270&lt;/rec-number&gt;&lt;foreign-keys&gt;&lt;key app="EN" db-id="rx0vpw558x2az4e0e9rxdwpbwsas2dea9fxw" timestamp="1594327972"&gt;270&lt;/key&gt;&lt;/foreign-keys&gt;&lt;ref-type name="Web Page"&gt;12&lt;/ref-type&gt;&lt;contributors&gt;&lt;authors&gt;&lt;author&gt;Copper Development Association,&lt;/author&gt;&lt;/authors&gt;&lt;/contributors&gt;&lt;titles&gt;&lt;title&gt;Copper Alloy Supplier Database&lt;/title&gt;&lt;/titles&gt;&lt;dates&gt;&lt;year&gt;2020&lt;/year&gt;&lt;/dates&gt;&lt;urls&gt;&lt;related-urls&gt;&lt;url&gt;https://www.copper.org/resources/suppliers/CDAFabricatorSearch.php&lt;/url&gt;&lt;/related-urls&gt;&lt;/urls&gt;&lt;/record&gt;&lt;/Cite&gt;&lt;Cite&gt;&lt;Author&gt;Copper Development Association&lt;/Author&gt;&lt;Year&gt;2004&lt;/Year&gt;&lt;RecNum&gt;268&lt;/RecNum&gt;&lt;record&gt;&lt;rec-number&gt;268&lt;/rec-number&gt;&lt;foreign-keys&gt;&lt;key app="EN" db-id="rx0vpw558x2az4e0e9rxdwpbwsas2dea9fxw" timestamp="1594326773"&gt;268&lt;/key&gt;&lt;/foreign-keys&gt;&lt;ref-type name="Web Page"&gt;12&lt;/ref-type&gt;&lt;contributors&gt;&lt;authors&gt;&lt;author&gt;Copper Development Association,&lt;/author&gt;&lt;/authors&gt;&lt;/contributors&gt;&lt;titles&gt;&lt;title&gt;Copper and Copper Alloys: Compositions, Applications &amp;amp; Properties&lt;/title&gt;&lt;/titles&gt;&lt;volume&gt;120&lt;/volume&gt;&lt;dates&gt;&lt;year&gt;2004&lt;/year&gt;&lt;/dates&gt;&lt;urls&gt;&lt;/urls&gt;&lt;/record&gt;&lt;/Cite&gt;&lt;Cite&gt;&lt;Author&gt;Janice&lt;/Author&gt;&lt;Year&gt;2013&lt;/Year&gt;&lt;RecNum&gt;7&lt;/RecNum&gt;&lt;record&gt;&lt;rec-number&gt;7&lt;/rec-number&gt;&lt;foreign-keys&gt;&lt;key app="EN" db-id="rx0vpw558x2az4e0e9rxdwpbwsas2dea9fxw" timestamp="1562177874"&gt;7&lt;/key&gt;&lt;/foreign-keys&gt;&lt;ref-type name="Report"&gt;27&lt;/ref-type&gt;&lt;contributors&gt;&lt;authors&gt;&lt;author&gt;Janice, L. Jolly&lt;/author&gt;&lt;/authors&gt;&lt;/contributors&gt;&lt;titles&gt;&lt;title&gt;2013 Technical Report - The U.S. Copper-base Scrap Industry and its By-products&lt;/title&gt;&lt;/titles&gt;&lt;dates&gt;&lt;year&gt;2013&lt;/year&gt;&lt;/dates&gt;&lt;urls&gt;&lt;/urls&gt;&lt;/record&gt;&lt;/Cite&gt;&lt;/EndNote&gt;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6-8</w:t>
            </w:r>
            <w:r w:rsidRPr="00E96F03">
              <w:rPr>
                <w:rFonts w:cstheme="minorHAnsi"/>
                <w:b/>
                <w:sz w:val="20"/>
                <w:szCs w:val="20"/>
              </w:rPr>
              <w:fldChar w:fldCharType="end"/>
            </w:r>
          </w:p>
        </w:tc>
        <w:tc>
          <w:tcPr>
            <w:tcW w:w="4675" w:type="dxa"/>
          </w:tcPr>
          <w:p w14:paraId="123F43FB"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6F03">
              <w:rPr>
                <w:rFonts w:cstheme="minorHAnsi"/>
                <w:sz w:val="20"/>
                <w:szCs w:val="20"/>
              </w:rPr>
              <w:t>Semi-fabricator shape and alloy data, general understanding of semi-fabricator system, scrap stream and scrap flows, energy consumption</w:t>
            </w:r>
          </w:p>
        </w:tc>
      </w:tr>
      <w:tr w:rsidR="00D21933" w:rsidRPr="00E96F03" w14:paraId="0E28263C"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58FC9C"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CRU Group</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&lt;EndNote&gt;&lt;Cite&gt;&lt;Year&gt;2020&lt;/Year&gt;&lt;RecNum&gt;284&lt;/RecNum&gt;&lt;DisplayText&gt;&lt;style face="superscript"&gt;9&lt;/style&gt;&lt;/DisplayText&gt;&lt;record&gt;&lt;rec-number&gt;284&lt;/rec-number&gt;&lt;foreign-keys&gt;&lt;key app="EN" db-id="rx0vpw558x2az4e0e9rxdwpbwsas2dea9fxw" timestamp="1598386887"&gt;284&lt;/key&gt;&lt;/foreign-keys&gt;&lt;ref-type name="Web Page"&gt;12&lt;/ref-type&gt;&lt;contributors&gt;&lt;/contributors&gt;&lt;titles&gt;&lt;title&gt;Copper&lt;/title&gt;&lt;/titles&gt;&lt;volume&gt;2020&lt;/volume&gt;&lt;dates&gt;&lt;year&gt;2020&lt;/year&gt;&lt;/dates&gt;&lt;pub-location&gt;CRU Group&lt;/pub-location&gt;&lt;publisher&gt;CRU Group&lt;/publisher&gt;&lt;urls&gt;&lt;related-urls&gt;&lt;url&gt;https://www.crugroup.com/analysis/copper/&lt;/url&gt;&lt;/related-urls&gt;&lt;/urls&gt;&lt;/record&gt;&lt;/Cite&gt;&lt;/EndNote&gt;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9</w:t>
            </w:r>
            <w:r w:rsidRPr="00E96F03">
              <w:rPr>
                <w:rFonts w:cstheme="minorHAnsi"/>
                <w:b/>
                <w:sz w:val="20"/>
                <w:szCs w:val="20"/>
              </w:rPr>
              <w:fldChar w:fldCharType="end"/>
            </w:r>
          </w:p>
        </w:tc>
        <w:tc>
          <w:tcPr>
            <w:tcW w:w="4675" w:type="dxa"/>
          </w:tcPr>
          <w:p w14:paraId="08DFD62D"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96F03">
              <w:rPr>
                <w:rFonts w:cstheme="minorHAnsi"/>
                <w:sz w:val="20"/>
                <w:szCs w:val="20"/>
              </w:rPr>
              <w:t>Annual TCRC</w:t>
            </w:r>
          </w:p>
        </w:tc>
      </w:tr>
      <w:tr w:rsidR="00D21933" w:rsidRPr="00E96F03" w14:paraId="2B13E8C5" w14:textId="77777777" w:rsidTr="00E96F03">
        <w:tc>
          <w:tcPr>
            <w:cnfStyle w:val="001000000000" w:firstRow="0" w:lastRow="0" w:firstColumn="1" w:lastColumn="0" w:oddVBand="0" w:evenVBand="0" w:oddHBand="0" w:evenHBand="0" w:firstRowFirstColumn="0" w:firstRowLastColumn="0" w:lastRowFirstColumn="0" w:lastRowLastColumn="0"/>
            <w:tcW w:w="4675" w:type="dxa"/>
          </w:tcPr>
          <w:p w14:paraId="354F93E1"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S&amp;P Global Market Intelligence</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&lt;EndNote&gt;&lt;Cite&gt;&lt;Year&gt;2019&lt;/Year&gt;&lt;RecNum&gt;211&lt;/RecNum&gt;&lt;DisplayText&gt;&lt;style face="superscript"&gt;10&lt;/style&gt;&lt;/DisplayText&gt;&lt;record&gt;&lt;rec-number&gt;211&lt;/rec-number&gt;&lt;foreign-keys&gt;&lt;key app="EN" db-id="rx0vpw558x2az4e0e9rxdwpbwsas2dea9fxw" timestamp="1579127234"&gt;211&lt;/key&gt;&lt;/foreign-keys&gt;&lt;ref-type name="Journal Article"&gt;17&lt;/ref-type&gt;&lt;contributors&gt;&lt;/contributors&gt;&lt;titles&gt;&lt;title&gt;S&amp;amp;P Global Market Intelligence&lt;/title&gt;&lt;secondary-title&gt;SNL Metals &amp;amp; Mining Data&lt;/secondary-title&gt;&lt;/titles&gt;&lt;periodical&gt;&lt;full-title&gt;SNL Metals &amp;amp; Mining Data&lt;/full-title&gt;&lt;/periodical&gt;&lt;dates&gt;&lt;year&gt;2019&lt;/year&gt;&lt;/dates&gt;&lt;urls&gt;&lt;/urls&gt;&lt;/record&gt;&lt;/Cite&gt;&lt;/EndNote&gt;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10</w:t>
            </w:r>
            <w:r w:rsidRPr="00E96F03">
              <w:rPr>
                <w:rFonts w:cstheme="minorHAnsi"/>
                <w:b/>
                <w:sz w:val="20"/>
                <w:szCs w:val="20"/>
              </w:rPr>
              <w:fldChar w:fldCharType="end"/>
            </w:r>
          </w:p>
        </w:tc>
        <w:tc>
          <w:tcPr>
            <w:tcW w:w="4675" w:type="dxa"/>
          </w:tcPr>
          <w:p w14:paraId="48E8EE89"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6F03">
              <w:rPr>
                <w:rFonts w:cstheme="minorHAnsi"/>
                <w:sz w:val="20"/>
                <w:szCs w:val="20"/>
              </w:rPr>
              <w:t>Individual (global and regional) minesite data, including head grades, total cash margin, annual production, etc.</w:t>
            </w:r>
          </w:p>
        </w:tc>
      </w:tr>
      <w:tr w:rsidR="00D21933" w:rsidRPr="00E96F03" w14:paraId="26DA1015"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5D58FBB"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Wood Mackenzie</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&lt;EndNote&gt;&lt;Cite&gt;&lt;Year&gt;2020&lt;/Year&gt;&lt;RecNum&gt;283&lt;/RecNum&gt;&lt;DisplayText&gt;&lt;style face="superscript"&gt;11&lt;/style&gt;&lt;/DisplayText&gt;&lt;record&gt;&lt;rec-number&gt;283&lt;/rec-number&gt;&lt;foreign-keys&gt;&lt;key app="EN" db-id="rx0vpw558x2az4e0e9rxdwpbwsas2dea9fxw" timestamp="1598386768"&gt;283&lt;/key&gt;&lt;/foreign-keys&gt;&lt;ref-type name="Web Page"&gt;12&lt;/ref-type&gt;&lt;contributors&gt;&lt;/contributors&gt;&lt;titles&gt;&lt;title&gt;Metals and Mining Research&lt;/title&gt;&lt;/titles&gt;&lt;volume&gt;2020&lt;/volume&gt;&lt;dates&gt;&lt;year&gt;2020&lt;/year&gt;&lt;/dates&gt;&lt;pub-location&gt;Wood Mackenzie&lt;/pub-location&gt;&lt;publisher&gt;Wood Mackenzie&lt;/publisher&gt;&lt;urls&gt;&lt;related-urls&gt;&lt;url&gt;https://www.woodmac.com/research/products/metals-and-mining/&lt;/url&gt;&lt;/related-urls&gt;&lt;/urls&gt;&lt;/record&gt;&lt;/Cite&gt;&lt;/EndNote&gt;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11</w:t>
            </w:r>
            <w:r w:rsidRPr="00E96F03">
              <w:rPr>
                <w:rFonts w:cstheme="minorHAnsi"/>
                <w:b/>
                <w:sz w:val="20"/>
                <w:szCs w:val="20"/>
              </w:rPr>
              <w:fldChar w:fldCharType="end"/>
            </w:r>
          </w:p>
        </w:tc>
        <w:tc>
          <w:tcPr>
            <w:tcW w:w="4675" w:type="dxa"/>
          </w:tcPr>
          <w:p w14:paraId="5CF7BB52"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96F03">
              <w:rPr>
                <w:rFonts w:cstheme="minorHAnsi"/>
                <w:sz w:val="20"/>
                <w:szCs w:val="20"/>
              </w:rPr>
              <w:t xml:space="preserve">Individual (global and regional) refinery capacity utilization and primary and secondary refinery </w:t>
            </w:r>
            <w:r w:rsidRPr="00E96F03">
              <w:rPr>
                <w:rFonts w:cstheme="minorHAnsi"/>
                <w:sz w:val="20"/>
                <w:szCs w:val="20"/>
              </w:rPr>
              <w:lastRenderedPageBreak/>
              <w:t>production; China concentrate, SX-EW, total mining, and primary and secondary refining production; China refined copper consumption and refined copper, scrap, and concentrate imports and exports</w:t>
            </w:r>
          </w:p>
        </w:tc>
      </w:tr>
      <w:tr w:rsidR="00D21933" w:rsidRPr="00E96F03" w14:paraId="6D8DB9D9" w14:textId="77777777" w:rsidTr="00E96F03">
        <w:tc>
          <w:tcPr>
            <w:cnfStyle w:val="001000000000" w:firstRow="0" w:lastRow="0" w:firstColumn="1" w:lastColumn="0" w:oddVBand="0" w:evenVBand="0" w:oddHBand="0" w:evenHBand="0" w:firstRowFirstColumn="0" w:firstRowLastColumn="0" w:lastRowFirstColumn="0" w:lastRowLastColumn="0"/>
            <w:tcW w:w="4675" w:type="dxa"/>
          </w:tcPr>
          <w:p w14:paraId="16A7C08F"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lastRenderedPageBreak/>
              <w:t>Shanghai Metals Market</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&lt;EndNote&gt;&lt;Cite&gt;&lt;Year&gt;2020&lt;/Year&gt;&lt;RecNum&gt;282&lt;/RecNum&gt;&lt;DisplayText&gt;&lt;style face="superscript"&gt;12,13&lt;/style&gt;&lt;/DisplayText&gt;&lt;record&gt;&lt;rec-number&gt;282&lt;/rec-number&gt;&lt;foreign-keys&gt;&lt;key app="EN" db-id="rx0vpw558x2az4e0e9rxdwpbwsas2dea9fxw" timestamp="1598386589"&gt;282&lt;/key&gt;&lt;/foreign-keys&gt;&lt;ref-type name="Web Page"&gt;12&lt;/ref-type&gt;&lt;contributors&gt;&lt;/contributors&gt;&lt;titles&gt;&lt;title&gt;Publication Center&lt;/title&gt;&lt;/titles&gt;&lt;volume&gt;2020&lt;/volume&gt;&lt;dates&gt;&lt;year&gt;2020&lt;/year&gt;&lt;/dates&gt;&lt;pub-location&gt;Shanghai Metals Market&lt;/pub-location&gt;&lt;publisher&gt;Shanghai Metals Market&lt;/publisher&gt;&lt;urls&gt;&lt;related-urls&gt;&lt;url&gt;https://www.metal.com/&lt;/url&gt;&lt;/related-urls&gt;&lt;/urls&gt;&lt;/record&gt;&lt;/Cite&gt;&lt;Cite&gt;&lt;Year&gt;2019&lt;/Year&gt;&lt;RecNum&gt;266&lt;/RecNum&gt;&lt;record&gt;&lt;rec-number&gt;266&lt;/rec-number&gt;&lt;foreign-keys&gt;&lt;key app="EN" db-id="rx0vpw558x2az4e0e9rxdwpbwsas2dea9fxw" timestamp="1594244180"&gt;266&lt;/key&gt;&lt;/foreign-keys&gt;&lt;ref-type name="Journal Article"&gt;17&lt;/ref-type&gt;&lt;contributors&gt;&lt;/contributors&gt;&lt;titles&gt;&lt;title&gt;China Copper Market Study&lt;/title&gt;&lt;secondary-title&gt;Shanghai Metals Market&lt;/secondary-title&gt;&lt;/titles&gt;&lt;periodical&gt;&lt;full-title&gt;Shanghai Metals Market&lt;/full-title&gt;&lt;/periodical&gt;&lt;dates&gt;&lt;year&gt;2019&lt;/year&gt;&lt;/dates&gt;&lt;urls&gt;&lt;/urls&gt;&lt;/record&gt;&lt;/Cite&gt;&lt;/EndNote&gt;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12,13</w:t>
            </w:r>
            <w:r w:rsidRPr="00E96F03">
              <w:rPr>
                <w:rFonts w:cstheme="minorHAnsi"/>
                <w:b/>
                <w:sz w:val="20"/>
                <w:szCs w:val="20"/>
              </w:rPr>
              <w:fldChar w:fldCharType="end"/>
            </w:r>
          </w:p>
        </w:tc>
        <w:tc>
          <w:tcPr>
            <w:tcW w:w="4675" w:type="dxa"/>
          </w:tcPr>
          <w:p w14:paraId="3C92FA01"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6F03">
              <w:rPr>
                <w:rFonts w:cstheme="minorHAnsi"/>
                <w:sz w:val="20"/>
                <w:szCs w:val="20"/>
              </w:rPr>
              <w:t>Base metal prices, China sectoral lifetimes, collection rates, and demand; China domestic and imported scrap supply, scrap demand</w:t>
            </w:r>
          </w:p>
        </w:tc>
      </w:tr>
      <w:tr w:rsidR="00D21933" w:rsidRPr="00E96F03" w14:paraId="472804AA"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11FB097"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Fastmarkets AMM,</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&lt;EndNote&gt;&lt;Cite&gt;&lt;Year&gt;2020&lt;/Year&gt;&lt;RecNum&gt;281&lt;/RecNum&gt;&lt;DisplayText&gt;&lt;style face="superscript"&gt;14&lt;/style&gt;&lt;/DisplayText&gt;&lt;record&gt;&lt;rec-number&gt;281&lt;/rec-number&gt;&lt;foreign-keys&gt;&lt;key app="EN" db-id="rx0vpw558x2az4e0e9rxdwpbwsas2dea9fxw" timestamp="1598386444"&gt;281&lt;/key&gt;&lt;/foreign-keys&gt;&lt;ref-type name="Web Page"&gt;12&lt;/ref-type&gt;&lt;contributors&gt;&lt;/contributors&gt;&lt;titles&gt;&lt;title&gt;Prices &amp;amp; data&lt;/title&gt;&lt;/titles&gt;&lt;dates&gt;&lt;year&gt;2020&lt;/year&gt;&lt;/dates&gt;&lt;pub-location&gt;Fastmarkets AMM&lt;/pub-location&gt;&lt;publisher&gt;Fastmarkets AMM&lt;/publisher&gt;&lt;urls&gt;&lt;related-urls&gt;&lt;url&gt;https://www.amm.com/&lt;/url&gt;&lt;/related-urls&gt;&lt;/urls&gt;&lt;/record&gt;&lt;/Cite&gt;&lt;/EndNote&gt;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14</w:t>
            </w:r>
            <w:r w:rsidRPr="00E96F03">
              <w:rPr>
                <w:rFonts w:cstheme="minorHAnsi"/>
                <w:b/>
                <w:sz w:val="20"/>
                <w:szCs w:val="20"/>
              </w:rPr>
              <w:fldChar w:fldCharType="end"/>
            </w:r>
            <w:r w:rsidRPr="00E96F03">
              <w:rPr>
                <w:rFonts w:asciiTheme="minorHAnsi" w:hAnsiTheme="minorHAnsi" w:cstheme="minorHAnsi"/>
                <w:b/>
                <w:i w:val="0"/>
                <w:sz w:val="20"/>
                <w:szCs w:val="20"/>
              </w:rPr>
              <w:t xml:space="preserve"> Fastmarkets MB</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&lt;EndNote&gt;&lt;Cite&gt;&lt;Year&gt;2020&lt;/Year&gt;&lt;RecNum&gt;280&lt;/RecNum&gt;&lt;DisplayText&gt;&lt;style face="superscript"&gt;15&lt;/style&gt;&lt;/DisplayText&gt;&lt;record&gt;&lt;rec-number&gt;280&lt;/rec-number&gt;&lt;foreign-keys&gt;&lt;key app="EN" db-id="rx0vpw558x2az4e0e9rxdwpbwsas2dea9fxw" timestamp="1598386334"&gt;280&lt;/key&gt;&lt;/foreign-keys&gt;&lt;ref-type name="Web Page"&gt;12&lt;/ref-type&gt;&lt;contributors&gt;&lt;/contributors&gt;&lt;titles&gt;&lt;title&gt;Price Book&lt;/title&gt;&lt;/titles&gt;&lt;volume&gt;2020&lt;/volume&gt;&lt;dates&gt;&lt;year&gt;2020&lt;/year&gt;&lt;/dates&gt;&lt;pub-location&gt;Fastmarkets MB&lt;/pub-location&gt;&lt;publisher&gt;Fastmarkets MB&lt;/publisher&gt;&lt;urls&gt;&lt;related-urls&gt;&lt;url&gt;https://www.metalbulletin.com/&lt;/url&gt;&lt;/related-urls&gt;&lt;/urls&gt;&lt;/record&gt;&lt;/Cite&gt;&lt;/EndNote&gt;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15</w:t>
            </w:r>
            <w:r w:rsidRPr="00E96F03">
              <w:rPr>
                <w:rFonts w:cstheme="minorHAnsi"/>
                <w:b/>
                <w:sz w:val="20"/>
                <w:szCs w:val="20"/>
              </w:rPr>
              <w:fldChar w:fldCharType="end"/>
            </w:r>
          </w:p>
        </w:tc>
        <w:tc>
          <w:tcPr>
            <w:tcW w:w="4675" w:type="dxa"/>
          </w:tcPr>
          <w:p w14:paraId="67C68D4F"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96F03">
              <w:rPr>
                <w:rFonts w:cstheme="minorHAnsi"/>
                <w:sz w:val="20"/>
                <w:szCs w:val="20"/>
              </w:rPr>
              <w:t>Scrap and refined metal prices</w:t>
            </w:r>
          </w:p>
        </w:tc>
      </w:tr>
      <w:tr w:rsidR="00D21933" w:rsidRPr="00E96F03" w14:paraId="071004B3" w14:textId="77777777" w:rsidTr="00E96F03">
        <w:tc>
          <w:tcPr>
            <w:cnfStyle w:val="001000000000" w:firstRow="0" w:lastRow="0" w:firstColumn="1" w:lastColumn="0" w:oddVBand="0" w:evenVBand="0" w:oddHBand="0" w:evenHBand="0" w:firstRowFirstColumn="0" w:firstRowLastColumn="0" w:lastRowFirstColumn="0" w:lastRowLastColumn="0"/>
            <w:tcW w:w="4675" w:type="dxa"/>
          </w:tcPr>
          <w:p w14:paraId="6547B5FD" w14:textId="77777777" w:rsidR="00D21933" w:rsidRPr="00E96F03" w:rsidRDefault="00D21933" w:rsidP="006F0CE7">
            <w:pPr>
              <w:spacing w:line="480" w:lineRule="auto"/>
              <w:rPr>
                <w:rFonts w:asciiTheme="minorHAnsi" w:hAnsiTheme="minorHAnsi" w:cstheme="minorHAnsi"/>
                <w:b/>
                <w:i w:val="0"/>
                <w:sz w:val="20"/>
                <w:szCs w:val="20"/>
              </w:rPr>
            </w:pPr>
            <w:r w:rsidRPr="00E96F03">
              <w:rPr>
                <w:rFonts w:asciiTheme="minorHAnsi" w:hAnsiTheme="minorHAnsi" w:cstheme="minorHAnsi"/>
                <w:b/>
                <w:i w:val="0"/>
                <w:sz w:val="20"/>
                <w:szCs w:val="20"/>
              </w:rPr>
              <w:t>UN Comtrade</w:t>
            </w:r>
            <w:r w:rsidRPr="00E96F03">
              <w:rPr>
                <w:rFonts w:cstheme="minorHAnsi"/>
                <w:b/>
                <w:sz w:val="20"/>
                <w:szCs w:val="20"/>
              </w:rPr>
              <w:fldChar w:fldCharType="begin"/>
            </w:r>
            <w:r w:rsidRPr="00E96F03">
              <w:rPr>
                <w:rFonts w:asciiTheme="minorHAnsi" w:hAnsiTheme="minorHAnsi" w:cstheme="minorHAnsi"/>
                <w:b/>
                <w:i w:val="0"/>
                <w:sz w:val="20"/>
                <w:szCs w:val="20"/>
              </w:rPr>
              <w:instrText xml:space="preserve"> ADDIN EN.CITE &lt;EndNote&gt;&lt;Cite&gt;&lt;Year&gt;2019&lt;/Year&gt;&lt;RecNum&gt;224&lt;/RecNum&gt;&lt;DisplayText&gt;&lt;style face="superscript"&gt;16&lt;/style&gt;&lt;/DisplayText&gt;&lt;record&gt;&lt;rec-number&gt;224&lt;/rec-number&gt;&lt;foreign-keys&gt;&lt;key app="EN" db-id="rx0vpw558x2az4e0e9rxdwpbwsas2dea9fxw" timestamp="1592333070"&gt;224&lt;/key&gt;&lt;/foreign-keys&gt;&lt;ref-type name="Journal Article"&gt;17&lt;/ref-type&gt;&lt;contributors&gt;&lt;/contributors&gt;&lt;titles&gt;&lt;title&gt;UN Comtrade Database&lt;/title&gt;&lt;secondary-title&gt;UN Comtrade Online&lt;/secondary-title&gt;&lt;/titles&gt;&lt;periodical&gt;&lt;full-title&gt;UN Comtrade Online&lt;/full-title&gt;&lt;/periodical&gt;&lt;dates&gt;&lt;year&gt;2019&lt;/year&gt;&lt;/dates&gt;&lt;urls&gt;&lt;/urls&gt;&lt;/record&gt;&lt;/Cite&gt;&lt;/EndNote&gt;</w:instrText>
            </w:r>
            <w:r w:rsidRPr="00E96F03">
              <w:rPr>
                <w:rFonts w:cstheme="minorHAnsi"/>
                <w:b/>
                <w:sz w:val="20"/>
                <w:szCs w:val="20"/>
              </w:rPr>
              <w:fldChar w:fldCharType="separate"/>
            </w:r>
            <w:r w:rsidRPr="00E96F03">
              <w:rPr>
                <w:rFonts w:asciiTheme="minorHAnsi" w:hAnsiTheme="minorHAnsi" w:cstheme="minorHAnsi"/>
                <w:b/>
                <w:i w:val="0"/>
                <w:noProof/>
                <w:sz w:val="20"/>
                <w:szCs w:val="20"/>
                <w:vertAlign w:val="superscript"/>
              </w:rPr>
              <w:t>16</w:t>
            </w:r>
            <w:r w:rsidRPr="00E96F03">
              <w:rPr>
                <w:rFonts w:cstheme="minorHAnsi"/>
                <w:b/>
                <w:sz w:val="20"/>
                <w:szCs w:val="20"/>
              </w:rPr>
              <w:fldChar w:fldCharType="end"/>
            </w:r>
          </w:p>
        </w:tc>
        <w:tc>
          <w:tcPr>
            <w:tcW w:w="4675" w:type="dxa"/>
          </w:tcPr>
          <w:p w14:paraId="0B1D88A6"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96F03">
              <w:rPr>
                <w:rFonts w:cstheme="minorHAnsi"/>
                <w:sz w:val="20"/>
                <w:szCs w:val="20"/>
              </w:rPr>
              <w:t>China refined copper consumption and refined copper, scrap, and concentrate imports</w:t>
            </w:r>
          </w:p>
        </w:tc>
      </w:tr>
    </w:tbl>
    <w:p w14:paraId="0C9109F1" w14:textId="77777777" w:rsidR="00D21933" w:rsidRDefault="00D21933" w:rsidP="006F0CE7">
      <w:pPr>
        <w:spacing w:line="480" w:lineRule="auto"/>
      </w:pPr>
    </w:p>
    <w:p w14:paraId="33371DE5" w14:textId="369FE8A6" w:rsidR="00D21933" w:rsidRDefault="00D21933" w:rsidP="006F0CE7">
      <w:pPr>
        <w:spacing w:line="480" w:lineRule="auto"/>
      </w:pPr>
      <w:r>
        <w:t>Regionalization of primary and secondary refinery production mandated a reassessment of the dynamic panel regression models performed on the individual primary and secondary refinery production and capacity utilization data provided by Wood Mackenzie through 2016.</w:t>
      </w:r>
      <w:r>
        <w:fldChar w:fldCharType="begin"/>
      </w:r>
      <w:r>
        <w:instrText xml:space="preserve"> ADDIN EN.CITE &lt;EndNote&gt;&lt;Cite&gt;&lt;Author&gt;Croissant&lt;/Author&gt;&lt;Year&gt;2008&lt;/Year&gt;&lt;RecNum&gt;225&lt;/RecNum&gt;&lt;DisplayText&gt;&lt;style face="superscript"&gt;17&lt;/style&gt;&lt;/DisplayText&gt;&lt;record&gt;&lt;rec-number&gt;225&lt;/rec-number&gt;&lt;foreign-keys&gt;&lt;key app="EN" db-id="rx0vpw558x2az4e0e9rxdwpbwsas2dea9fxw" timestamp="1592341089"&gt;225&lt;/key&gt;&lt;/foreign-keys&gt;&lt;ref-type name="Journal Article"&gt;17&lt;/ref-type&gt;&lt;contributors&gt;&lt;authors&gt;&lt;author&gt;Croissant, Yves&lt;/author&gt;&lt;author&gt;Millo, Giovanni&lt;/author&gt;&lt;/authors&gt;&lt;/contributors&gt;&lt;titles&gt;&lt;title&gt;Panel data econometrics in R: The plm package&lt;/title&gt;&lt;secondary-title&gt;Journal of statistical software&lt;/secondary-title&gt;&lt;/titles&gt;&lt;periodical&gt;&lt;full-title&gt;Journal of statistical software&lt;/full-title&gt;&lt;/periodical&gt;&lt;pages&gt;1-43&lt;/pages&gt;&lt;volume&gt;27&lt;/volume&gt;&lt;number&gt;2&lt;/number&gt;&lt;dates&gt;&lt;year&gt;2008&lt;/year&gt;&lt;/dates&gt;&lt;urls&gt;&lt;/urls&gt;&lt;/record&gt;&lt;/Cite&gt;&lt;/EndNote&gt;</w:instrText>
      </w:r>
      <w:r>
        <w:fldChar w:fldCharType="separate"/>
      </w:r>
      <w:r w:rsidRPr="00D21933">
        <w:rPr>
          <w:noProof/>
          <w:vertAlign w:val="superscript"/>
        </w:rPr>
        <w:t>17</w:t>
      </w:r>
      <w:r>
        <w:fldChar w:fldCharType="end"/>
      </w:r>
      <w:r>
        <w:t xml:space="preserve"> Refineries were separated into four groups – China and rest-of-world (RoW) primary and secondary refineries, where primary refineries process only primary material and secondary refineries process a mixture of primary and secondary material – and aggregated to be treated as four representative refineries. For each individual refinery, the evolution of capacity utilization can be described by </w:t>
      </w:r>
      <w:r w:rsidR="006F0CE7">
        <w:t>equation S1</w:t>
      </w:r>
      <w:r>
        <w:t xml:space="preserve"> while for each set of secondary refineries, the fraction of refinery production stemming from secondary material, the secondary ratio (SR), evolves according to </w:t>
      </w:r>
      <w:r w:rsidR="006F0CE7">
        <w:t>equation S2</w:t>
      </w:r>
      <w:r>
        <w:t>.</w:t>
      </w:r>
    </w:p>
    <w:p w14:paraId="6482AEA2" w14:textId="77777777" w:rsidR="00D21933" w:rsidRPr="000B17EE" w:rsidRDefault="00D21933" w:rsidP="006F0CE7">
      <w:pPr>
        <w:spacing w:line="480" w:lineRule="auto"/>
      </w:pPr>
    </w:p>
    <w:p w14:paraId="047271E5" w14:textId="175A80B6" w:rsidR="00D21933" w:rsidRPr="00613298" w:rsidRDefault="00D21933" w:rsidP="006F0CE7">
      <w:pPr>
        <w:pStyle w:val="Caption"/>
        <w:tabs>
          <w:tab w:val="left" w:pos="1890"/>
          <w:tab w:val="right" w:pos="9360"/>
        </w:tabs>
        <w:spacing w:line="480" w:lineRule="auto"/>
        <w:rPr>
          <w:b w:val="0"/>
          <w:iCs/>
        </w:rPr>
      </w:pPr>
      <w:r w:rsidRPr="00E96F03">
        <w:rPr>
          <w:rFonts w:eastAsiaTheme="minorEastAsia"/>
          <w:b w:val="0"/>
          <w:i/>
        </w:rPr>
        <w:tab/>
      </w:r>
      <w:bookmarkStart w:id="2" w:name="_Ref43218283"/>
      <m:oMath>
        <m:r>
          <w:rPr>
            <w:rFonts w:ascii="Cambria Math" w:hAnsi="Cambria Math"/>
          </w:rPr>
          <m:t>log</m:t>
        </m:r>
        <m:d>
          <m:dPr>
            <m:ctrlPr>
              <w:rPr>
                <w:rFonts w:ascii="Cambria Math" w:hAnsi="Cambria Math"/>
                <w:b w:val="0"/>
                <w:i/>
                <w:iCs/>
              </w:rPr>
            </m:ctrlPr>
          </m:dPr>
          <m:e>
            <m:sSub>
              <m:sSubPr>
                <m:ctrlPr>
                  <w:rPr>
                    <w:rFonts w:ascii="Cambria Math" w:hAnsi="Cambria Math"/>
                    <w:b w:val="0"/>
                    <w:i/>
                    <w:iCs/>
                  </w:rPr>
                </m:ctrlPr>
              </m:sSubPr>
              <m:e>
                <m:r>
                  <w:rPr>
                    <w:rFonts w:ascii="Cambria Math" w:hAnsi="Cambria Math"/>
                  </w:rPr>
                  <m:t>CU</m:t>
                </m:r>
              </m:e>
              <m:sub>
                <m:r>
                  <w:rPr>
                    <w:rFonts w:ascii="Cambria Math" w:hAnsi="Cambria Math"/>
                  </w:rPr>
                  <m:t>i</m:t>
                </m:r>
                <m:r>
                  <m:rPr>
                    <m:sty m:val="p"/>
                  </m:rPr>
                  <w:rPr>
                    <w:rFonts w:ascii="Cambria Math" w:hAnsi="Cambria Math"/>
                  </w:rPr>
                  <m:t>,</m:t>
                </m:r>
                <m:r>
                  <w:rPr>
                    <w:rFonts w:ascii="Cambria Math" w:hAnsi="Cambria Math"/>
                  </w:rPr>
                  <m:t>t</m:t>
                </m:r>
              </m:sub>
            </m:sSub>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ρlog</m:t>
        </m:r>
        <m:d>
          <m:dPr>
            <m:ctrlPr>
              <w:rPr>
                <w:rFonts w:ascii="Cambria Math" w:hAnsi="Cambria Math"/>
                <w:b w:val="0"/>
                <w:i/>
                <w:iCs/>
              </w:rPr>
            </m:ctrlPr>
          </m:dPr>
          <m:e>
            <m:sSub>
              <m:sSubPr>
                <m:ctrlPr>
                  <w:rPr>
                    <w:rFonts w:ascii="Cambria Math" w:hAnsi="Cambria Math"/>
                    <w:b w:val="0"/>
                    <w:i/>
                    <w:iCs/>
                  </w:rPr>
                </m:ctrlPr>
              </m:sSubPr>
              <m:e>
                <m:r>
                  <w:rPr>
                    <w:rFonts w:ascii="Cambria Math" w:hAnsi="Cambria Math"/>
                  </w:rPr>
                  <m:t>CU</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sub>
            </m:sSub>
          </m:e>
        </m:d>
        <m:r>
          <m:rPr>
            <m:sty m:val="p"/>
          </m:rPr>
          <w:rPr>
            <w:rFonts w:ascii="Cambria Math" w:hAnsi="Cambria Math"/>
            <w:lang w:val="el-GR"/>
          </w:rPr>
          <m:t>+</m:t>
        </m:r>
        <m:r>
          <w:rPr>
            <w:rFonts w:ascii="Cambria Math" w:hAnsi="Cambria Math"/>
            <w:lang w:val="el-GR"/>
          </w:rPr>
          <m:t>βlog</m:t>
        </m:r>
        <m:d>
          <m:dPr>
            <m:ctrlPr>
              <w:rPr>
                <w:rFonts w:ascii="Cambria Math" w:hAnsi="Cambria Math"/>
                <w:b w:val="0"/>
                <w:i/>
                <w:iCs/>
              </w:rPr>
            </m:ctrlPr>
          </m:dPr>
          <m:e>
            <m:sSub>
              <m:sSubPr>
                <m:ctrlPr>
                  <w:rPr>
                    <w:rFonts w:ascii="Cambria Math" w:hAnsi="Cambria Math"/>
                    <w:b w:val="0"/>
                    <w:i/>
                    <w:iCs/>
                  </w:rPr>
                </m:ctrlPr>
              </m:sSubPr>
              <m:e>
                <m:r>
                  <w:rPr>
                    <w:rFonts w:ascii="Cambria Math" w:hAnsi="Cambria Math"/>
                  </w:rPr>
                  <m:t>TCRC</m:t>
                </m:r>
              </m:e>
              <m:sub>
                <m:r>
                  <w:rPr>
                    <w:rFonts w:ascii="Cambria Math" w:hAnsi="Cambria Math"/>
                  </w:rPr>
                  <m:t>t</m:t>
                </m:r>
              </m:sub>
            </m:sSub>
          </m:e>
        </m:d>
        <m:r>
          <m:rPr>
            <m:sty m:val="p"/>
          </m:rPr>
          <w:rPr>
            <w:rFonts w:ascii="Cambria Math" w:hAnsi="Cambria Math"/>
          </w:rPr>
          <m:t>+</m:t>
        </m:r>
        <m:sSub>
          <m:sSubPr>
            <m:ctrlPr>
              <w:rPr>
                <w:rFonts w:ascii="Cambria Math" w:hAnsi="Cambria Math"/>
                <w:b w:val="0"/>
                <w:i/>
                <w:iCs/>
              </w:rPr>
            </m:ctrlPr>
          </m:sSubPr>
          <m:e>
            <m:r>
              <w:rPr>
                <w:rFonts w:ascii="Cambria Math" w:hAnsi="Cambria Math"/>
              </w:rPr>
              <m:t>μ</m:t>
            </m:r>
            <m:r>
              <m:rPr>
                <m:nor/>
              </m:rPr>
              <w:rPr>
                <w:b w:val="0"/>
                <w:i/>
                <w:iCs/>
              </w:rPr>
              <m:t> </m:t>
            </m:r>
          </m:e>
          <m:sub>
            <m:r>
              <w:rPr>
                <w:rFonts w:ascii="Cambria Math" w:hAnsi="Cambria Math"/>
              </w:rPr>
              <m:t>i</m:t>
            </m:r>
          </m:sub>
        </m:sSub>
        <m:r>
          <m:rPr>
            <m:sty m:val="p"/>
          </m:rPr>
          <w:rPr>
            <w:rFonts w:ascii="Cambria Math" w:hAnsi="Cambria Math"/>
          </w:rPr>
          <m:t>+</m:t>
        </m:r>
        <m:sSub>
          <m:sSubPr>
            <m:ctrlPr>
              <w:rPr>
                <w:rFonts w:ascii="Cambria Math" w:hAnsi="Cambria Math"/>
                <w:b w:val="0"/>
                <w:i/>
                <w:iCs/>
              </w:rPr>
            </m:ctrlPr>
          </m:sSubPr>
          <m:e>
            <m:r>
              <w:rPr>
                <w:rFonts w:ascii="Cambria Math" w:hAnsi="Cambria Math"/>
              </w:rPr>
              <m:t>ε</m:t>
            </m:r>
          </m:e>
          <m:sub>
            <m:r>
              <w:rPr>
                <w:rFonts w:ascii="Cambria Math" w:hAnsi="Cambria Math"/>
              </w:rPr>
              <m:t>i</m:t>
            </m:r>
            <m:r>
              <m:rPr>
                <m:sty m:val="p"/>
              </m:rPr>
              <w:rPr>
                <w:rFonts w:ascii="Cambria Math" w:hAnsi="Cambria Math"/>
              </w:rPr>
              <m:t>,</m:t>
            </m:r>
            <m:r>
              <w:rPr>
                <w:rFonts w:ascii="Cambria Math" w:hAnsi="Cambria Math"/>
              </w:rPr>
              <m:t>t</m:t>
            </m:r>
          </m:sub>
        </m:sSub>
      </m:oMath>
      <w:r w:rsidRPr="00613298">
        <w:rPr>
          <w:rFonts w:eastAsiaTheme="minorEastAsia"/>
          <w:b w:val="0"/>
          <w:iCs/>
        </w:rPr>
        <w:t xml:space="preserve">  </w:t>
      </w:r>
      <w:r w:rsidRPr="00613298">
        <w:rPr>
          <w:rFonts w:eastAsiaTheme="minorEastAsia"/>
          <w:b w:val="0"/>
          <w:iCs/>
        </w:rPr>
        <w:tab/>
        <w:t>(S</w:t>
      </w:r>
      <w:bookmarkEnd w:id="2"/>
      <w:r w:rsidR="00F01BBF">
        <w:rPr>
          <w:b w:val="0"/>
        </w:rPr>
        <w:t>1</w:t>
      </w:r>
      <w:r w:rsidRPr="00613298">
        <w:rPr>
          <w:b w:val="0"/>
        </w:rPr>
        <w:t>)</w:t>
      </w:r>
    </w:p>
    <w:p w14:paraId="35880707" w14:textId="77777777" w:rsidR="00D21933" w:rsidRPr="00613298" w:rsidRDefault="00D21933" w:rsidP="006F0CE7">
      <w:pPr>
        <w:spacing w:line="480" w:lineRule="auto"/>
      </w:pPr>
    </w:p>
    <w:p w14:paraId="3E827128" w14:textId="1BB4CE5D" w:rsidR="00D21933" w:rsidRPr="00F01BBF" w:rsidRDefault="00D21933" w:rsidP="006F0CE7">
      <w:pPr>
        <w:pStyle w:val="Caption"/>
        <w:tabs>
          <w:tab w:val="left" w:pos="720"/>
          <w:tab w:val="right" w:pos="9360"/>
        </w:tabs>
        <w:spacing w:line="480" w:lineRule="auto"/>
        <w:rPr>
          <w:b w:val="0"/>
          <w:iCs/>
        </w:rPr>
      </w:pPr>
      <w:bookmarkStart w:id="3" w:name="_Ref43218869"/>
      <w:r w:rsidRPr="00613298">
        <w:rPr>
          <w:rFonts w:eastAsiaTheme="minorEastAsia"/>
          <w:b w:val="0"/>
        </w:rPr>
        <w:tab/>
      </w:r>
      <m:oMath>
        <m:r>
          <w:rPr>
            <w:rFonts w:ascii="Cambria Math" w:hAnsi="Cambria Math"/>
          </w:rPr>
          <m:t>log</m:t>
        </m:r>
        <m:d>
          <m:dPr>
            <m:ctrlPr>
              <w:rPr>
                <w:rFonts w:ascii="Cambria Math" w:hAnsi="Cambria Math"/>
                <w:b w:val="0"/>
                <w:i/>
                <w:iCs/>
              </w:rPr>
            </m:ctrlPr>
          </m:dPr>
          <m:e>
            <m:sSub>
              <m:sSubPr>
                <m:ctrlPr>
                  <w:rPr>
                    <w:rFonts w:ascii="Cambria Math" w:hAnsi="Cambria Math"/>
                    <w:b w:val="0"/>
                    <w:i/>
                    <w:iCs/>
                  </w:rPr>
                </m:ctrlPr>
              </m:sSubPr>
              <m:e>
                <m:r>
                  <w:rPr>
                    <w:rFonts w:ascii="Cambria Math" w:hAnsi="Cambria Math"/>
                  </w:rPr>
                  <m:t>SR</m:t>
                </m:r>
              </m:e>
              <m:sub>
                <m:r>
                  <w:rPr>
                    <w:rFonts w:ascii="Cambria Math" w:hAnsi="Cambria Math"/>
                  </w:rPr>
                  <m:t>i</m:t>
                </m:r>
                <m:r>
                  <m:rPr>
                    <m:sty m:val="p"/>
                  </m:rPr>
                  <w:rPr>
                    <w:rFonts w:ascii="Cambria Math" w:hAnsi="Cambria Math"/>
                  </w:rPr>
                  <m:t>,</m:t>
                </m:r>
                <m:r>
                  <w:rPr>
                    <w:rFonts w:ascii="Cambria Math" w:hAnsi="Cambria Math"/>
                  </w:rPr>
                  <m:t>t</m:t>
                </m:r>
              </m:sub>
            </m:sSub>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ρlog</m:t>
        </m:r>
        <m:d>
          <m:dPr>
            <m:ctrlPr>
              <w:rPr>
                <w:rFonts w:ascii="Cambria Math" w:hAnsi="Cambria Math"/>
                <w:b w:val="0"/>
                <w:i/>
                <w:iCs/>
              </w:rPr>
            </m:ctrlPr>
          </m:dPr>
          <m:e>
            <m:sSub>
              <m:sSubPr>
                <m:ctrlPr>
                  <w:rPr>
                    <w:rFonts w:ascii="Cambria Math" w:hAnsi="Cambria Math"/>
                    <w:b w:val="0"/>
                    <w:i/>
                    <w:iCs/>
                  </w:rPr>
                </m:ctrlPr>
              </m:sSubPr>
              <m:e>
                <m:r>
                  <w:rPr>
                    <w:rFonts w:ascii="Cambria Math" w:hAnsi="Cambria Math"/>
                  </w:rPr>
                  <m:t>SR</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sub>
            </m:sSub>
          </m:e>
        </m:d>
        <m:r>
          <m:rPr>
            <m:sty m:val="p"/>
          </m:rPr>
          <w:rPr>
            <w:rFonts w:ascii="Cambria Math" w:hAnsi="Cambria Math"/>
            <w:lang w:val="el-GR"/>
          </w:rPr>
          <m:t>+</m:t>
        </m:r>
        <m:sSub>
          <m:sSubPr>
            <m:ctrlPr>
              <w:rPr>
                <w:rFonts w:ascii="Cambria Math" w:hAnsi="Cambria Math"/>
                <w:b w:val="0"/>
                <w:i/>
                <w:lang w:val="el-GR"/>
              </w:rPr>
            </m:ctrlPr>
          </m:sSubPr>
          <m:e>
            <m:r>
              <w:rPr>
                <w:rFonts w:ascii="Cambria Math" w:hAnsi="Cambria Math"/>
                <w:lang w:val="el-GR"/>
              </w:rPr>
              <m:t>β</m:t>
            </m:r>
          </m:e>
          <m:sub>
            <m:r>
              <m:rPr>
                <m:sty m:val="p"/>
              </m:rPr>
              <w:rPr>
                <w:rFonts w:ascii="Cambria Math" w:hAnsi="Cambria Math"/>
                <w:lang w:val="el-GR"/>
              </w:rPr>
              <m:t>1</m:t>
            </m:r>
          </m:sub>
        </m:sSub>
        <m:r>
          <w:rPr>
            <w:rFonts w:ascii="Cambria Math" w:hAnsi="Cambria Math"/>
            <w:lang w:val="el-GR"/>
          </w:rPr>
          <m:t>log</m:t>
        </m:r>
        <m:d>
          <m:dPr>
            <m:ctrlPr>
              <w:rPr>
                <w:rFonts w:ascii="Cambria Math" w:hAnsi="Cambria Math"/>
                <w:b w:val="0"/>
                <w:i/>
                <w:iCs/>
              </w:rPr>
            </m:ctrlPr>
          </m:dPr>
          <m:e>
            <m:sSub>
              <m:sSubPr>
                <m:ctrlPr>
                  <w:rPr>
                    <w:rFonts w:ascii="Cambria Math" w:hAnsi="Cambria Math"/>
                    <w:b w:val="0"/>
                    <w:i/>
                    <w:iCs/>
                  </w:rPr>
                </m:ctrlPr>
              </m:sSubPr>
              <m:e>
                <m:r>
                  <w:rPr>
                    <w:rFonts w:ascii="Cambria Math" w:hAnsi="Cambria Math"/>
                  </w:rPr>
                  <m:t>TCRC</m:t>
                </m:r>
              </m:e>
              <m:sub>
                <m:r>
                  <w:rPr>
                    <w:rFonts w:ascii="Cambria Math" w:hAnsi="Cambria Math"/>
                  </w:rPr>
                  <m:t>t</m:t>
                </m:r>
              </m:sub>
            </m:sSub>
          </m:e>
        </m:d>
        <m:r>
          <m:rPr>
            <m:sty m:val="p"/>
          </m:rPr>
          <w:rPr>
            <w:rFonts w:ascii="Cambria Math" w:hAnsi="Cambria Math"/>
          </w:rPr>
          <m:t>+</m:t>
        </m:r>
        <m:sSub>
          <m:sSubPr>
            <m:ctrlPr>
              <w:rPr>
                <w:rFonts w:ascii="Cambria Math" w:hAnsi="Cambria Math"/>
                <w:b w:val="0"/>
                <w:i/>
                <w:iCs/>
              </w:rPr>
            </m:ctrlPr>
          </m:sSubPr>
          <m:e>
            <m:sSub>
              <m:sSubPr>
                <m:ctrlPr>
                  <w:rPr>
                    <w:rFonts w:ascii="Cambria Math" w:hAnsi="Cambria Math"/>
                    <w:b w:val="0"/>
                    <w:i/>
                  </w:rPr>
                </m:ctrlPr>
              </m:sSubPr>
              <m:e>
                <m:r>
                  <w:rPr>
                    <w:rFonts w:ascii="Cambria Math" w:hAnsi="Cambria Math"/>
                  </w:rPr>
                  <m:t>β</m:t>
                </m:r>
              </m:e>
              <m:sub>
                <m:r>
                  <m:rPr>
                    <m:sty m:val="p"/>
                  </m:rPr>
                  <w:rPr>
                    <w:rFonts w:ascii="Cambria Math" w:hAnsi="Cambria Math"/>
                  </w:rPr>
                  <m:t>2</m:t>
                </m:r>
              </m:sub>
            </m:sSub>
            <m:func>
              <m:funcPr>
                <m:ctrlPr>
                  <w:rPr>
                    <w:rFonts w:ascii="Cambria Math" w:hAnsi="Cambria Math"/>
                    <w:b w:val="0"/>
                    <w:i/>
                  </w:rPr>
                </m:ctrlPr>
              </m:funcPr>
              <m:fName>
                <m:r>
                  <w:rPr>
                    <w:rFonts w:ascii="Cambria Math" w:hAnsi="Cambria Math"/>
                  </w:rPr>
                  <m:t>log</m:t>
                </m:r>
              </m:fName>
              <m:e>
                <m:d>
                  <m:dPr>
                    <m:ctrlPr>
                      <w:rPr>
                        <w:rFonts w:ascii="Cambria Math" w:hAnsi="Cambria Math"/>
                        <w:b w:val="0"/>
                        <w:i/>
                      </w:rPr>
                    </m:ctrlPr>
                  </m:dPr>
                  <m:e>
                    <m:sSub>
                      <m:sSubPr>
                        <m:ctrlPr>
                          <w:rPr>
                            <w:rFonts w:ascii="Cambria Math" w:hAnsi="Cambria Math"/>
                            <w:b w:val="0"/>
                          </w:rPr>
                        </m:ctrlPr>
                      </m:sSubPr>
                      <m:e>
                        <m:r>
                          <w:rPr>
                            <w:rFonts w:ascii="Cambria Math" w:hAnsi="Cambria Math"/>
                          </w:rPr>
                          <m:t>Spread</m:t>
                        </m:r>
                      </m:e>
                      <m:sub>
                        <m:r>
                          <w:rPr>
                            <w:rFonts w:ascii="Cambria Math" w:hAnsi="Cambria Math"/>
                          </w:rPr>
                          <m:t>No</m:t>
                        </m:r>
                        <m:r>
                          <m:rPr>
                            <m:sty m:val="p"/>
                          </m:rPr>
                          <w:rPr>
                            <w:rFonts w:ascii="Cambria Math" w:hAnsi="Cambria Math"/>
                          </w:rPr>
                          <m:t xml:space="preserve">.2,  </m:t>
                        </m:r>
                        <m:r>
                          <w:rPr>
                            <w:rFonts w:ascii="Cambria Math" w:hAnsi="Cambria Math"/>
                          </w:rPr>
                          <m:t>t</m:t>
                        </m:r>
                      </m:sub>
                    </m:sSub>
                  </m:e>
                </m:d>
              </m:e>
            </m:func>
            <m:r>
              <m:rPr>
                <m:sty m:val="p"/>
              </m:rPr>
              <w:rPr>
                <w:rFonts w:ascii="Cambria Math" w:hAnsi="Cambria Math"/>
              </w:rPr>
              <m:t>+</m:t>
            </m:r>
            <m:r>
              <w:rPr>
                <w:rFonts w:ascii="Cambria Math" w:hAnsi="Cambria Math"/>
              </w:rPr>
              <m:t>μ</m:t>
            </m:r>
            <m:r>
              <m:rPr>
                <m:nor/>
              </m:rPr>
              <w:rPr>
                <w:b w:val="0"/>
                <w:i/>
                <w:iCs/>
              </w:rPr>
              <m:t> </m:t>
            </m:r>
          </m:e>
          <m:sub>
            <m:r>
              <w:rPr>
                <w:rFonts w:ascii="Cambria Math" w:hAnsi="Cambria Math"/>
              </w:rPr>
              <m:t>i</m:t>
            </m:r>
          </m:sub>
        </m:sSub>
        <m:r>
          <m:rPr>
            <m:sty m:val="p"/>
          </m:rPr>
          <w:rPr>
            <w:rFonts w:ascii="Cambria Math" w:hAnsi="Cambria Math"/>
          </w:rPr>
          <m:t>+</m:t>
        </m:r>
        <m:sSub>
          <m:sSubPr>
            <m:ctrlPr>
              <w:rPr>
                <w:rFonts w:ascii="Cambria Math" w:hAnsi="Cambria Math"/>
                <w:b w:val="0"/>
                <w:i/>
                <w:iCs/>
              </w:rPr>
            </m:ctrlPr>
          </m:sSubPr>
          <m:e>
            <m:r>
              <w:rPr>
                <w:rFonts w:ascii="Cambria Math" w:hAnsi="Cambria Math"/>
              </w:rPr>
              <m:t>ε</m:t>
            </m:r>
          </m:e>
          <m:sub>
            <m:r>
              <w:rPr>
                <w:rFonts w:ascii="Cambria Math" w:hAnsi="Cambria Math"/>
              </w:rPr>
              <m:t>i</m:t>
            </m:r>
            <m:r>
              <m:rPr>
                <m:sty m:val="p"/>
              </m:rPr>
              <w:rPr>
                <w:rFonts w:ascii="Cambria Math" w:hAnsi="Cambria Math"/>
              </w:rPr>
              <m:t>,</m:t>
            </m:r>
            <m:r>
              <w:rPr>
                <w:rFonts w:ascii="Cambria Math" w:hAnsi="Cambria Math"/>
              </w:rPr>
              <m:t>t</m:t>
            </m:r>
          </m:sub>
        </m:sSub>
      </m:oMath>
      <w:r w:rsidRPr="00F01BBF">
        <w:rPr>
          <w:rFonts w:eastAsiaTheme="minorEastAsia"/>
          <w:b w:val="0"/>
          <w:iCs/>
        </w:rPr>
        <w:t xml:space="preserve">  </w:t>
      </w:r>
      <w:r w:rsidRPr="00F01BBF">
        <w:rPr>
          <w:rFonts w:eastAsiaTheme="minorEastAsia"/>
          <w:b w:val="0"/>
          <w:iCs/>
        </w:rPr>
        <w:tab/>
        <w:t>(S</w:t>
      </w:r>
      <w:bookmarkEnd w:id="3"/>
      <w:r w:rsidR="00F01BBF" w:rsidRPr="00F01BBF">
        <w:rPr>
          <w:b w:val="0"/>
        </w:rPr>
        <w:t>2</w:t>
      </w:r>
      <w:r w:rsidRPr="00F01BBF">
        <w:rPr>
          <w:b w:val="0"/>
        </w:rPr>
        <w:t>)</w:t>
      </w:r>
    </w:p>
    <w:p w14:paraId="2D3BEEAA" w14:textId="77777777" w:rsidR="00D21933" w:rsidRDefault="00D21933" w:rsidP="006F0CE7">
      <w:pPr>
        <w:spacing w:line="480" w:lineRule="auto"/>
      </w:pPr>
    </w:p>
    <w:p w14:paraId="6F3FAF25" w14:textId="77777777" w:rsidR="00D21933" w:rsidRDefault="00D21933" w:rsidP="006F0CE7">
      <w:pPr>
        <w:spacing w:line="480" w:lineRule="auto"/>
        <w:rPr>
          <w:rFonts w:eastAsiaTheme="minorEastAsia"/>
        </w:rPr>
      </w:pPr>
      <w:r>
        <w:lastRenderedPageBreak/>
        <w:t xml:space="preserve">Where </w:t>
      </w:r>
      <m:oMath>
        <m:r>
          <w:rPr>
            <w:rFonts w:ascii="Cambria Math" w:eastAsiaTheme="minorEastAsia" w:hAnsi="Cambria Math"/>
          </w:rPr>
          <m:t>C</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i,t</m:t>
            </m:r>
          </m:sub>
        </m:sSub>
      </m:oMath>
      <w:r>
        <w:rPr>
          <w:rFonts w:eastAsiaTheme="minorEastAsia"/>
        </w:rPr>
        <w:t xml:space="preserve"> is the primary or secondary capacity utilization for each refinery </w:t>
      </w:r>
      <m:oMath>
        <m:r>
          <w:rPr>
            <w:rFonts w:ascii="Cambria Math" w:eastAsiaTheme="minorEastAsia" w:hAnsi="Cambria Math"/>
          </w:rPr>
          <m:t>i</m:t>
        </m:r>
      </m:oMath>
      <w:r>
        <w:rPr>
          <w:rFonts w:eastAsiaTheme="minorEastAsia"/>
        </w:rPr>
        <w:t xml:space="preserve"> at time </w:t>
      </w:r>
      <m:oMath>
        <m:r>
          <w:rPr>
            <w:rFonts w:ascii="Cambria Math" w:eastAsiaTheme="minorEastAsia" w:hAnsi="Cambria Math"/>
          </w:rPr>
          <m:t>t</m:t>
        </m:r>
      </m:oMath>
      <w:r>
        <w:rPr>
          <w:rFonts w:eastAsiaTheme="minorEastAsia"/>
        </w:rPr>
        <w:t xml:space="preserve">, </w:t>
      </w:r>
      <m:oMath>
        <m:r>
          <w:rPr>
            <w:rFonts w:ascii="Cambria Math" w:eastAsiaTheme="minorEastAsia" w:hAnsi="Cambria Math"/>
          </w:rPr>
          <m:t>TCR</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sub>
        </m:sSub>
      </m:oMath>
      <w:r>
        <w:rPr>
          <w:rFonts w:eastAsiaTheme="minorEastAsia"/>
        </w:rPr>
        <w:t xml:space="preserve"> is the global TCRC at time </w:t>
      </w:r>
      <m:oMath>
        <m:r>
          <w:rPr>
            <w:rFonts w:ascii="Cambria Math" w:eastAsiaTheme="minorEastAsia" w:hAnsi="Cambria Math"/>
          </w:rPr>
          <m:t>t</m:t>
        </m:r>
      </m:oMath>
      <w:r>
        <w:rPr>
          <w:rFonts w:eastAsiaTheme="minorEastAsia"/>
        </w:rPr>
        <w:t xml:space="preserve"> as refinery-specific refining charges were unavailable, </w:t>
      </w:r>
      <m:oMath>
        <m:sSub>
          <m:sSubPr>
            <m:ctrlPr>
              <w:rPr>
                <w:rFonts w:ascii="Cambria Math" w:hAnsi="Cambria Math"/>
                <w:i/>
              </w:rPr>
            </m:ctrlPr>
          </m:sSubPr>
          <m:e>
            <m:r>
              <w:rPr>
                <w:rFonts w:ascii="Cambria Math" w:hAnsi="Cambria Math"/>
              </w:rPr>
              <m:t>μ</m:t>
            </m:r>
          </m:e>
          <m:sub>
            <m:r>
              <w:rPr>
                <w:rFonts w:ascii="Cambria Math" w:hAnsi="Cambria Math"/>
              </w:rPr>
              <m:t>i</m:t>
            </m:r>
          </m:sub>
        </m:sSub>
      </m:oMath>
      <w:r>
        <w:rPr>
          <w:rFonts w:eastAsiaTheme="minorEastAsia"/>
        </w:rPr>
        <w:t xml:space="preserve"> is the individual-invariant error term, and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i,t</m:t>
            </m:r>
          </m:sub>
        </m:sSub>
      </m:oMath>
      <w:r>
        <w:rPr>
          <w:rFonts w:eastAsiaTheme="minorEastAsia"/>
        </w:rPr>
        <w:t xml:space="preserve"> is an idiosyncratic error. Given these equations are in log-linear form, each </w:t>
      </w:r>
      <m:oMath>
        <m:r>
          <w:rPr>
            <w:rFonts w:ascii="Cambria Math" w:eastAsiaTheme="minorEastAsia" w:hAnsi="Cambria Math"/>
          </w:rPr>
          <m:t>β</m:t>
        </m:r>
      </m:oMath>
      <w:r>
        <w:rPr>
          <w:rFonts w:eastAsiaTheme="minorEastAsia"/>
        </w:rPr>
        <w:t xml:space="preserve"> represents the short-run TCRC or No.2 spread elasticity to CU or SR, while </w:t>
      </w:r>
      <m:oMath>
        <m:r>
          <w:rPr>
            <w:rFonts w:ascii="Cambria Math" w:eastAsiaTheme="minorEastAsia" w:hAnsi="Cambria Math"/>
          </w:rPr>
          <m:t>β÷</m:t>
        </m:r>
        <m:d>
          <m:dPr>
            <m:ctrlPr>
              <w:rPr>
                <w:rFonts w:ascii="Cambria Math" w:eastAsiaTheme="minorEastAsia" w:hAnsi="Cambria Math"/>
                <w:i/>
              </w:rPr>
            </m:ctrlPr>
          </m:dPr>
          <m:e>
            <m:r>
              <w:rPr>
                <w:rFonts w:ascii="Cambria Math" w:eastAsiaTheme="minorEastAsia" w:hAnsi="Cambria Math"/>
              </w:rPr>
              <m:t>1-ρ</m:t>
            </m:r>
          </m:e>
        </m:d>
      </m:oMath>
      <w:r>
        <w:rPr>
          <w:rFonts w:eastAsiaTheme="minorEastAsia"/>
        </w:rPr>
        <w:t xml:space="preserve"> represents the long-run elasticity, which accounts for the impact of past TCRC or No.2 spread values on CU or SR.</w:t>
      </w:r>
      <w:r>
        <w:rPr>
          <w:rFonts w:eastAsiaTheme="minorEastAsia"/>
        </w:rPr>
        <w:fldChar w:fldCharType="begin"/>
      </w:r>
      <w:r>
        <w:rPr>
          <w:rFonts w:eastAsiaTheme="minorEastAsia"/>
        </w:rPr>
        <w:instrText xml:space="preserve"> ADDIN EN.CITE &lt;EndNote&gt;&lt;Cite&gt;&lt;Author&gt;Fu&lt;/Author&gt;&lt;Year&gt;2019&lt;/Year&gt;&lt;RecNum&gt;134&lt;/RecNum&gt;&lt;DisplayText&gt;&lt;style face="superscript"&gt;18,19&lt;/style&gt;&lt;/DisplayText&gt;&lt;record&gt;&lt;rec-number&gt;134&lt;/rec-number&gt;&lt;foreign-keys&gt;&lt;key app="EN" db-id="rx0vpw558x2az4e0e9rxdwpbwsas2dea9fxw" timestamp="1577816260"&gt;134&lt;/key&gt;&lt;/foreign-keys&gt;&lt;ref-type name="Thesis"&gt;32&lt;/ref-type&gt;&lt;contributors&gt;&lt;authors&gt;&lt;author&gt;Fu, X.&lt;/author&gt;&lt;/authors&gt;&lt;tertiary-authors&gt;&lt;author&gt;Olivetti, E. A.&lt;/author&gt;&lt;/tertiary-authors&gt;&lt;/contributors&gt;&lt;titles&gt;&lt;title&gt;Assessing Byproduct Mining and Metal Recycling as Indicators of Material Criticality&lt;/title&gt;&lt;secondary-title&gt;Department of Materials Science and Engineering&lt;/secondary-title&gt;&lt;/titles&gt;&lt;volume&gt;Doctoral&lt;/volume&gt;&lt;dates&gt;&lt;year&gt;2019&lt;/year&gt;&lt;/dates&gt;&lt;pub-location&gt;DSpace@MIT&lt;/pub-location&gt;&lt;publisher&gt;Massachusetts Institute of Technology&lt;/publisher&gt;&lt;urls&gt;&lt;/urls&gt;&lt;/record&gt;&lt;/Cite&gt;&lt;Cite&gt;&lt;Author&gt;Cooper&lt;/Author&gt;&lt;Year&gt;2003&lt;/Year&gt;&lt;RecNum&gt;226&lt;/RecNum&gt;&lt;record&gt;&lt;rec-number&gt;226&lt;/rec-number&gt;&lt;foreign-keys&gt;&lt;key app="EN" db-id="rx0vpw558x2az4e0e9rxdwpbwsas2dea9fxw" timestamp="1592344370"&gt;226&lt;/key&gt;&lt;/foreign-keys&gt;&lt;ref-type name="Journal Article"&gt;17&lt;/ref-type&gt;&lt;contributors&gt;&lt;authors&gt;&lt;author&gt;Cooper, John CB&lt;/author&gt;&lt;/authors&gt;&lt;/contributors&gt;&lt;titles&gt;&lt;title&gt;Price elasticity of demand for crude oil: estimates for 23 countries&lt;/title&gt;&lt;secondary-title&gt;OPEC review&lt;/secondary-title&gt;&lt;/titles&gt;&lt;periodical&gt;&lt;full-title&gt;OPEC review&lt;/full-title&gt;&lt;/periodical&gt;&lt;pages&gt;1-8&lt;/pages&gt;&lt;volume&gt;27&lt;/volume&gt;&lt;number&gt;1&lt;/number&gt;&lt;dates&gt;&lt;year&gt;2003&lt;/year&gt;&lt;/dates&gt;&lt;isbn&gt;0277-0180&lt;/isbn&gt;&lt;urls&gt;&lt;/urls&gt;&lt;/record&gt;&lt;/Cite&gt;&lt;/EndNote&gt;</w:instrText>
      </w:r>
      <w:r>
        <w:rPr>
          <w:rFonts w:eastAsiaTheme="minorEastAsia"/>
        </w:rPr>
        <w:fldChar w:fldCharType="separate"/>
      </w:r>
      <w:r w:rsidRPr="00D21933">
        <w:rPr>
          <w:rFonts w:eastAsiaTheme="minorEastAsia"/>
          <w:noProof/>
          <w:vertAlign w:val="superscript"/>
        </w:rPr>
        <w:t>18,19</w:t>
      </w:r>
      <w:r>
        <w:rPr>
          <w:rFonts w:eastAsiaTheme="minorEastAsia"/>
        </w:rPr>
        <w:fldChar w:fldCharType="end"/>
      </w:r>
      <w:r>
        <w:rPr>
          <w:rFonts w:eastAsiaTheme="minorEastAsia"/>
        </w:rPr>
        <w:t xml:space="preserve"> However, the coefficients for each of these </w:t>
      </w:r>
      <w:r w:rsidRPr="00BA2346">
        <w:rPr>
          <w:rFonts w:eastAsiaTheme="minorEastAsia"/>
        </w:rPr>
        <w:t>parameters were not statistically significant at the regional level, and consequently the global values</w:t>
      </w:r>
      <w:r>
        <w:rPr>
          <w:rFonts w:eastAsiaTheme="minorEastAsia"/>
        </w:rPr>
        <w:t xml:space="preserve"> were used for each region. The resulting primary and secondary CU and SR evolution equations for the four representative refineries are shown in equations S3-S5. </w:t>
      </w:r>
    </w:p>
    <w:p w14:paraId="792F11E7" w14:textId="77777777" w:rsidR="00D21933" w:rsidRDefault="00D21933" w:rsidP="006F0CE7">
      <w:pPr>
        <w:spacing w:line="480" w:lineRule="auto"/>
        <w:rPr>
          <w:rFonts w:eastAsiaTheme="minorEastAsia"/>
        </w:rPr>
      </w:pPr>
    </w:p>
    <w:p w14:paraId="1DCEC7AD" w14:textId="19E51673" w:rsidR="00D21933" w:rsidRPr="0046710F" w:rsidRDefault="00D21933" w:rsidP="006F0CE7">
      <w:pPr>
        <w:pStyle w:val="Caption"/>
        <w:spacing w:line="480" w:lineRule="auto"/>
        <w:rPr>
          <w:iCs/>
        </w:rPr>
      </w:pPr>
      <w:r>
        <w:rPr>
          <w:rFonts w:eastAsiaTheme="minorEastAsia"/>
          <w:i/>
          <w:iCs/>
          <w:color w:val="000000" w:themeColor="text1"/>
        </w:rPr>
        <w:ptab w:relativeTo="margin" w:alignment="center" w:leader="none"/>
      </w:r>
      <m:oMath>
        <m:r>
          <m:rPr>
            <m:sty m:val="p"/>
          </m:rPr>
          <w:rPr>
            <w:rFonts w:ascii="Cambria Math" w:hAnsi="Cambria Math"/>
            <w:b w:val="0"/>
            <w:iCs/>
            <w:color w:val="000000" w:themeColor="text1"/>
          </w:rPr>
          <w:ptab w:relativeTo="margin" w:alignment="center" w:leader="none"/>
        </m:r>
        <m:sSub>
          <m:sSubPr>
            <m:ctrlPr>
              <w:rPr>
                <w:rFonts w:ascii="Cambria Math" w:hAnsi="Cambria Math"/>
                <w:b w:val="0"/>
                <w:i/>
                <w:iCs/>
              </w:rPr>
            </m:ctrlPr>
          </m:sSubPr>
          <m:e>
            <m:r>
              <w:rPr>
                <w:rFonts w:ascii="Cambria Math" w:hAnsi="Cambria Math"/>
              </w:rPr>
              <m:t>CU</m:t>
            </m:r>
          </m:e>
          <m:sub>
            <m:r>
              <w:rPr>
                <w:rFonts w:ascii="Cambria Math" w:hAnsi="Cambria Math"/>
              </w:rPr>
              <m:t>primary</m:t>
            </m:r>
            <m:r>
              <m:rPr>
                <m:sty m:val="p"/>
              </m:rPr>
              <w:rPr>
                <w:rFonts w:ascii="Cambria Math" w:hAnsi="Cambria Math"/>
              </w:rPr>
              <m:t xml:space="preserve">, </m:t>
            </m:r>
            <m:r>
              <w:rPr>
                <w:rFonts w:ascii="Cambria Math" w:hAnsi="Cambria Math"/>
              </w:rPr>
              <m:t>t</m:t>
            </m:r>
          </m:sub>
        </m:sSub>
        <m:r>
          <m:rPr>
            <m:sty m:val="p"/>
          </m:rPr>
          <w:rPr>
            <w:rFonts w:ascii="Cambria Math" w:hAnsi="Cambria Math"/>
          </w:rPr>
          <m:t>=</m:t>
        </m:r>
        <m:sSub>
          <m:sSubPr>
            <m:ctrlPr>
              <w:rPr>
                <w:rFonts w:ascii="Cambria Math" w:hAnsi="Cambria Math"/>
                <w:b w:val="0"/>
                <w:i/>
                <w:iCs/>
              </w:rPr>
            </m:ctrlPr>
          </m:sSubPr>
          <m:e>
            <m:r>
              <w:rPr>
                <w:rFonts w:ascii="Cambria Math" w:hAnsi="Cambria Math"/>
              </w:rPr>
              <m:t>CU</m:t>
            </m:r>
          </m:e>
          <m:sub>
            <m:r>
              <w:rPr>
                <w:rFonts w:ascii="Cambria Math" w:hAnsi="Cambria Math"/>
              </w:rPr>
              <m:t>primary</m:t>
            </m:r>
            <m:r>
              <m:rPr>
                <m:sty m:val="p"/>
              </m:rPr>
              <w:rPr>
                <w:rFonts w:ascii="Cambria Math" w:hAnsi="Cambria Math"/>
              </w:rPr>
              <m:t xml:space="preserve">, </m:t>
            </m:r>
            <m:r>
              <w:rPr>
                <w:rFonts w:ascii="Cambria Math" w:hAnsi="Cambria Math"/>
              </w:rPr>
              <m:t>t</m:t>
            </m:r>
            <m:r>
              <m:rPr>
                <m:sty m:val="p"/>
              </m:rPr>
              <w:rPr>
                <w:rFonts w:ascii="Cambria Math" w:hAnsi="Cambria Math"/>
              </w:rPr>
              <m:t>-1</m:t>
            </m:r>
          </m:sub>
        </m:sSub>
        <m:r>
          <m:rPr>
            <m:sty m:val="p"/>
          </m:rPr>
          <w:rPr>
            <w:rFonts w:ascii="Cambria Math" w:hAnsi="Cambria Math"/>
          </w:rPr>
          <m:t>∙</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sSub>
                      <m:sSubPr>
                        <m:ctrlPr>
                          <w:rPr>
                            <w:rFonts w:ascii="Cambria Math" w:hAnsi="Cambria Math"/>
                            <w:b w:val="0"/>
                            <w:i/>
                            <w:iCs/>
                          </w:rPr>
                        </m:ctrlPr>
                      </m:sSubPr>
                      <m:e>
                        <m:r>
                          <w:rPr>
                            <w:rFonts w:ascii="Cambria Math" w:hAnsi="Cambria Math"/>
                          </w:rPr>
                          <m:t>TCRC</m:t>
                        </m:r>
                      </m:e>
                      <m:sub>
                        <m:r>
                          <w:rPr>
                            <w:rFonts w:ascii="Cambria Math" w:hAnsi="Cambria Math"/>
                          </w:rPr>
                          <m:t>t</m:t>
                        </m:r>
                      </m:sub>
                    </m:sSub>
                  </m:num>
                  <m:den>
                    <m:sSub>
                      <m:sSubPr>
                        <m:ctrlPr>
                          <w:rPr>
                            <w:rFonts w:ascii="Cambria Math" w:hAnsi="Cambria Math"/>
                            <w:b w:val="0"/>
                            <w:i/>
                            <w:iCs/>
                          </w:rPr>
                        </m:ctrlPr>
                      </m:sSubPr>
                      <m:e>
                        <m:r>
                          <w:rPr>
                            <w:rFonts w:ascii="Cambria Math" w:hAnsi="Cambria Math"/>
                          </w:rPr>
                          <m:t>TCRC</m:t>
                        </m:r>
                      </m:e>
                      <m:sub>
                        <m:r>
                          <w:rPr>
                            <w:rFonts w:ascii="Cambria Math" w:hAnsi="Cambria Math"/>
                          </w:rPr>
                          <m:t>t</m:t>
                        </m:r>
                        <m:r>
                          <m:rPr>
                            <m:sty m:val="p"/>
                          </m:rPr>
                          <w:rPr>
                            <w:rFonts w:ascii="Cambria Math" w:hAnsi="Cambria Math"/>
                          </w:rPr>
                          <m:t>-1</m:t>
                        </m:r>
                      </m:sub>
                    </m:sSub>
                  </m:den>
                </m:f>
              </m:e>
            </m:d>
          </m:e>
          <m:sup>
            <m:r>
              <m:rPr>
                <m:sty m:val="p"/>
              </m:rPr>
              <w:rPr>
                <w:rFonts w:ascii="Cambria Math" w:hAnsi="Cambria Math"/>
              </w:rPr>
              <m:t>0.0574</m:t>
            </m:r>
          </m:sup>
        </m:sSup>
      </m:oMath>
      <w:r w:rsidRPr="006B0F98">
        <w:rPr>
          <w:rFonts w:eastAsiaTheme="minorEastAsia"/>
          <w:b w:val="0"/>
          <w:iCs/>
        </w:rPr>
        <w:ptab w:relativeTo="margin" w:alignment="right" w:leader="none"/>
      </w:r>
      <w:r w:rsidRPr="006B0F98">
        <w:rPr>
          <w:rFonts w:eastAsiaTheme="minorEastAsia"/>
          <w:b w:val="0"/>
          <w:iCs/>
        </w:rPr>
        <w:t>(</w:t>
      </w:r>
      <w:r>
        <w:rPr>
          <w:rFonts w:eastAsiaTheme="minorEastAsia"/>
          <w:b w:val="0"/>
          <w:iCs/>
        </w:rPr>
        <w:t>S</w:t>
      </w:r>
      <w:r w:rsidR="00F01BBF">
        <w:rPr>
          <w:rFonts w:eastAsiaTheme="minorEastAsia"/>
          <w:b w:val="0"/>
          <w:iCs/>
        </w:rPr>
        <w:t>3</w:t>
      </w:r>
      <w:r w:rsidRPr="006B0F98">
        <w:rPr>
          <w:b w:val="0"/>
        </w:rPr>
        <w:t>)</w:t>
      </w:r>
    </w:p>
    <w:p w14:paraId="20CEFBF6" w14:textId="77777777" w:rsidR="00D21933" w:rsidRPr="00BA2346" w:rsidRDefault="00D21933" w:rsidP="006F0CE7">
      <w:pPr>
        <w:tabs>
          <w:tab w:val="center" w:pos="4680"/>
        </w:tabs>
        <w:spacing w:before="120" w:after="200" w:line="480" w:lineRule="auto"/>
        <w:rPr>
          <w:rFonts w:eastAsiaTheme="minorEastAsia"/>
          <w:iCs/>
          <w:color w:val="000000" w:themeColor="text1"/>
        </w:rPr>
      </w:pPr>
      <w:r>
        <w:rPr>
          <w:rFonts w:eastAsiaTheme="minorEastAsia"/>
          <w:i/>
          <w:iCs/>
          <w:color w:val="000000" w:themeColor="text1"/>
        </w:rPr>
        <w:tab/>
      </w:r>
      <m:oMath>
        <m:sSub>
          <m:sSubPr>
            <m:ctrlPr>
              <w:rPr>
                <w:rFonts w:ascii="Cambria Math" w:hAnsi="Cambria Math"/>
                <w:i/>
                <w:iCs/>
                <w:color w:val="000000" w:themeColor="text1"/>
              </w:rPr>
            </m:ctrlPr>
          </m:sSubPr>
          <m:e>
            <m:r>
              <w:rPr>
                <w:rFonts w:ascii="Cambria Math" w:hAnsi="Cambria Math"/>
                <w:color w:val="000000" w:themeColor="text1"/>
              </w:rPr>
              <m:t>CU</m:t>
            </m:r>
          </m:e>
          <m:sub>
            <m:r>
              <w:rPr>
                <w:rFonts w:ascii="Cambria Math" w:hAnsi="Cambria Math"/>
                <w:color w:val="000000" w:themeColor="text1"/>
              </w:rPr>
              <m:t>secondary,t</m:t>
            </m:r>
          </m:sub>
        </m:sSub>
        <w:bookmarkStart w:id="4" w:name="_GoBack"/>
        <w:bookmarkEnd w:id="4"/>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CU</m:t>
            </m:r>
          </m:e>
          <m:sub>
            <m:r>
              <w:rPr>
                <w:rFonts w:ascii="Cambria Math" w:hAnsi="Cambria Math"/>
                <w:color w:val="000000" w:themeColor="text1"/>
              </w:rPr>
              <m:t>secondary,t-1</m:t>
            </m:r>
          </m:sub>
        </m:sSub>
        <m:r>
          <w:rPr>
            <w:rFonts w:ascii="Cambria Math" w:hAnsi="Cambria Math"/>
            <w:color w:val="000000" w:themeColor="text1"/>
          </w:rPr>
          <m:t>∙</m:t>
        </m:r>
        <m:sSup>
          <m:sSupPr>
            <m:ctrlPr>
              <w:rPr>
                <w:rFonts w:ascii="Cambria Math" w:hAnsi="Cambria Math"/>
                <w:i/>
                <w:iCs/>
                <w:color w:val="000000" w:themeColor="text1"/>
              </w:rPr>
            </m:ctrlPr>
          </m:sSupPr>
          <m:e>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TCRC</m:t>
                        </m:r>
                      </m:e>
                      <m:sub>
                        <m:r>
                          <w:rPr>
                            <w:rFonts w:ascii="Cambria Math" w:hAnsi="Cambria Math"/>
                            <w:color w:val="000000" w:themeColor="text1"/>
                          </w:rPr>
                          <m:t>t</m:t>
                        </m:r>
                      </m:sub>
                    </m:sSub>
                  </m:num>
                  <m:den>
                    <m:sSub>
                      <m:sSubPr>
                        <m:ctrlPr>
                          <w:rPr>
                            <w:rFonts w:ascii="Cambria Math" w:hAnsi="Cambria Math"/>
                            <w:i/>
                            <w:iCs/>
                            <w:color w:val="000000" w:themeColor="text1"/>
                          </w:rPr>
                        </m:ctrlPr>
                      </m:sSubPr>
                      <m:e>
                        <m:r>
                          <w:rPr>
                            <w:rFonts w:ascii="Cambria Math" w:hAnsi="Cambria Math"/>
                            <w:color w:val="000000" w:themeColor="text1"/>
                          </w:rPr>
                          <m:t>TCRC</m:t>
                        </m:r>
                      </m:e>
                      <m:sub>
                        <m:r>
                          <w:rPr>
                            <w:rFonts w:ascii="Cambria Math" w:hAnsi="Cambria Math"/>
                            <w:color w:val="000000" w:themeColor="text1"/>
                          </w:rPr>
                          <m:t>t-1</m:t>
                        </m:r>
                      </m:sub>
                    </m:sSub>
                  </m:den>
                </m:f>
              </m:e>
            </m:d>
          </m:e>
          <m:sup>
            <m:r>
              <w:rPr>
                <w:rFonts w:ascii="Cambria Math" w:hAnsi="Cambria Math"/>
                <w:color w:val="000000" w:themeColor="text1"/>
              </w:rPr>
              <m:t>0.153</m:t>
            </m:r>
          </m:sup>
        </m:sSup>
      </m:oMath>
      <w:r>
        <w:rPr>
          <w:rFonts w:eastAsiaTheme="minorEastAsia"/>
          <w:iCs/>
          <w:color w:val="000000" w:themeColor="text1"/>
        </w:rPr>
        <w:ptab w:relativeTo="margin" w:alignment="right" w:leader="none"/>
      </w:r>
      <w:r>
        <w:rPr>
          <w:rFonts w:eastAsiaTheme="minorEastAsia"/>
          <w:iCs/>
          <w:color w:val="000000" w:themeColor="text1"/>
        </w:rPr>
        <w:t>(S4)</w:t>
      </w:r>
    </w:p>
    <w:p w14:paraId="3FA4C41D" w14:textId="77777777" w:rsidR="00D21933" w:rsidRDefault="00D21933" w:rsidP="006F0CE7">
      <w:pPr>
        <w:tabs>
          <w:tab w:val="center" w:pos="4680"/>
          <w:tab w:val="left" w:pos="8820"/>
        </w:tabs>
        <w:spacing w:line="480" w:lineRule="auto"/>
        <w:rPr>
          <w:rFonts w:eastAsiaTheme="minorEastAsia"/>
        </w:rPr>
      </w:pPr>
      <w:r>
        <w:rPr>
          <w:rFonts w:eastAsiaTheme="minorEastAsia"/>
          <w:iCs/>
          <w:color w:val="000000" w:themeColor="text1"/>
        </w:rPr>
        <w:tab/>
      </w:r>
      <m:oMath>
        <m:sSub>
          <m:sSubPr>
            <m:ctrlPr>
              <w:rPr>
                <w:rFonts w:ascii="Cambria Math" w:hAnsi="Cambria Math"/>
                <w:i/>
                <w:iCs/>
                <w:color w:val="000000" w:themeColor="text1"/>
              </w:rPr>
            </m:ctrlPr>
          </m:sSubPr>
          <m:e>
            <m:r>
              <w:rPr>
                <w:rFonts w:ascii="Cambria Math" w:hAnsi="Cambria Math"/>
                <w:color w:val="000000" w:themeColor="text1"/>
              </w:rPr>
              <m:t>SR</m:t>
            </m:r>
          </m:e>
          <m:sub>
            <m:r>
              <w:rPr>
                <w:rFonts w:ascii="Cambria Math" w:hAnsi="Cambria Math"/>
                <w:color w:val="000000" w:themeColor="text1"/>
              </w:rPr>
              <m:t>t</m:t>
            </m:r>
          </m:sub>
        </m:sSub>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SR</m:t>
            </m:r>
          </m:e>
          <m:sub>
            <m:r>
              <w:rPr>
                <w:rFonts w:ascii="Cambria Math" w:hAnsi="Cambria Math"/>
                <w:color w:val="000000" w:themeColor="text1"/>
              </w:rPr>
              <m:t>t-1</m:t>
            </m:r>
          </m:sub>
        </m:sSub>
        <m:r>
          <w:rPr>
            <w:rFonts w:ascii="Cambria Math" w:hAnsi="Cambria Math"/>
            <w:color w:val="000000" w:themeColor="text1"/>
          </w:rPr>
          <m:t>∙</m:t>
        </m:r>
        <m:sSup>
          <m:sSupPr>
            <m:ctrlPr>
              <w:rPr>
                <w:rFonts w:ascii="Cambria Math" w:hAnsi="Cambria Math"/>
                <w:i/>
                <w:iCs/>
                <w:color w:val="000000" w:themeColor="text1"/>
              </w:rPr>
            </m:ctrlPr>
          </m:sSupPr>
          <m:e>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TCRC</m:t>
                        </m:r>
                      </m:e>
                      <m:sub>
                        <m:r>
                          <w:rPr>
                            <w:rFonts w:ascii="Cambria Math" w:hAnsi="Cambria Math"/>
                            <w:color w:val="000000" w:themeColor="text1"/>
                          </w:rPr>
                          <m:t>t</m:t>
                        </m:r>
                      </m:sub>
                    </m:sSub>
                  </m:num>
                  <m:den>
                    <m:sSub>
                      <m:sSubPr>
                        <m:ctrlPr>
                          <w:rPr>
                            <w:rFonts w:ascii="Cambria Math" w:hAnsi="Cambria Math"/>
                            <w:i/>
                            <w:iCs/>
                            <w:color w:val="000000" w:themeColor="text1"/>
                          </w:rPr>
                        </m:ctrlPr>
                      </m:sSubPr>
                      <m:e>
                        <m:r>
                          <w:rPr>
                            <w:rFonts w:ascii="Cambria Math" w:hAnsi="Cambria Math"/>
                            <w:color w:val="000000" w:themeColor="text1"/>
                          </w:rPr>
                          <m:t>TCRC</m:t>
                        </m:r>
                      </m:e>
                      <m:sub>
                        <m:r>
                          <w:rPr>
                            <w:rFonts w:ascii="Cambria Math" w:hAnsi="Cambria Math"/>
                            <w:color w:val="000000" w:themeColor="text1"/>
                          </w:rPr>
                          <m:t>t-1</m:t>
                        </m:r>
                      </m:sub>
                    </m:sSub>
                  </m:den>
                </m:f>
              </m:e>
            </m:d>
          </m:e>
          <m:sup>
            <m:r>
              <w:rPr>
                <w:rFonts w:ascii="Cambria Math" w:hAnsi="Cambria Math"/>
                <w:color w:val="000000" w:themeColor="text1"/>
              </w:rPr>
              <m:t>-0.197</m:t>
            </m:r>
          </m:sup>
        </m:sSup>
        <m:r>
          <w:rPr>
            <w:rFonts w:ascii="Cambria Math" w:hAnsi="Cambria Math"/>
            <w:color w:val="000000" w:themeColor="text1"/>
          </w:rPr>
          <m:t>∙</m:t>
        </m:r>
        <m:sSup>
          <m:sSupPr>
            <m:ctrlPr>
              <w:rPr>
                <w:rFonts w:ascii="Cambria Math" w:hAnsi="Cambria Math"/>
                <w:i/>
                <w:iCs/>
                <w:color w:val="000000" w:themeColor="text1"/>
              </w:rPr>
            </m:ctrlPr>
          </m:sSupPr>
          <m:e>
            <m:d>
              <m:dPr>
                <m:ctrlPr>
                  <w:rPr>
                    <w:rFonts w:ascii="Cambria Math" w:hAnsi="Cambria Math"/>
                    <w:i/>
                    <w:iCs/>
                    <w:color w:val="000000" w:themeColor="text1"/>
                  </w:rPr>
                </m:ctrlPr>
              </m:dPr>
              <m:e>
                <m:f>
                  <m:fPr>
                    <m:ctrlPr>
                      <w:rPr>
                        <w:rFonts w:ascii="Cambria Math" w:hAnsi="Cambria Math"/>
                        <w:i/>
                        <w:iCs/>
                        <w:color w:val="000000" w:themeColor="text1"/>
                      </w:rPr>
                    </m:ctrlPr>
                  </m:fPr>
                  <m:num>
                    <m:sSub>
                      <m:sSubPr>
                        <m:ctrlPr>
                          <w:rPr>
                            <w:rFonts w:ascii="Cambria Math" w:hAnsi="Cambria Math"/>
                            <w:i/>
                            <w:iCs/>
                            <w:color w:val="000000" w:themeColor="text1"/>
                          </w:rPr>
                        </m:ctrlPr>
                      </m:sSubPr>
                      <m:e>
                        <m:r>
                          <w:rPr>
                            <w:rFonts w:ascii="Cambria Math" w:hAnsi="Cambria Math"/>
                            <w:color w:val="000000" w:themeColor="text1"/>
                          </w:rPr>
                          <m:t>Spread</m:t>
                        </m:r>
                      </m:e>
                      <m:sub>
                        <m:r>
                          <w:rPr>
                            <w:rFonts w:ascii="Cambria Math" w:hAnsi="Cambria Math"/>
                            <w:color w:val="000000" w:themeColor="text1"/>
                          </w:rPr>
                          <m:t>No.2,t</m:t>
                        </m:r>
                      </m:sub>
                    </m:sSub>
                  </m:num>
                  <m:den>
                    <m:sSub>
                      <m:sSubPr>
                        <m:ctrlPr>
                          <w:rPr>
                            <w:rFonts w:ascii="Cambria Math" w:hAnsi="Cambria Math"/>
                            <w:i/>
                            <w:iCs/>
                            <w:color w:val="000000" w:themeColor="text1"/>
                          </w:rPr>
                        </m:ctrlPr>
                      </m:sSubPr>
                      <m:e>
                        <m:r>
                          <w:rPr>
                            <w:rFonts w:ascii="Cambria Math" w:hAnsi="Cambria Math"/>
                            <w:color w:val="000000" w:themeColor="text1"/>
                          </w:rPr>
                          <m:t>Spread</m:t>
                        </m:r>
                      </m:e>
                      <m:sub>
                        <m:r>
                          <w:rPr>
                            <w:rFonts w:ascii="Cambria Math" w:hAnsi="Cambria Math"/>
                            <w:color w:val="000000" w:themeColor="text1"/>
                          </w:rPr>
                          <m:t>No.2,t-1</m:t>
                        </m:r>
                      </m:sub>
                    </m:sSub>
                  </m:den>
                </m:f>
              </m:e>
            </m:d>
          </m:e>
          <m:sup>
            <m:r>
              <w:rPr>
                <w:rFonts w:ascii="Cambria Math" w:hAnsi="Cambria Math"/>
                <w:color w:val="000000" w:themeColor="text1"/>
              </w:rPr>
              <m:t>0.316</m:t>
            </m:r>
          </m:sup>
        </m:sSup>
      </m:oMath>
      <w:r>
        <w:rPr>
          <w:rFonts w:eastAsiaTheme="minorEastAsia"/>
          <w:iCs/>
          <w:color w:val="000000" w:themeColor="text1"/>
        </w:rPr>
        <w:ptab w:relativeTo="margin" w:alignment="right" w:leader="none"/>
      </w:r>
      <w:r>
        <w:rPr>
          <w:rFonts w:eastAsiaTheme="minorEastAsia"/>
          <w:iCs/>
          <w:color w:val="000000" w:themeColor="text1"/>
        </w:rPr>
        <w:t>(S5)</w:t>
      </w:r>
    </w:p>
    <w:p w14:paraId="2F046BC5" w14:textId="77777777" w:rsidR="00D21933" w:rsidRDefault="00D21933" w:rsidP="006F0CE7">
      <w:pPr>
        <w:spacing w:line="480" w:lineRule="auto"/>
        <w:rPr>
          <w:rFonts w:eastAsiaTheme="minorEastAsia"/>
        </w:rPr>
      </w:pPr>
    </w:p>
    <w:p w14:paraId="57A7393C" w14:textId="1E5E9000" w:rsidR="00D21933" w:rsidRDefault="00D21933" w:rsidP="006F0CE7">
      <w:pPr>
        <w:spacing w:line="480" w:lineRule="auto"/>
      </w:pPr>
      <w:r>
        <w:rPr>
          <w:rFonts w:eastAsiaTheme="minorEastAsia"/>
        </w:rPr>
        <w:t>Regional initial CU values were calculated using the averages from individual China and RoW data, with initial capacity values calculated based on 2018 primary and secondary total production. Initial regional SRs were estimated by extrapolating average regional SRs from the aver</w:t>
      </w:r>
      <w:r w:rsidRPr="00BA2346">
        <w:rPr>
          <w:rFonts w:eastAsiaTheme="minorEastAsia"/>
        </w:rPr>
        <w:t xml:space="preserve">age 2016 Wood Mackenzie value to 2018 using </w:t>
      </w:r>
      <w:r>
        <w:rPr>
          <w:rFonts w:eastAsiaTheme="minorEastAsia"/>
        </w:rPr>
        <w:t>e</w:t>
      </w:r>
      <w:r w:rsidRPr="00BA2346">
        <w:rPr>
          <w:rFonts w:eastAsiaTheme="minorEastAsia"/>
        </w:rPr>
        <w:t xml:space="preserve">quation </w:t>
      </w:r>
      <w:r>
        <w:rPr>
          <w:rFonts w:eastAsiaTheme="minorEastAsia"/>
        </w:rPr>
        <w:t>S</w:t>
      </w:r>
      <w:r w:rsidRPr="00BA2346">
        <w:rPr>
          <w:rFonts w:eastAsiaTheme="minorEastAsia"/>
        </w:rPr>
        <w:t>5, and each of these parameters is shown in</w:t>
      </w:r>
      <w:r w:rsidR="00613298">
        <w:rPr>
          <w:rFonts w:eastAsiaTheme="minorEastAsia"/>
        </w:rPr>
        <w:t xml:space="preserve"> Table S2</w:t>
      </w:r>
      <w:r>
        <w:rPr>
          <w:rFonts w:eastAsiaTheme="minorEastAsia"/>
        </w:rPr>
        <w:t>.</w:t>
      </w:r>
    </w:p>
    <w:p w14:paraId="454B9660" w14:textId="77777777" w:rsidR="00D21933" w:rsidRDefault="00D21933" w:rsidP="006F0CE7">
      <w:pPr>
        <w:spacing w:line="480" w:lineRule="auto"/>
      </w:pPr>
    </w:p>
    <w:p w14:paraId="18E7F1C2" w14:textId="77777777" w:rsidR="006F0CE7" w:rsidRDefault="006F0CE7">
      <w:pPr>
        <w:rPr>
          <w:b/>
          <w:sz w:val="20"/>
        </w:rPr>
      </w:pPr>
      <w:bookmarkStart w:id="5" w:name="_Ref43282208"/>
      <w:r>
        <w:rPr>
          <w:b/>
          <w:sz w:val="20"/>
        </w:rPr>
        <w:br w:type="page"/>
      </w:r>
    </w:p>
    <w:p w14:paraId="7FD4CA12" w14:textId="696FF5E8" w:rsidR="00D21933" w:rsidRPr="00C201D7" w:rsidRDefault="00D21933" w:rsidP="006F0CE7">
      <w:pPr>
        <w:spacing w:line="480" w:lineRule="auto"/>
        <w:rPr>
          <w:sz w:val="20"/>
        </w:rPr>
      </w:pPr>
      <w:r w:rsidRPr="00C201D7">
        <w:rPr>
          <w:b/>
          <w:sz w:val="20"/>
        </w:rPr>
        <w:lastRenderedPageBreak/>
        <w:t xml:space="preserve">Table </w:t>
      </w:r>
      <w:r>
        <w:rPr>
          <w:b/>
          <w:sz w:val="20"/>
        </w:rPr>
        <w:t>S</w:t>
      </w:r>
      <w:bookmarkEnd w:id="5"/>
      <w:r w:rsidR="00613298">
        <w:rPr>
          <w:b/>
          <w:sz w:val="20"/>
        </w:rPr>
        <w:t>2</w:t>
      </w:r>
      <w:r>
        <w:rPr>
          <w:b/>
          <w:sz w:val="20"/>
        </w:rPr>
        <w:t>.</w:t>
      </w:r>
      <w:r>
        <w:rPr>
          <w:sz w:val="20"/>
        </w:rPr>
        <w:t xml:space="preserve"> Regional refinery hyperparameters for the simulation start time of 2018, where capacities are reported in kilotonnes (kt, thousand metric tonnes)</w:t>
      </w:r>
      <w:r w:rsidR="00E96F03">
        <w:rPr>
          <w:sz w:val="20"/>
        </w:rPr>
        <w:t>, CU and SR are fractions of 1</w:t>
      </w:r>
      <w:r>
        <w:rPr>
          <w:sz w:val="20"/>
        </w:rPr>
        <w:t>.</w:t>
      </w:r>
    </w:p>
    <w:tbl>
      <w:tblPr>
        <w:tblStyle w:val="PlainTable5"/>
        <w:tblW w:w="0" w:type="auto"/>
        <w:tblLook w:val="04A0" w:firstRow="1" w:lastRow="0" w:firstColumn="1" w:lastColumn="0" w:noHBand="0" w:noVBand="1"/>
      </w:tblPr>
      <w:tblGrid>
        <w:gridCol w:w="3120"/>
        <w:gridCol w:w="3120"/>
        <w:gridCol w:w="3120"/>
      </w:tblGrid>
      <w:tr w:rsidR="00D21933" w:rsidRPr="00E96F03" w14:paraId="2B933FC9" w14:textId="77777777" w:rsidTr="00E96F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0" w:type="dxa"/>
          </w:tcPr>
          <w:p w14:paraId="215915A5" w14:textId="77777777" w:rsidR="00D21933" w:rsidRPr="00E96F03" w:rsidRDefault="00D21933" w:rsidP="006F0CE7">
            <w:pPr>
              <w:spacing w:line="480" w:lineRule="auto"/>
              <w:rPr>
                <w:rFonts w:asciiTheme="minorHAnsi" w:hAnsiTheme="minorHAnsi" w:cstheme="minorHAnsi"/>
                <w:b/>
                <w:sz w:val="22"/>
              </w:rPr>
            </w:pPr>
          </w:p>
        </w:tc>
        <w:tc>
          <w:tcPr>
            <w:tcW w:w="3120" w:type="dxa"/>
          </w:tcPr>
          <w:p w14:paraId="71A00D37" w14:textId="77777777" w:rsidR="00D21933" w:rsidRPr="00E96F03" w:rsidRDefault="00D21933"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96F03">
              <w:rPr>
                <w:rFonts w:asciiTheme="minorHAnsi" w:hAnsiTheme="minorHAnsi" w:cstheme="minorHAnsi"/>
                <w:sz w:val="22"/>
              </w:rPr>
              <w:t>China</w:t>
            </w:r>
          </w:p>
        </w:tc>
        <w:tc>
          <w:tcPr>
            <w:tcW w:w="3120" w:type="dxa"/>
          </w:tcPr>
          <w:p w14:paraId="2427F29D" w14:textId="77777777" w:rsidR="00D21933" w:rsidRPr="00E96F03" w:rsidRDefault="00D21933"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96F03">
              <w:rPr>
                <w:rFonts w:asciiTheme="minorHAnsi" w:hAnsiTheme="minorHAnsi" w:cstheme="minorHAnsi"/>
                <w:sz w:val="22"/>
              </w:rPr>
              <w:t>Rest of World</w:t>
            </w:r>
          </w:p>
        </w:tc>
      </w:tr>
      <w:tr w:rsidR="00D21933" w:rsidRPr="00E96F03" w14:paraId="6DB80CF6"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B02D830"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Primary capacity</w:t>
            </w:r>
          </w:p>
        </w:tc>
        <w:tc>
          <w:tcPr>
            <w:tcW w:w="3120" w:type="dxa"/>
          </w:tcPr>
          <w:p w14:paraId="472C7EEE"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6,650 kt</w:t>
            </w:r>
          </w:p>
        </w:tc>
        <w:tc>
          <w:tcPr>
            <w:tcW w:w="3120" w:type="dxa"/>
          </w:tcPr>
          <w:p w14:paraId="110E53F8"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818 kt</w:t>
            </w:r>
          </w:p>
        </w:tc>
      </w:tr>
      <w:tr w:rsidR="00D21933" w:rsidRPr="00E96F03" w14:paraId="0B91D501" w14:textId="77777777" w:rsidTr="00E96F03">
        <w:tc>
          <w:tcPr>
            <w:cnfStyle w:val="001000000000" w:firstRow="0" w:lastRow="0" w:firstColumn="1" w:lastColumn="0" w:oddVBand="0" w:evenVBand="0" w:oddHBand="0" w:evenHBand="0" w:firstRowFirstColumn="0" w:firstRowLastColumn="0" w:lastRowFirstColumn="0" w:lastRowLastColumn="0"/>
            <w:tcW w:w="3120" w:type="dxa"/>
          </w:tcPr>
          <w:p w14:paraId="48D6183A"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Primary CU</w:t>
            </w:r>
          </w:p>
        </w:tc>
        <w:tc>
          <w:tcPr>
            <w:tcW w:w="3120" w:type="dxa"/>
          </w:tcPr>
          <w:p w14:paraId="586C4169"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0.875</w:t>
            </w:r>
          </w:p>
        </w:tc>
        <w:tc>
          <w:tcPr>
            <w:tcW w:w="3120" w:type="dxa"/>
          </w:tcPr>
          <w:p w14:paraId="4C1638E7"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0.854</w:t>
            </w:r>
          </w:p>
        </w:tc>
      </w:tr>
      <w:tr w:rsidR="00D21933" w:rsidRPr="00E96F03" w14:paraId="1633BDC9"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4A54E18"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Primary CU long-run elasticity to TCRC</w:t>
            </w:r>
          </w:p>
        </w:tc>
        <w:tc>
          <w:tcPr>
            <w:tcW w:w="3120" w:type="dxa"/>
          </w:tcPr>
          <w:p w14:paraId="04B1DA8B"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0.0574</w:t>
            </w:r>
          </w:p>
        </w:tc>
        <w:tc>
          <w:tcPr>
            <w:tcW w:w="3120" w:type="dxa"/>
          </w:tcPr>
          <w:p w14:paraId="3619C8A9"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0.0574</w:t>
            </w:r>
          </w:p>
        </w:tc>
      </w:tr>
      <w:tr w:rsidR="00D21933" w:rsidRPr="00E96F03" w14:paraId="66493642" w14:textId="77777777" w:rsidTr="00E96F03">
        <w:tc>
          <w:tcPr>
            <w:cnfStyle w:val="001000000000" w:firstRow="0" w:lastRow="0" w:firstColumn="1" w:lastColumn="0" w:oddVBand="0" w:evenVBand="0" w:oddHBand="0" w:evenHBand="0" w:firstRowFirstColumn="0" w:firstRowLastColumn="0" w:lastRowFirstColumn="0" w:lastRowLastColumn="0"/>
            <w:tcW w:w="3120" w:type="dxa"/>
          </w:tcPr>
          <w:p w14:paraId="5A0478F2"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Secondary Capacity</w:t>
            </w:r>
          </w:p>
        </w:tc>
        <w:tc>
          <w:tcPr>
            <w:tcW w:w="3120" w:type="dxa"/>
          </w:tcPr>
          <w:p w14:paraId="78A0CD34"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4,240 kt</w:t>
            </w:r>
          </w:p>
        </w:tc>
        <w:tc>
          <w:tcPr>
            <w:tcW w:w="3120" w:type="dxa"/>
          </w:tcPr>
          <w:p w14:paraId="4BED364E"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11,200 kt</w:t>
            </w:r>
          </w:p>
        </w:tc>
      </w:tr>
      <w:tr w:rsidR="00D21933" w:rsidRPr="00E96F03" w14:paraId="43765FCF"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21B37FB5"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Secondary CU</w:t>
            </w:r>
          </w:p>
        </w:tc>
        <w:tc>
          <w:tcPr>
            <w:tcW w:w="3120" w:type="dxa"/>
          </w:tcPr>
          <w:p w14:paraId="7E3714A6"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0.886</w:t>
            </w:r>
          </w:p>
        </w:tc>
        <w:tc>
          <w:tcPr>
            <w:tcW w:w="3120" w:type="dxa"/>
          </w:tcPr>
          <w:p w14:paraId="2220129A"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0.836</w:t>
            </w:r>
          </w:p>
        </w:tc>
      </w:tr>
      <w:tr w:rsidR="00D21933" w:rsidRPr="00E96F03" w14:paraId="4AD0C2B7" w14:textId="77777777" w:rsidTr="00E96F03">
        <w:tc>
          <w:tcPr>
            <w:cnfStyle w:val="001000000000" w:firstRow="0" w:lastRow="0" w:firstColumn="1" w:lastColumn="0" w:oddVBand="0" w:evenVBand="0" w:oddHBand="0" w:evenHBand="0" w:firstRowFirstColumn="0" w:firstRowLastColumn="0" w:lastRowFirstColumn="0" w:lastRowLastColumn="0"/>
            <w:tcW w:w="3120" w:type="dxa"/>
          </w:tcPr>
          <w:p w14:paraId="2F465514"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Secondary CU long-run elasticity to TCRC</w:t>
            </w:r>
          </w:p>
        </w:tc>
        <w:tc>
          <w:tcPr>
            <w:tcW w:w="3120" w:type="dxa"/>
          </w:tcPr>
          <w:p w14:paraId="383AA1AE"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0.153</w:t>
            </w:r>
          </w:p>
        </w:tc>
        <w:tc>
          <w:tcPr>
            <w:tcW w:w="3120" w:type="dxa"/>
          </w:tcPr>
          <w:p w14:paraId="3C5959A4"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0.153</w:t>
            </w:r>
          </w:p>
        </w:tc>
      </w:tr>
      <w:tr w:rsidR="00D21933" w:rsidRPr="00E96F03" w14:paraId="585F7287"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5CAD407"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SR</w:t>
            </w:r>
          </w:p>
        </w:tc>
        <w:tc>
          <w:tcPr>
            <w:tcW w:w="3120" w:type="dxa"/>
          </w:tcPr>
          <w:p w14:paraId="1134D974"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0.420</w:t>
            </w:r>
          </w:p>
        </w:tc>
        <w:tc>
          <w:tcPr>
            <w:tcW w:w="3120" w:type="dxa"/>
          </w:tcPr>
          <w:p w14:paraId="3386E081"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0.293</w:t>
            </w:r>
          </w:p>
        </w:tc>
      </w:tr>
      <w:tr w:rsidR="00D21933" w:rsidRPr="00E96F03" w14:paraId="0D05E8E9" w14:textId="77777777" w:rsidTr="00E96F03">
        <w:tc>
          <w:tcPr>
            <w:cnfStyle w:val="001000000000" w:firstRow="0" w:lastRow="0" w:firstColumn="1" w:lastColumn="0" w:oddVBand="0" w:evenVBand="0" w:oddHBand="0" w:evenHBand="0" w:firstRowFirstColumn="0" w:firstRowLastColumn="0" w:lastRowFirstColumn="0" w:lastRowLastColumn="0"/>
            <w:tcW w:w="3120" w:type="dxa"/>
          </w:tcPr>
          <w:p w14:paraId="60B991B0"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SR long-run elasticity to TCRC</w:t>
            </w:r>
          </w:p>
        </w:tc>
        <w:tc>
          <w:tcPr>
            <w:tcW w:w="3120" w:type="dxa"/>
          </w:tcPr>
          <w:p w14:paraId="4A16F550"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-0.197</w:t>
            </w:r>
          </w:p>
        </w:tc>
        <w:tc>
          <w:tcPr>
            <w:tcW w:w="3120" w:type="dxa"/>
          </w:tcPr>
          <w:p w14:paraId="6DCDD8E0"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cstheme="minorHAnsi"/>
              </w:rPr>
            </w:pPr>
            <w:r w:rsidRPr="00E96F03">
              <w:rPr>
                <w:rFonts w:cstheme="minorHAnsi"/>
              </w:rPr>
              <w:t>-0.197</w:t>
            </w:r>
          </w:p>
        </w:tc>
      </w:tr>
      <w:tr w:rsidR="00D21933" w:rsidRPr="00E96F03" w14:paraId="45FA2FD9" w14:textId="77777777" w:rsidTr="00E9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36C4FCE6" w14:textId="77777777" w:rsidR="00D21933" w:rsidRPr="00E96F03" w:rsidRDefault="00D21933" w:rsidP="006F0CE7">
            <w:pPr>
              <w:spacing w:line="480" w:lineRule="auto"/>
              <w:rPr>
                <w:rFonts w:asciiTheme="minorHAnsi" w:hAnsiTheme="minorHAnsi" w:cstheme="minorHAnsi"/>
                <w:b/>
                <w:i w:val="0"/>
                <w:sz w:val="22"/>
              </w:rPr>
            </w:pPr>
            <w:r w:rsidRPr="00E96F03">
              <w:rPr>
                <w:rFonts w:asciiTheme="minorHAnsi" w:hAnsiTheme="minorHAnsi" w:cstheme="minorHAnsi"/>
                <w:b/>
                <w:i w:val="0"/>
                <w:sz w:val="22"/>
              </w:rPr>
              <w:t>SR long-run elasticity to No.2 scrap spread from cathode price</w:t>
            </w:r>
          </w:p>
        </w:tc>
        <w:tc>
          <w:tcPr>
            <w:tcW w:w="3120" w:type="dxa"/>
          </w:tcPr>
          <w:p w14:paraId="3E26DD9E"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0.316</w:t>
            </w:r>
          </w:p>
        </w:tc>
        <w:tc>
          <w:tcPr>
            <w:tcW w:w="3120" w:type="dxa"/>
          </w:tcPr>
          <w:p w14:paraId="7410DCF9"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cstheme="minorHAnsi"/>
              </w:rPr>
            </w:pPr>
            <w:r w:rsidRPr="00E96F03">
              <w:rPr>
                <w:rFonts w:cstheme="minorHAnsi"/>
              </w:rPr>
              <w:t>0.316</w:t>
            </w:r>
          </w:p>
        </w:tc>
      </w:tr>
    </w:tbl>
    <w:p w14:paraId="2A0A672F" w14:textId="77777777" w:rsidR="00D21933" w:rsidRDefault="00D21933" w:rsidP="006F0CE7">
      <w:pPr>
        <w:spacing w:line="480" w:lineRule="auto"/>
      </w:pPr>
    </w:p>
    <w:p w14:paraId="6C253742" w14:textId="77777777" w:rsidR="00D21933" w:rsidRDefault="00D21933" w:rsidP="006F0CE7">
      <w:pPr>
        <w:spacing w:line="480" w:lineRule="auto"/>
      </w:pPr>
    </w:p>
    <w:p w14:paraId="01BE1864" w14:textId="77777777" w:rsidR="00E96F03" w:rsidRDefault="00E96F03" w:rsidP="006F0CE7">
      <w:pPr>
        <w:spacing w:line="480" w:lineRule="auto"/>
        <w:rPr>
          <w:b/>
          <w:u w:val="single"/>
        </w:rPr>
      </w:pPr>
      <w:r>
        <w:br w:type="page"/>
      </w:r>
    </w:p>
    <w:p w14:paraId="4437F7A6" w14:textId="15325773" w:rsidR="00D21933" w:rsidRDefault="00D21933" w:rsidP="006F0CE7">
      <w:pPr>
        <w:pStyle w:val="Heading1"/>
        <w:spacing w:line="480" w:lineRule="auto"/>
      </w:pPr>
      <w:r>
        <w:lastRenderedPageBreak/>
        <w:t>Supplementary Methods: Semi-Fabricator Alloy Distribution Framework</w:t>
      </w:r>
    </w:p>
    <w:p w14:paraId="32246868" w14:textId="0FE5D682" w:rsidR="00D21933" w:rsidRDefault="00D21933" w:rsidP="006F0CE7">
      <w:pPr>
        <w:spacing w:line="480" w:lineRule="auto"/>
      </w:pPr>
      <w:r>
        <w:t>The regional, sectoral distribution of total copper demand was obtained using exogenous economic growth indicators and copper use intensity evolution, as described in the Methods section of this work and by Dr. Xinkai Fu.</w:t>
      </w:r>
      <w:r>
        <w:fldChar w:fldCharType="begin"/>
      </w:r>
      <w:r>
        <w:instrText xml:space="preserve"> ADDIN EN.CITE &lt;EndNote&gt;&lt;Cite&gt;&lt;Author&gt;Fu&lt;/Author&gt;&lt;Year&gt;2019&lt;/Year&gt;&lt;RecNum&gt;134&lt;/RecNum&gt;&lt;DisplayText&gt;&lt;style face="superscript"&gt;18&lt;/style&gt;&lt;/DisplayText&gt;&lt;record&gt;&lt;rec-number&gt;134&lt;/rec-number&gt;&lt;foreign-keys&gt;&lt;key app="EN" db-id="rx0vpw558x2az4e0e9rxdwpbwsas2dea9fxw" timestamp="1577816260"&gt;134&lt;/key&gt;&lt;/foreign-keys&gt;&lt;ref-type name="Thesis"&gt;32&lt;/ref-type&gt;&lt;contributors&gt;&lt;authors&gt;&lt;author&gt;Fu, X.&lt;/author&gt;&lt;/authors&gt;&lt;tertiary-authors&gt;&lt;author&gt;Olivetti, E. A.&lt;/author&gt;&lt;/tertiary-authors&gt;&lt;/contributors&gt;&lt;titles&gt;&lt;title&gt;Assessing Byproduct Mining and Metal Recycling as Indicators of Material Criticality&lt;/title&gt;&lt;secondary-title&gt;Department of Materials Science and Engineering&lt;/secondary-title&gt;&lt;/titles&gt;&lt;volume&gt;Doctoral&lt;/volume&gt;&lt;dates&gt;&lt;year&gt;2019&lt;/year&gt;&lt;/dates&gt;&lt;pub-location&gt;DSpace@MIT&lt;/pub-location&gt;&lt;publisher&gt;Massachusetts Institute of Technology&lt;/publisher&gt;&lt;urls&gt;&lt;/urls&gt;&lt;/record&gt;&lt;/Cite&gt;&lt;/EndNote&gt;</w:instrText>
      </w:r>
      <w:r>
        <w:fldChar w:fldCharType="separate"/>
      </w:r>
      <w:r w:rsidRPr="00D21933">
        <w:rPr>
          <w:noProof/>
          <w:vertAlign w:val="superscript"/>
        </w:rPr>
        <w:t>18</w:t>
      </w:r>
      <w:r>
        <w:fldChar w:fldCharType="end"/>
      </w:r>
      <w:r>
        <w:t xml:space="preserve"> Sectors are construction, electrical, transport, industrial, and other, while regions are China, the European Union, Japan, North America, and other. Following regrouping to match the China-RoW division used in this model, a sector-shape conversion matrix was used to convert sectoral consumption into two unalloyed shapes – wire and other – and five unalloyed shapes – wire, tube, RBS (rods, bars, and solids), PSS (plates, sheets, and strips), and castings. This static matrix was derived by grouping sector and shape data reported by Glöser et al and the International World Copper Council, using the average distribution of the last four years’ reported data, and is shown in Table S</w:t>
      </w:r>
      <w:r w:rsidR="00613298">
        <w:t>3</w:t>
      </w:r>
      <w:r>
        <w:t>.</w:t>
      </w:r>
      <w:r>
        <w:fldChar w:fldCharType="begin"/>
      </w:r>
      <w:r>
        <w:instrText xml:space="preserve"> ADDIN EN.CITE &lt;EndNote&gt;&lt;Cite&gt;&lt;Author&gt;Glöser&lt;/Author&gt;&lt;Year&gt;2013&lt;/Year&gt;&lt;RecNum&gt;3&lt;/RecNum&gt;&lt;DisplayText&gt;&lt;style face="superscript"&gt;4,5&lt;/style&gt;&lt;/DisplayText&gt;&lt;record&gt;&lt;rec-number&gt;3&lt;/rec-number&gt;&lt;foreign-keys&gt;&lt;key app="EN" db-id="rx0vpw558x2az4e0e9rxdwpbwsas2dea9fxw" timestamp="1561750272"&gt;3&lt;/key&gt;&lt;/foreign-keys&gt;&lt;ref-type name="Journal Article"&gt;17&lt;/ref-type&gt;&lt;contributors&gt;&lt;authors&gt;&lt;author&gt;Glöser, Simon&lt;/author&gt;&lt;author&gt;Soulier, Marcel&lt;/author&gt;&lt;author&gt;Tercero Espinoza, Luis A.&lt;/author&gt;&lt;/authors&gt;&lt;/contributors&gt;&lt;titles&gt;&lt;title&gt;Dynamic analysis of global copper flows. Global stocks, postconsumer material flows, recycling indicators, and uncertainty evaluation&lt;/title&gt;&lt;secondary-title&gt;Environmental Science and Technology&lt;/secondary-title&gt;&lt;/titles&gt;&lt;periodical&gt;&lt;full-title&gt;Environmental Science and Technology&lt;/full-title&gt;&lt;/periodical&gt;&lt;pages&gt;6564-6572&lt;/pages&gt;&lt;volume&gt;47&lt;/volume&gt;&lt;number&gt;12&lt;/number&gt;&lt;dates&gt;&lt;year&gt;2013&lt;/year&gt;&lt;/dates&gt;&lt;isbn&gt;0013-936X&lt;/isbn&gt;&lt;urls&gt;&lt;/urls&gt;&lt;/record&gt;&lt;/Cite&gt;&lt;Cite&gt;&lt;Author&gt;International World Copper Council&lt;/Author&gt;&lt;Year&gt;2020&lt;/Year&gt;&lt;RecNum&gt;267&lt;/RecNum&gt;&lt;record&gt;&lt;rec-number&gt;267&lt;/rec-number&gt;&lt;foreign-keys&gt;&lt;key app="EN" db-id="rx0vpw558x2az4e0e9rxdwpbwsas2dea9fxw" timestamp="1594300984"&gt;267&lt;/key&gt;&lt;/foreign-keys&gt;&lt;ref-type name="Web Page"&gt;12&lt;/ref-type&gt;&lt;contributors&gt;&lt;authors&gt;&lt;author&gt;International World Copper Council,&lt;/author&gt;&lt;/authors&gt;&lt;/contributors&gt;&lt;titles&gt;&lt;title&gt;Global Semis Production and Demand&lt;/title&gt;&lt;/titles&gt;&lt;dates&gt;&lt;year&gt;2020&lt;/year&gt;&lt;/dates&gt;&lt;urls&gt;&lt;related-urls&gt;&lt;url&gt;http://www.coppercouncil.org/iwcc-statistics-and-data&lt;/url&gt;&lt;/related-urls&gt;&lt;/urls&gt;&lt;/record&gt;&lt;/Cite&gt;&lt;/EndNote&gt;</w:instrText>
      </w:r>
      <w:r>
        <w:fldChar w:fldCharType="separate"/>
      </w:r>
      <w:r w:rsidRPr="00D21933">
        <w:rPr>
          <w:noProof/>
          <w:vertAlign w:val="superscript"/>
        </w:rPr>
        <w:t>4,5</w:t>
      </w:r>
      <w:r>
        <w:fldChar w:fldCharType="end"/>
      </w:r>
      <w:r>
        <w:t xml:space="preserve"> Due to a lack of data availability, it was assumed that this distribution holds constant between regions as well.</w:t>
      </w:r>
    </w:p>
    <w:p w14:paraId="39C63419" w14:textId="77777777" w:rsidR="00D21933" w:rsidRDefault="00D21933" w:rsidP="006F0CE7">
      <w:pPr>
        <w:spacing w:line="480" w:lineRule="auto"/>
      </w:pPr>
    </w:p>
    <w:p w14:paraId="03C98684" w14:textId="77777777" w:rsidR="00D21933" w:rsidRPr="0075203F" w:rsidRDefault="00D21933" w:rsidP="006F0CE7">
      <w:pPr>
        <w:spacing w:line="480" w:lineRule="auto"/>
      </w:pPr>
      <w:r>
        <w:rPr>
          <w:b/>
        </w:rPr>
        <w:t xml:space="preserve">Table S3. </w:t>
      </w:r>
      <w:r>
        <w:t>The sector-shape conversion matrix</w:t>
      </w:r>
    </w:p>
    <w:tbl>
      <w:tblPr>
        <w:tblW w:w="7575" w:type="dxa"/>
        <w:tblLook w:val="04A0" w:firstRow="1" w:lastRow="0" w:firstColumn="1" w:lastColumn="0" w:noHBand="0" w:noVBand="1"/>
      </w:tblPr>
      <w:tblGrid>
        <w:gridCol w:w="1619"/>
        <w:gridCol w:w="851"/>
        <w:gridCol w:w="1315"/>
        <w:gridCol w:w="993"/>
        <w:gridCol w:w="1026"/>
        <w:gridCol w:w="1052"/>
        <w:gridCol w:w="719"/>
      </w:tblGrid>
      <w:tr w:rsidR="00D21933" w:rsidRPr="0025643E" w14:paraId="04F4AB2D" w14:textId="77777777" w:rsidTr="005264B3">
        <w:trPr>
          <w:trHeight w:val="292"/>
        </w:trPr>
        <w:tc>
          <w:tcPr>
            <w:tcW w:w="1620" w:type="dxa"/>
          </w:tcPr>
          <w:p w14:paraId="653A2ADA" w14:textId="77777777" w:rsidR="00D21933" w:rsidRPr="0025643E" w:rsidRDefault="00D21933" w:rsidP="006F0CE7">
            <w:pPr>
              <w:spacing w:line="480" w:lineRule="auto"/>
              <w:rPr>
                <w:rFonts w:eastAsia="Times New Roman" w:cstheme="minorHAnsi"/>
                <w:sz w:val="24"/>
                <w:szCs w:val="24"/>
              </w:rPr>
            </w:pPr>
          </w:p>
        </w:tc>
        <w:tc>
          <w:tcPr>
            <w:tcW w:w="851" w:type="dxa"/>
            <w:hideMark/>
          </w:tcPr>
          <w:p w14:paraId="038AD02E" w14:textId="77777777" w:rsidR="00D21933" w:rsidRPr="0025643E" w:rsidRDefault="00D21933" w:rsidP="006F0CE7">
            <w:pPr>
              <w:spacing w:line="480" w:lineRule="auto"/>
              <w:rPr>
                <w:rFonts w:eastAsia="Times New Roman" w:cstheme="minorHAnsi"/>
                <w:sz w:val="24"/>
                <w:szCs w:val="24"/>
              </w:rPr>
            </w:pPr>
          </w:p>
        </w:tc>
        <w:tc>
          <w:tcPr>
            <w:tcW w:w="0" w:type="auto"/>
            <w:vAlign w:val="center"/>
            <w:hideMark/>
          </w:tcPr>
          <w:p w14:paraId="7F612629" w14:textId="77777777" w:rsidR="00D21933" w:rsidRPr="0025643E" w:rsidRDefault="00D21933" w:rsidP="006F0CE7">
            <w:pPr>
              <w:spacing w:line="480" w:lineRule="auto"/>
              <w:jc w:val="center"/>
              <w:rPr>
                <w:rFonts w:eastAsia="Times New Roman" w:cstheme="minorHAnsi"/>
                <w:bCs/>
                <w:sz w:val="20"/>
                <w:szCs w:val="24"/>
              </w:rPr>
            </w:pPr>
            <w:r w:rsidRPr="0025643E">
              <w:rPr>
                <w:rFonts w:eastAsia="Times New Roman" w:cstheme="minorHAnsi"/>
                <w:bCs/>
                <w:sz w:val="20"/>
                <w:szCs w:val="24"/>
              </w:rPr>
              <w:t>Construction</w:t>
            </w:r>
          </w:p>
        </w:tc>
        <w:tc>
          <w:tcPr>
            <w:tcW w:w="0" w:type="auto"/>
            <w:vAlign w:val="center"/>
            <w:hideMark/>
          </w:tcPr>
          <w:p w14:paraId="4D01EE9A" w14:textId="77777777" w:rsidR="00D21933" w:rsidRPr="0025643E" w:rsidRDefault="00D21933" w:rsidP="006F0CE7">
            <w:pPr>
              <w:spacing w:line="480" w:lineRule="auto"/>
              <w:jc w:val="center"/>
              <w:rPr>
                <w:rFonts w:eastAsia="Times New Roman" w:cstheme="minorHAnsi"/>
                <w:bCs/>
                <w:sz w:val="20"/>
                <w:szCs w:val="24"/>
              </w:rPr>
            </w:pPr>
            <w:r w:rsidRPr="0025643E">
              <w:rPr>
                <w:rFonts w:eastAsia="Times New Roman" w:cstheme="minorHAnsi"/>
                <w:bCs/>
                <w:sz w:val="20"/>
                <w:szCs w:val="24"/>
              </w:rPr>
              <w:t>Electrical</w:t>
            </w:r>
          </w:p>
        </w:tc>
        <w:tc>
          <w:tcPr>
            <w:tcW w:w="0" w:type="auto"/>
            <w:vAlign w:val="center"/>
            <w:hideMark/>
          </w:tcPr>
          <w:p w14:paraId="5E2B5F96" w14:textId="77777777" w:rsidR="00D21933" w:rsidRPr="0025643E" w:rsidRDefault="00D21933" w:rsidP="006F0CE7">
            <w:pPr>
              <w:spacing w:line="480" w:lineRule="auto"/>
              <w:jc w:val="center"/>
              <w:rPr>
                <w:rFonts w:eastAsia="Times New Roman" w:cstheme="minorHAnsi"/>
                <w:bCs/>
                <w:sz w:val="20"/>
                <w:szCs w:val="24"/>
              </w:rPr>
            </w:pPr>
            <w:r w:rsidRPr="0025643E">
              <w:rPr>
                <w:rFonts w:eastAsia="Times New Roman" w:cstheme="minorHAnsi"/>
                <w:bCs/>
                <w:sz w:val="20"/>
                <w:szCs w:val="24"/>
              </w:rPr>
              <w:t>Industrial</w:t>
            </w:r>
          </w:p>
        </w:tc>
        <w:tc>
          <w:tcPr>
            <w:tcW w:w="0" w:type="auto"/>
            <w:vAlign w:val="center"/>
            <w:hideMark/>
          </w:tcPr>
          <w:p w14:paraId="40FEEEEF" w14:textId="77777777" w:rsidR="00D21933" w:rsidRPr="0025643E" w:rsidRDefault="00D21933" w:rsidP="006F0CE7">
            <w:pPr>
              <w:spacing w:line="480" w:lineRule="auto"/>
              <w:jc w:val="center"/>
              <w:rPr>
                <w:rFonts w:eastAsia="Times New Roman" w:cstheme="minorHAnsi"/>
                <w:bCs/>
                <w:sz w:val="20"/>
                <w:szCs w:val="24"/>
              </w:rPr>
            </w:pPr>
            <w:r w:rsidRPr="0025643E">
              <w:rPr>
                <w:rFonts w:eastAsia="Times New Roman" w:cstheme="minorHAnsi"/>
                <w:bCs/>
                <w:sz w:val="20"/>
                <w:szCs w:val="24"/>
              </w:rPr>
              <w:t>Transport</w:t>
            </w:r>
          </w:p>
        </w:tc>
        <w:tc>
          <w:tcPr>
            <w:tcW w:w="0" w:type="auto"/>
            <w:vAlign w:val="center"/>
            <w:hideMark/>
          </w:tcPr>
          <w:p w14:paraId="0F2120D1" w14:textId="77777777" w:rsidR="00D21933" w:rsidRPr="0025643E" w:rsidRDefault="00D21933" w:rsidP="006F0CE7">
            <w:pPr>
              <w:spacing w:line="480" w:lineRule="auto"/>
              <w:jc w:val="center"/>
              <w:rPr>
                <w:rFonts w:eastAsia="Times New Roman" w:cstheme="minorHAnsi"/>
                <w:bCs/>
                <w:sz w:val="20"/>
                <w:szCs w:val="24"/>
              </w:rPr>
            </w:pPr>
            <w:r w:rsidRPr="0025643E">
              <w:rPr>
                <w:rFonts w:eastAsia="Times New Roman" w:cstheme="minorHAnsi"/>
                <w:bCs/>
                <w:sz w:val="20"/>
                <w:szCs w:val="24"/>
              </w:rPr>
              <w:t>Other</w:t>
            </w:r>
          </w:p>
        </w:tc>
      </w:tr>
      <w:tr w:rsidR="00D21933" w:rsidRPr="0025643E" w14:paraId="4BD987E0" w14:textId="77777777" w:rsidTr="005264B3">
        <w:trPr>
          <w:trHeight w:val="317"/>
        </w:trPr>
        <w:tc>
          <w:tcPr>
            <w:tcW w:w="1620" w:type="dxa"/>
            <w:vMerge w:val="restart"/>
            <w:tcBorders>
              <w:top w:val="single" w:sz="4" w:space="0" w:color="7F7F7F" w:themeColor="text1" w:themeTint="80"/>
              <w:bottom w:val="single" w:sz="4" w:space="0" w:color="auto"/>
            </w:tcBorders>
            <w:vAlign w:val="center"/>
          </w:tcPr>
          <w:p w14:paraId="39578822" w14:textId="77777777" w:rsidR="00D21933" w:rsidRPr="0075203F" w:rsidRDefault="00D21933" w:rsidP="006F0CE7">
            <w:pPr>
              <w:spacing w:line="480" w:lineRule="auto"/>
              <w:rPr>
                <w:rFonts w:eastAsia="Times New Roman" w:cstheme="minorHAnsi"/>
                <w:bCs/>
                <w:i/>
                <w:szCs w:val="24"/>
              </w:rPr>
            </w:pPr>
            <w:r w:rsidRPr="0075203F">
              <w:rPr>
                <w:rFonts w:eastAsia="Times New Roman" w:cstheme="minorHAnsi"/>
                <w:bCs/>
                <w:i/>
                <w:szCs w:val="24"/>
              </w:rPr>
              <w:t>Unalloyed</w:t>
            </w:r>
          </w:p>
        </w:tc>
        <w:tc>
          <w:tcPr>
            <w:tcW w:w="851" w:type="dxa"/>
            <w:hideMark/>
          </w:tcPr>
          <w:p w14:paraId="6E0E4F53" w14:textId="77777777" w:rsidR="00D21933" w:rsidRPr="0025643E" w:rsidRDefault="00D21933" w:rsidP="006F0CE7">
            <w:pPr>
              <w:spacing w:line="480" w:lineRule="auto"/>
              <w:jc w:val="right"/>
              <w:rPr>
                <w:rFonts w:eastAsia="Times New Roman" w:cstheme="minorHAnsi"/>
                <w:bCs/>
                <w:i/>
                <w:szCs w:val="24"/>
              </w:rPr>
            </w:pPr>
            <w:r w:rsidRPr="0025643E">
              <w:rPr>
                <w:rFonts w:eastAsia="Times New Roman" w:cstheme="minorHAnsi"/>
                <w:bCs/>
                <w:i/>
                <w:szCs w:val="24"/>
              </w:rPr>
              <w:t>Wire</w:t>
            </w:r>
          </w:p>
        </w:tc>
        <w:tc>
          <w:tcPr>
            <w:tcW w:w="0" w:type="auto"/>
            <w:vAlign w:val="center"/>
            <w:hideMark/>
          </w:tcPr>
          <w:p w14:paraId="36060E3A"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0.45</w:t>
            </w:r>
            <w:r w:rsidRPr="0075203F">
              <w:rPr>
                <w:rFonts w:eastAsia="Times New Roman" w:cstheme="minorHAnsi"/>
                <w:sz w:val="20"/>
                <w:szCs w:val="24"/>
              </w:rPr>
              <w:t>1</w:t>
            </w:r>
          </w:p>
        </w:tc>
        <w:tc>
          <w:tcPr>
            <w:tcW w:w="0" w:type="auto"/>
            <w:vAlign w:val="center"/>
            <w:hideMark/>
          </w:tcPr>
          <w:p w14:paraId="215C9047"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0.944</w:t>
            </w:r>
          </w:p>
        </w:tc>
        <w:tc>
          <w:tcPr>
            <w:tcW w:w="0" w:type="auto"/>
            <w:vAlign w:val="center"/>
            <w:hideMark/>
          </w:tcPr>
          <w:p w14:paraId="7717B906"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0.361</w:t>
            </w:r>
          </w:p>
        </w:tc>
        <w:tc>
          <w:tcPr>
            <w:tcW w:w="0" w:type="auto"/>
            <w:vAlign w:val="center"/>
            <w:hideMark/>
          </w:tcPr>
          <w:p w14:paraId="64221516"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0.569</w:t>
            </w:r>
          </w:p>
        </w:tc>
        <w:tc>
          <w:tcPr>
            <w:tcW w:w="0" w:type="auto"/>
            <w:vAlign w:val="center"/>
            <w:hideMark/>
          </w:tcPr>
          <w:p w14:paraId="0A8FDB37"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0.480</w:t>
            </w:r>
          </w:p>
        </w:tc>
      </w:tr>
      <w:tr w:rsidR="00D21933" w:rsidRPr="0025643E" w14:paraId="65D123FD" w14:textId="77777777" w:rsidTr="005264B3">
        <w:trPr>
          <w:trHeight w:val="331"/>
        </w:trPr>
        <w:tc>
          <w:tcPr>
            <w:tcW w:w="1620" w:type="dxa"/>
            <w:vMerge/>
            <w:tcBorders>
              <w:bottom w:val="single" w:sz="4" w:space="0" w:color="auto"/>
            </w:tcBorders>
          </w:tcPr>
          <w:p w14:paraId="733E6D5F" w14:textId="77777777" w:rsidR="00D21933" w:rsidRPr="0075203F" w:rsidRDefault="00D21933" w:rsidP="006F0CE7">
            <w:pPr>
              <w:spacing w:line="480" w:lineRule="auto"/>
              <w:rPr>
                <w:rFonts w:eastAsia="Times New Roman" w:cstheme="minorHAnsi"/>
                <w:bCs/>
                <w:i/>
                <w:szCs w:val="24"/>
              </w:rPr>
            </w:pPr>
          </w:p>
        </w:tc>
        <w:tc>
          <w:tcPr>
            <w:tcW w:w="851" w:type="dxa"/>
            <w:hideMark/>
          </w:tcPr>
          <w:p w14:paraId="3CF6BCEA" w14:textId="77777777" w:rsidR="00D21933" w:rsidRPr="0025643E" w:rsidRDefault="00D21933" w:rsidP="006F0CE7">
            <w:pPr>
              <w:spacing w:line="480" w:lineRule="auto"/>
              <w:jc w:val="right"/>
              <w:rPr>
                <w:rFonts w:eastAsia="Times New Roman" w:cstheme="minorHAnsi"/>
                <w:bCs/>
                <w:i/>
                <w:szCs w:val="24"/>
              </w:rPr>
            </w:pPr>
            <w:r>
              <w:rPr>
                <w:rFonts w:eastAsia="Times New Roman" w:cstheme="minorHAnsi"/>
                <w:bCs/>
                <w:i/>
                <w:szCs w:val="24"/>
              </w:rPr>
              <w:t>Other</w:t>
            </w:r>
          </w:p>
        </w:tc>
        <w:tc>
          <w:tcPr>
            <w:tcW w:w="0" w:type="auto"/>
            <w:vAlign w:val="center"/>
            <w:hideMark/>
          </w:tcPr>
          <w:p w14:paraId="60BA29F5"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0.407</w:t>
            </w:r>
          </w:p>
        </w:tc>
        <w:tc>
          <w:tcPr>
            <w:tcW w:w="0" w:type="auto"/>
            <w:vAlign w:val="center"/>
            <w:hideMark/>
          </w:tcPr>
          <w:p w14:paraId="60E88ABF"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w:t>
            </w:r>
            <w:r w:rsidRPr="0075203F">
              <w:rPr>
                <w:rFonts w:eastAsia="Times New Roman" w:cstheme="minorHAnsi"/>
                <w:sz w:val="20"/>
                <w:szCs w:val="24"/>
              </w:rPr>
              <w:t>2</w:t>
            </w:r>
          </w:p>
        </w:tc>
        <w:tc>
          <w:tcPr>
            <w:tcW w:w="0" w:type="auto"/>
            <w:vAlign w:val="center"/>
            <w:hideMark/>
          </w:tcPr>
          <w:p w14:paraId="541FAD0F"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0.136</w:t>
            </w:r>
          </w:p>
        </w:tc>
        <w:tc>
          <w:tcPr>
            <w:tcW w:w="0" w:type="auto"/>
            <w:vAlign w:val="center"/>
            <w:hideMark/>
          </w:tcPr>
          <w:p w14:paraId="5E3EF2F6"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0.139</w:t>
            </w:r>
          </w:p>
        </w:tc>
        <w:tc>
          <w:tcPr>
            <w:tcW w:w="0" w:type="auto"/>
            <w:vAlign w:val="center"/>
            <w:hideMark/>
          </w:tcPr>
          <w:p w14:paraId="2FFBB164"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0.252</w:t>
            </w:r>
          </w:p>
        </w:tc>
      </w:tr>
      <w:tr w:rsidR="00D21933" w:rsidRPr="0025643E" w14:paraId="6DCFE19C" w14:textId="77777777" w:rsidTr="005264B3">
        <w:trPr>
          <w:trHeight w:val="316"/>
        </w:trPr>
        <w:tc>
          <w:tcPr>
            <w:tcW w:w="1620" w:type="dxa"/>
            <w:vMerge w:val="restart"/>
            <w:tcBorders>
              <w:top w:val="single" w:sz="4" w:space="0" w:color="auto"/>
              <w:bottom w:val="single" w:sz="4" w:space="0" w:color="auto"/>
            </w:tcBorders>
            <w:vAlign w:val="center"/>
          </w:tcPr>
          <w:p w14:paraId="235E98DF" w14:textId="77777777" w:rsidR="00D21933" w:rsidRPr="0075203F" w:rsidRDefault="00D21933" w:rsidP="006F0CE7">
            <w:pPr>
              <w:spacing w:line="480" w:lineRule="auto"/>
              <w:rPr>
                <w:rFonts w:eastAsia="Times New Roman" w:cstheme="minorHAnsi"/>
                <w:bCs/>
                <w:i/>
                <w:szCs w:val="24"/>
              </w:rPr>
            </w:pPr>
            <w:r w:rsidRPr="0075203F">
              <w:rPr>
                <w:rFonts w:eastAsia="Times New Roman" w:cstheme="minorHAnsi"/>
                <w:bCs/>
                <w:i/>
                <w:szCs w:val="24"/>
              </w:rPr>
              <w:t>Alloyed</w:t>
            </w:r>
          </w:p>
        </w:tc>
        <w:tc>
          <w:tcPr>
            <w:tcW w:w="851" w:type="dxa"/>
            <w:hideMark/>
          </w:tcPr>
          <w:p w14:paraId="7F1B756E" w14:textId="77777777" w:rsidR="00D21933" w:rsidRPr="0025643E" w:rsidRDefault="00D21933" w:rsidP="006F0CE7">
            <w:pPr>
              <w:spacing w:line="480" w:lineRule="auto"/>
              <w:jc w:val="right"/>
              <w:rPr>
                <w:rFonts w:eastAsia="Times New Roman" w:cstheme="minorHAnsi"/>
                <w:bCs/>
                <w:i/>
                <w:szCs w:val="24"/>
              </w:rPr>
            </w:pPr>
            <w:r w:rsidRPr="0025643E">
              <w:rPr>
                <w:rFonts w:eastAsia="Times New Roman" w:cstheme="minorHAnsi"/>
                <w:bCs/>
                <w:i/>
                <w:szCs w:val="24"/>
              </w:rPr>
              <w:t>Tube</w:t>
            </w:r>
          </w:p>
        </w:tc>
        <w:tc>
          <w:tcPr>
            <w:tcW w:w="0" w:type="auto"/>
            <w:vAlign w:val="center"/>
            <w:hideMark/>
          </w:tcPr>
          <w:p w14:paraId="5B74F5AB"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0.003</w:t>
            </w:r>
          </w:p>
        </w:tc>
        <w:tc>
          <w:tcPr>
            <w:tcW w:w="0" w:type="auto"/>
            <w:vAlign w:val="center"/>
            <w:hideMark/>
          </w:tcPr>
          <w:p w14:paraId="310192F0"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0.035</w:t>
            </w:r>
          </w:p>
        </w:tc>
        <w:tc>
          <w:tcPr>
            <w:tcW w:w="0" w:type="auto"/>
            <w:vAlign w:val="center"/>
            <w:hideMark/>
          </w:tcPr>
          <w:p w14:paraId="246ED7A8"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0.055</w:t>
            </w:r>
          </w:p>
        </w:tc>
        <w:tc>
          <w:tcPr>
            <w:tcW w:w="0" w:type="auto"/>
            <w:vAlign w:val="center"/>
            <w:hideMark/>
          </w:tcPr>
          <w:p w14:paraId="4B541309"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0.013</w:t>
            </w:r>
          </w:p>
        </w:tc>
        <w:tc>
          <w:tcPr>
            <w:tcW w:w="0" w:type="auto"/>
            <w:vAlign w:val="center"/>
            <w:hideMark/>
          </w:tcPr>
          <w:p w14:paraId="736B134A"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0.007</w:t>
            </w:r>
          </w:p>
        </w:tc>
      </w:tr>
      <w:tr w:rsidR="00D21933" w:rsidRPr="0025643E" w14:paraId="16F5DAFF" w14:textId="77777777" w:rsidTr="005264B3">
        <w:trPr>
          <w:trHeight w:val="328"/>
        </w:trPr>
        <w:tc>
          <w:tcPr>
            <w:tcW w:w="1620" w:type="dxa"/>
            <w:vMerge/>
            <w:tcBorders>
              <w:bottom w:val="single" w:sz="4" w:space="0" w:color="auto"/>
            </w:tcBorders>
          </w:tcPr>
          <w:p w14:paraId="5B0F14E2" w14:textId="77777777" w:rsidR="00D21933" w:rsidRPr="0025643E" w:rsidRDefault="00D21933" w:rsidP="006F0CE7">
            <w:pPr>
              <w:spacing w:line="480" w:lineRule="auto"/>
              <w:rPr>
                <w:rFonts w:eastAsia="Times New Roman" w:cstheme="minorHAnsi"/>
                <w:bCs/>
                <w:i/>
                <w:szCs w:val="24"/>
              </w:rPr>
            </w:pPr>
          </w:p>
        </w:tc>
        <w:tc>
          <w:tcPr>
            <w:tcW w:w="851" w:type="dxa"/>
            <w:hideMark/>
          </w:tcPr>
          <w:p w14:paraId="6CA0FBA3" w14:textId="77777777" w:rsidR="00D21933" w:rsidRPr="0025643E" w:rsidRDefault="00D21933" w:rsidP="006F0CE7">
            <w:pPr>
              <w:spacing w:line="480" w:lineRule="auto"/>
              <w:jc w:val="right"/>
              <w:rPr>
                <w:rFonts w:eastAsia="Times New Roman" w:cstheme="minorHAnsi"/>
                <w:bCs/>
                <w:i/>
                <w:szCs w:val="24"/>
              </w:rPr>
            </w:pPr>
            <w:r w:rsidRPr="0025643E">
              <w:rPr>
                <w:rFonts w:eastAsia="Times New Roman" w:cstheme="minorHAnsi"/>
                <w:bCs/>
                <w:i/>
                <w:szCs w:val="24"/>
              </w:rPr>
              <w:t>RBS</w:t>
            </w:r>
          </w:p>
        </w:tc>
        <w:tc>
          <w:tcPr>
            <w:tcW w:w="0" w:type="auto"/>
            <w:vAlign w:val="center"/>
            <w:hideMark/>
          </w:tcPr>
          <w:p w14:paraId="76E29EBD"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0.100</w:t>
            </w:r>
          </w:p>
        </w:tc>
        <w:tc>
          <w:tcPr>
            <w:tcW w:w="0" w:type="auto"/>
            <w:vAlign w:val="center"/>
            <w:hideMark/>
          </w:tcPr>
          <w:p w14:paraId="6EF0A2AE"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0.019</w:t>
            </w:r>
          </w:p>
        </w:tc>
        <w:tc>
          <w:tcPr>
            <w:tcW w:w="0" w:type="auto"/>
            <w:vAlign w:val="center"/>
            <w:hideMark/>
          </w:tcPr>
          <w:p w14:paraId="209DEE51"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0.2</w:t>
            </w:r>
            <w:r w:rsidRPr="0075203F">
              <w:rPr>
                <w:rFonts w:eastAsia="Times New Roman" w:cstheme="minorHAnsi"/>
                <w:sz w:val="20"/>
                <w:szCs w:val="24"/>
              </w:rPr>
              <w:t>60</w:t>
            </w:r>
          </w:p>
        </w:tc>
        <w:tc>
          <w:tcPr>
            <w:tcW w:w="0" w:type="auto"/>
            <w:vAlign w:val="center"/>
            <w:hideMark/>
          </w:tcPr>
          <w:p w14:paraId="65CC4BB3"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0.034</w:t>
            </w:r>
          </w:p>
        </w:tc>
        <w:tc>
          <w:tcPr>
            <w:tcW w:w="0" w:type="auto"/>
            <w:vAlign w:val="center"/>
            <w:hideMark/>
          </w:tcPr>
          <w:p w14:paraId="69810DA8"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0.036</w:t>
            </w:r>
          </w:p>
        </w:tc>
      </w:tr>
      <w:tr w:rsidR="00D21933" w:rsidRPr="0025643E" w14:paraId="18101728" w14:textId="77777777" w:rsidTr="005264B3">
        <w:trPr>
          <w:trHeight w:val="316"/>
        </w:trPr>
        <w:tc>
          <w:tcPr>
            <w:tcW w:w="1620" w:type="dxa"/>
            <w:vMerge/>
            <w:tcBorders>
              <w:bottom w:val="single" w:sz="4" w:space="0" w:color="auto"/>
            </w:tcBorders>
          </w:tcPr>
          <w:p w14:paraId="70DF30DD" w14:textId="77777777" w:rsidR="00D21933" w:rsidRPr="0025643E" w:rsidRDefault="00D21933" w:rsidP="006F0CE7">
            <w:pPr>
              <w:spacing w:line="480" w:lineRule="auto"/>
              <w:rPr>
                <w:rFonts w:eastAsia="Times New Roman" w:cstheme="minorHAnsi"/>
                <w:bCs/>
                <w:i/>
                <w:szCs w:val="24"/>
              </w:rPr>
            </w:pPr>
          </w:p>
        </w:tc>
        <w:tc>
          <w:tcPr>
            <w:tcW w:w="851" w:type="dxa"/>
            <w:hideMark/>
          </w:tcPr>
          <w:p w14:paraId="3D629262" w14:textId="77777777" w:rsidR="00D21933" w:rsidRPr="0025643E" w:rsidRDefault="00D21933" w:rsidP="006F0CE7">
            <w:pPr>
              <w:spacing w:line="480" w:lineRule="auto"/>
              <w:jc w:val="right"/>
              <w:rPr>
                <w:rFonts w:eastAsia="Times New Roman" w:cstheme="minorHAnsi"/>
                <w:bCs/>
                <w:i/>
                <w:szCs w:val="24"/>
              </w:rPr>
            </w:pPr>
            <w:r w:rsidRPr="0025643E">
              <w:rPr>
                <w:rFonts w:eastAsia="Times New Roman" w:cstheme="minorHAnsi"/>
                <w:bCs/>
                <w:i/>
                <w:szCs w:val="24"/>
              </w:rPr>
              <w:t>PSS</w:t>
            </w:r>
          </w:p>
        </w:tc>
        <w:tc>
          <w:tcPr>
            <w:tcW w:w="0" w:type="auto"/>
            <w:vAlign w:val="center"/>
            <w:hideMark/>
          </w:tcPr>
          <w:p w14:paraId="09969C70"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0.001</w:t>
            </w:r>
          </w:p>
        </w:tc>
        <w:tc>
          <w:tcPr>
            <w:tcW w:w="0" w:type="auto"/>
            <w:vAlign w:val="center"/>
            <w:hideMark/>
          </w:tcPr>
          <w:p w14:paraId="71FC1833"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0.000</w:t>
            </w:r>
          </w:p>
        </w:tc>
        <w:tc>
          <w:tcPr>
            <w:tcW w:w="0" w:type="auto"/>
            <w:vAlign w:val="center"/>
            <w:hideMark/>
          </w:tcPr>
          <w:p w14:paraId="6F396079"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0.024</w:t>
            </w:r>
          </w:p>
        </w:tc>
        <w:tc>
          <w:tcPr>
            <w:tcW w:w="0" w:type="auto"/>
            <w:vAlign w:val="center"/>
            <w:hideMark/>
          </w:tcPr>
          <w:p w14:paraId="0736FD38"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w:t>
            </w:r>
            <w:r w:rsidRPr="0075203F">
              <w:rPr>
                <w:rFonts w:eastAsia="Times New Roman" w:cstheme="minorHAnsi"/>
                <w:sz w:val="20"/>
                <w:szCs w:val="24"/>
              </w:rPr>
              <w:t>10</w:t>
            </w:r>
          </w:p>
        </w:tc>
        <w:tc>
          <w:tcPr>
            <w:tcW w:w="0" w:type="auto"/>
            <w:vAlign w:val="center"/>
            <w:hideMark/>
          </w:tcPr>
          <w:p w14:paraId="639CF92D"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0.150</w:t>
            </w:r>
          </w:p>
        </w:tc>
      </w:tr>
      <w:tr w:rsidR="00D21933" w:rsidRPr="0025643E" w14:paraId="2936F2BA" w14:textId="77777777" w:rsidTr="005264B3">
        <w:trPr>
          <w:trHeight w:val="328"/>
        </w:trPr>
        <w:tc>
          <w:tcPr>
            <w:tcW w:w="1620" w:type="dxa"/>
            <w:vMerge/>
            <w:tcBorders>
              <w:bottom w:val="single" w:sz="4" w:space="0" w:color="auto"/>
            </w:tcBorders>
          </w:tcPr>
          <w:p w14:paraId="3C550AE9" w14:textId="77777777" w:rsidR="00D21933" w:rsidRPr="0025643E" w:rsidRDefault="00D21933" w:rsidP="006F0CE7">
            <w:pPr>
              <w:spacing w:line="480" w:lineRule="auto"/>
              <w:rPr>
                <w:rFonts w:eastAsia="Times New Roman" w:cstheme="minorHAnsi"/>
                <w:bCs/>
                <w:i/>
                <w:szCs w:val="24"/>
              </w:rPr>
            </w:pPr>
          </w:p>
        </w:tc>
        <w:tc>
          <w:tcPr>
            <w:tcW w:w="851" w:type="dxa"/>
            <w:hideMark/>
          </w:tcPr>
          <w:p w14:paraId="25905B05" w14:textId="77777777" w:rsidR="00D21933" w:rsidRPr="0025643E" w:rsidRDefault="00D21933" w:rsidP="006F0CE7">
            <w:pPr>
              <w:spacing w:line="480" w:lineRule="auto"/>
              <w:jc w:val="right"/>
              <w:rPr>
                <w:rFonts w:eastAsia="Times New Roman" w:cstheme="minorHAnsi"/>
                <w:bCs/>
                <w:i/>
                <w:szCs w:val="24"/>
              </w:rPr>
            </w:pPr>
            <w:r w:rsidRPr="0025643E">
              <w:rPr>
                <w:rFonts w:eastAsia="Times New Roman" w:cstheme="minorHAnsi"/>
                <w:bCs/>
                <w:i/>
                <w:szCs w:val="24"/>
              </w:rPr>
              <w:t>Wire</w:t>
            </w:r>
          </w:p>
        </w:tc>
        <w:tc>
          <w:tcPr>
            <w:tcW w:w="0" w:type="auto"/>
            <w:vAlign w:val="center"/>
            <w:hideMark/>
          </w:tcPr>
          <w:p w14:paraId="2E00A882"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0.001</w:t>
            </w:r>
          </w:p>
        </w:tc>
        <w:tc>
          <w:tcPr>
            <w:tcW w:w="0" w:type="auto"/>
            <w:vAlign w:val="center"/>
            <w:hideMark/>
          </w:tcPr>
          <w:p w14:paraId="6A4D46F6"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0.000</w:t>
            </w:r>
          </w:p>
        </w:tc>
        <w:tc>
          <w:tcPr>
            <w:tcW w:w="0" w:type="auto"/>
            <w:vAlign w:val="center"/>
            <w:hideMark/>
          </w:tcPr>
          <w:p w14:paraId="31A82D00"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0.016</w:t>
            </w:r>
          </w:p>
        </w:tc>
        <w:tc>
          <w:tcPr>
            <w:tcW w:w="0" w:type="auto"/>
            <w:vAlign w:val="center"/>
            <w:hideMark/>
          </w:tcPr>
          <w:p w14:paraId="1BD3267A"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0.006</w:t>
            </w:r>
          </w:p>
        </w:tc>
        <w:tc>
          <w:tcPr>
            <w:tcW w:w="0" w:type="auto"/>
            <w:vAlign w:val="center"/>
            <w:hideMark/>
          </w:tcPr>
          <w:p w14:paraId="0E77E91F"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0.039</w:t>
            </w:r>
          </w:p>
        </w:tc>
      </w:tr>
      <w:tr w:rsidR="00D21933" w:rsidRPr="0025643E" w14:paraId="62B5B360" w14:textId="77777777" w:rsidTr="005264B3">
        <w:trPr>
          <w:trHeight w:val="316"/>
        </w:trPr>
        <w:tc>
          <w:tcPr>
            <w:tcW w:w="1620" w:type="dxa"/>
            <w:vMerge/>
            <w:tcBorders>
              <w:bottom w:val="single" w:sz="4" w:space="0" w:color="auto"/>
            </w:tcBorders>
          </w:tcPr>
          <w:p w14:paraId="3C0A8058" w14:textId="77777777" w:rsidR="00D21933" w:rsidRPr="0025643E" w:rsidRDefault="00D21933" w:rsidP="006F0CE7">
            <w:pPr>
              <w:spacing w:line="480" w:lineRule="auto"/>
              <w:rPr>
                <w:rFonts w:eastAsia="Times New Roman" w:cstheme="minorHAnsi"/>
                <w:bCs/>
                <w:i/>
                <w:szCs w:val="24"/>
              </w:rPr>
            </w:pPr>
          </w:p>
        </w:tc>
        <w:tc>
          <w:tcPr>
            <w:tcW w:w="851" w:type="dxa"/>
            <w:tcBorders>
              <w:bottom w:val="single" w:sz="4" w:space="0" w:color="auto"/>
            </w:tcBorders>
            <w:hideMark/>
          </w:tcPr>
          <w:p w14:paraId="79EA8156" w14:textId="77777777" w:rsidR="00D21933" w:rsidRPr="0025643E" w:rsidRDefault="00D21933" w:rsidP="006F0CE7">
            <w:pPr>
              <w:spacing w:line="480" w:lineRule="auto"/>
              <w:jc w:val="right"/>
              <w:rPr>
                <w:rFonts w:eastAsia="Times New Roman" w:cstheme="minorHAnsi"/>
                <w:bCs/>
                <w:i/>
                <w:szCs w:val="24"/>
              </w:rPr>
            </w:pPr>
            <w:r w:rsidRPr="0025643E">
              <w:rPr>
                <w:rFonts w:eastAsia="Times New Roman" w:cstheme="minorHAnsi"/>
                <w:bCs/>
                <w:i/>
                <w:szCs w:val="24"/>
              </w:rPr>
              <w:t>Cast</w:t>
            </w:r>
          </w:p>
        </w:tc>
        <w:tc>
          <w:tcPr>
            <w:tcW w:w="0" w:type="auto"/>
            <w:tcBorders>
              <w:bottom w:val="single" w:sz="4" w:space="0" w:color="auto"/>
            </w:tcBorders>
            <w:vAlign w:val="center"/>
            <w:hideMark/>
          </w:tcPr>
          <w:p w14:paraId="3470CA7C"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0.037</w:t>
            </w:r>
          </w:p>
        </w:tc>
        <w:tc>
          <w:tcPr>
            <w:tcW w:w="0" w:type="auto"/>
            <w:tcBorders>
              <w:bottom w:val="single" w:sz="4" w:space="0" w:color="auto"/>
            </w:tcBorders>
            <w:vAlign w:val="center"/>
            <w:hideMark/>
          </w:tcPr>
          <w:p w14:paraId="6614D5D4"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0.000</w:t>
            </w:r>
          </w:p>
        </w:tc>
        <w:tc>
          <w:tcPr>
            <w:tcW w:w="0" w:type="auto"/>
            <w:tcBorders>
              <w:bottom w:val="single" w:sz="4" w:space="0" w:color="auto"/>
            </w:tcBorders>
            <w:vAlign w:val="center"/>
            <w:hideMark/>
          </w:tcPr>
          <w:p w14:paraId="485C1D9A"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0.148</w:t>
            </w:r>
          </w:p>
        </w:tc>
        <w:tc>
          <w:tcPr>
            <w:tcW w:w="0" w:type="auto"/>
            <w:tcBorders>
              <w:bottom w:val="single" w:sz="4" w:space="0" w:color="auto"/>
            </w:tcBorders>
            <w:vAlign w:val="center"/>
            <w:hideMark/>
          </w:tcPr>
          <w:p w14:paraId="10E872E4"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0.129</w:t>
            </w:r>
          </w:p>
        </w:tc>
        <w:tc>
          <w:tcPr>
            <w:tcW w:w="0" w:type="auto"/>
            <w:tcBorders>
              <w:bottom w:val="single" w:sz="4" w:space="0" w:color="auto"/>
            </w:tcBorders>
            <w:vAlign w:val="center"/>
            <w:hideMark/>
          </w:tcPr>
          <w:p w14:paraId="408C556B" w14:textId="77777777" w:rsidR="00D21933" w:rsidRPr="0025643E" w:rsidRDefault="00D21933" w:rsidP="006F0CE7">
            <w:pPr>
              <w:spacing w:line="480" w:lineRule="auto"/>
              <w:jc w:val="center"/>
              <w:rPr>
                <w:rFonts w:eastAsia="Times New Roman" w:cstheme="minorHAnsi"/>
                <w:sz w:val="20"/>
                <w:szCs w:val="24"/>
              </w:rPr>
            </w:pPr>
            <w:r w:rsidRPr="0025643E">
              <w:rPr>
                <w:rFonts w:eastAsia="Times New Roman" w:cstheme="minorHAnsi"/>
                <w:sz w:val="20"/>
                <w:szCs w:val="24"/>
              </w:rPr>
              <w:t>0.036</w:t>
            </w:r>
          </w:p>
        </w:tc>
      </w:tr>
      <w:tr w:rsidR="00D21933" w:rsidRPr="0075203F" w14:paraId="7D0CFCDD" w14:textId="77777777" w:rsidTr="005264B3">
        <w:trPr>
          <w:trHeight w:val="316"/>
        </w:trPr>
        <w:tc>
          <w:tcPr>
            <w:tcW w:w="1620" w:type="dxa"/>
            <w:tcBorders>
              <w:top w:val="single" w:sz="4" w:space="0" w:color="auto"/>
            </w:tcBorders>
          </w:tcPr>
          <w:p w14:paraId="6FAF4AFB" w14:textId="77777777" w:rsidR="00D21933" w:rsidRPr="0075203F" w:rsidRDefault="00D21933" w:rsidP="006F0CE7">
            <w:pPr>
              <w:spacing w:line="480" w:lineRule="auto"/>
              <w:rPr>
                <w:rFonts w:eastAsia="Times New Roman" w:cstheme="minorHAnsi"/>
                <w:bCs/>
                <w:i/>
                <w:szCs w:val="24"/>
              </w:rPr>
            </w:pPr>
            <w:r w:rsidRPr="0075203F">
              <w:rPr>
                <w:rFonts w:eastAsia="Times New Roman" w:cstheme="minorHAnsi"/>
                <w:bCs/>
                <w:i/>
                <w:szCs w:val="24"/>
              </w:rPr>
              <w:t>Total</w:t>
            </w:r>
            <w:r>
              <w:rPr>
                <w:rFonts w:eastAsia="Times New Roman" w:cstheme="minorHAnsi"/>
                <w:bCs/>
                <w:i/>
                <w:szCs w:val="24"/>
              </w:rPr>
              <w:t>:</w:t>
            </w:r>
          </w:p>
        </w:tc>
        <w:tc>
          <w:tcPr>
            <w:tcW w:w="851" w:type="dxa"/>
            <w:tcBorders>
              <w:top w:val="single" w:sz="4" w:space="0" w:color="auto"/>
            </w:tcBorders>
          </w:tcPr>
          <w:p w14:paraId="32DC689C" w14:textId="77777777" w:rsidR="00D21933" w:rsidRPr="0075203F" w:rsidRDefault="00D21933" w:rsidP="006F0CE7">
            <w:pPr>
              <w:spacing w:line="480" w:lineRule="auto"/>
              <w:jc w:val="right"/>
              <w:rPr>
                <w:rFonts w:eastAsia="Times New Roman" w:cstheme="minorHAnsi"/>
                <w:bCs/>
                <w:szCs w:val="24"/>
              </w:rPr>
            </w:pPr>
          </w:p>
        </w:tc>
        <w:tc>
          <w:tcPr>
            <w:tcW w:w="0" w:type="auto"/>
            <w:tcBorders>
              <w:top w:val="single" w:sz="4" w:space="0" w:color="auto"/>
            </w:tcBorders>
          </w:tcPr>
          <w:p w14:paraId="4CA5F207" w14:textId="77777777" w:rsidR="00D21933" w:rsidRPr="0075203F" w:rsidRDefault="00D21933" w:rsidP="006F0CE7">
            <w:pPr>
              <w:spacing w:line="480" w:lineRule="auto"/>
              <w:jc w:val="center"/>
              <w:rPr>
                <w:rFonts w:eastAsia="Times New Roman" w:cstheme="minorHAnsi"/>
                <w:sz w:val="20"/>
                <w:szCs w:val="24"/>
              </w:rPr>
            </w:pPr>
            <w:r w:rsidRPr="0075203F">
              <w:rPr>
                <w:rFonts w:eastAsia="Times New Roman" w:cstheme="minorHAnsi"/>
                <w:sz w:val="20"/>
                <w:szCs w:val="24"/>
              </w:rPr>
              <w:t>1.000</w:t>
            </w:r>
          </w:p>
        </w:tc>
        <w:tc>
          <w:tcPr>
            <w:tcW w:w="0" w:type="auto"/>
            <w:tcBorders>
              <w:top w:val="single" w:sz="4" w:space="0" w:color="auto"/>
            </w:tcBorders>
          </w:tcPr>
          <w:p w14:paraId="1542C9B7" w14:textId="77777777" w:rsidR="00D21933" w:rsidRPr="0075203F" w:rsidRDefault="00D21933" w:rsidP="006F0CE7">
            <w:pPr>
              <w:spacing w:line="480" w:lineRule="auto"/>
              <w:jc w:val="center"/>
              <w:rPr>
                <w:rFonts w:eastAsia="Times New Roman" w:cstheme="minorHAnsi"/>
                <w:sz w:val="20"/>
                <w:szCs w:val="24"/>
              </w:rPr>
            </w:pPr>
            <w:r w:rsidRPr="0075203F">
              <w:rPr>
                <w:rFonts w:eastAsia="Times New Roman" w:cstheme="minorHAnsi"/>
                <w:sz w:val="20"/>
                <w:szCs w:val="24"/>
              </w:rPr>
              <w:t>1.000</w:t>
            </w:r>
          </w:p>
        </w:tc>
        <w:tc>
          <w:tcPr>
            <w:tcW w:w="0" w:type="auto"/>
            <w:tcBorders>
              <w:top w:val="single" w:sz="4" w:space="0" w:color="auto"/>
            </w:tcBorders>
          </w:tcPr>
          <w:p w14:paraId="3E413CC9" w14:textId="77777777" w:rsidR="00D21933" w:rsidRPr="0075203F" w:rsidRDefault="00D21933" w:rsidP="006F0CE7">
            <w:pPr>
              <w:spacing w:line="480" w:lineRule="auto"/>
              <w:jc w:val="center"/>
              <w:rPr>
                <w:rFonts w:eastAsia="Times New Roman" w:cstheme="minorHAnsi"/>
                <w:sz w:val="20"/>
                <w:szCs w:val="24"/>
              </w:rPr>
            </w:pPr>
            <w:r w:rsidRPr="0075203F">
              <w:rPr>
                <w:rFonts w:eastAsia="Times New Roman" w:cstheme="minorHAnsi"/>
                <w:sz w:val="20"/>
                <w:szCs w:val="24"/>
              </w:rPr>
              <w:t>1.000</w:t>
            </w:r>
          </w:p>
        </w:tc>
        <w:tc>
          <w:tcPr>
            <w:tcW w:w="0" w:type="auto"/>
            <w:tcBorders>
              <w:top w:val="single" w:sz="4" w:space="0" w:color="auto"/>
            </w:tcBorders>
          </w:tcPr>
          <w:p w14:paraId="67C5B38C" w14:textId="77777777" w:rsidR="00D21933" w:rsidRPr="0075203F" w:rsidRDefault="00D21933" w:rsidP="006F0CE7">
            <w:pPr>
              <w:spacing w:line="480" w:lineRule="auto"/>
              <w:jc w:val="center"/>
              <w:rPr>
                <w:rFonts w:eastAsia="Times New Roman" w:cstheme="minorHAnsi"/>
                <w:sz w:val="20"/>
                <w:szCs w:val="24"/>
              </w:rPr>
            </w:pPr>
            <w:r w:rsidRPr="0075203F">
              <w:rPr>
                <w:rFonts w:eastAsia="Times New Roman" w:cstheme="minorHAnsi"/>
                <w:sz w:val="20"/>
                <w:szCs w:val="24"/>
              </w:rPr>
              <w:t>1.000</w:t>
            </w:r>
          </w:p>
        </w:tc>
        <w:tc>
          <w:tcPr>
            <w:tcW w:w="0" w:type="auto"/>
            <w:tcBorders>
              <w:top w:val="single" w:sz="4" w:space="0" w:color="auto"/>
            </w:tcBorders>
          </w:tcPr>
          <w:p w14:paraId="2685FB78" w14:textId="77777777" w:rsidR="00D21933" w:rsidRPr="0075203F" w:rsidRDefault="00D21933" w:rsidP="006F0CE7">
            <w:pPr>
              <w:spacing w:line="480" w:lineRule="auto"/>
              <w:jc w:val="center"/>
              <w:rPr>
                <w:rFonts w:eastAsia="Times New Roman" w:cstheme="minorHAnsi"/>
                <w:sz w:val="20"/>
                <w:szCs w:val="24"/>
              </w:rPr>
            </w:pPr>
            <w:r w:rsidRPr="0075203F">
              <w:rPr>
                <w:rFonts w:eastAsia="Times New Roman" w:cstheme="minorHAnsi"/>
                <w:sz w:val="20"/>
                <w:szCs w:val="24"/>
              </w:rPr>
              <w:t>1.000</w:t>
            </w:r>
          </w:p>
        </w:tc>
      </w:tr>
    </w:tbl>
    <w:p w14:paraId="764D950E" w14:textId="77777777" w:rsidR="00D21933" w:rsidRDefault="00D21933" w:rsidP="006F0CE7">
      <w:pPr>
        <w:spacing w:line="480" w:lineRule="auto"/>
      </w:pPr>
    </w:p>
    <w:p w14:paraId="195C3426" w14:textId="77777777" w:rsidR="00D21933" w:rsidRDefault="00D21933" w:rsidP="006F0CE7">
      <w:pPr>
        <w:spacing w:line="480" w:lineRule="auto"/>
      </w:pPr>
      <w:r>
        <w:lastRenderedPageBreak/>
        <w:t xml:space="preserve">The resulting regional copper demand by shape was further broken down into alloy designations to permit a compositional distribution of copper demand for the linear programming optimization model. Unalloyed shapes were assumed to have the same high-copper composition of the CW003A CEN alloy or similar, while alloyed shapes required a more thorough treatment. </w:t>
      </w:r>
    </w:p>
    <w:p w14:paraId="0149453D" w14:textId="77777777" w:rsidR="00D21933" w:rsidRDefault="00D21933" w:rsidP="006F0CE7">
      <w:pPr>
        <w:spacing w:line="480" w:lineRule="auto"/>
      </w:pPr>
    </w:p>
    <w:p w14:paraId="4556E84F" w14:textId="4751A48E" w:rsidR="00D21933" w:rsidRPr="0062274C" w:rsidRDefault="00D21933" w:rsidP="006F0CE7">
      <w:pPr>
        <w:spacing w:line="480" w:lineRule="auto"/>
      </w:pPr>
      <w:r>
        <w:t xml:space="preserve">For each alloy, some specific scrap grades are preferred, particularly those with similar chemical compositions to the alloy. Therefore, the breakdown of direct melt scrap consumption depends on the grades and quantities of alloys produced. Mathematically, consumption by alloy grade can be calculated as shown in equation S6. </w:t>
      </w:r>
    </w:p>
    <w:p w14:paraId="321B0AAC" w14:textId="77777777" w:rsidR="00D21933" w:rsidRPr="0062274C" w:rsidRDefault="00D21933" w:rsidP="006F0CE7">
      <w:pPr>
        <w:tabs>
          <w:tab w:val="center" w:pos="4680"/>
        </w:tabs>
        <w:spacing w:line="480" w:lineRule="auto"/>
        <w:jc w:val="both"/>
        <w:rPr>
          <w:color w:val="000000" w:themeColor="text1"/>
        </w:rPr>
      </w:pPr>
      <w:r>
        <w:rPr>
          <w:rFonts w:eastAsiaTheme="minorEastAsia"/>
          <w:iCs/>
          <w:color w:val="000000" w:themeColor="text1"/>
        </w:rPr>
        <w:tab/>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ϵs</m:t>
            </m:r>
          </m:sub>
          <m:sup/>
          <m:e>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,t</m:t>
                </m:r>
              </m:sub>
            </m:sSub>
            <m:sSub>
              <m:sSubPr>
                <m:ctrlPr>
                  <w:rPr>
                    <w:rFonts w:ascii="Cambria Math" w:eastAsia="Times New Roman" w:hAnsi="Cambria Math" w:cs="Calibri"/>
                    <w:i/>
                    <w:color w:val="000000"/>
                  </w:rPr>
                </m:ctrlPr>
              </m:sSubPr>
              <m:e>
                <m:r>
                  <w:rPr>
                    <w:rFonts w:ascii="Cambria Math" w:eastAsia="Times New Roman" w:hAnsi="Cambria Math" w:cs="Calibri"/>
                    <w:color w:val="000000"/>
                  </w:rPr>
                  <m:t>A</m:t>
                </m:r>
              </m:e>
              <m:sub>
                <m:sSub>
                  <m:sSubPr>
                    <m:ctrlPr>
                      <w:rPr>
                        <w:rFonts w:ascii="Cambria Math" w:eastAsia="Times New Roman" w:hAnsi="Cambria Math" w:cs="Calibri"/>
                        <w:i/>
                        <w:color w:val="000000"/>
                      </w:rPr>
                    </m:ctrlPr>
                  </m:sSubPr>
                  <m:e>
                    <m:r>
                      <w:rPr>
                        <w:rFonts w:ascii="Cambria Math" w:eastAsia="Times New Roman" w:hAnsi="Cambria Math" w:cs="Calibri"/>
                        <w:color w:val="000000"/>
                      </w:rPr>
                      <m:t>s</m:t>
                    </m:r>
                  </m:e>
                  <m:sub>
                    <m:r>
                      <w:rPr>
                        <w:rFonts w:ascii="Cambria Math" w:eastAsia="Times New Roman" w:hAnsi="Cambria Math" w:cs="Calibri"/>
                        <w:color w:val="000000"/>
                      </w:rPr>
                      <m:t>j</m:t>
                    </m:r>
                  </m:sub>
                </m:sSub>
                <m:r>
                  <w:rPr>
                    <w:rFonts w:ascii="Cambria Math" w:eastAsia="Times New Roman" w:hAnsi="Cambria Math" w:cs="Calibri"/>
                    <w:color w:val="000000"/>
                  </w:rPr>
                  <m:t>,</m:t>
                </m:r>
                <m:sSub>
                  <m:sSubPr>
                    <m:ctrlPr>
                      <w:rPr>
                        <w:rFonts w:ascii="Cambria Math" w:eastAsia="Times New Roman" w:hAnsi="Cambria Math" w:cs="Calibri"/>
                        <w:i/>
                        <w:color w:val="000000"/>
                      </w:rPr>
                    </m:ctrlPr>
                  </m:sSubPr>
                  <m:e>
                    <m:r>
                      <w:rPr>
                        <w:rFonts w:ascii="Cambria Math" w:eastAsia="Times New Roman" w:hAnsi="Cambria Math" w:cs="Calibri"/>
                        <w:color w:val="000000"/>
                      </w:rPr>
                      <m:t>a</m:t>
                    </m:r>
                  </m:e>
                  <m:sub>
                    <m:r>
                      <w:rPr>
                        <w:rFonts w:ascii="Cambria Math" w:eastAsia="Times New Roman" w:hAnsi="Cambria Math" w:cs="Calibri"/>
                        <w:color w:val="000000"/>
                      </w:rPr>
                      <m:t>i</m:t>
                    </m:r>
                  </m:sub>
                </m:sSub>
              </m:sub>
            </m:sSub>
          </m:e>
        </m:nary>
      </m:oMath>
      <w:r>
        <w:rPr>
          <w:rFonts w:eastAsiaTheme="minorEastAsia"/>
          <w:iCs/>
          <w:color w:val="000000" w:themeColor="text1"/>
        </w:rPr>
        <w:ptab w:relativeTo="margin" w:alignment="right" w:leader="none"/>
      </w:r>
      <w:r>
        <w:rPr>
          <w:rFonts w:eastAsiaTheme="minorEastAsia"/>
          <w:iCs/>
          <w:color w:val="000000" w:themeColor="text1"/>
        </w:rPr>
        <w:t>(S6)</w:t>
      </w:r>
    </w:p>
    <w:p w14:paraId="52C1B75D" w14:textId="77777777" w:rsidR="00D21933" w:rsidRDefault="003F73BA" w:rsidP="006F0CE7">
      <w:pPr>
        <w:spacing w:line="480" w:lineRule="auto"/>
        <w:rPr>
          <w:rFonts w:eastAsiaTheme="minorEastAsia"/>
          <w:color w:val="000000"/>
        </w:rPr>
      </w:pP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,t</m:t>
            </m:r>
          </m:sub>
        </m:sSub>
      </m:oMath>
      <w:r w:rsidR="00D21933">
        <w:t xml:space="preserve"> represents consumption of alloy grade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D21933">
        <w:t xml:space="preserve"> at year t, and </w:t>
      </w:r>
      <m:oMath>
        <m:sSub>
          <m:sSubPr>
            <m:ctrlPr>
              <w:rPr>
                <w:rFonts w:ascii="Cambria Math" w:eastAsia="Times New Roman" w:hAnsi="Cambria Math" w:cs="Calibri"/>
                <w:i/>
                <w:color w:val="000000"/>
              </w:rPr>
            </m:ctrlPr>
          </m:sSubPr>
          <m:e>
            <m:r>
              <w:rPr>
                <w:rFonts w:ascii="Cambria Math" w:eastAsia="Times New Roman" w:hAnsi="Cambria Math" w:cs="Calibri"/>
                <w:color w:val="000000"/>
              </w:rPr>
              <m:t>A</m:t>
            </m:r>
          </m:e>
          <m:sub>
            <m:sSub>
              <m:sSubPr>
                <m:ctrlPr>
                  <w:rPr>
                    <w:rFonts w:ascii="Cambria Math" w:eastAsia="Times New Roman" w:hAnsi="Cambria Math" w:cs="Calibri"/>
                    <w:i/>
                    <w:color w:val="000000"/>
                  </w:rPr>
                </m:ctrlPr>
              </m:sSubPr>
              <m:e>
                <m:r>
                  <w:rPr>
                    <w:rFonts w:ascii="Cambria Math" w:eastAsia="Times New Roman" w:hAnsi="Cambria Math" w:cs="Calibri"/>
                    <w:color w:val="000000"/>
                  </w:rPr>
                  <m:t>s</m:t>
                </m:r>
              </m:e>
              <m:sub>
                <m:r>
                  <w:rPr>
                    <w:rFonts w:ascii="Cambria Math" w:eastAsia="Times New Roman" w:hAnsi="Cambria Math" w:cs="Calibri"/>
                    <w:color w:val="000000"/>
                  </w:rPr>
                  <m:t>j</m:t>
                </m:r>
              </m:sub>
            </m:sSub>
            <m:r>
              <w:rPr>
                <w:rFonts w:ascii="Cambria Math" w:eastAsia="Times New Roman" w:hAnsi="Cambria Math" w:cs="Calibri"/>
                <w:color w:val="000000"/>
              </w:rPr>
              <m:t>,</m:t>
            </m:r>
            <m:sSub>
              <m:sSubPr>
                <m:ctrlPr>
                  <w:rPr>
                    <w:rFonts w:ascii="Cambria Math" w:eastAsia="Times New Roman" w:hAnsi="Cambria Math" w:cs="Calibri"/>
                    <w:i/>
                    <w:color w:val="000000"/>
                  </w:rPr>
                </m:ctrlPr>
              </m:sSubPr>
              <m:e>
                <m:r>
                  <w:rPr>
                    <w:rFonts w:ascii="Cambria Math" w:eastAsia="Times New Roman" w:hAnsi="Cambria Math" w:cs="Calibri"/>
                    <w:color w:val="000000"/>
                  </w:rPr>
                  <m:t>a</m:t>
                </m:r>
              </m:e>
              <m:sub>
                <m:r>
                  <w:rPr>
                    <w:rFonts w:ascii="Cambria Math" w:eastAsia="Times New Roman" w:hAnsi="Cambria Math" w:cs="Calibri"/>
                    <w:color w:val="000000"/>
                  </w:rPr>
                  <m:t>i</m:t>
                </m:r>
              </m:sub>
            </m:sSub>
          </m:sub>
        </m:sSub>
      </m:oMath>
      <w:r w:rsidR="00D21933">
        <w:rPr>
          <w:color w:val="000000"/>
        </w:rPr>
        <w:t xml:space="preserve"> is an accounting matrix to calculate the fraction of alloy </w:t>
      </w:r>
      <m:oMath>
        <m:r>
          <w:rPr>
            <w:rFonts w:ascii="Cambria Math" w:hAnsi="Cambria Math"/>
          </w:rPr>
          <m:t>a</m:t>
        </m:r>
      </m:oMath>
      <w:r w:rsidR="00D21933">
        <w:t xml:space="preserve"> </w:t>
      </w:r>
      <w:r w:rsidR="00D21933">
        <w:rPr>
          <w:color w:val="000000"/>
        </w:rPr>
        <w:t xml:space="preserve">consumed for each shape </w:t>
      </w: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j</m:t>
            </m:r>
          </m:sub>
        </m:sSub>
      </m:oMath>
      <w:r w:rsidR="00D21933">
        <w:t xml:space="preserve">. The sum is over </w:t>
      </w:r>
      <m:oMath>
        <m:r>
          <w:rPr>
            <w:rFonts w:ascii="Cambria Math" w:hAnsi="Cambria Math"/>
          </w:rPr>
          <m:t>s</m:t>
        </m:r>
      </m:oMath>
      <w:r w:rsidR="00D21933">
        <w:t xml:space="preserve">, a set containing the five alloyed semis shapes (tube, RBS, PSS, wire, and castings). </w:t>
      </w:r>
      <w:r w:rsidR="00D21933">
        <w:rPr>
          <w:color w:val="000000"/>
        </w:rPr>
        <w:t xml:space="preserve">Because no reported data is readily available for the accounting matrix </w:t>
      </w:r>
      <m:oMath>
        <m:sSub>
          <m:sSubPr>
            <m:ctrlPr>
              <w:rPr>
                <w:rFonts w:ascii="Cambria Math" w:hAnsi="Cambria Math"/>
                <w:i/>
                <w:color w:val="000000"/>
              </w:rPr>
            </m:ctrlPr>
          </m:sSubPr>
          <m:e>
            <m:r>
              <w:rPr>
                <w:rFonts w:ascii="Cambria Math" w:hAnsi="Cambria Math"/>
                <w:color w:val="000000"/>
              </w:rPr>
              <m:t>A</m:t>
            </m:r>
          </m:e>
          <m: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sub>
        </m:sSub>
      </m:oMath>
      <w:r w:rsidR="00D21933">
        <w:rPr>
          <w:rFonts w:eastAsiaTheme="minorEastAsia"/>
          <w:color w:val="000000"/>
        </w:rPr>
        <w:t>, the fraction of each shape comprised by each of the 190 alloyed semis was determined based on the CDA’s copper alloy supplier database.</w:t>
      </w:r>
      <w:r w:rsidR="00D21933">
        <w:rPr>
          <w:rFonts w:eastAsiaTheme="minorEastAsia"/>
          <w:color w:val="000000"/>
        </w:rPr>
        <w:fldChar w:fldCharType="begin"/>
      </w:r>
      <w:r w:rsidR="00D21933">
        <w:rPr>
          <w:rFonts w:eastAsiaTheme="minorEastAsia"/>
          <w:color w:val="000000"/>
        </w:rPr>
        <w:instrText xml:space="preserve"> ADDIN EN.CITE &lt;EndNote&gt;&lt;Cite&gt;&lt;Author&gt;Copper Development Association&lt;/Author&gt;&lt;Year&gt;2020&lt;/Year&gt;&lt;RecNum&gt;270&lt;/RecNum&gt;&lt;DisplayText&gt;&lt;style face="superscript"&gt;6&lt;/style&gt;&lt;/DisplayText&gt;&lt;record&gt;&lt;rec-number&gt;270&lt;/rec-number&gt;&lt;foreign-keys&gt;&lt;key app="EN" db-id="rx0vpw558x2az4e0e9rxdwpbwsas2dea9fxw" timestamp="1594327972"&gt;270&lt;/key&gt;&lt;/foreign-keys&gt;&lt;ref-type name="Web Page"&gt;12&lt;/ref-type&gt;&lt;contributors&gt;&lt;authors&gt;&lt;author&gt;Copper Development Association,&lt;/author&gt;&lt;/authors&gt;&lt;/contributors&gt;&lt;titles&gt;&lt;title&gt;Copper Alloy Supplier Database&lt;/title&gt;&lt;/titles&gt;&lt;dates&gt;&lt;year&gt;2020&lt;/year&gt;&lt;/dates&gt;&lt;urls&gt;&lt;related-urls&gt;&lt;url&gt;https://www.copper.org/resources/suppliers/CDAFabricatorSearch.php&lt;/url&gt;&lt;/related-urls&gt;&lt;/urls&gt;&lt;/record&gt;&lt;/Cite&gt;&lt;/EndNote&gt;</w:instrText>
      </w:r>
      <w:r w:rsidR="00D21933">
        <w:rPr>
          <w:rFonts w:eastAsiaTheme="minorEastAsia"/>
          <w:color w:val="000000"/>
        </w:rPr>
        <w:fldChar w:fldCharType="separate"/>
      </w:r>
      <w:r w:rsidR="00D21933" w:rsidRPr="00D21933">
        <w:rPr>
          <w:rFonts w:eastAsiaTheme="minorEastAsia"/>
          <w:noProof/>
          <w:color w:val="000000"/>
          <w:vertAlign w:val="superscript"/>
        </w:rPr>
        <w:t>6</w:t>
      </w:r>
      <w:r w:rsidR="00D21933">
        <w:rPr>
          <w:rFonts w:eastAsiaTheme="minorEastAsia"/>
          <w:color w:val="000000"/>
        </w:rPr>
        <w:fldChar w:fldCharType="end"/>
      </w:r>
      <w:r w:rsidR="00D21933">
        <w:rPr>
          <w:rFonts w:eastAsiaTheme="minorEastAsia"/>
          <w:color w:val="000000"/>
        </w:rPr>
        <w:t xml:space="preserve"> This database provided alloy supplier counts for each semis shape, and while it was limited to suppliers in the United States, it was assumed that average sectoral alloy compositions within each shape would be sufficiently similar between regions. Based on industry interviews, it was further assumed that the 80-20 rule would apply, which states that 80% of a market is dominated by 20% of its constituents. </w:t>
      </w:r>
    </w:p>
    <w:p w14:paraId="6CA454CE" w14:textId="77777777" w:rsidR="00D21933" w:rsidRDefault="00D21933" w:rsidP="006F0CE7">
      <w:pPr>
        <w:spacing w:line="480" w:lineRule="auto"/>
        <w:rPr>
          <w:rFonts w:eastAsiaTheme="minorEastAsia"/>
          <w:color w:val="000000"/>
        </w:rPr>
      </w:pPr>
    </w:p>
    <w:p w14:paraId="4841E708" w14:textId="2222A3E5" w:rsidR="00D21933" w:rsidRPr="006F0CE7" w:rsidRDefault="00D21933" w:rsidP="006F0CE7">
      <w:pPr>
        <w:spacing w:line="480" w:lineRule="auto"/>
      </w:pPr>
      <w:r>
        <w:rPr>
          <w:rFonts w:eastAsiaTheme="minorEastAsia"/>
          <w:color w:val="000000"/>
        </w:rPr>
        <w:t xml:space="preserve">Here, the rule was adjusted slightly to </w:t>
      </w:r>
      <w:r>
        <w:t xml:space="preserve">account for the large number of alloys with either no suppliers listed by the CDA or with a small number of suppliers to represent the large number of specialty alloys that introduce trace amounts of less common elements to the eventual scrap stream. This large quantity of alloys with few or no suppliers produced a highly-skewed distribution in the number of suppliers. As </w:t>
      </w:r>
      <w:r>
        <w:lastRenderedPageBreak/>
        <w:t xml:space="preserve">such, alloys were broken into groups representing high-demand, moderate-demand, and specialty alloys comprising 70%, 20%, and 10% of a given shape’s production, respectively. High-demand alloys had a number of suppliers greater than two standard deviations above the mean number of suppliers, moderate-demand alloys had a number of suppliers greater than half one standard deviation above the mean number of suppliers, and specialty alloys were all others. Each alloy’s production fraction is then equal to the group fraction multiplied by the alloy’s supplier fraction within its group. The accounting matrix </w:t>
      </w:r>
      <m:oMath>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ub>
        </m:sSub>
      </m:oMath>
      <w:r>
        <w:rPr>
          <w:rFonts w:eastAsiaTheme="minorEastAsia"/>
        </w:rPr>
        <w:t xml:space="preserve"> can then be represented by equation S7 below.</w:t>
      </w:r>
    </w:p>
    <w:p w14:paraId="2348FE57" w14:textId="77777777" w:rsidR="00D21933" w:rsidRDefault="003F73BA" w:rsidP="006F0CE7">
      <w:pPr>
        <w:tabs>
          <w:tab w:val="left" w:pos="9000"/>
        </w:tabs>
        <w:spacing w:line="480" w:lineRule="auto"/>
        <w:rPr>
          <w:rFonts w:eastAsiaTheme="minorEastAsia"/>
          <w:color w:val="000000"/>
          <w:sz w:val="20"/>
        </w:rPr>
      </w:pPr>
      <m:oMath>
        <m:sSub>
          <m:sSubPr>
            <m:ctrlPr>
              <w:rPr>
                <w:rFonts w:ascii="Cambria Math" w:hAnsi="Cambria Math"/>
                <w:i/>
                <w:color w:val="000000"/>
                <w:sz w:val="20"/>
              </w:rPr>
            </m:ctrlPr>
          </m:sSubPr>
          <m:e>
            <m:r>
              <w:rPr>
                <w:rFonts w:ascii="Cambria Math" w:hAnsi="Cambria Math"/>
                <w:color w:val="000000"/>
                <w:sz w:val="20"/>
              </w:rPr>
              <m:t>A</m:t>
            </m:r>
          </m:e>
          <m:sub>
            <m:sSub>
              <m:sSubPr>
                <m:ctrlPr>
                  <w:rPr>
                    <w:rFonts w:ascii="Cambria Math" w:hAnsi="Cambria Math"/>
                    <w:i/>
                    <w:color w:val="000000"/>
                    <w:sz w:val="20"/>
                  </w:rPr>
                </m:ctrlPr>
              </m:sSubPr>
              <m:e>
                <m:r>
                  <w:rPr>
                    <w:rFonts w:ascii="Cambria Math" w:hAnsi="Cambria Math"/>
                    <w:color w:val="000000"/>
                    <w:sz w:val="20"/>
                  </w:rPr>
                  <m:t>s</m:t>
                </m:r>
              </m:e>
              <m:sub>
                <m:r>
                  <w:rPr>
                    <w:rFonts w:ascii="Cambria Math" w:hAnsi="Cambria Math"/>
                    <w:color w:val="000000"/>
                    <w:sz w:val="20"/>
                  </w:rPr>
                  <m:t>j</m:t>
                </m:r>
              </m:sub>
            </m:sSub>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a</m:t>
                </m:r>
              </m:e>
              <m:sub>
                <m:r>
                  <w:rPr>
                    <w:rFonts w:ascii="Cambria Math" w:hAnsi="Cambria Math"/>
                    <w:color w:val="000000"/>
                    <w:sz w:val="20"/>
                  </w:rPr>
                  <m:t>i</m:t>
                </m:r>
              </m:sub>
            </m:sSub>
          </m:sub>
        </m:sSub>
        <m:r>
          <w:rPr>
            <w:rFonts w:ascii="Cambria Math" w:hAnsi="Cambria Math"/>
            <w:color w:val="000000"/>
            <w:sz w:val="20"/>
          </w:rPr>
          <m:t>=</m:t>
        </m:r>
        <m:f>
          <m:fPr>
            <m:ctrlPr>
              <w:rPr>
                <w:rFonts w:ascii="Cambria Math" w:eastAsiaTheme="minorEastAsia" w:hAnsi="Cambria Math"/>
                <w:i/>
                <w:color w:val="000000"/>
                <w:sz w:val="20"/>
              </w:rPr>
            </m:ctrlPr>
          </m:fPr>
          <m:num>
            <m:r>
              <w:rPr>
                <w:rFonts w:ascii="Cambria Math" w:eastAsiaTheme="minorEastAsia" w:hAnsi="Cambria Math"/>
                <w:color w:val="000000"/>
                <w:sz w:val="20"/>
              </w:rPr>
              <m:t>0.7</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δ</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&gt;mean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+2stdev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e>
            </m:d>
          </m:num>
          <m:den>
            <m:nary>
              <m:naryPr>
                <m:chr m:val="∑"/>
                <m:limLoc m:val="undOvr"/>
                <m:supHide m:val="1"/>
                <m:ctrlPr>
                  <w:rPr>
                    <w:rFonts w:ascii="Cambria Math" w:eastAsiaTheme="minorEastAsia" w:hAnsi="Cambria Math"/>
                    <w:i/>
                    <w:color w:val="000000"/>
                    <w:sz w:val="20"/>
                  </w:rPr>
                </m:ctrlPr>
              </m:naryPr>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r>
                  <w:rPr>
                    <w:rFonts w:ascii="Cambria Math" w:eastAsiaTheme="minorEastAsia" w:hAnsi="Cambria Math"/>
                    <w:color w:val="000000"/>
                    <w:sz w:val="20"/>
                  </w:rPr>
                  <m:t>∈a</m:t>
                </m:r>
              </m:sub>
              <m:sup/>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δ</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&gt;mean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+2stdev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e>
                </m:d>
              </m:e>
            </m:nary>
            <m:r>
              <w:rPr>
                <w:rFonts w:ascii="Cambria Math" w:eastAsiaTheme="minorEastAsia" w:hAnsi="Cambria Math"/>
                <w:color w:val="000000"/>
                <w:sz w:val="20"/>
              </w:rPr>
              <m:t xml:space="preserve"> </m:t>
            </m:r>
          </m:den>
        </m:f>
        <m:r>
          <w:rPr>
            <w:rFonts w:ascii="Cambria Math" w:eastAsiaTheme="minorEastAsia" w:hAnsi="Cambria Math"/>
            <w:color w:val="000000"/>
            <w:sz w:val="20"/>
          </w:rPr>
          <m:t>+</m:t>
        </m:r>
        <m:f>
          <m:fPr>
            <m:ctrlPr>
              <w:rPr>
                <w:rFonts w:ascii="Cambria Math" w:eastAsiaTheme="minorEastAsia" w:hAnsi="Cambria Math"/>
                <w:i/>
                <w:color w:val="000000"/>
                <w:sz w:val="20"/>
              </w:rPr>
            </m:ctrlPr>
          </m:fPr>
          <m:num>
            <m:r>
              <w:rPr>
                <w:rFonts w:ascii="Cambria Math" w:eastAsiaTheme="minorEastAsia" w:hAnsi="Cambria Math"/>
                <w:color w:val="000000"/>
                <w:sz w:val="20"/>
              </w:rPr>
              <m:t>0.2</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δ</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&gt;mean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+0.5stdev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 xml:space="preserve"> ∪ </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&lt;mean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+2stdev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e>
            </m:d>
          </m:num>
          <m:den>
            <m:nary>
              <m:naryPr>
                <m:chr m:val="∑"/>
                <m:limLoc m:val="undOvr"/>
                <m:supHide m:val="1"/>
                <m:ctrlPr>
                  <w:rPr>
                    <w:rFonts w:ascii="Cambria Math" w:eastAsiaTheme="minorEastAsia" w:hAnsi="Cambria Math"/>
                    <w:i/>
                    <w:color w:val="000000"/>
                    <w:sz w:val="20"/>
                  </w:rPr>
                </m:ctrlPr>
              </m:naryPr>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r>
                  <w:rPr>
                    <w:rFonts w:ascii="Cambria Math" w:eastAsiaTheme="minorEastAsia" w:hAnsi="Cambria Math"/>
                    <w:color w:val="000000"/>
                    <w:sz w:val="20"/>
                  </w:rPr>
                  <m:t>∈a</m:t>
                </m:r>
              </m:sub>
              <m:sup/>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δ</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&gt;mean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+0.5stdev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 xml:space="preserve"> ∪ </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&lt;mean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+2stdev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e>
                </m:d>
              </m:e>
            </m:nary>
            <m:r>
              <w:rPr>
                <w:rFonts w:ascii="Cambria Math" w:eastAsiaTheme="minorEastAsia" w:hAnsi="Cambria Math"/>
                <w:color w:val="000000"/>
                <w:sz w:val="20"/>
              </w:rPr>
              <m:t xml:space="preserve"> </m:t>
            </m:r>
          </m:den>
        </m:f>
        <m:r>
          <w:rPr>
            <w:rFonts w:ascii="Cambria Math" w:eastAsiaTheme="minorEastAsia" w:hAnsi="Cambria Math"/>
            <w:color w:val="000000"/>
            <w:sz w:val="20"/>
          </w:rPr>
          <m:t>+</m:t>
        </m:r>
        <m:f>
          <m:fPr>
            <m:ctrlPr>
              <w:rPr>
                <w:rFonts w:ascii="Cambria Math" w:eastAsiaTheme="minorEastAsia" w:hAnsi="Cambria Math"/>
                <w:i/>
                <w:color w:val="000000"/>
                <w:sz w:val="20"/>
              </w:rPr>
            </m:ctrlPr>
          </m:fPr>
          <m:num>
            <m:r>
              <w:rPr>
                <w:rFonts w:ascii="Cambria Math" w:eastAsiaTheme="minorEastAsia" w:hAnsi="Cambria Math"/>
                <w:color w:val="000000"/>
                <w:sz w:val="20"/>
              </w:rPr>
              <m:t>0.1</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δ</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&lt;mean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+0.5stdev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e>
            </m:d>
          </m:num>
          <m:den>
            <m:nary>
              <m:naryPr>
                <m:chr m:val="∑"/>
                <m:limLoc m:val="undOvr"/>
                <m:supHide m:val="1"/>
                <m:ctrlPr>
                  <w:rPr>
                    <w:rFonts w:ascii="Cambria Math" w:eastAsiaTheme="minorEastAsia" w:hAnsi="Cambria Math"/>
                    <w:i/>
                    <w:color w:val="000000"/>
                    <w:sz w:val="20"/>
                  </w:rPr>
                </m:ctrlPr>
              </m:naryPr>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r>
                  <w:rPr>
                    <w:rFonts w:ascii="Cambria Math" w:eastAsiaTheme="minorEastAsia" w:hAnsi="Cambria Math"/>
                    <w:color w:val="000000"/>
                    <w:sz w:val="20"/>
                  </w:rPr>
                  <m:t>∈a</m:t>
                </m:r>
              </m:sub>
              <m:sup/>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δ</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r>
                          <w:rPr>
                            <w:rFonts w:ascii="Cambria Math" w:eastAsiaTheme="minorEastAsia" w:hAnsi="Cambria Math"/>
                            <w:color w:val="000000"/>
                            <w:sz w:val="20"/>
                          </w:rPr>
                          <m:t>,</m:t>
                        </m:r>
                        <m:sSub>
                          <m:sSubPr>
                            <m:ctrlPr>
                              <w:rPr>
                                <w:rFonts w:ascii="Cambria Math" w:eastAsiaTheme="minorEastAsia" w:hAnsi="Cambria Math"/>
                                <w:i/>
                                <w:color w:val="000000"/>
                                <w:sz w:val="20"/>
                              </w:rPr>
                            </m:ctrlPr>
                          </m:sSubPr>
                          <m:e>
                            <m:r>
                              <w:rPr>
                                <w:rFonts w:ascii="Cambria Math" w:eastAsiaTheme="minorEastAsia" w:hAnsi="Cambria Math"/>
                                <w:color w:val="000000"/>
                                <w:sz w:val="20"/>
                              </w:rPr>
                              <m:t>a</m:t>
                            </m:r>
                          </m:e>
                          <m:sub>
                            <m:r>
                              <w:rPr>
                                <w:rFonts w:ascii="Cambria Math" w:eastAsiaTheme="minorEastAsia" w:hAnsi="Cambria Math"/>
                                <w:color w:val="000000"/>
                                <w:sz w:val="20"/>
                              </w:rPr>
                              <m:t>i</m:t>
                            </m:r>
                          </m:sub>
                        </m:sSub>
                      </m:sub>
                    </m:sSub>
                    <m:r>
                      <w:rPr>
                        <w:rFonts w:ascii="Cambria Math" w:eastAsiaTheme="minorEastAsia" w:hAnsi="Cambria Math"/>
                        <w:color w:val="000000"/>
                        <w:sz w:val="20"/>
                      </w:rPr>
                      <m:t>&lt;mean</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r>
                      <w:rPr>
                        <w:rFonts w:ascii="Cambria Math" w:eastAsiaTheme="minorEastAsia" w:hAnsi="Cambria Math"/>
                        <w:color w:val="000000"/>
                        <w:sz w:val="20"/>
                      </w:rPr>
                      <m:t>+0.5stdev</m:t>
                    </m:r>
                    <m:d>
                      <m:dPr>
                        <m:ctrlPr>
                          <w:rPr>
                            <w:rFonts w:ascii="Cambria Math" w:eastAsiaTheme="minorEastAsia" w:hAnsi="Cambria Math"/>
                            <w:i/>
                            <w:color w:val="000000"/>
                            <w:sz w:val="20"/>
                          </w:rPr>
                        </m:ctrlPr>
                      </m:dPr>
                      <m:e>
                        <m:sSub>
                          <m:sSubPr>
                            <m:ctrlPr>
                              <w:rPr>
                                <w:rFonts w:ascii="Cambria Math" w:eastAsiaTheme="minorEastAsia" w:hAnsi="Cambria Math"/>
                                <w:i/>
                                <w:color w:val="000000"/>
                                <w:sz w:val="20"/>
                              </w:rPr>
                            </m:ctrlPr>
                          </m:sSubPr>
                          <m:e>
                            <m:r>
                              <w:rPr>
                                <w:rFonts w:ascii="Cambria Math" w:eastAsiaTheme="minorEastAsia" w:hAnsi="Cambria Math"/>
                                <w:color w:val="000000"/>
                                <w:sz w:val="20"/>
                              </w:rPr>
                              <m:t>n</m:t>
                            </m:r>
                          </m:e>
                          <m:sub>
                            <m:sSub>
                              <m:sSubPr>
                                <m:ctrlPr>
                                  <w:rPr>
                                    <w:rFonts w:ascii="Cambria Math" w:eastAsiaTheme="minorEastAsia" w:hAnsi="Cambria Math"/>
                                    <w:i/>
                                    <w:color w:val="000000"/>
                                    <w:sz w:val="20"/>
                                  </w:rPr>
                                </m:ctrlPr>
                              </m:sSubPr>
                              <m:e>
                                <m:r>
                                  <w:rPr>
                                    <w:rFonts w:ascii="Cambria Math" w:eastAsiaTheme="minorEastAsia" w:hAnsi="Cambria Math"/>
                                    <w:color w:val="000000"/>
                                    <w:sz w:val="20"/>
                                  </w:rPr>
                                  <m:t>s</m:t>
                                </m:r>
                              </m:e>
                              <m:sub>
                                <m:r>
                                  <w:rPr>
                                    <w:rFonts w:ascii="Cambria Math" w:eastAsiaTheme="minorEastAsia" w:hAnsi="Cambria Math"/>
                                    <w:color w:val="000000"/>
                                    <w:sz w:val="20"/>
                                  </w:rPr>
                                  <m:t>j</m:t>
                                </m:r>
                              </m:sub>
                            </m:sSub>
                          </m:sub>
                        </m:sSub>
                      </m:e>
                    </m:d>
                  </m:e>
                </m:d>
              </m:e>
            </m:nary>
            <m:r>
              <w:rPr>
                <w:rFonts w:ascii="Cambria Math" w:eastAsiaTheme="minorEastAsia" w:hAnsi="Cambria Math"/>
                <w:color w:val="000000"/>
                <w:sz w:val="20"/>
              </w:rPr>
              <m:t xml:space="preserve"> </m:t>
            </m:r>
          </m:den>
        </m:f>
      </m:oMath>
      <w:r w:rsidR="00D21933">
        <w:rPr>
          <w:rFonts w:eastAsiaTheme="minorEastAsia"/>
          <w:color w:val="000000"/>
          <w:sz w:val="20"/>
        </w:rPr>
        <w:ptab w:relativeTo="margin" w:alignment="right" w:leader="none"/>
      </w:r>
      <w:r w:rsidR="00D21933">
        <w:rPr>
          <w:rFonts w:eastAsiaTheme="minorEastAsia"/>
          <w:color w:val="000000"/>
          <w:sz w:val="20"/>
        </w:rPr>
        <w:t>(S7)</w:t>
      </w:r>
    </w:p>
    <w:p w14:paraId="63BC7B37" w14:textId="77777777" w:rsidR="00D21933" w:rsidRPr="000E2F33" w:rsidRDefault="00D21933" w:rsidP="006F0CE7">
      <w:pPr>
        <w:spacing w:line="480" w:lineRule="auto"/>
        <w:rPr>
          <w:color w:val="000000" w:themeColor="text1"/>
        </w:rPr>
      </w:pPr>
      <w:r>
        <w:rPr>
          <w:color w:val="000000"/>
        </w:rPr>
        <w:t xml:space="preserve">Where </w:t>
      </w:r>
      <m:oMath>
        <m:sSub>
          <m:sSubPr>
            <m:ctrlPr>
              <w:rPr>
                <w:rFonts w:ascii="Cambria Math" w:hAnsi="Cambria Math"/>
                <w:i/>
                <w:color w:val="000000"/>
              </w:rPr>
            </m:ctrlPr>
          </m:sSubPr>
          <m:e>
            <m:r>
              <w:rPr>
                <w:rFonts w:ascii="Cambria Math" w:hAnsi="Cambria Math"/>
                <w:color w:val="000000"/>
              </w:rPr>
              <m:t>A</m:t>
            </m:r>
          </m:e>
          <m:sub>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i</m:t>
                </m:r>
              </m:sub>
            </m:sSub>
          </m:sub>
        </m:sSub>
      </m:oMath>
      <w:r>
        <w:rPr>
          <w:rFonts w:eastAsiaTheme="minorEastAsia"/>
          <w:color w:val="000000"/>
        </w:rPr>
        <w:t xml:space="preserve"> is the accounting matrix from above for shape </w:t>
      </w:r>
      <m:oMath>
        <m:sSub>
          <m:sSubPr>
            <m:ctrlPr>
              <w:rPr>
                <w:rFonts w:ascii="Cambria Math" w:eastAsiaTheme="minorEastAsia" w:hAnsi="Cambria Math"/>
                <w:i/>
                <w:color w:val="000000"/>
              </w:rPr>
            </m:ctrlPr>
          </m:sSubPr>
          <m:e>
            <m:r>
              <w:rPr>
                <w:rFonts w:ascii="Cambria Math" w:eastAsiaTheme="minorEastAsia" w:hAnsi="Cambria Math"/>
                <w:color w:val="000000"/>
              </w:rPr>
              <m:t>s</m:t>
            </m:r>
          </m:e>
          <m:sub>
            <m:r>
              <w:rPr>
                <w:rFonts w:ascii="Cambria Math" w:eastAsiaTheme="minorEastAsia" w:hAnsi="Cambria Math"/>
                <w:color w:val="000000"/>
              </w:rPr>
              <m:t>j</m:t>
            </m:r>
          </m:sub>
        </m:sSub>
      </m:oMath>
      <w:r>
        <w:rPr>
          <w:rFonts w:eastAsiaTheme="minorEastAsia"/>
          <w:color w:val="000000"/>
        </w:rPr>
        <w:t xml:space="preserve"> and alloy </w:t>
      </w:r>
      <m:oMath>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i</m:t>
            </m:r>
          </m:sub>
        </m:sSub>
      </m:oMath>
      <w:r>
        <w:rPr>
          <w:rFonts w:eastAsiaTheme="minorEastAsia"/>
          <w:color w:val="000000"/>
        </w:rPr>
        <w:t xml:space="preserve">, </w:t>
      </w:r>
      <m:oMath>
        <m:sSub>
          <m:sSubPr>
            <m:ctrlPr>
              <w:rPr>
                <w:rFonts w:ascii="Cambria Math" w:eastAsiaTheme="minorEastAsia" w:hAnsi="Cambria Math"/>
                <w:i/>
                <w:color w:val="000000"/>
              </w:rPr>
            </m:ctrlPr>
          </m:sSubPr>
          <m:e>
            <m:r>
              <w:rPr>
                <w:rFonts w:ascii="Cambria Math" w:eastAsiaTheme="minorEastAsia" w:hAnsi="Cambria Math"/>
                <w:color w:val="000000"/>
              </w:rPr>
              <m:t>n</m:t>
            </m:r>
          </m:e>
          <m:sub>
            <m:sSub>
              <m:sSubPr>
                <m:ctrlPr>
                  <w:rPr>
                    <w:rFonts w:ascii="Cambria Math" w:eastAsiaTheme="minorEastAsia" w:hAnsi="Cambria Math"/>
                    <w:i/>
                    <w:color w:val="000000"/>
                  </w:rPr>
                </m:ctrlPr>
              </m:sSubPr>
              <m:e>
                <m:r>
                  <w:rPr>
                    <w:rFonts w:ascii="Cambria Math" w:eastAsiaTheme="minorEastAsia" w:hAnsi="Cambria Math"/>
                    <w:color w:val="000000"/>
                  </w:rPr>
                  <m:t>s</m:t>
                </m:r>
              </m:e>
              <m:sub>
                <m:r>
                  <w:rPr>
                    <w:rFonts w:ascii="Cambria Math" w:eastAsiaTheme="minorEastAsia" w:hAnsi="Cambria Math"/>
                    <w:color w:val="000000"/>
                  </w:rPr>
                  <m:t>j</m:t>
                </m:r>
              </m:sub>
            </m:sSub>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i</m:t>
                </m:r>
              </m:sub>
            </m:sSub>
          </m:sub>
        </m:sSub>
      </m:oMath>
      <w:r>
        <w:rPr>
          <w:rFonts w:eastAsiaTheme="minorEastAsia"/>
          <w:color w:val="000000"/>
        </w:rPr>
        <w:t xml:space="preserve"> is the number of suppliers for each alloy within each shape, </w:t>
      </w:r>
      <m:oMath>
        <m:r>
          <w:rPr>
            <w:rFonts w:ascii="Cambria Math" w:eastAsiaTheme="minorEastAsia" w:hAnsi="Cambria Math"/>
            <w:color w:val="000000"/>
          </w:rPr>
          <m:t>δ</m:t>
        </m:r>
      </m:oMath>
      <w:r>
        <w:rPr>
          <w:rFonts w:eastAsiaTheme="minorEastAsia"/>
          <w:color w:val="000000"/>
        </w:rPr>
        <w:t xml:space="preserve"> is the Dirac delta function, and the mean and standard deviation are calculated using all alloys within a given shape. Alloys with no suppliers listed were given </w:t>
      </w:r>
      <m:oMath>
        <m:sSub>
          <m:sSubPr>
            <m:ctrlPr>
              <w:rPr>
                <w:rFonts w:ascii="Cambria Math" w:eastAsiaTheme="minorEastAsia" w:hAnsi="Cambria Math"/>
                <w:i/>
                <w:color w:val="000000"/>
              </w:rPr>
            </m:ctrlPr>
          </m:sSubPr>
          <m:e>
            <m:r>
              <w:rPr>
                <w:rFonts w:ascii="Cambria Math" w:eastAsiaTheme="minorEastAsia" w:hAnsi="Cambria Math"/>
                <w:color w:val="000000"/>
              </w:rPr>
              <m:t>A</m:t>
            </m:r>
          </m:e>
          <m:sub>
            <m:sSub>
              <m:sSubPr>
                <m:ctrlPr>
                  <w:rPr>
                    <w:rFonts w:ascii="Cambria Math" w:eastAsiaTheme="minorEastAsia" w:hAnsi="Cambria Math"/>
                    <w:i/>
                    <w:color w:val="000000"/>
                  </w:rPr>
                </m:ctrlPr>
              </m:sSubPr>
              <m:e>
                <m:r>
                  <w:rPr>
                    <w:rFonts w:ascii="Cambria Math" w:eastAsiaTheme="minorEastAsia" w:hAnsi="Cambria Math"/>
                    <w:color w:val="000000"/>
                  </w:rPr>
                  <m:t>s</m:t>
                </m:r>
              </m:e>
              <m:sub>
                <m:r>
                  <w:rPr>
                    <w:rFonts w:ascii="Cambria Math" w:eastAsiaTheme="minorEastAsia" w:hAnsi="Cambria Math"/>
                    <w:color w:val="000000"/>
                  </w:rPr>
                  <m:t>j</m:t>
                </m:r>
              </m:sub>
            </m:sSub>
            <m:r>
              <w:rPr>
                <w:rFonts w:ascii="Cambria Math" w:eastAsiaTheme="minorEastAsia" w:hAnsi="Cambria Math"/>
                <w:color w:val="000000"/>
              </w:rPr>
              <m:t>,</m:t>
            </m:r>
            <m:sSub>
              <m:sSubPr>
                <m:ctrlPr>
                  <w:rPr>
                    <w:rFonts w:ascii="Cambria Math" w:eastAsiaTheme="minorEastAsia" w:hAnsi="Cambria Math"/>
                    <w:i/>
                    <w:color w:val="000000"/>
                  </w:rPr>
                </m:ctrlPr>
              </m:sSubPr>
              <m:e>
                <m:r>
                  <w:rPr>
                    <w:rFonts w:ascii="Cambria Math" w:eastAsiaTheme="minorEastAsia" w:hAnsi="Cambria Math"/>
                    <w:color w:val="000000"/>
                  </w:rPr>
                  <m:t>a</m:t>
                </m:r>
              </m:e>
              <m:sub>
                <m:r>
                  <w:rPr>
                    <w:rFonts w:ascii="Cambria Math" w:eastAsiaTheme="minorEastAsia" w:hAnsi="Cambria Math"/>
                    <w:color w:val="000000"/>
                  </w:rPr>
                  <m:t>i</m:t>
                </m:r>
              </m:sub>
            </m:sSub>
          </m:sub>
        </m:sSub>
      </m:oMath>
      <w:r>
        <w:rPr>
          <w:rFonts w:eastAsiaTheme="minorEastAsia"/>
          <w:color w:val="000000"/>
        </w:rPr>
        <w:t xml:space="preserve"> of 0.005, and the accounting matrix was then normalized such that the sum over alloys for each shape was equal to one. The accounting matrix was then perturbed </w:t>
      </w:r>
      <w:r w:rsidRPr="000E2F33">
        <w:rPr>
          <w:color w:val="000000" w:themeColor="text1"/>
        </w:rPr>
        <w:t xml:space="preserve">and renormalized iteratively until the average copper content of </w:t>
      </w:r>
      <w:r>
        <w:rPr>
          <w:color w:val="000000" w:themeColor="text1"/>
        </w:rPr>
        <w:t>each</w:t>
      </w:r>
      <w:r w:rsidRPr="000E2F33">
        <w:rPr>
          <w:color w:val="000000" w:themeColor="text1"/>
        </w:rPr>
        <w:t xml:space="preserve"> alloyed semis </w:t>
      </w:r>
      <w:r>
        <w:rPr>
          <w:color w:val="000000" w:themeColor="text1"/>
        </w:rPr>
        <w:t xml:space="preserve">shape </w:t>
      </w:r>
      <w:r w:rsidRPr="000E2F33">
        <w:rPr>
          <w:color w:val="000000" w:themeColor="text1"/>
        </w:rPr>
        <w:t>matched that from ICA data.</w:t>
      </w:r>
      <w:r>
        <w:rPr>
          <w:color w:val="000000" w:themeColor="text1"/>
        </w:rPr>
        <w:t xml:space="preserve"> The accounting matrix is then assumed to remain static with time.</w:t>
      </w:r>
    </w:p>
    <w:p w14:paraId="50CFDC2C" w14:textId="77777777" w:rsidR="00D21933" w:rsidRDefault="00D21933" w:rsidP="006F0CE7">
      <w:pPr>
        <w:spacing w:line="480" w:lineRule="auto"/>
      </w:pPr>
    </w:p>
    <w:p w14:paraId="63D29498" w14:textId="25F64689" w:rsidR="00D21933" w:rsidRDefault="00D21933" w:rsidP="006F0CE7">
      <w:pPr>
        <w:pStyle w:val="Heading1"/>
        <w:spacing w:line="480" w:lineRule="auto"/>
      </w:pPr>
      <w:r>
        <w:t>Supplementary Methods: Scrap Price, Availability, and their Interplay</w:t>
      </w:r>
    </w:p>
    <w:p w14:paraId="0743E250" w14:textId="73FCAE0A" w:rsidR="00D21933" w:rsidRDefault="00D21933" w:rsidP="006F0CE7">
      <w:pPr>
        <w:spacing w:line="480" w:lineRule="auto"/>
      </w:pPr>
      <w:r>
        <w:t xml:space="preserve">Scrap markets were assumed to be sufficiently illiquid that purchasing followed an order book formulation, where increasing consumption of any scrap grade increases the average price of that grade for the market and the resulting average scrap price is a function of availability. For example, if a </w:t>
      </w:r>
      <w:r>
        <w:lastRenderedPageBreak/>
        <w:t xml:space="preserve">fabricator needs 100 kt of scrap and the cheapest available scrap is 50 kt at US$5000 per tonne, with an additional 100 kt is available at US$6000 per tonne, the average price of scrap for that fabricator will then be US$5500 per tonne, as shown in equation S8. Using China copper scrap import transaction data from Big Trade Data, we found empirical evidence for order book behavior (Figure S1a), producing an average cost curve (Figure S1b) and developed a formulation for expressing this curve in piecewise linear form (Figure S1b, equation S9) as a function of scrap price, availability, and quantity demanded.  </w:t>
      </w:r>
    </w:p>
    <w:p w14:paraId="0ADBFEC7" w14:textId="3FAD9F48" w:rsidR="00D21933" w:rsidRPr="006F0CE7" w:rsidRDefault="00D21933" w:rsidP="006F0CE7">
      <w:pPr>
        <w:tabs>
          <w:tab w:val="left" w:pos="2790"/>
          <w:tab w:val="right" w:pos="9360"/>
        </w:tabs>
        <w:spacing w:line="480" w:lineRule="auto"/>
        <w:rPr>
          <w:rFonts w:eastAsiaTheme="minorEastAsia"/>
        </w:rPr>
      </w:pPr>
      <w:r>
        <w:rPr>
          <w:rFonts w:eastAsiaTheme="minorEastAsia"/>
        </w:rPr>
        <w:tab/>
      </w:r>
      <m:oMath>
        <m:r>
          <w:rPr>
            <w:rFonts w:ascii="Cambria Math" w:hAnsi="Cambria Math"/>
          </w:rPr>
          <m:t>Average Cost=</m:t>
        </m:r>
        <m:nary>
          <m:naryPr>
            <m:chr m:val="∑"/>
            <m:limLoc m:val="undOvr"/>
            <m:supHide m:val="1"/>
            <m:ctrlPr>
              <w:rPr>
                <w:rFonts w:ascii="Cambria Math" w:hAnsi="Cambria Math"/>
                <w:i/>
              </w:rPr>
            </m:ctrlPr>
          </m:naryPr>
          <m:sub>
            <m:r>
              <w:rPr>
                <w:rFonts w:ascii="Cambria Math" w:hAnsi="Cambria Math"/>
              </w:rPr>
              <m:t>u∈unit costs</m:t>
            </m:r>
          </m:sub>
          <m:sup/>
          <m:e>
            <m:r>
              <w:rPr>
                <w:rFonts w:ascii="Cambria Math" w:hAnsi="Cambria Math"/>
              </w:rPr>
              <m:t>u*</m:t>
            </m:r>
            <m:sSub>
              <m:sSubPr>
                <m:ctrlPr>
                  <w:rPr>
                    <w:rFonts w:ascii="Cambria Math" w:hAnsi="Cambria Math"/>
                    <w:i/>
                  </w:rPr>
                </m:ctrlPr>
              </m:sSubPr>
              <m:e>
                <m:r>
                  <w:rPr>
                    <w:rFonts w:ascii="Cambria Math" w:hAnsi="Cambria Math"/>
                  </w:rPr>
                  <m:t>q</m:t>
                </m:r>
              </m:e>
              <m:sub>
                <m:r>
                  <w:rPr>
                    <w:rFonts w:ascii="Cambria Math" w:hAnsi="Cambria Math"/>
                  </w:rPr>
                  <m:t>u</m:t>
                </m:r>
              </m:sub>
            </m:sSub>
          </m:e>
        </m:nary>
      </m:oMath>
      <w:r>
        <w:rPr>
          <w:rFonts w:eastAsiaTheme="minorEastAsia"/>
        </w:rPr>
        <w:tab/>
        <w:t xml:space="preserve"> (S8)</w:t>
      </w:r>
    </w:p>
    <w:p w14:paraId="34C9CDB8" w14:textId="77777777" w:rsidR="00D21933" w:rsidRDefault="00D21933" w:rsidP="006F0CE7">
      <w:pPr>
        <w:spacing w:line="480" w:lineRule="auto"/>
      </w:pPr>
      <w:r>
        <w:t xml:space="preserve">Where </w:t>
      </w:r>
      <m:oMath>
        <m:r>
          <w:rPr>
            <w:rFonts w:ascii="Cambria Math" w:hAnsi="Cambria Math"/>
          </w:rPr>
          <m:t>u</m:t>
        </m:r>
      </m:oMath>
      <w:r>
        <w:rPr>
          <w:rFonts w:eastAsiaTheme="minorEastAsia"/>
        </w:rPr>
        <w:t xml:space="preserve"> represents an individual unit cost within the set of unit costs corresponding with the set of quantities </w:t>
      </w:r>
      <m:oMath>
        <m:r>
          <w:rPr>
            <w:rFonts w:ascii="Cambria Math" w:eastAsiaTheme="minorEastAsia" w:hAnsi="Cambria Math"/>
          </w:rPr>
          <m:t>q</m:t>
        </m:r>
      </m:oMath>
      <w:r>
        <w:rPr>
          <w:rFonts w:eastAsiaTheme="minorEastAsia"/>
        </w:rPr>
        <w:t xml:space="preserve">, with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m:t>
            </m:r>
          </m:sub>
        </m:sSub>
      </m:oMath>
      <w:r>
        <w:rPr>
          <w:rFonts w:eastAsiaTheme="minorEastAsia"/>
        </w:rPr>
        <w:t xml:space="preserve"> being the quantity purchased at a given unit cost. </w:t>
      </w:r>
    </w:p>
    <w:p w14:paraId="57D7BCB5" w14:textId="77777777" w:rsidR="00D21933" w:rsidRDefault="00D21933" w:rsidP="006F0CE7">
      <w:pPr>
        <w:tabs>
          <w:tab w:val="left" w:pos="1170"/>
          <w:tab w:val="right" w:pos="9360"/>
        </w:tabs>
        <w:spacing w:line="480" w:lineRule="auto"/>
        <w:rPr>
          <w:rFonts w:eastAsiaTheme="minorEastAsia"/>
        </w:rPr>
      </w:pPr>
      <w:r>
        <w:rPr>
          <w:rFonts w:eastAsiaTheme="minorEastAsia"/>
        </w:rPr>
        <w:tab/>
      </w:r>
      <m:oMath>
        <m:r>
          <w:rPr>
            <w:rFonts w:ascii="Cambria Math" w:hAnsi="Cambria Math"/>
          </w:rPr>
          <m:t>Market Average Cost</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x=0                               </m:t>
                </m:r>
              </m:e>
              <m:e>
                <m:r>
                  <w:rPr>
                    <w:rFonts w:ascii="Cambria Math" w:hAnsi="Cambria Math"/>
                  </w:rPr>
                  <m:t>0.777p+0.782</m:t>
                </m:r>
                <m:f>
                  <m:fPr>
                    <m:ctrlPr>
                      <w:rPr>
                        <w:rFonts w:ascii="Cambria Math" w:hAnsi="Cambria Math"/>
                        <w:i/>
                      </w:rPr>
                    </m:ctrlPr>
                  </m:fPr>
                  <m:num>
                    <m:r>
                      <w:rPr>
                        <w:rFonts w:ascii="Cambria Math" w:hAnsi="Cambria Math"/>
                      </w:rPr>
                      <m:t>p</m:t>
                    </m:r>
                  </m:num>
                  <m:den>
                    <m:r>
                      <w:rPr>
                        <w:rFonts w:ascii="Cambria Math" w:hAnsi="Cambria Math"/>
                      </w:rPr>
                      <m:t>a</m:t>
                    </m:r>
                  </m:den>
                </m:f>
                <m:r>
                  <w:rPr>
                    <w:rFonts w:ascii="Cambria Math" w:hAnsi="Cambria Math"/>
                  </w:rPr>
                  <m:t xml:space="preserve">x,  0&lt;x&lt;0.187a           </m:t>
                </m:r>
                <m:ctrlPr>
                  <w:rPr>
                    <w:rFonts w:ascii="Cambria Math" w:eastAsia="Cambria Math" w:hAnsi="Cambria Math" w:cs="Cambria Math"/>
                    <w:i/>
                  </w:rPr>
                </m:ctrlPr>
              </m:e>
              <m:e>
                <m:r>
                  <w:rPr>
                    <w:rFonts w:ascii="Cambria Math" w:hAnsi="Cambria Math"/>
                  </w:rPr>
                  <m:t>0.872p+0.276</m:t>
                </m:r>
                <m:f>
                  <m:fPr>
                    <m:ctrlPr>
                      <w:rPr>
                        <w:rFonts w:ascii="Cambria Math" w:hAnsi="Cambria Math"/>
                        <w:i/>
                      </w:rPr>
                    </m:ctrlPr>
                  </m:fPr>
                  <m:num>
                    <m:r>
                      <w:rPr>
                        <w:rFonts w:ascii="Cambria Math" w:hAnsi="Cambria Math"/>
                      </w:rPr>
                      <m:t>p</m:t>
                    </m:r>
                  </m:num>
                  <m:den>
                    <m:r>
                      <w:rPr>
                        <w:rFonts w:ascii="Cambria Math" w:hAnsi="Cambria Math"/>
                      </w:rPr>
                      <m:t>a</m:t>
                    </m:r>
                  </m:den>
                </m:f>
                <m:r>
                  <w:rPr>
                    <w:rFonts w:ascii="Cambria Math" w:hAnsi="Cambria Math"/>
                  </w:rPr>
                  <m:t>x,  &amp;0.187a≤x&lt;0.812a</m:t>
                </m:r>
                <m:ctrlPr>
                  <w:rPr>
                    <w:rFonts w:ascii="Cambria Math" w:eastAsia="Cambria Math" w:hAnsi="Cambria Math" w:cs="Cambria Math"/>
                    <w:i/>
                  </w:rPr>
                </m:ctrlPr>
              </m:e>
              <m:e>
                <m:r>
                  <w:rPr>
                    <w:rFonts w:ascii="Cambria Math" w:eastAsia="Cambria Math" w:hAnsi="Cambria Math" w:cs="Cambria Math"/>
                  </w:rPr>
                  <m:t>0.672p+0.522</m:t>
                </m:r>
                <m:f>
                  <m:fPr>
                    <m:ctrlPr>
                      <w:rPr>
                        <w:rFonts w:ascii="Cambria Math" w:eastAsia="Cambria Math" w:hAnsi="Cambria Math" w:cs="Cambria Math"/>
                        <w:i/>
                      </w:rPr>
                    </m:ctrlPr>
                  </m:fPr>
                  <m:num>
                    <m:r>
                      <w:rPr>
                        <w:rFonts w:ascii="Cambria Math" w:eastAsia="Cambria Math" w:hAnsi="Cambria Math" w:cs="Cambria Math"/>
                      </w:rPr>
                      <m:t>p</m:t>
                    </m:r>
                  </m:num>
                  <m:den>
                    <m:r>
                      <w:rPr>
                        <w:rFonts w:ascii="Cambria Math" w:eastAsia="Cambria Math" w:hAnsi="Cambria Math" w:cs="Cambria Math"/>
                      </w:rPr>
                      <m:t>a</m:t>
                    </m:r>
                  </m:den>
                </m:f>
                <m:r>
                  <w:rPr>
                    <w:rFonts w:ascii="Cambria Math" w:eastAsia="Cambria Math" w:hAnsi="Cambria Math" w:cs="Cambria Math"/>
                  </w:rPr>
                  <m:t>x</m:t>
                </m:r>
                <m:r>
                  <w:rPr>
                    <w:rFonts w:ascii="Cambria Math" w:hAnsi="Cambria Math"/>
                  </w:rPr>
                  <m:t xml:space="preserve">,  0.812a≤x&lt;1           </m:t>
                </m:r>
              </m:e>
            </m:eqArr>
          </m:e>
        </m:d>
      </m:oMath>
      <w:r>
        <w:rPr>
          <w:rFonts w:eastAsiaTheme="minorEastAsia"/>
        </w:rPr>
        <w:tab/>
        <w:t xml:space="preserve"> (S9)</w:t>
      </w:r>
    </w:p>
    <w:p w14:paraId="6985CD1F" w14:textId="77777777" w:rsidR="00D21933" w:rsidRDefault="00D21933" w:rsidP="006F0CE7">
      <w:pPr>
        <w:spacing w:line="480" w:lineRule="auto"/>
        <w:rPr>
          <w:rFonts w:eastAsiaTheme="minorEastAsia"/>
        </w:rPr>
      </w:pPr>
      <w:r>
        <w:rPr>
          <w:rFonts w:eastAsiaTheme="minorEastAsia"/>
        </w:rPr>
        <w:t xml:space="preserve">Where we calculate the average cost of a given scrap grade for the entire market based on the quantity demanded by the market </w:t>
      </w:r>
      <m:oMath>
        <m:r>
          <w:rPr>
            <w:rFonts w:ascii="Cambria Math" w:eastAsiaTheme="minorEastAsia" w:hAnsi="Cambria Math"/>
          </w:rPr>
          <m:t>x</m:t>
        </m:r>
      </m:oMath>
      <w:r>
        <w:rPr>
          <w:rFonts w:eastAsiaTheme="minorEastAsia"/>
        </w:rPr>
        <w:t xml:space="preserve">, the quantity of that scrap grade available </w:t>
      </w:r>
      <m:oMath>
        <m:r>
          <w:rPr>
            <w:rFonts w:ascii="Cambria Math" w:eastAsiaTheme="minorEastAsia" w:hAnsi="Cambria Math"/>
          </w:rPr>
          <m:t>a</m:t>
        </m:r>
      </m:oMath>
      <w:r>
        <w:rPr>
          <w:rFonts w:eastAsiaTheme="minorEastAsia"/>
        </w:rPr>
        <w:t xml:space="preserve">, and the reported or calculated market average price for that scrap grade </w:t>
      </w:r>
      <m:oMath>
        <m:r>
          <w:rPr>
            <w:rFonts w:ascii="Cambria Math" w:eastAsiaTheme="minorEastAsia" w:hAnsi="Cambria Math"/>
          </w:rPr>
          <m:t>p</m:t>
        </m:r>
      </m:oMath>
      <w:r>
        <w:rPr>
          <w:rFonts w:eastAsiaTheme="minorEastAsia"/>
        </w:rPr>
        <w:t>.</w:t>
      </w:r>
    </w:p>
    <w:p w14:paraId="4D1B11F3" w14:textId="77777777" w:rsidR="00D21933" w:rsidRDefault="00D21933" w:rsidP="006F0CE7">
      <w:pPr>
        <w:spacing w:line="480" w:lineRule="auto"/>
        <w:rPr>
          <w:rFonts w:eastAsiaTheme="minorEastAsia"/>
        </w:rPr>
      </w:pPr>
    </w:p>
    <w:p w14:paraId="445C8E8D" w14:textId="77777777" w:rsidR="006F0CE7" w:rsidRDefault="006F0CE7">
      <w:pPr>
        <w:rPr>
          <w:rFonts w:eastAsiaTheme="minorEastAsia"/>
          <w:b/>
        </w:rPr>
      </w:pPr>
      <w:r>
        <w:rPr>
          <w:rFonts w:eastAsiaTheme="minorEastAsia"/>
          <w:b/>
        </w:rPr>
        <w:br w:type="page"/>
      </w:r>
    </w:p>
    <w:p w14:paraId="228C8280" w14:textId="02C46B7F" w:rsidR="00D21933" w:rsidRPr="006F1D7B" w:rsidRDefault="00D21933" w:rsidP="006F0CE7">
      <w:pPr>
        <w:spacing w:line="480" w:lineRule="auto"/>
        <w:rPr>
          <w:rFonts w:eastAsiaTheme="minorEastAsia"/>
          <w:b/>
        </w:rPr>
      </w:pPr>
      <w:r>
        <w:rPr>
          <w:rFonts w:eastAsiaTheme="minorEastAsia"/>
          <w:b/>
        </w:rPr>
        <w:lastRenderedPageBreak/>
        <w:t>Figure S1: Order book formulation for No.2 scrap</w:t>
      </w:r>
    </w:p>
    <w:p w14:paraId="03773F92" w14:textId="77777777" w:rsidR="00D21933" w:rsidRDefault="00D21933" w:rsidP="006F0CE7">
      <w:pPr>
        <w:spacing w:line="480" w:lineRule="auto"/>
      </w:pPr>
      <w:r>
        <w:rPr>
          <w:noProof/>
        </w:rPr>
        <w:drawing>
          <wp:inline distT="0" distB="0" distL="0" distR="0" wp14:anchorId="3FBA0F69" wp14:editId="5FEE0649">
            <wp:extent cx="5943600" cy="22131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213178"/>
                    </a:xfrm>
                    <a:prstGeom prst="rect">
                      <a:avLst/>
                    </a:prstGeom>
                    <a:noFill/>
                  </pic:spPr>
                </pic:pic>
              </a:graphicData>
            </a:graphic>
          </wp:inline>
        </w:drawing>
      </w:r>
    </w:p>
    <w:p w14:paraId="10CE7A11" w14:textId="77777777" w:rsidR="00D21933" w:rsidRPr="00586B6F" w:rsidRDefault="00D21933" w:rsidP="006F0CE7">
      <w:pPr>
        <w:spacing w:line="480" w:lineRule="auto"/>
        <w:rPr>
          <w:sz w:val="20"/>
        </w:rPr>
      </w:pPr>
      <w:r>
        <w:rPr>
          <w:b/>
          <w:sz w:val="20"/>
        </w:rPr>
        <w:t>a</w:t>
      </w:r>
      <w:r>
        <w:rPr>
          <w:sz w:val="20"/>
        </w:rPr>
        <w:t>,</w:t>
      </w:r>
      <w:r w:rsidRPr="00586B6F">
        <w:rPr>
          <w:sz w:val="20"/>
        </w:rPr>
        <w:t xml:space="preserve"> Reported China copper scrap import transaction quantities and unit costs for the 9994 records identified as corresponding to the No.2 scrap grade in 2018. </w:t>
      </w:r>
      <w:r>
        <w:rPr>
          <w:b/>
          <w:sz w:val="20"/>
        </w:rPr>
        <w:t>b</w:t>
      </w:r>
      <w:r>
        <w:rPr>
          <w:sz w:val="20"/>
        </w:rPr>
        <w:t>,</w:t>
      </w:r>
      <w:r w:rsidRPr="00586B6F">
        <w:rPr>
          <w:sz w:val="20"/>
        </w:rPr>
        <w:t xml:space="preserve"> The resulting average cost curves from the empirical China import transaction data calculated using </w:t>
      </w:r>
      <w:r>
        <w:rPr>
          <w:sz w:val="20"/>
        </w:rPr>
        <w:t>e</w:t>
      </w:r>
      <w:r w:rsidRPr="00586B6F">
        <w:rPr>
          <w:sz w:val="20"/>
        </w:rPr>
        <w:t>quation S</w:t>
      </w:r>
      <w:r>
        <w:rPr>
          <w:sz w:val="20"/>
        </w:rPr>
        <w:t>8</w:t>
      </w:r>
      <w:r w:rsidRPr="00586B6F">
        <w:rPr>
          <w:sz w:val="20"/>
        </w:rPr>
        <w:t xml:space="preserve"> (blue) and the calculated piecewise linear average cost curve using </w:t>
      </w:r>
      <w:r>
        <w:rPr>
          <w:sz w:val="20"/>
        </w:rPr>
        <w:t>e</w:t>
      </w:r>
      <w:r w:rsidRPr="00586B6F">
        <w:rPr>
          <w:sz w:val="20"/>
        </w:rPr>
        <w:t>quation S</w:t>
      </w:r>
      <w:r>
        <w:rPr>
          <w:sz w:val="20"/>
        </w:rPr>
        <w:t>9,</w:t>
      </w:r>
      <w:r w:rsidRPr="00586B6F">
        <w:rPr>
          <w:sz w:val="20"/>
        </w:rPr>
        <w:t xml:space="preserve"> the quantity of available scrap, and the 2018 reported No.2 price. Dots indicate the average unit price of the corresponding dataset.</w:t>
      </w:r>
    </w:p>
    <w:p w14:paraId="5C2D903A" w14:textId="77777777" w:rsidR="00D21933" w:rsidRDefault="00D21933" w:rsidP="006F0CE7">
      <w:pPr>
        <w:spacing w:line="480" w:lineRule="auto"/>
      </w:pPr>
    </w:p>
    <w:p w14:paraId="5B02E7CC" w14:textId="77777777" w:rsidR="00D21933" w:rsidRDefault="00D21933" w:rsidP="006F0CE7">
      <w:pPr>
        <w:spacing w:line="480" w:lineRule="auto"/>
      </w:pPr>
      <w:r>
        <w:t>Within the linear programming optimization model described in Supplementary Methods: Linear Programming Optimization Model, the total cost of the market’s consumption of a given scrap grade is calculated by integrating equation S9, while for refined materials it is simply the product of the quantity demanded and the unit cost. These values were used to create piecewise linear penalty functions for each refined metal and scrap grade such that the total price was minimized.</w:t>
      </w:r>
      <w:r w:rsidRPr="003029AA">
        <w:t xml:space="preserve"> </w:t>
      </w:r>
      <w:r>
        <w:t xml:space="preserve">Post-industrial recycled material prices were calculated as a constant fraction of refined copper price, reflecting the expectation that nearly 100% of new scrap generated each year is consumed due to its capacity for direct melt consumption. </w:t>
      </w:r>
    </w:p>
    <w:p w14:paraId="19835813" w14:textId="77777777" w:rsidR="00D21933" w:rsidRDefault="00D21933" w:rsidP="006F0CE7">
      <w:pPr>
        <w:spacing w:line="480" w:lineRule="auto"/>
      </w:pPr>
    </w:p>
    <w:p w14:paraId="69926D06" w14:textId="2DD57F88" w:rsidR="00D21933" w:rsidRDefault="00D21933" w:rsidP="006F0CE7">
      <w:pPr>
        <w:spacing w:line="480" w:lineRule="auto"/>
      </w:pPr>
      <w:r>
        <w:t xml:space="preserve">Historical scrap prices were reported by Fastmarkets MB and the American Metal Market, and average scrap price and refined metal price evolution are calculated as follows. A given year’s scrap and cathode </w:t>
      </w:r>
      <w:r>
        <w:lastRenderedPageBreak/>
        <w:t>prices are calculated using the supply-demand balance, or change in inventory, produced by historical data or model evolution in the year prior using equations S10 and S11, and the elasticity values shown in Table S4. Prices for non-copper refined metals were assumed to evolve proportionally to refined copper, as shown in equation S12.</w:t>
      </w:r>
    </w:p>
    <w:p w14:paraId="316D7964" w14:textId="77777777" w:rsidR="00D21933" w:rsidRDefault="00D21933" w:rsidP="006F0CE7">
      <w:pPr>
        <w:tabs>
          <w:tab w:val="left" w:pos="1080"/>
          <w:tab w:val="right" w:pos="9360"/>
        </w:tabs>
        <w:spacing w:line="480" w:lineRule="auto"/>
        <w:rPr>
          <w:rFonts w:eastAsiaTheme="minorEastAsia"/>
        </w:rPr>
      </w:pPr>
      <w:r>
        <w:rPr>
          <w:rFonts w:eastAsiaTheme="minorEastAsia"/>
        </w:rPr>
        <w:tab/>
      </w:r>
      <m:oMath>
        <m:sSub>
          <m:sSubPr>
            <m:ctrlPr>
              <w:rPr>
                <w:rFonts w:ascii="Cambria Math" w:hAnsi="Cambria Math"/>
                <w:i/>
              </w:rPr>
            </m:ctrlPr>
          </m:sSubPr>
          <m:e>
            <m:r>
              <w:rPr>
                <w:rFonts w:ascii="Cambria Math" w:hAnsi="Cambria Math"/>
              </w:rPr>
              <m:t>P</m:t>
            </m:r>
          </m:e>
          <m:sub>
            <m:r>
              <w:rPr>
                <w:rFonts w:ascii="Cambria Math" w:hAnsi="Cambria Math"/>
              </w:rPr>
              <m:t>cathode,t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cathode,t-1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cathode SD</m:t>
            </m:r>
          </m:sub>
        </m:sSub>
        <m:r>
          <w:rPr>
            <w:rFonts w:ascii="Cambria Math" w:hAnsi="Cambria Math"/>
          </w:rPr>
          <m:t>*</m:t>
        </m:r>
        <m:sSub>
          <m:sSubPr>
            <m:ctrlPr>
              <w:rPr>
                <w:rFonts w:ascii="Cambria Math" w:hAnsi="Cambria Math"/>
                <w:i/>
              </w:rPr>
            </m:ctrlPr>
          </m:sSubPr>
          <m:e>
            <m:r>
              <w:rPr>
                <w:rFonts w:ascii="Cambria Math" w:hAnsi="Cambria Math"/>
              </w:rPr>
              <m:t>Bal</m:t>
            </m:r>
          </m:e>
          <m:sub>
            <m:r>
              <w:rPr>
                <w:rFonts w:ascii="Cambria Math" w:hAnsi="Cambria Math"/>
              </w:rPr>
              <m:t>cathode</m:t>
            </m:r>
          </m:sub>
        </m:sSub>
      </m:oMath>
      <w:r>
        <w:rPr>
          <w:rFonts w:eastAsiaTheme="minorEastAsia"/>
        </w:rPr>
        <w:tab/>
        <w:t xml:space="preserve"> (S10)</w:t>
      </w:r>
    </w:p>
    <w:p w14:paraId="4FD6AE9E" w14:textId="77777777" w:rsidR="00D21933" w:rsidRDefault="00D21933" w:rsidP="006F0CE7">
      <w:pPr>
        <w:spacing w:line="480" w:lineRule="auto"/>
      </w:pPr>
    </w:p>
    <w:p w14:paraId="3E865613" w14:textId="77777777" w:rsidR="0008131F" w:rsidRDefault="003F73BA" w:rsidP="006F0CE7">
      <w:pPr>
        <w:tabs>
          <w:tab w:val="right" w:pos="9360"/>
        </w:tabs>
        <w:spacing w:line="480" w:lineRule="auto"/>
        <w:rPr>
          <w:rFonts w:eastAsiaTheme="minorEastAsia"/>
        </w:rPr>
      </w:pPr>
      <m:oMathPara>
        <m:oMath>
          <m:sSub>
            <m:sSubPr>
              <m:ctrlPr>
                <w:rPr>
                  <w:rFonts w:ascii="Cambria Math" w:hAnsi="Cambria Math"/>
                  <w:i/>
                </w:rPr>
              </m:ctrlPr>
            </m:sSubPr>
            <m:e>
              <m:r>
                <w:rPr>
                  <w:rFonts w:ascii="Cambria Math" w:hAnsi="Cambria Math"/>
                </w:rPr>
                <m:t>Spread</m:t>
              </m:r>
            </m:e>
            <m:sub>
              <m:r>
                <w:rPr>
                  <w:rFonts w:ascii="Cambria Math" w:hAnsi="Cambria Math"/>
                </w:rPr>
                <m:t>scrap,t</m:t>
              </m:r>
            </m:sub>
          </m:sSub>
          <m:r>
            <w:rPr>
              <w:rFonts w:ascii="Cambria Math" w:hAnsi="Cambria Math"/>
            </w:rPr>
            <m:t>=</m:t>
          </m:r>
          <m:sSub>
            <m:sSubPr>
              <m:ctrlPr>
                <w:rPr>
                  <w:rFonts w:ascii="Cambria Math" w:hAnsi="Cambria Math"/>
                  <w:i/>
                </w:rPr>
              </m:ctrlPr>
            </m:sSubPr>
            <m:e>
              <m:r>
                <w:rPr>
                  <w:rFonts w:ascii="Cambria Math" w:hAnsi="Cambria Math"/>
                </w:rPr>
                <m:t>Spread</m:t>
              </m:r>
            </m:e>
            <m:sub>
              <m:r>
                <w:rPr>
                  <w:rFonts w:ascii="Cambria Math" w:hAnsi="Cambria Math"/>
                </w:rPr>
                <m:t>scrap,t-1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scrap SD</m:t>
              </m:r>
            </m:sub>
          </m:sSub>
          <m:r>
            <w:rPr>
              <w:rFonts w:ascii="Cambria Math" w:hAnsi="Cambria Math"/>
            </w:rPr>
            <m:t>*</m:t>
          </m:r>
          <m:sSub>
            <m:sSubPr>
              <m:ctrlPr>
                <w:rPr>
                  <w:rFonts w:ascii="Cambria Math" w:hAnsi="Cambria Math"/>
                  <w:i/>
                </w:rPr>
              </m:ctrlPr>
            </m:sSubPr>
            <m:e>
              <m:r>
                <w:rPr>
                  <w:rFonts w:ascii="Cambria Math" w:hAnsi="Cambria Math"/>
                </w:rPr>
                <m:t>Bal</m:t>
              </m:r>
            </m:e>
            <m:sub>
              <m:r>
                <w:rPr>
                  <w:rFonts w:ascii="Cambria Math" w:hAnsi="Cambria Math"/>
                </w:rPr>
                <m:t>scrap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scrap cathode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cathode,t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cathode, t-1</m:t>
              </m:r>
            </m:sub>
          </m:sSub>
          <m:r>
            <w:rPr>
              <w:rFonts w:ascii="Cambria Math" w:hAnsi="Cambria Math"/>
            </w:rPr>
            <m:t>)</m:t>
          </m:r>
        </m:oMath>
      </m:oMathPara>
    </w:p>
    <w:p w14:paraId="66C2384A" w14:textId="3A53DE5D" w:rsidR="00D21933" w:rsidRDefault="00D21933" w:rsidP="006F0CE7">
      <w:pPr>
        <w:tabs>
          <w:tab w:val="right" w:pos="9360"/>
        </w:tabs>
        <w:spacing w:line="480" w:lineRule="auto"/>
        <w:rPr>
          <w:rFonts w:eastAsiaTheme="minorEastAsia"/>
        </w:rPr>
      </w:pPr>
      <w:r>
        <w:rPr>
          <w:rFonts w:eastAsiaTheme="minorEastAsia"/>
        </w:rPr>
        <w:tab/>
        <w:t>(S11)</w:t>
      </w:r>
    </w:p>
    <w:p w14:paraId="43F66E30" w14:textId="77777777" w:rsidR="00D21933" w:rsidRDefault="00D21933" w:rsidP="006F0CE7">
      <w:pPr>
        <w:tabs>
          <w:tab w:val="left" w:pos="2880"/>
          <w:tab w:val="right" w:pos="9360"/>
        </w:tabs>
        <w:spacing w:line="480" w:lineRule="auto"/>
        <w:rPr>
          <w:rFonts w:eastAsiaTheme="minorEastAsia"/>
        </w:rPr>
      </w:pPr>
      <w:r>
        <w:rPr>
          <w:rFonts w:eastAsiaTheme="minorEastAsia"/>
        </w:rPr>
        <w:tab/>
      </w:r>
      <m:oMath>
        <m:sSub>
          <m:sSubPr>
            <m:ctrlPr>
              <w:rPr>
                <w:rFonts w:ascii="Cambria Math" w:hAnsi="Cambria Math"/>
                <w:i/>
              </w:rPr>
            </m:ctrlPr>
          </m:sSubPr>
          <m:e>
            <m:r>
              <w:rPr>
                <w:rFonts w:ascii="Cambria Math" w:hAnsi="Cambria Math"/>
              </w:rPr>
              <m:t>P</m:t>
            </m:r>
          </m:e>
          <m:sub>
            <m:r>
              <w:rPr>
                <w:rFonts w:ascii="Cambria Math" w:hAnsi="Cambria Math"/>
              </w:rPr>
              <m:t>metal,t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metal, 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cathode,t</m:t>
                </m:r>
              </m:sub>
            </m:sSub>
          </m:num>
          <m:den>
            <m:sSub>
              <m:sSubPr>
                <m:ctrlPr>
                  <w:rPr>
                    <w:rFonts w:ascii="Cambria Math" w:hAnsi="Cambria Math"/>
                    <w:i/>
                  </w:rPr>
                </m:ctrlPr>
              </m:sSubPr>
              <m:e>
                <m:r>
                  <w:rPr>
                    <w:rFonts w:ascii="Cambria Math" w:hAnsi="Cambria Math"/>
                  </w:rPr>
                  <m:t>P</m:t>
                </m:r>
              </m:e>
              <m:sub>
                <m:r>
                  <w:rPr>
                    <w:rFonts w:ascii="Cambria Math" w:hAnsi="Cambria Math"/>
                  </w:rPr>
                  <m:t>cathode,t-1</m:t>
                </m:r>
              </m:sub>
            </m:sSub>
          </m:den>
        </m:f>
      </m:oMath>
      <w:r>
        <w:rPr>
          <w:rFonts w:eastAsiaTheme="minorEastAsia"/>
        </w:rPr>
        <w:tab/>
        <w:t>(S12)</w:t>
      </w:r>
    </w:p>
    <w:p w14:paraId="46720C76" w14:textId="77777777" w:rsidR="00D21933" w:rsidRPr="008E1411" w:rsidRDefault="00D21933" w:rsidP="006F0CE7">
      <w:pPr>
        <w:spacing w:line="480" w:lineRule="auto"/>
        <w:rPr>
          <w:rFonts w:eastAsiaTheme="minorEastAsia"/>
        </w:rPr>
      </w:pPr>
      <w:r>
        <w:t xml:space="preserve">Where </w:t>
      </w:r>
      <m:oMath>
        <m:r>
          <w:rPr>
            <w:rFonts w:ascii="Cambria Math" w:hAnsi="Cambria Math"/>
          </w:rPr>
          <m:t>P</m:t>
        </m:r>
      </m:oMath>
      <w:r>
        <w:rPr>
          <w:rFonts w:eastAsiaTheme="minorEastAsia"/>
        </w:rPr>
        <w:t xml:space="preserve"> represents the price of copper cathode or that of the other refined metals considered in this study (Al, Fe, Mn, Ni, Pb, Sn, Zn) based on subscript, spread is the term used for the difference between cathode price and scrap price within a given time period, and the </w:t>
      </w:r>
      <m:oMath>
        <m:r>
          <w:rPr>
            <w:rFonts w:ascii="Cambria Math" w:eastAsiaTheme="minorEastAsia" w:hAnsi="Cambria Math"/>
          </w:rPr>
          <m:t>β</m:t>
        </m:r>
      </m:oMath>
      <w:r>
        <w:rPr>
          <w:rFonts w:eastAsiaTheme="minorEastAsia"/>
        </w:rPr>
        <w:t xml:space="preserve"> terms are explained and given values in Table S4. Equations S11 and S12 are evaluated for each scrap grade and refined metal, respectively, where each of the alloyed scrap grades considered here (aluminum bronze, cartridge, grape, low brass, manganese bronze, nickel silver, ocean, red brass, leaded red brass, tin bronze, leaded tin bronze, yellow brass, and leaded yellow brass) is evaluated using its own price but the same alloyed elasticities.</w:t>
      </w:r>
    </w:p>
    <w:p w14:paraId="2054D499" w14:textId="77777777" w:rsidR="00D21933" w:rsidRDefault="00D21933" w:rsidP="006F0CE7">
      <w:pPr>
        <w:spacing w:line="480" w:lineRule="auto"/>
        <w:rPr>
          <w:b/>
        </w:rPr>
      </w:pPr>
    </w:p>
    <w:p w14:paraId="1F8D3E0D" w14:textId="77777777" w:rsidR="006F0CE7" w:rsidRDefault="006F0CE7">
      <w:pPr>
        <w:rPr>
          <w:b/>
        </w:rPr>
      </w:pPr>
      <w:r>
        <w:rPr>
          <w:b/>
        </w:rPr>
        <w:br w:type="page"/>
      </w:r>
    </w:p>
    <w:p w14:paraId="716CC13A" w14:textId="40A1F052" w:rsidR="00D21933" w:rsidRDefault="00D21933" w:rsidP="006F0CE7">
      <w:pPr>
        <w:spacing w:line="480" w:lineRule="auto"/>
      </w:pPr>
      <w:r w:rsidRPr="0071674F">
        <w:rPr>
          <w:b/>
        </w:rPr>
        <w:lastRenderedPageBreak/>
        <w:t>Table S</w:t>
      </w:r>
      <w:r>
        <w:rPr>
          <w:b/>
        </w:rPr>
        <w:t>4</w:t>
      </w:r>
      <w:r>
        <w:t>. List of symbols for use in equations S10-S12, where SD refers to supply and demand.</w:t>
      </w:r>
    </w:p>
    <w:tbl>
      <w:tblPr>
        <w:tblStyle w:val="PlainTable5"/>
        <w:tblW w:w="6660" w:type="dxa"/>
        <w:tblLook w:val="04A0" w:firstRow="1" w:lastRow="0" w:firstColumn="1" w:lastColumn="0" w:noHBand="0" w:noVBand="1"/>
      </w:tblPr>
      <w:tblGrid>
        <w:gridCol w:w="1710"/>
        <w:gridCol w:w="3780"/>
        <w:gridCol w:w="1170"/>
      </w:tblGrid>
      <w:tr w:rsidR="00D21933" w:rsidRPr="00B657A7" w14:paraId="1A9C1F58" w14:textId="77777777" w:rsidTr="005264B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710" w:type="dxa"/>
          </w:tcPr>
          <w:p w14:paraId="743DD17E" w14:textId="77777777" w:rsidR="00D21933" w:rsidRPr="00B657A7" w:rsidRDefault="00D21933" w:rsidP="006F0CE7">
            <w:pPr>
              <w:spacing w:line="480" w:lineRule="auto"/>
              <w:jc w:val="center"/>
              <w:rPr>
                <w:rFonts w:ascii="Calibri" w:eastAsia="Times New Roman" w:hAnsi="Calibri" w:cs="Calibri"/>
                <w:b/>
                <w:bCs/>
                <w:color w:val="000000"/>
                <w:sz w:val="22"/>
              </w:rPr>
            </w:pPr>
            <w:r w:rsidRPr="00B657A7">
              <w:rPr>
                <w:rFonts w:ascii="Calibri" w:eastAsia="Times New Roman" w:hAnsi="Calibri" w:cs="Calibri"/>
                <w:b/>
                <w:bCs/>
                <w:color w:val="000000"/>
                <w:sz w:val="22"/>
              </w:rPr>
              <w:t>Symbol</w:t>
            </w:r>
          </w:p>
        </w:tc>
        <w:tc>
          <w:tcPr>
            <w:tcW w:w="3780" w:type="dxa"/>
            <w:hideMark/>
          </w:tcPr>
          <w:p w14:paraId="029ABFB2" w14:textId="77777777" w:rsidR="00D21933" w:rsidRPr="00B657A7" w:rsidRDefault="00D21933"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B657A7">
              <w:rPr>
                <w:rFonts w:ascii="Calibri" w:eastAsia="Times New Roman" w:hAnsi="Calibri" w:cs="Calibri"/>
                <w:b/>
                <w:bCs/>
                <w:color w:val="000000"/>
                <w:sz w:val="22"/>
              </w:rPr>
              <w:t>Name</w:t>
            </w:r>
          </w:p>
        </w:tc>
        <w:tc>
          <w:tcPr>
            <w:tcW w:w="1170" w:type="dxa"/>
            <w:hideMark/>
          </w:tcPr>
          <w:p w14:paraId="05B8B8F4" w14:textId="77777777" w:rsidR="00D21933" w:rsidRPr="00B657A7"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B657A7">
              <w:rPr>
                <w:rFonts w:ascii="Calibri" w:eastAsia="Times New Roman" w:hAnsi="Calibri" w:cs="Calibri"/>
                <w:b/>
                <w:bCs/>
                <w:color w:val="000000"/>
                <w:sz w:val="22"/>
              </w:rPr>
              <w:t>Value</w:t>
            </w:r>
          </w:p>
        </w:tc>
      </w:tr>
      <w:tr w:rsidR="00D21933" w:rsidRPr="00B657A7" w14:paraId="5AC06373" w14:textId="77777777" w:rsidTr="005264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auto"/>
            </w:tcBorders>
          </w:tcPr>
          <w:p w14:paraId="726B2E00" w14:textId="77777777" w:rsidR="00D21933" w:rsidRPr="00B657A7" w:rsidRDefault="003F73BA" w:rsidP="006F0CE7">
            <w:pPr>
              <w:spacing w:line="480" w:lineRule="auto"/>
              <w:jc w:val="both"/>
              <w:rPr>
                <w:rFonts w:ascii="Calibri" w:eastAsia="Times New Roman" w:hAnsi="Calibri" w:cs="Calibri"/>
                <w:b/>
                <w:bCs/>
                <w:color w:val="000000"/>
                <w:sz w:val="22"/>
              </w:rPr>
            </w:pPr>
            <m:oMath>
              <m:sSub>
                <m:sSubPr>
                  <m:ctrlPr>
                    <w:rPr>
                      <w:rFonts w:ascii="Cambria Math" w:eastAsia="Times New Roman" w:hAnsi="Cambria Math" w:cs="Calibri"/>
                      <w:b/>
                      <w:bCs/>
                      <w:i w:val="0"/>
                      <w:color w:val="000000"/>
                      <w:sz w:val="22"/>
                    </w:rPr>
                  </m:ctrlPr>
                </m:sSubPr>
                <m:e>
                  <m:r>
                    <m:rPr>
                      <m:sty m:val="bi"/>
                    </m:rPr>
                    <w:rPr>
                      <w:rFonts w:ascii="Cambria Math" w:eastAsia="Times New Roman" w:hAnsi="Cambria Math" w:cs="Calibri"/>
                      <w:color w:val="000000"/>
                      <w:sz w:val="22"/>
                    </w:rPr>
                    <m:t>β</m:t>
                  </m:r>
                </m:e>
                <m:sub>
                  <m:r>
                    <m:rPr>
                      <m:sty m:val="bi"/>
                    </m:rPr>
                    <w:rPr>
                      <w:rFonts w:ascii="Cambria Math" w:eastAsia="Times New Roman" w:hAnsi="Cambria Math" w:cs="Calibri"/>
                      <w:color w:val="000000"/>
                      <w:sz w:val="22"/>
                    </w:rPr>
                    <m:t>cathode SD</m:t>
                  </m:r>
                </m:sub>
              </m:sSub>
            </m:oMath>
            <w:r w:rsidR="00D21933">
              <w:rPr>
                <w:rFonts w:ascii="Calibri" w:eastAsia="Times New Roman" w:hAnsi="Calibri" w:cs="Calibri"/>
                <w:b/>
                <w:bCs/>
                <w:color w:val="000000"/>
                <w:sz w:val="22"/>
              </w:rPr>
              <w:t xml:space="preserve"> </w:t>
            </w:r>
          </w:p>
        </w:tc>
        <w:tc>
          <w:tcPr>
            <w:tcW w:w="3780" w:type="dxa"/>
            <w:hideMark/>
          </w:tcPr>
          <w:p w14:paraId="14D0AC0D" w14:textId="77777777" w:rsidR="00D21933" w:rsidRPr="00B657A7"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Cathode SD elasticity</w:t>
            </w:r>
          </w:p>
        </w:tc>
        <w:tc>
          <w:tcPr>
            <w:tcW w:w="1170" w:type="dxa"/>
            <w:hideMark/>
          </w:tcPr>
          <w:p w14:paraId="24653C20" w14:textId="77777777" w:rsidR="00D21933" w:rsidRPr="00B657A7"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-0.645598</w:t>
            </w:r>
          </w:p>
        </w:tc>
      </w:tr>
      <w:tr w:rsidR="00D21933" w:rsidRPr="00B657A7" w14:paraId="5FFA7FD9" w14:textId="77777777" w:rsidTr="005264B3">
        <w:trPr>
          <w:trHeight w:val="68"/>
        </w:trPr>
        <w:tc>
          <w:tcPr>
            <w:cnfStyle w:val="001000000000" w:firstRow="0" w:lastRow="0" w:firstColumn="1" w:lastColumn="0" w:oddVBand="0" w:evenVBand="0" w:oddHBand="0" w:evenHBand="0" w:firstRowFirstColumn="0" w:firstRowLastColumn="0" w:lastRowFirstColumn="0" w:lastRowLastColumn="0"/>
            <w:tcW w:w="1710" w:type="dxa"/>
            <w:vMerge w:val="restart"/>
            <w:tcBorders>
              <w:top w:val="single" w:sz="4" w:space="0" w:color="auto"/>
            </w:tcBorders>
            <w:vAlign w:val="center"/>
          </w:tcPr>
          <w:p w14:paraId="21B42C17" w14:textId="77777777" w:rsidR="00D21933" w:rsidRPr="002B3194" w:rsidRDefault="003F73BA" w:rsidP="006F0CE7">
            <w:pPr>
              <w:spacing w:line="480" w:lineRule="auto"/>
              <w:jc w:val="left"/>
              <w:rPr>
                <w:rFonts w:ascii="Calibri" w:eastAsia="Times New Roman" w:hAnsi="Calibri" w:cs="Calibri"/>
                <w:b/>
                <w:bCs/>
                <w:i w:val="0"/>
                <w:iCs w:val="0"/>
                <w:color w:val="000000"/>
              </w:rPr>
            </w:pPr>
            <m:oMath>
              <m:sSub>
                <m:sSubPr>
                  <m:ctrlPr>
                    <w:rPr>
                      <w:rFonts w:ascii="Cambria Math" w:eastAsia="Times New Roman" w:hAnsi="Cambria Math" w:cs="Calibri"/>
                      <w:b/>
                      <w:bCs/>
                      <w:i w:val="0"/>
                      <w:color w:val="000000"/>
                      <w:sz w:val="22"/>
                    </w:rPr>
                  </m:ctrlPr>
                </m:sSubPr>
                <m:e>
                  <m:r>
                    <m:rPr>
                      <m:sty m:val="bi"/>
                    </m:rPr>
                    <w:rPr>
                      <w:rFonts w:ascii="Cambria Math" w:eastAsia="Times New Roman" w:hAnsi="Cambria Math" w:cs="Calibri"/>
                      <w:color w:val="000000"/>
                      <w:sz w:val="22"/>
                    </w:rPr>
                    <m:t>β</m:t>
                  </m:r>
                </m:e>
                <m:sub>
                  <m:r>
                    <m:rPr>
                      <m:sty m:val="bi"/>
                    </m:rPr>
                    <w:rPr>
                      <w:rFonts w:ascii="Cambria Math" w:eastAsia="Times New Roman" w:hAnsi="Cambria Math" w:cs="Calibri"/>
                      <w:color w:val="000000"/>
                      <w:sz w:val="22"/>
                    </w:rPr>
                    <m:t>scrap SD</m:t>
                  </m:r>
                </m:sub>
              </m:sSub>
            </m:oMath>
            <w:r w:rsidR="00D21933">
              <w:rPr>
                <w:rFonts w:ascii="Calibri" w:eastAsia="Times New Roman" w:hAnsi="Calibri" w:cs="Calibri"/>
                <w:b/>
                <w:bCs/>
                <w:color w:val="000000"/>
                <w:sz w:val="22"/>
              </w:rPr>
              <w:t xml:space="preserve">  </w:t>
            </w:r>
          </w:p>
        </w:tc>
        <w:tc>
          <w:tcPr>
            <w:tcW w:w="3780" w:type="dxa"/>
            <w:hideMark/>
          </w:tcPr>
          <w:p w14:paraId="180C24C2" w14:textId="77777777" w:rsidR="00D21933" w:rsidRPr="00B657A7"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No.2 spread SD elasticity</w:t>
            </w:r>
          </w:p>
        </w:tc>
        <w:tc>
          <w:tcPr>
            <w:tcW w:w="1170" w:type="dxa"/>
            <w:hideMark/>
          </w:tcPr>
          <w:p w14:paraId="24EAD502" w14:textId="77777777" w:rsidR="00D21933" w:rsidRPr="00B657A7"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0.0845</w:t>
            </w:r>
          </w:p>
        </w:tc>
      </w:tr>
      <w:tr w:rsidR="00D21933" w:rsidRPr="00B657A7" w14:paraId="7051AC11" w14:textId="77777777" w:rsidTr="005264B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710" w:type="dxa"/>
            <w:vMerge/>
          </w:tcPr>
          <w:p w14:paraId="280784AC" w14:textId="77777777" w:rsidR="00D21933" w:rsidRPr="00B657A7" w:rsidRDefault="00D21933" w:rsidP="006F0CE7">
            <w:pPr>
              <w:spacing w:line="480" w:lineRule="auto"/>
              <w:jc w:val="both"/>
              <w:rPr>
                <w:rFonts w:ascii="Calibri" w:eastAsia="Times New Roman" w:hAnsi="Calibri" w:cs="Calibri"/>
                <w:b/>
                <w:bCs/>
                <w:color w:val="000000"/>
                <w:sz w:val="22"/>
              </w:rPr>
            </w:pPr>
          </w:p>
        </w:tc>
        <w:tc>
          <w:tcPr>
            <w:tcW w:w="3780" w:type="dxa"/>
          </w:tcPr>
          <w:p w14:paraId="43796FFC" w14:textId="77777777" w:rsidR="00D21933" w:rsidRPr="00B657A7"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No.1 spread SD elasticity</w:t>
            </w:r>
          </w:p>
        </w:tc>
        <w:tc>
          <w:tcPr>
            <w:tcW w:w="1170" w:type="dxa"/>
          </w:tcPr>
          <w:p w14:paraId="24C9E48D" w14:textId="77777777" w:rsidR="00D21933" w:rsidRPr="00B657A7"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0.02955</w:t>
            </w:r>
          </w:p>
        </w:tc>
      </w:tr>
      <w:tr w:rsidR="00D21933" w:rsidRPr="00B657A7" w14:paraId="7E4B5354" w14:textId="77777777" w:rsidTr="005264B3">
        <w:trPr>
          <w:trHeight w:val="171"/>
        </w:trPr>
        <w:tc>
          <w:tcPr>
            <w:cnfStyle w:val="001000000000" w:firstRow="0" w:lastRow="0" w:firstColumn="1" w:lastColumn="0" w:oddVBand="0" w:evenVBand="0" w:oddHBand="0" w:evenHBand="0" w:firstRowFirstColumn="0" w:firstRowLastColumn="0" w:lastRowFirstColumn="0" w:lastRowLastColumn="0"/>
            <w:tcW w:w="1710" w:type="dxa"/>
            <w:vMerge/>
            <w:tcBorders>
              <w:bottom w:val="single" w:sz="4" w:space="0" w:color="auto"/>
            </w:tcBorders>
          </w:tcPr>
          <w:p w14:paraId="084306E2" w14:textId="77777777" w:rsidR="00D21933" w:rsidRPr="00B657A7" w:rsidRDefault="00D21933" w:rsidP="006F0CE7">
            <w:pPr>
              <w:spacing w:line="480" w:lineRule="auto"/>
              <w:jc w:val="both"/>
              <w:rPr>
                <w:rFonts w:ascii="Calibri" w:eastAsia="Times New Roman" w:hAnsi="Calibri" w:cs="Calibri"/>
                <w:b/>
                <w:bCs/>
                <w:color w:val="000000"/>
                <w:sz w:val="22"/>
              </w:rPr>
            </w:pPr>
          </w:p>
        </w:tc>
        <w:tc>
          <w:tcPr>
            <w:tcW w:w="3780" w:type="dxa"/>
          </w:tcPr>
          <w:p w14:paraId="0E6BC593" w14:textId="77777777" w:rsidR="00D21933" w:rsidRPr="00B657A7"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Alloyed scrap spread SD elasticity</w:t>
            </w:r>
          </w:p>
        </w:tc>
        <w:tc>
          <w:tcPr>
            <w:tcW w:w="1170" w:type="dxa"/>
          </w:tcPr>
          <w:p w14:paraId="57875817" w14:textId="77777777" w:rsidR="00D21933" w:rsidRPr="00B657A7"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0.193818</w:t>
            </w:r>
          </w:p>
        </w:tc>
      </w:tr>
      <w:tr w:rsidR="00D21933" w:rsidRPr="00B657A7" w14:paraId="3BD15A23" w14:textId="77777777" w:rsidTr="005264B3">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710" w:type="dxa"/>
            <w:vMerge w:val="restart"/>
            <w:tcBorders>
              <w:top w:val="single" w:sz="4" w:space="0" w:color="auto"/>
            </w:tcBorders>
            <w:vAlign w:val="center"/>
          </w:tcPr>
          <w:p w14:paraId="2AC8A9B7" w14:textId="77777777" w:rsidR="00D21933" w:rsidRPr="00B657A7" w:rsidRDefault="003F73BA" w:rsidP="006F0CE7">
            <w:pPr>
              <w:spacing w:line="480" w:lineRule="auto"/>
              <w:jc w:val="left"/>
              <w:rPr>
                <w:rFonts w:ascii="Times New Roman" w:eastAsia="Times New Roman" w:hAnsi="Times New Roman" w:cs="Times New Roman"/>
                <w:b/>
                <w:i w:val="0"/>
                <w:iCs w:val="0"/>
              </w:rPr>
            </w:pPr>
            <m:oMath>
              <m:sSub>
                <m:sSubPr>
                  <m:ctrlPr>
                    <w:rPr>
                      <w:rFonts w:ascii="Cambria Math" w:hAnsi="Cambria Math"/>
                      <w:b/>
                      <w:i w:val="0"/>
                      <w:sz w:val="22"/>
                    </w:rPr>
                  </m:ctrlPr>
                </m:sSubPr>
                <m:e>
                  <m:r>
                    <m:rPr>
                      <m:sty m:val="bi"/>
                    </m:rPr>
                    <w:rPr>
                      <w:rFonts w:ascii="Cambria Math" w:hAnsi="Cambria Math"/>
                      <w:sz w:val="22"/>
                    </w:rPr>
                    <m:t>β</m:t>
                  </m:r>
                </m:e>
                <m:sub>
                  <m:r>
                    <m:rPr>
                      <m:sty m:val="bi"/>
                    </m:rPr>
                    <w:rPr>
                      <w:rFonts w:ascii="Cambria Math" w:hAnsi="Cambria Math"/>
                      <w:sz w:val="22"/>
                    </w:rPr>
                    <m:t>scrap cathode</m:t>
                  </m:r>
                </m:sub>
              </m:sSub>
            </m:oMath>
            <w:r w:rsidR="00D21933">
              <w:rPr>
                <w:rFonts w:ascii="Calibri" w:eastAsia="Times New Roman" w:hAnsi="Calibri" w:cs="Calibri"/>
                <w:b/>
                <w:sz w:val="22"/>
              </w:rPr>
              <w:t xml:space="preserve"> </w:t>
            </w:r>
          </w:p>
          <w:p w14:paraId="6F23900B" w14:textId="77777777" w:rsidR="00D21933" w:rsidRPr="00B657A7" w:rsidRDefault="00D21933" w:rsidP="006F0CE7">
            <w:pPr>
              <w:spacing w:line="480" w:lineRule="auto"/>
              <w:jc w:val="left"/>
              <w:rPr>
                <w:rFonts w:ascii="Times New Roman" w:eastAsia="Times New Roman" w:hAnsi="Times New Roman" w:cs="Times New Roman"/>
                <w:b/>
              </w:rPr>
            </w:pPr>
          </w:p>
        </w:tc>
        <w:tc>
          <w:tcPr>
            <w:tcW w:w="3780" w:type="dxa"/>
          </w:tcPr>
          <w:p w14:paraId="4259E989" w14:textId="77777777" w:rsidR="00D21933" w:rsidRPr="00B657A7"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No.2 spread cathode elasticity</w:t>
            </w:r>
          </w:p>
        </w:tc>
        <w:tc>
          <w:tcPr>
            <w:tcW w:w="1170" w:type="dxa"/>
          </w:tcPr>
          <w:p w14:paraId="0E610A35" w14:textId="77777777" w:rsidR="00D21933" w:rsidRPr="00B657A7"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0.18399</w:t>
            </w:r>
          </w:p>
        </w:tc>
      </w:tr>
      <w:tr w:rsidR="00D21933" w:rsidRPr="00B657A7" w14:paraId="1B3E2EF0" w14:textId="77777777" w:rsidTr="005264B3">
        <w:trPr>
          <w:trHeight w:val="135"/>
        </w:trPr>
        <w:tc>
          <w:tcPr>
            <w:cnfStyle w:val="001000000000" w:firstRow="0" w:lastRow="0" w:firstColumn="1" w:lastColumn="0" w:oddVBand="0" w:evenVBand="0" w:oddHBand="0" w:evenHBand="0" w:firstRowFirstColumn="0" w:firstRowLastColumn="0" w:lastRowFirstColumn="0" w:lastRowLastColumn="0"/>
            <w:tcW w:w="1710" w:type="dxa"/>
            <w:vMerge/>
          </w:tcPr>
          <w:p w14:paraId="697BC41C" w14:textId="77777777" w:rsidR="00D21933" w:rsidRPr="00B657A7" w:rsidRDefault="00D21933" w:rsidP="006F0CE7">
            <w:pPr>
              <w:spacing w:line="480" w:lineRule="auto"/>
              <w:jc w:val="both"/>
              <w:rPr>
                <w:rFonts w:ascii="Times New Roman" w:eastAsia="Times New Roman" w:hAnsi="Times New Roman" w:cs="Times New Roman"/>
                <w:b/>
              </w:rPr>
            </w:pPr>
          </w:p>
        </w:tc>
        <w:tc>
          <w:tcPr>
            <w:tcW w:w="3780" w:type="dxa"/>
          </w:tcPr>
          <w:p w14:paraId="4C1F4661" w14:textId="77777777" w:rsidR="00D21933" w:rsidRPr="00B657A7"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No.1 spread cathode elasticity</w:t>
            </w:r>
          </w:p>
        </w:tc>
        <w:tc>
          <w:tcPr>
            <w:tcW w:w="1170" w:type="dxa"/>
          </w:tcPr>
          <w:p w14:paraId="66DBD9C4" w14:textId="77777777" w:rsidR="00D21933" w:rsidRPr="00B657A7"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0.064346</w:t>
            </w:r>
          </w:p>
        </w:tc>
      </w:tr>
      <w:tr w:rsidR="00D21933" w:rsidRPr="00B657A7" w14:paraId="025585AC" w14:textId="77777777" w:rsidTr="005264B3">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710" w:type="dxa"/>
            <w:vMerge/>
          </w:tcPr>
          <w:p w14:paraId="3B9B74E5" w14:textId="77777777" w:rsidR="00D21933" w:rsidRPr="00B657A7" w:rsidRDefault="00D21933" w:rsidP="006F0CE7">
            <w:pPr>
              <w:spacing w:line="480" w:lineRule="auto"/>
              <w:jc w:val="both"/>
              <w:rPr>
                <w:rFonts w:ascii="Times New Roman" w:eastAsia="Times New Roman" w:hAnsi="Times New Roman" w:cs="Times New Roman"/>
                <w:b/>
              </w:rPr>
            </w:pPr>
          </w:p>
        </w:tc>
        <w:tc>
          <w:tcPr>
            <w:tcW w:w="3780" w:type="dxa"/>
          </w:tcPr>
          <w:p w14:paraId="55E04883" w14:textId="77777777" w:rsidR="00D21933" w:rsidRPr="00B657A7"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B657A7">
              <w:rPr>
                <w:rFonts w:ascii="Calibri" w:eastAsia="Times New Roman" w:hAnsi="Calibri" w:cs="Calibri"/>
                <w:bCs/>
                <w:color w:val="000000"/>
              </w:rPr>
              <w:t>Alloyed scrap spread cathode elasticity</w:t>
            </w:r>
          </w:p>
        </w:tc>
        <w:tc>
          <w:tcPr>
            <w:tcW w:w="1170" w:type="dxa"/>
          </w:tcPr>
          <w:p w14:paraId="184AA2D5" w14:textId="77777777" w:rsidR="00D21933" w:rsidRPr="00B657A7"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657A7">
              <w:rPr>
                <w:rFonts w:ascii="Calibri" w:eastAsia="Times New Roman" w:hAnsi="Calibri" w:cs="Calibri"/>
                <w:color w:val="000000"/>
              </w:rPr>
              <w:t>0.422019</w:t>
            </w:r>
          </w:p>
        </w:tc>
      </w:tr>
    </w:tbl>
    <w:p w14:paraId="25F5C51E" w14:textId="77777777" w:rsidR="00D21933" w:rsidRDefault="00D21933" w:rsidP="006F0CE7">
      <w:pPr>
        <w:spacing w:line="480" w:lineRule="auto"/>
      </w:pPr>
    </w:p>
    <w:p w14:paraId="6097DB21" w14:textId="77777777" w:rsidR="00D21933" w:rsidRDefault="00D21933" w:rsidP="006F0CE7">
      <w:pPr>
        <w:spacing w:line="480" w:lineRule="auto"/>
      </w:pPr>
      <w:r>
        <w:t xml:space="preserve">We now present the data used for calculating scrap generation at the level of detail required for use in the semi-fabricator alloy distribution framework described in Supplementary Methods: Semi-Fabricator Alloy Distribution Framework, where a lognormal distribution of material lifetimes was used to calculate scrap generation, recycling collection and recovery rates were used to calculate old scrap entering useable inventories, and fabrication efficiencies, recovery rates, and external scrap ratios were used to calculate new scrap entering useable inventories. Lifetimes, fabrication efficiencies, and new scrap generation rates are shown in Table S5; regional scrap collection and recovery rates are shown in Table S6. The new scrap generation rate is equal to </w:t>
      </w:r>
      <m:oMath>
        <m:f>
          <m:fPr>
            <m:ctrlPr>
              <w:rPr>
                <w:rFonts w:ascii="Cambria Math" w:hAnsi="Cambria Math"/>
                <w:i/>
              </w:rPr>
            </m:ctrlPr>
          </m:fPr>
          <m:num>
            <m:r>
              <w:rPr>
                <w:rFonts w:ascii="Cambria Math" w:hAnsi="Cambria Math"/>
              </w:rPr>
              <m:t>1</m:t>
            </m:r>
          </m:num>
          <m:den>
            <m:r>
              <w:rPr>
                <w:rFonts w:ascii="Cambria Math" w:hAnsi="Cambria Math"/>
              </w:rPr>
              <m:t>fabrication efficiency</m:t>
            </m:r>
          </m:den>
        </m:f>
        <m:r>
          <w:rPr>
            <w:rFonts w:ascii="Cambria Math" w:hAnsi="Cambria Math"/>
          </w:rPr>
          <m:t>-1</m:t>
        </m:r>
      </m:oMath>
      <w:r>
        <w:rPr>
          <w:rFonts w:eastAsiaTheme="minorEastAsia"/>
        </w:rPr>
        <w:t xml:space="preserve">. </w:t>
      </w:r>
    </w:p>
    <w:p w14:paraId="3CBE598E" w14:textId="77777777" w:rsidR="00D21933" w:rsidRDefault="00D21933" w:rsidP="006F0CE7">
      <w:pPr>
        <w:spacing w:line="480" w:lineRule="auto"/>
      </w:pPr>
    </w:p>
    <w:p w14:paraId="2CA06D5C" w14:textId="77777777" w:rsidR="00E96F03" w:rsidRDefault="00E96F03" w:rsidP="006F0CE7">
      <w:pPr>
        <w:spacing w:line="480" w:lineRule="auto"/>
        <w:rPr>
          <w:b/>
        </w:rPr>
      </w:pPr>
      <w:r>
        <w:rPr>
          <w:b/>
        </w:rPr>
        <w:br w:type="page"/>
      </w:r>
    </w:p>
    <w:p w14:paraId="6D7E6AE2" w14:textId="74BA5D76" w:rsidR="00D21933" w:rsidRDefault="00D21933" w:rsidP="006F0CE7">
      <w:pPr>
        <w:spacing w:line="480" w:lineRule="auto"/>
      </w:pPr>
      <w:r>
        <w:rPr>
          <w:b/>
        </w:rPr>
        <w:lastRenderedPageBreak/>
        <w:t>Table S5</w:t>
      </w:r>
      <w:r>
        <w:t>. Sectoral lifetimes, fabrication efficiencies, and new scrap generation rates for China and RoW.</w:t>
      </w:r>
    </w:p>
    <w:tbl>
      <w:tblPr>
        <w:tblStyle w:val="PlainTable5"/>
        <w:tblW w:w="8952" w:type="dxa"/>
        <w:tblLook w:val="04A0" w:firstRow="1" w:lastRow="0" w:firstColumn="1" w:lastColumn="0" w:noHBand="0" w:noVBand="1"/>
      </w:tblPr>
      <w:tblGrid>
        <w:gridCol w:w="1927"/>
        <w:gridCol w:w="1205"/>
        <w:gridCol w:w="1221"/>
        <w:gridCol w:w="1221"/>
        <w:gridCol w:w="936"/>
        <w:gridCol w:w="1221"/>
        <w:gridCol w:w="1221"/>
      </w:tblGrid>
      <w:tr w:rsidR="00D21933" w:rsidRPr="008F6CEC" w14:paraId="73F2F69D" w14:textId="77777777" w:rsidTr="00E96F03">
        <w:trPr>
          <w:cnfStyle w:val="100000000000" w:firstRow="1" w:lastRow="0" w:firstColumn="0" w:lastColumn="0" w:oddVBand="0" w:evenVBand="0" w:oddHBand="0" w:evenHBand="0" w:firstRowFirstColumn="0" w:firstRowLastColumn="0" w:lastRowFirstColumn="0" w:lastRowLastColumn="0"/>
          <w:trHeight w:val="144"/>
        </w:trPr>
        <w:tc>
          <w:tcPr>
            <w:cnfStyle w:val="001000000100" w:firstRow="0" w:lastRow="0" w:firstColumn="1" w:lastColumn="0" w:oddVBand="0" w:evenVBand="0" w:oddHBand="0" w:evenHBand="0" w:firstRowFirstColumn="1" w:firstRowLastColumn="0" w:lastRowFirstColumn="0" w:lastRowLastColumn="0"/>
            <w:tcW w:w="1710" w:type="dxa"/>
            <w:hideMark/>
          </w:tcPr>
          <w:p w14:paraId="25D75930"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Sector</w:t>
            </w:r>
          </w:p>
        </w:tc>
        <w:tc>
          <w:tcPr>
            <w:tcW w:w="1344" w:type="dxa"/>
            <w:hideMark/>
          </w:tcPr>
          <w:p w14:paraId="51854E4B" w14:textId="77777777" w:rsidR="00D21933" w:rsidRPr="00E96F03"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RoW Lifetime</w:t>
            </w:r>
          </w:p>
        </w:tc>
        <w:tc>
          <w:tcPr>
            <w:tcW w:w="1250" w:type="dxa"/>
            <w:hideMark/>
          </w:tcPr>
          <w:p w14:paraId="02197482" w14:textId="77777777" w:rsidR="00D21933" w:rsidRPr="00E96F03"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RoW Fabrication efficiency</w:t>
            </w:r>
          </w:p>
        </w:tc>
        <w:tc>
          <w:tcPr>
            <w:tcW w:w="1221" w:type="dxa"/>
            <w:hideMark/>
          </w:tcPr>
          <w:p w14:paraId="259749DD" w14:textId="77777777" w:rsidR="00D21933" w:rsidRPr="00E96F03"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RoW New scrap generation rate</w:t>
            </w:r>
          </w:p>
        </w:tc>
        <w:tc>
          <w:tcPr>
            <w:tcW w:w="956" w:type="dxa"/>
            <w:hideMark/>
          </w:tcPr>
          <w:p w14:paraId="37F96453" w14:textId="77777777" w:rsidR="00D21933" w:rsidRPr="00E96F03"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CN Lifetime</w:t>
            </w:r>
          </w:p>
        </w:tc>
        <w:tc>
          <w:tcPr>
            <w:tcW w:w="1250" w:type="dxa"/>
            <w:hideMark/>
          </w:tcPr>
          <w:p w14:paraId="758AA81B" w14:textId="77777777" w:rsidR="00D21933" w:rsidRPr="00E96F03"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CN Fabrication efficiency</w:t>
            </w:r>
          </w:p>
        </w:tc>
        <w:tc>
          <w:tcPr>
            <w:tcW w:w="1221" w:type="dxa"/>
            <w:hideMark/>
          </w:tcPr>
          <w:p w14:paraId="635FF97C" w14:textId="77777777" w:rsidR="00D21933" w:rsidRPr="00E96F03"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CN New scrap generation rate</w:t>
            </w:r>
          </w:p>
        </w:tc>
      </w:tr>
      <w:tr w:rsidR="00D21933" w:rsidRPr="008F6CEC" w14:paraId="4BB707A5"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4AEBECCE"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Plumbing</w:t>
            </w:r>
          </w:p>
        </w:tc>
        <w:tc>
          <w:tcPr>
            <w:tcW w:w="1344" w:type="dxa"/>
            <w:hideMark/>
          </w:tcPr>
          <w:p w14:paraId="57E879C5"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40</w:t>
            </w:r>
          </w:p>
        </w:tc>
        <w:tc>
          <w:tcPr>
            <w:tcW w:w="1250" w:type="dxa"/>
            <w:hideMark/>
          </w:tcPr>
          <w:p w14:paraId="0C9459BB"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32430246"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c>
          <w:tcPr>
            <w:tcW w:w="956" w:type="dxa"/>
            <w:hideMark/>
          </w:tcPr>
          <w:p w14:paraId="4FBAF8C4"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28</w:t>
            </w:r>
          </w:p>
        </w:tc>
        <w:tc>
          <w:tcPr>
            <w:tcW w:w="1250" w:type="dxa"/>
            <w:hideMark/>
          </w:tcPr>
          <w:p w14:paraId="52E66007"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6AFECACD"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51039964"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47AD1171"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Building Plant</w:t>
            </w:r>
          </w:p>
        </w:tc>
        <w:tc>
          <w:tcPr>
            <w:tcW w:w="1344" w:type="dxa"/>
            <w:hideMark/>
          </w:tcPr>
          <w:p w14:paraId="55830759"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40</w:t>
            </w:r>
          </w:p>
        </w:tc>
        <w:tc>
          <w:tcPr>
            <w:tcW w:w="1250" w:type="dxa"/>
            <w:hideMark/>
          </w:tcPr>
          <w:p w14:paraId="1EBDBF5F"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w:t>
            </w:r>
          </w:p>
        </w:tc>
        <w:tc>
          <w:tcPr>
            <w:tcW w:w="1221" w:type="dxa"/>
            <w:noWrap/>
            <w:hideMark/>
          </w:tcPr>
          <w:p w14:paraId="70635169"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0.11</w:t>
            </w:r>
          </w:p>
        </w:tc>
        <w:tc>
          <w:tcPr>
            <w:tcW w:w="956" w:type="dxa"/>
            <w:hideMark/>
          </w:tcPr>
          <w:p w14:paraId="2D37284D"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28</w:t>
            </w:r>
          </w:p>
        </w:tc>
        <w:tc>
          <w:tcPr>
            <w:tcW w:w="1250" w:type="dxa"/>
            <w:hideMark/>
          </w:tcPr>
          <w:p w14:paraId="3811CEE4"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1E3ACE28"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702365B5"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12206866"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Architecture</w:t>
            </w:r>
          </w:p>
        </w:tc>
        <w:tc>
          <w:tcPr>
            <w:tcW w:w="1344" w:type="dxa"/>
            <w:hideMark/>
          </w:tcPr>
          <w:p w14:paraId="0051C715"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50</w:t>
            </w:r>
          </w:p>
        </w:tc>
        <w:tc>
          <w:tcPr>
            <w:tcW w:w="1250" w:type="dxa"/>
            <w:hideMark/>
          </w:tcPr>
          <w:p w14:paraId="5C4F22AE"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0.85</w:t>
            </w:r>
          </w:p>
        </w:tc>
        <w:tc>
          <w:tcPr>
            <w:tcW w:w="1221" w:type="dxa"/>
            <w:noWrap/>
            <w:hideMark/>
          </w:tcPr>
          <w:p w14:paraId="62F253F0"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0.18</w:t>
            </w:r>
          </w:p>
        </w:tc>
        <w:tc>
          <w:tcPr>
            <w:tcW w:w="956" w:type="dxa"/>
            <w:hideMark/>
          </w:tcPr>
          <w:p w14:paraId="058B078A"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28</w:t>
            </w:r>
          </w:p>
        </w:tc>
        <w:tc>
          <w:tcPr>
            <w:tcW w:w="1250" w:type="dxa"/>
            <w:hideMark/>
          </w:tcPr>
          <w:p w14:paraId="41ACFB72"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243714BD"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46ED50F4"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1901C2CC"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Communications</w:t>
            </w:r>
          </w:p>
        </w:tc>
        <w:tc>
          <w:tcPr>
            <w:tcW w:w="1344" w:type="dxa"/>
            <w:hideMark/>
          </w:tcPr>
          <w:p w14:paraId="739AD144"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30</w:t>
            </w:r>
          </w:p>
        </w:tc>
        <w:tc>
          <w:tcPr>
            <w:tcW w:w="1250" w:type="dxa"/>
            <w:hideMark/>
          </w:tcPr>
          <w:p w14:paraId="155B10A5"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w:t>
            </w:r>
          </w:p>
        </w:tc>
        <w:tc>
          <w:tcPr>
            <w:tcW w:w="1221" w:type="dxa"/>
            <w:noWrap/>
            <w:hideMark/>
          </w:tcPr>
          <w:p w14:paraId="619A55FE"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0.11</w:t>
            </w:r>
          </w:p>
        </w:tc>
        <w:tc>
          <w:tcPr>
            <w:tcW w:w="956" w:type="dxa"/>
            <w:hideMark/>
          </w:tcPr>
          <w:p w14:paraId="78E1D91F"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28</w:t>
            </w:r>
          </w:p>
        </w:tc>
        <w:tc>
          <w:tcPr>
            <w:tcW w:w="1250" w:type="dxa"/>
            <w:hideMark/>
          </w:tcPr>
          <w:p w14:paraId="0B537107"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1B23C946"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5F5D7858"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19478845"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Electrical Power</w:t>
            </w:r>
          </w:p>
        </w:tc>
        <w:tc>
          <w:tcPr>
            <w:tcW w:w="1344" w:type="dxa"/>
            <w:hideMark/>
          </w:tcPr>
          <w:p w14:paraId="68437A8F"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40</w:t>
            </w:r>
          </w:p>
        </w:tc>
        <w:tc>
          <w:tcPr>
            <w:tcW w:w="1250" w:type="dxa"/>
            <w:hideMark/>
          </w:tcPr>
          <w:p w14:paraId="7FC1A254"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w:t>
            </w:r>
          </w:p>
        </w:tc>
        <w:tc>
          <w:tcPr>
            <w:tcW w:w="1221" w:type="dxa"/>
            <w:noWrap/>
            <w:hideMark/>
          </w:tcPr>
          <w:p w14:paraId="427D5D50"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0.11</w:t>
            </w:r>
          </w:p>
        </w:tc>
        <w:tc>
          <w:tcPr>
            <w:tcW w:w="956" w:type="dxa"/>
            <w:hideMark/>
          </w:tcPr>
          <w:p w14:paraId="5E719602"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25</w:t>
            </w:r>
          </w:p>
        </w:tc>
        <w:tc>
          <w:tcPr>
            <w:tcW w:w="1250" w:type="dxa"/>
            <w:hideMark/>
          </w:tcPr>
          <w:p w14:paraId="4694C3A9"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0.93</w:t>
            </w:r>
          </w:p>
        </w:tc>
        <w:tc>
          <w:tcPr>
            <w:tcW w:w="1221" w:type="dxa"/>
            <w:noWrap/>
            <w:hideMark/>
          </w:tcPr>
          <w:p w14:paraId="54230AAD"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0.08</w:t>
            </w:r>
          </w:p>
        </w:tc>
      </w:tr>
      <w:tr w:rsidR="00D21933" w:rsidRPr="008F6CEC" w14:paraId="5125B6DC"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1FDEBE95"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Telecommunications</w:t>
            </w:r>
          </w:p>
        </w:tc>
        <w:tc>
          <w:tcPr>
            <w:tcW w:w="1344" w:type="dxa"/>
            <w:hideMark/>
          </w:tcPr>
          <w:p w14:paraId="3F422236"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30</w:t>
            </w:r>
          </w:p>
        </w:tc>
        <w:tc>
          <w:tcPr>
            <w:tcW w:w="1250" w:type="dxa"/>
            <w:hideMark/>
          </w:tcPr>
          <w:p w14:paraId="6727416A"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w:t>
            </w:r>
          </w:p>
        </w:tc>
        <w:tc>
          <w:tcPr>
            <w:tcW w:w="1221" w:type="dxa"/>
            <w:noWrap/>
            <w:hideMark/>
          </w:tcPr>
          <w:p w14:paraId="68056A81"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0.11</w:t>
            </w:r>
          </w:p>
        </w:tc>
        <w:tc>
          <w:tcPr>
            <w:tcW w:w="956" w:type="dxa"/>
            <w:hideMark/>
          </w:tcPr>
          <w:p w14:paraId="32D3BF64"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28</w:t>
            </w:r>
          </w:p>
        </w:tc>
        <w:tc>
          <w:tcPr>
            <w:tcW w:w="1250" w:type="dxa"/>
            <w:hideMark/>
          </w:tcPr>
          <w:p w14:paraId="006221B8"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4FB440C5"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3BF8D6AE"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2EE4F05D"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Power Utility</w:t>
            </w:r>
          </w:p>
        </w:tc>
        <w:tc>
          <w:tcPr>
            <w:tcW w:w="1344" w:type="dxa"/>
            <w:hideMark/>
          </w:tcPr>
          <w:p w14:paraId="1FE5DC7B"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30</w:t>
            </w:r>
          </w:p>
        </w:tc>
        <w:tc>
          <w:tcPr>
            <w:tcW w:w="1250" w:type="dxa"/>
            <w:hideMark/>
          </w:tcPr>
          <w:p w14:paraId="5048131B"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0.85</w:t>
            </w:r>
          </w:p>
        </w:tc>
        <w:tc>
          <w:tcPr>
            <w:tcW w:w="1221" w:type="dxa"/>
            <w:noWrap/>
            <w:hideMark/>
          </w:tcPr>
          <w:p w14:paraId="7811C407"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0.18</w:t>
            </w:r>
          </w:p>
        </w:tc>
        <w:tc>
          <w:tcPr>
            <w:tcW w:w="956" w:type="dxa"/>
            <w:hideMark/>
          </w:tcPr>
          <w:p w14:paraId="5C9A3CD9"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25</w:t>
            </w:r>
          </w:p>
        </w:tc>
        <w:tc>
          <w:tcPr>
            <w:tcW w:w="1250" w:type="dxa"/>
            <w:hideMark/>
          </w:tcPr>
          <w:p w14:paraId="241D37DC"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0.93</w:t>
            </w:r>
          </w:p>
        </w:tc>
        <w:tc>
          <w:tcPr>
            <w:tcW w:w="1221" w:type="dxa"/>
            <w:noWrap/>
            <w:hideMark/>
          </w:tcPr>
          <w:p w14:paraId="0FF4C366"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0.08</w:t>
            </w:r>
          </w:p>
        </w:tc>
      </w:tr>
      <w:tr w:rsidR="00D21933" w:rsidRPr="008F6CEC" w14:paraId="19884078"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545094A5"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Electrical Industrial</w:t>
            </w:r>
          </w:p>
        </w:tc>
        <w:tc>
          <w:tcPr>
            <w:tcW w:w="1344" w:type="dxa"/>
            <w:hideMark/>
          </w:tcPr>
          <w:p w14:paraId="32636A10"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15</w:t>
            </w:r>
          </w:p>
        </w:tc>
        <w:tc>
          <w:tcPr>
            <w:tcW w:w="1250" w:type="dxa"/>
            <w:hideMark/>
          </w:tcPr>
          <w:p w14:paraId="2AE8C5C6"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0.8</w:t>
            </w:r>
          </w:p>
        </w:tc>
        <w:tc>
          <w:tcPr>
            <w:tcW w:w="1221" w:type="dxa"/>
            <w:noWrap/>
            <w:hideMark/>
          </w:tcPr>
          <w:p w14:paraId="3EF80E3A"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0.25</w:t>
            </w:r>
          </w:p>
        </w:tc>
        <w:tc>
          <w:tcPr>
            <w:tcW w:w="956" w:type="dxa"/>
            <w:hideMark/>
          </w:tcPr>
          <w:p w14:paraId="4D46A3FB"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15</w:t>
            </w:r>
          </w:p>
        </w:tc>
        <w:tc>
          <w:tcPr>
            <w:tcW w:w="1250" w:type="dxa"/>
            <w:hideMark/>
          </w:tcPr>
          <w:p w14:paraId="2A0DB704"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6B32DE55"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6120C2F5"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1B1DEA20" w14:textId="72176540" w:rsidR="00D21933" w:rsidRPr="00E96F03" w:rsidRDefault="00E139FD"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Non-Elec.</w:t>
            </w:r>
            <w:r w:rsidR="00D21933" w:rsidRPr="00E96F03">
              <w:rPr>
                <w:rFonts w:asciiTheme="minorHAnsi" w:eastAsia="Times New Roman" w:hAnsiTheme="minorHAnsi" w:cstheme="minorHAnsi"/>
                <w:b/>
                <w:bCs/>
                <w:color w:val="000000"/>
                <w:sz w:val="20"/>
                <w:szCs w:val="20"/>
              </w:rPr>
              <w:t xml:space="preserve"> Industrial</w:t>
            </w:r>
          </w:p>
        </w:tc>
        <w:tc>
          <w:tcPr>
            <w:tcW w:w="1344" w:type="dxa"/>
            <w:hideMark/>
          </w:tcPr>
          <w:p w14:paraId="65AB9FBF"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20</w:t>
            </w:r>
          </w:p>
        </w:tc>
        <w:tc>
          <w:tcPr>
            <w:tcW w:w="1250" w:type="dxa"/>
            <w:hideMark/>
          </w:tcPr>
          <w:p w14:paraId="041C3F3A"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w:t>
            </w:r>
          </w:p>
        </w:tc>
        <w:tc>
          <w:tcPr>
            <w:tcW w:w="1221" w:type="dxa"/>
            <w:noWrap/>
            <w:hideMark/>
          </w:tcPr>
          <w:p w14:paraId="4AB24992"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0.11</w:t>
            </w:r>
          </w:p>
        </w:tc>
        <w:tc>
          <w:tcPr>
            <w:tcW w:w="956" w:type="dxa"/>
            <w:hideMark/>
          </w:tcPr>
          <w:p w14:paraId="34BD340A"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15</w:t>
            </w:r>
          </w:p>
        </w:tc>
        <w:tc>
          <w:tcPr>
            <w:tcW w:w="1250" w:type="dxa"/>
            <w:hideMark/>
          </w:tcPr>
          <w:p w14:paraId="598240D8"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74FE76CE"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2C665BAA"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40E4103D"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Electrical Automotive</w:t>
            </w:r>
          </w:p>
        </w:tc>
        <w:tc>
          <w:tcPr>
            <w:tcW w:w="1344" w:type="dxa"/>
            <w:hideMark/>
          </w:tcPr>
          <w:p w14:paraId="084FC8D5"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12</w:t>
            </w:r>
          </w:p>
        </w:tc>
        <w:tc>
          <w:tcPr>
            <w:tcW w:w="1250" w:type="dxa"/>
            <w:hideMark/>
          </w:tcPr>
          <w:p w14:paraId="77D85098"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0.75</w:t>
            </w:r>
          </w:p>
        </w:tc>
        <w:tc>
          <w:tcPr>
            <w:tcW w:w="1221" w:type="dxa"/>
            <w:noWrap/>
            <w:hideMark/>
          </w:tcPr>
          <w:p w14:paraId="4098C06B"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0.33</w:t>
            </w:r>
          </w:p>
        </w:tc>
        <w:tc>
          <w:tcPr>
            <w:tcW w:w="956" w:type="dxa"/>
            <w:hideMark/>
          </w:tcPr>
          <w:p w14:paraId="3F1AA39C"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12</w:t>
            </w:r>
          </w:p>
        </w:tc>
        <w:tc>
          <w:tcPr>
            <w:tcW w:w="1250" w:type="dxa"/>
            <w:hideMark/>
          </w:tcPr>
          <w:p w14:paraId="7C03703C"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0.75</w:t>
            </w:r>
          </w:p>
        </w:tc>
        <w:tc>
          <w:tcPr>
            <w:tcW w:w="1221" w:type="dxa"/>
            <w:noWrap/>
            <w:hideMark/>
          </w:tcPr>
          <w:p w14:paraId="2AF5A276"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0.33</w:t>
            </w:r>
          </w:p>
        </w:tc>
      </w:tr>
      <w:tr w:rsidR="00D21933" w:rsidRPr="008F6CEC" w14:paraId="568F4989"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6DD75794" w14:textId="7FC9719C" w:rsidR="00D21933" w:rsidRPr="00E96F03" w:rsidRDefault="00E139FD"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Non-Elec.</w:t>
            </w:r>
            <w:r w:rsidR="00D21933" w:rsidRPr="00E96F03">
              <w:rPr>
                <w:rFonts w:asciiTheme="minorHAnsi" w:eastAsia="Times New Roman" w:hAnsiTheme="minorHAnsi" w:cstheme="minorHAnsi"/>
                <w:b/>
                <w:bCs/>
                <w:color w:val="000000"/>
                <w:sz w:val="20"/>
                <w:szCs w:val="20"/>
              </w:rPr>
              <w:t xml:space="preserve"> Automotive</w:t>
            </w:r>
          </w:p>
        </w:tc>
        <w:tc>
          <w:tcPr>
            <w:tcW w:w="1344" w:type="dxa"/>
            <w:hideMark/>
          </w:tcPr>
          <w:p w14:paraId="7947CC43"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15</w:t>
            </w:r>
          </w:p>
        </w:tc>
        <w:tc>
          <w:tcPr>
            <w:tcW w:w="1250" w:type="dxa"/>
            <w:hideMark/>
          </w:tcPr>
          <w:p w14:paraId="52741E26"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w:t>
            </w:r>
          </w:p>
        </w:tc>
        <w:tc>
          <w:tcPr>
            <w:tcW w:w="1221" w:type="dxa"/>
            <w:noWrap/>
            <w:hideMark/>
          </w:tcPr>
          <w:p w14:paraId="4BB582BA"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0.11</w:t>
            </w:r>
          </w:p>
        </w:tc>
        <w:tc>
          <w:tcPr>
            <w:tcW w:w="956" w:type="dxa"/>
            <w:hideMark/>
          </w:tcPr>
          <w:p w14:paraId="0D64FB21"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13</w:t>
            </w:r>
          </w:p>
        </w:tc>
        <w:tc>
          <w:tcPr>
            <w:tcW w:w="1250" w:type="dxa"/>
            <w:hideMark/>
          </w:tcPr>
          <w:p w14:paraId="7602E77E"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0.97</w:t>
            </w:r>
          </w:p>
        </w:tc>
        <w:tc>
          <w:tcPr>
            <w:tcW w:w="1221" w:type="dxa"/>
            <w:noWrap/>
            <w:hideMark/>
          </w:tcPr>
          <w:p w14:paraId="6877CA0D"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0.04</w:t>
            </w:r>
          </w:p>
        </w:tc>
      </w:tr>
      <w:tr w:rsidR="00D21933" w:rsidRPr="008F6CEC" w14:paraId="1013B435"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5204ED6D"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Other Transport</w:t>
            </w:r>
          </w:p>
        </w:tc>
        <w:tc>
          <w:tcPr>
            <w:tcW w:w="1344" w:type="dxa"/>
            <w:hideMark/>
          </w:tcPr>
          <w:p w14:paraId="22155494"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25</w:t>
            </w:r>
          </w:p>
        </w:tc>
        <w:tc>
          <w:tcPr>
            <w:tcW w:w="1250" w:type="dxa"/>
            <w:hideMark/>
          </w:tcPr>
          <w:p w14:paraId="275A6D69"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0.8</w:t>
            </w:r>
          </w:p>
        </w:tc>
        <w:tc>
          <w:tcPr>
            <w:tcW w:w="1221" w:type="dxa"/>
            <w:noWrap/>
            <w:hideMark/>
          </w:tcPr>
          <w:p w14:paraId="53241F19"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0.25</w:t>
            </w:r>
          </w:p>
        </w:tc>
        <w:tc>
          <w:tcPr>
            <w:tcW w:w="956" w:type="dxa"/>
            <w:hideMark/>
          </w:tcPr>
          <w:p w14:paraId="2BC9E6A3"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13</w:t>
            </w:r>
          </w:p>
        </w:tc>
        <w:tc>
          <w:tcPr>
            <w:tcW w:w="1250" w:type="dxa"/>
            <w:hideMark/>
          </w:tcPr>
          <w:p w14:paraId="7BA1CBE9"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0.97</w:t>
            </w:r>
          </w:p>
        </w:tc>
        <w:tc>
          <w:tcPr>
            <w:tcW w:w="1221" w:type="dxa"/>
            <w:noWrap/>
            <w:hideMark/>
          </w:tcPr>
          <w:p w14:paraId="09189B8A"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0.04</w:t>
            </w:r>
          </w:p>
        </w:tc>
      </w:tr>
      <w:tr w:rsidR="00D21933" w:rsidRPr="008F6CEC" w14:paraId="5FA7407B"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5EF51C22"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Consumer</w:t>
            </w:r>
          </w:p>
        </w:tc>
        <w:tc>
          <w:tcPr>
            <w:tcW w:w="1344" w:type="dxa"/>
            <w:hideMark/>
          </w:tcPr>
          <w:p w14:paraId="7C453E1B"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8</w:t>
            </w:r>
          </w:p>
        </w:tc>
        <w:tc>
          <w:tcPr>
            <w:tcW w:w="1250" w:type="dxa"/>
            <w:hideMark/>
          </w:tcPr>
          <w:p w14:paraId="076C9862"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0.75</w:t>
            </w:r>
          </w:p>
        </w:tc>
        <w:tc>
          <w:tcPr>
            <w:tcW w:w="1221" w:type="dxa"/>
            <w:noWrap/>
            <w:hideMark/>
          </w:tcPr>
          <w:p w14:paraId="6C1EA3C4"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0.33</w:t>
            </w:r>
          </w:p>
        </w:tc>
        <w:tc>
          <w:tcPr>
            <w:tcW w:w="956" w:type="dxa"/>
            <w:hideMark/>
          </w:tcPr>
          <w:p w14:paraId="6E7D90EF"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11</w:t>
            </w:r>
          </w:p>
        </w:tc>
        <w:tc>
          <w:tcPr>
            <w:tcW w:w="1250" w:type="dxa"/>
            <w:hideMark/>
          </w:tcPr>
          <w:p w14:paraId="622E0F0B"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0.96</w:t>
            </w:r>
          </w:p>
        </w:tc>
        <w:tc>
          <w:tcPr>
            <w:tcW w:w="1221" w:type="dxa"/>
            <w:noWrap/>
            <w:hideMark/>
          </w:tcPr>
          <w:p w14:paraId="1C03FA55"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0.04</w:t>
            </w:r>
          </w:p>
        </w:tc>
      </w:tr>
      <w:tr w:rsidR="00D21933" w:rsidRPr="008F6CEC" w14:paraId="30DAAA83"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2E6191F7"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Cooling</w:t>
            </w:r>
          </w:p>
        </w:tc>
        <w:tc>
          <w:tcPr>
            <w:tcW w:w="1344" w:type="dxa"/>
            <w:hideMark/>
          </w:tcPr>
          <w:p w14:paraId="70297E0E"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10</w:t>
            </w:r>
          </w:p>
        </w:tc>
        <w:tc>
          <w:tcPr>
            <w:tcW w:w="1250" w:type="dxa"/>
            <w:hideMark/>
          </w:tcPr>
          <w:p w14:paraId="02D5CA50"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0.8</w:t>
            </w:r>
          </w:p>
        </w:tc>
        <w:tc>
          <w:tcPr>
            <w:tcW w:w="1221" w:type="dxa"/>
            <w:noWrap/>
            <w:hideMark/>
          </w:tcPr>
          <w:p w14:paraId="5EBF0FD7"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0.25</w:t>
            </w:r>
          </w:p>
        </w:tc>
        <w:tc>
          <w:tcPr>
            <w:tcW w:w="956" w:type="dxa"/>
            <w:hideMark/>
          </w:tcPr>
          <w:p w14:paraId="62CF8E76"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11</w:t>
            </w:r>
          </w:p>
        </w:tc>
        <w:tc>
          <w:tcPr>
            <w:tcW w:w="1250" w:type="dxa"/>
            <w:hideMark/>
          </w:tcPr>
          <w:p w14:paraId="4F99302A"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0.96</w:t>
            </w:r>
          </w:p>
        </w:tc>
        <w:tc>
          <w:tcPr>
            <w:tcW w:w="1221" w:type="dxa"/>
            <w:noWrap/>
            <w:hideMark/>
          </w:tcPr>
          <w:p w14:paraId="42D9994B"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0.04</w:t>
            </w:r>
          </w:p>
        </w:tc>
      </w:tr>
      <w:tr w:rsidR="00D21933" w:rsidRPr="008F6CEC" w14:paraId="26CAB495" w14:textId="77777777" w:rsidTr="00E96F0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4FCC3C61"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Electronic</w:t>
            </w:r>
          </w:p>
        </w:tc>
        <w:tc>
          <w:tcPr>
            <w:tcW w:w="1344" w:type="dxa"/>
            <w:hideMark/>
          </w:tcPr>
          <w:p w14:paraId="69353871"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5</w:t>
            </w:r>
          </w:p>
        </w:tc>
        <w:tc>
          <w:tcPr>
            <w:tcW w:w="1250" w:type="dxa"/>
            <w:hideMark/>
          </w:tcPr>
          <w:p w14:paraId="39C333C6"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0.75</w:t>
            </w:r>
          </w:p>
        </w:tc>
        <w:tc>
          <w:tcPr>
            <w:tcW w:w="1221" w:type="dxa"/>
            <w:noWrap/>
            <w:hideMark/>
          </w:tcPr>
          <w:p w14:paraId="10A5FBEA"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0.33</w:t>
            </w:r>
          </w:p>
        </w:tc>
        <w:tc>
          <w:tcPr>
            <w:tcW w:w="956" w:type="dxa"/>
            <w:hideMark/>
          </w:tcPr>
          <w:p w14:paraId="4ABDF056"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4.9</w:t>
            </w:r>
          </w:p>
        </w:tc>
        <w:tc>
          <w:tcPr>
            <w:tcW w:w="1250" w:type="dxa"/>
            <w:hideMark/>
          </w:tcPr>
          <w:p w14:paraId="73B9F326"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0.95</w:t>
            </w:r>
          </w:p>
        </w:tc>
        <w:tc>
          <w:tcPr>
            <w:tcW w:w="1221" w:type="dxa"/>
            <w:noWrap/>
            <w:hideMark/>
          </w:tcPr>
          <w:p w14:paraId="3FB1E5D3" w14:textId="77777777" w:rsidR="00D21933" w:rsidRPr="00E96F03"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0.05</w:t>
            </w:r>
          </w:p>
        </w:tc>
      </w:tr>
      <w:tr w:rsidR="00D21933" w:rsidRPr="008F6CEC" w14:paraId="1A50D6F3" w14:textId="77777777" w:rsidTr="00E96F03">
        <w:trPr>
          <w:trHeight w:val="144"/>
        </w:trPr>
        <w:tc>
          <w:tcPr>
            <w:cnfStyle w:val="001000000000" w:firstRow="0" w:lastRow="0" w:firstColumn="1" w:lastColumn="0" w:oddVBand="0" w:evenVBand="0" w:oddHBand="0" w:evenHBand="0" w:firstRowFirstColumn="0" w:firstRowLastColumn="0" w:lastRowFirstColumn="0" w:lastRowLastColumn="0"/>
            <w:tcW w:w="1710" w:type="dxa"/>
            <w:hideMark/>
          </w:tcPr>
          <w:p w14:paraId="497E854E" w14:textId="77777777" w:rsidR="00D21933" w:rsidRPr="00E96F03" w:rsidRDefault="00D21933" w:rsidP="006F0CE7">
            <w:pPr>
              <w:spacing w:line="480" w:lineRule="auto"/>
              <w:jc w:val="center"/>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Diverse</w:t>
            </w:r>
          </w:p>
        </w:tc>
        <w:tc>
          <w:tcPr>
            <w:tcW w:w="1344" w:type="dxa"/>
            <w:hideMark/>
          </w:tcPr>
          <w:p w14:paraId="15CCDEA0"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10</w:t>
            </w:r>
          </w:p>
        </w:tc>
        <w:tc>
          <w:tcPr>
            <w:tcW w:w="1250" w:type="dxa"/>
            <w:hideMark/>
          </w:tcPr>
          <w:p w14:paraId="6F855911"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0.75</w:t>
            </w:r>
          </w:p>
        </w:tc>
        <w:tc>
          <w:tcPr>
            <w:tcW w:w="1221" w:type="dxa"/>
            <w:noWrap/>
            <w:hideMark/>
          </w:tcPr>
          <w:p w14:paraId="69B6E32D"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0.33</w:t>
            </w:r>
          </w:p>
        </w:tc>
        <w:tc>
          <w:tcPr>
            <w:tcW w:w="956" w:type="dxa"/>
            <w:hideMark/>
          </w:tcPr>
          <w:p w14:paraId="283614E2"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10</w:t>
            </w:r>
          </w:p>
        </w:tc>
        <w:tc>
          <w:tcPr>
            <w:tcW w:w="1250" w:type="dxa"/>
            <w:hideMark/>
          </w:tcPr>
          <w:p w14:paraId="3DCBEC48"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0.75</w:t>
            </w:r>
          </w:p>
        </w:tc>
        <w:tc>
          <w:tcPr>
            <w:tcW w:w="1221" w:type="dxa"/>
            <w:noWrap/>
            <w:hideMark/>
          </w:tcPr>
          <w:p w14:paraId="53345940" w14:textId="77777777" w:rsidR="00D21933" w:rsidRPr="00E96F03"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0.33</w:t>
            </w:r>
          </w:p>
        </w:tc>
      </w:tr>
    </w:tbl>
    <w:p w14:paraId="2A52F4EE" w14:textId="77777777" w:rsidR="00D21933" w:rsidRDefault="00D21933" w:rsidP="006F0CE7">
      <w:pPr>
        <w:spacing w:line="480" w:lineRule="auto"/>
      </w:pPr>
    </w:p>
    <w:p w14:paraId="4B8B2155" w14:textId="77777777" w:rsidR="00D21933" w:rsidRDefault="00D21933" w:rsidP="006F0CE7">
      <w:pPr>
        <w:spacing w:line="480" w:lineRule="auto"/>
      </w:pPr>
    </w:p>
    <w:p w14:paraId="338A8FAC" w14:textId="77777777" w:rsidR="00D21933" w:rsidRPr="00D90FDF" w:rsidRDefault="00D21933" w:rsidP="006F0CE7">
      <w:pPr>
        <w:spacing w:line="480" w:lineRule="auto"/>
      </w:pPr>
      <w:r>
        <w:rPr>
          <w:b/>
        </w:rPr>
        <w:lastRenderedPageBreak/>
        <w:t>Table S6</w:t>
      </w:r>
      <w:r>
        <w:t>. Regional end-of-life (EOL) scrap collection and recovery rates for the five waste categories considered in this study: construction and demolition (C&amp;D), municipal solid waste (MSW), waste electrical and electronic equipment (WEEE), end-of-life vehicles (ELV), industrial electrical waste (IEW), and industrial non-electrical waste (INEW).</w:t>
      </w:r>
    </w:p>
    <w:tbl>
      <w:tblPr>
        <w:tblStyle w:val="PlainTable5"/>
        <w:tblW w:w="9540" w:type="dxa"/>
        <w:tblLayout w:type="fixed"/>
        <w:tblLook w:val="04A0" w:firstRow="1" w:lastRow="0" w:firstColumn="1" w:lastColumn="0" w:noHBand="0" w:noVBand="1"/>
      </w:tblPr>
      <w:tblGrid>
        <w:gridCol w:w="1195"/>
        <w:gridCol w:w="2086"/>
        <w:gridCol w:w="2086"/>
        <w:gridCol w:w="2086"/>
        <w:gridCol w:w="2087"/>
      </w:tblGrid>
      <w:tr w:rsidR="00D21933" w:rsidRPr="006C0DE9" w14:paraId="34986CE0" w14:textId="77777777" w:rsidTr="005264B3">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95" w:type="dxa"/>
            <w:noWrap/>
            <w:hideMark/>
          </w:tcPr>
          <w:p w14:paraId="65B6927F" w14:textId="77777777" w:rsidR="00D21933" w:rsidRPr="008F6CEC" w:rsidRDefault="00D21933" w:rsidP="006F0CE7">
            <w:pPr>
              <w:spacing w:line="480" w:lineRule="auto"/>
              <w:jc w:val="center"/>
              <w:rPr>
                <w:rFonts w:ascii="Calibri" w:eastAsia="Times New Roman" w:hAnsi="Calibri" w:cs="Calibri"/>
                <w:b/>
                <w:bCs/>
                <w:color w:val="000000"/>
                <w:sz w:val="22"/>
              </w:rPr>
            </w:pPr>
            <w:r w:rsidRPr="006C0DE9">
              <w:rPr>
                <w:rFonts w:ascii="Calibri" w:eastAsia="Times New Roman" w:hAnsi="Calibri" w:cs="Calibri"/>
                <w:b/>
                <w:bCs/>
                <w:color w:val="000000"/>
                <w:sz w:val="22"/>
              </w:rPr>
              <w:t>Waste Category</w:t>
            </w:r>
          </w:p>
        </w:tc>
        <w:tc>
          <w:tcPr>
            <w:tcW w:w="2086" w:type="dxa"/>
            <w:noWrap/>
            <w:hideMark/>
          </w:tcPr>
          <w:p w14:paraId="281F0A40" w14:textId="77777777" w:rsidR="00D21933" w:rsidRPr="008F6CEC"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6C0DE9">
              <w:rPr>
                <w:rFonts w:ascii="Calibri" w:eastAsia="Times New Roman" w:hAnsi="Calibri" w:cs="Calibri"/>
                <w:b/>
                <w:bCs/>
                <w:color w:val="000000"/>
                <w:sz w:val="22"/>
              </w:rPr>
              <w:t xml:space="preserve">RoW </w:t>
            </w:r>
            <w:r w:rsidRPr="008F6CEC">
              <w:rPr>
                <w:rFonts w:ascii="Calibri" w:eastAsia="Times New Roman" w:hAnsi="Calibri" w:cs="Calibri"/>
                <w:b/>
                <w:bCs/>
                <w:color w:val="000000"/>
                <w:sz w:val="22"/>
              </w:rPr>
              <w:t>EOL collection rate</w:t>
            </w:r>
          </w:p>
        </w:tc>
        <w:tc>
          <w:tcPr>
            <w:tcW w:w="2086" w:type="dxa"/>
            <w:noWrap/>
            <w:hideMark/>
          </w:tcPr>
          <w:p w14:paraId="49D8F33F" w14:textId="77777777" w:rsidR="00D21933" w:rsidRPr="008F6CEC"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6C0DE9">
              <w:rPr>
                <w:rFonts w:ascii="Calibri" w:eastAsia="Times New Roman" w:hAnsi="Calibri" w:cs="Calibri"/>
                <w:b/>
                <w:bCs/>
                <w:color w:val="000000"/>
                <w:sz w:val="22"/>
              </w:rPr>
              <w:t>RoW Recovery rate</w:t>
            </w:r>
          </w:p>
        </w:tc>
        <w:tc>
          <w:tcPr>
            <w:tcW w:w="2086" w:type="dxa"/>
            <w:noWrap/>
            <w:hideMark/>
          </w:tcPr>
          <w:p w14:paraId="22F881FE" w14:textId="77777777" w:rsidR="00D21933" w:rsidRPr="008F6CEC"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8F6CEC">
              <w:rPr>
                <w:rFonts w:ascii="Calibri" w:eastAsia="Times New Roman" w:hAnsi="Calibri" w:cs="Calibri"/>
                <w:b/>
                <w:bCs/>
                <w:color w:val="000000"/>
                <w:sz w:val="22"/>
              </w:rPr>
              <w:t>CN EOL collection rate</w:t>
            </w:r>
          </w:p>
        </w:tc>
        <w:tc>
          <w:tcPr>
            <w:tcW w:w="2087" w:type="dxa"/>
            <w:noWrap/>
            <w:hideMark/>
          </w:tcPr>
          <w:p w14:paraId="329FB967" w14:textId="77777777" w:rsidR="00D21933" w:rsidRPr="008F6CEC"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rPr>
            </w:pPr>
            <w:r w:rsidRPr="008F6CEC">
              <w:rPr>
                <w:rFonts w:ascii="Calibri" w:eastAsia="Times New Roman" w:hAnsi="Calibri" w:cs="Calibri"/>
                <w:b/>
                <w:bCs/>
                <w:color w:val="000000"/>
                <w:sz w:val="22"/>
              </w:rPr>
              <w:t xml:space="preserve">CN </w:t>
            </w:r>
            <w:r w:rsidRPr="006C0DE9">
              <w:rPr>
                <w:rFonts w:ascii="Calibri" w:eastAsia="Times New Roman" w:hAnsi="Calibri" w:cs="Calibri"/>
                <w:b/>
                <w:bCs/>
                <w:color w:val="000000"/>
                <w:sz w:val="22"/>
              </w:rPr>
              <w:t>Recovery rate</w:t>
            </w:r>
          </w:p>
        </w:tc>
      </w:tr>
      <w:tr w:rsidR="00D21933" w:rsidRPr="006C0DE9" w14:paraId="5AC8D8DC" w14:textId="77777777" w:rsidTr="00526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5" w:type="dxa"/>
            <w:noWrap/>
            <w:hideMark/>
          </w:tcPr>
          <w:p w14:paraId="569599A7" w14:textId="77777777" w:rsidR="00D21933" w:rsidRPr="008F6CEC" w:rsidRDefault="00D21933" w:rsidP="006F0CE7">
            <w:pPr>
              <w:spacing w:line="480" w:lineRule="auto"/>
              <w:jc w:val="center"/>
              <w:rPr>
                <w:rFonts w:ascii="Calibri" w:eastAsia="Times New Roman" w:hAnsi="Calibri" w:cs="Calibri"/>
                <w:b/>
                <w:bCs/>
                <w:color w:val="000000"/>
                <w:sz w:val="22"/>
              </w:rPr>
            </w:pPr>
            <w:r w:rsidRPr="008F6CEC">
              <w:rPr>
                <w:rFonts w:ascii="Calibri" w:eastAsia="Times New Roman" w:hAnsi="Calibri" w:cs="Calibri"/>
                <w:b/>
                <w:bCs/>
                <w:color w:val="000000"/>
                <w:sz w:val="22"/>
              </w:rPr>
              <w:t>C&amp;D</w:t>
            </w:r>
          </w:p>
        </w:tc>
        <w:tc>
          <w:tcPr>
            <w:tcW w:w="2086" w:type="dxa"/>
            <w:noWrap/>
            <w:hideMark/>
          </w:tcPr>
          <w:p w14:paraId="4434720F"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0.72</w:t>
            </w:r>
          </w:p>
        </w:tc>
        <w:tc>
          <w:tcPr>
            <w:tcW w:w="2086" w:type="dxa"/>
            <w:noWrap/>
            <w:hideMark/>
          </w:tcPr>
          <w:p w14:paraId="2B0893D9"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0.9</w:t>
            </w:r>
          </w:p>
        </w:tc>
        <w:tc>
          <w:tcPr>
            <w:tcW w:w="2086" w:type="dxa"/>
            <w:noWrap/>
            <w:hideMark/>
          </w:tcPr>
          <w:p w14:paraId="031CC2FA"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0.75</w:t>
            </w:r>
          </w:p>
        </w:tc>
        <w:tc>
          <w:tcPr>
            <w:tcW w:w="2087" w:type="dxa"/>
            <w:noWrap/>
            <w:hideMark/>
          </w:tcPr>
          <w:p w14:paraId="0170ADD1"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0.9</w:t>
            </w:r>
          </w:p>
        </w:tc>
      </w:tr>
      <w:tr w:rsidR="00D21933" w:rsidRPr="008F6CEC" w14:paraId="1CF490C9" w14:textId="77777777" w:rsidTr="005264B3">
        <w:trPr>
          <w:trHeight w:val="288"/>
        </w:trPr>
        <w:tc>
          <w:tcPr>
            <w:cnfStyle w:val="001000000000" w:firstRow="0" w:lastRow="0" w:firstColumn="1" w:lastColumn="0" w:oddVBand="0" w:evenVBand="0" w:oddHBand="0" w:evenHBand="0" w:firstRowFirstColumn="0" w:firstRowLastColumn="0" w:lastRowFirstColumn="0" w:lastRowLastColumn="0"/>
            <w:tcW w:w="1195" w:type="dxa"/>
            <w:noWrap/>
            <w:hideMark/>
          </w:tcPr>
          <w:p w14:paraId="663447A8" w14:textId="77777777" w:rsidR="00D21933" w:rsidRPr="008F6CEC" w:rsidRDefault="00D21933" w:rsidP="006F0CE7">
            <w:pPr>
              <w:spacing w:line="480" w:lineRule="auto"/>
              <w:jc w:val="center"/>
              <w:rPr>
                <w:rFonts w:ascii="Calibri" w:eastAsia="Times New Roman" w:hAnsi="Calibri" w:cs="Calibri"/>
                <w:b/>
                <w:bCs/>
                <w:color w:val="000000"/>
                <w:sz w:val="22"/>
              </w:rPr>
            </w:pPr>
            <w:r w:rsidRPr="008F6CEC">
              <w:rPr>
                <w:rFonts w:ascii="Calibri" w:eastAsia="Times New Roman" w:hAnsi="Calibri" w:cs="Calibri"/>
                <w:b/>
                <w:bCs/>
                <w:color w:val="000000"/>
                <w:sz w:val="22"/>
              </w:rPr>
              <w:t>MSW</w:t>
            </w:r>
          </w:p>
        </w:tc>
        <w:tc>
          <w:tcPr>
            <w:tcW w:w="2086" w:type="dxa"/>
            <w:noWrap/>
            <w:hideMark/>
          </w:tcPr>
          <w:p w14:paraId="7EADD9A9"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0.05</w:t>
            </w:r>
          </w:p>
        </w:tc>
        <w:tc>
          <w:tcPr>
            <w:tcW w:w="2086" w:type="dxa"/>
            <w:noWrap/>
            <w:hideMark/>
          </w:tcPr>
          <w:p w14:paraId="6E841C3B"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0.55</w:t>
            </w:r>
          </w:p>
        </w:tc>
        <w:tc>
          <w:tcPr>
            <w:tcW w:w="2086" w:type="dxa"/>
            <w:noWrap/>
            <w:hideMark/>
          </w:tcPr>
          <w:p w14:paraId="5D3BFCBE"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0.1</w:t>
            </w:r>
          </w:p>
        </w:tc>
        <w:tc>
          <w:tcPr>
            <w:tcW w:w="2087" w:type="dxa"/>
            <w:noWrap/>
            <w:hideMark/>
          </w:tcPr>
          <w:p w14:paraId="615BE1DC"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0.6</w:t>
            </w:r>
          </w:p>
        </w:tc>
      </w:tr>
      <w:tr w:rsidR="00D21933" w:rsidRPr="006C0DE9" w14:paraId="3E32AD76" w14:textId="77777777" w:rsidTr="00526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5" w:type="dxa"/>
            <w:noWrap/>
            <w:hideMark/>
          </w:tcPr>
          <w:p w14:paraId="6D633D04" w14:textId="77777777" w:rsidR="00D21933" w:rsidRPr="008F6CEC" w:rsidRDefault="00D21933" w:rsidP="006F0CE7">
            <w:pPr>
              <w:spacing w:line="480" w:lineRule="auto"/>
              <w:jc w:val="center"/>
              <w:rPr>
                <w:rFonts w:ascii="Calibri" w:eastAsia="Times New Roman" w:hAnsi="Calibri" w:cs="Calibri"/>
                <w:b/>
                <w:bCs/>
                <w:color w:val="000000"/>
                <w:sz w:val="22"/>
              </w:rPr>
            </w:pPr>
            <w:r w:rsidRPr="008F6CEC">
              <w:rPr>
                <w:rFonts w:ascii="Calibri" w:eastAsia="Times New Roman" w:hAnsi="Calibri" w:cs="Calibri"/>
                <w:b/>
                <w:bCs/>
                <w:color w:val="000000"/>
                <w:sz w:val="22"/>
              </w:rPr>
              <w:t>WEEE</w:t>
            </w:r>
          </w:p>
        </w:tc>
        <w:tc>
          <w:tcPr>
            <w:tcW w:w="2086" w:type="dxa"/>
            <w:noWrap/>
            <w:hideMark/>
          </w:tcPr>
          <w:p w14:paraId="1328C608"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0.63</w:t>
            </w:r>
          </w:p>
        </w:tc>
        <w:tc>
          <w:tcPr>
            <w:tcW w:w="2086" w:type="dxa"/>
            <w:noWrap/>
            <w:hideMark/>
          </w:tcPr>
          <w:p w14:paraId="1E41D2E3"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0.55</w:t>
            </w:r>
          </w:p>
        </w:tc>
        <w:tc>
          <w:tcPr>
            <w:tcW w:w="2086" w:type="dxa"/>
            <w:noWrap/>
            <w:hideMark/>
          </w:tcPr>
          <w:p w14:paraId="5E4407DC"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0.3</w:t>
            </w:r>
          </w:p>
        </w:tc>
        <w:tc>
          <w:tcPr>
            <w:tcW w:w="2087" w:type="dxa"/>
            <w:noWrap/>
            <w:hideMark/>
          </w:tcPr>
          <w:p w14:paraId="72EE6201"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0.6</w:t>
            </w:r>
          </w:p>
        </w:tc>
      </w:tr>
      <w:tr w:rsidR="00D21933" w:rsidRPr="008F6CEC" w14:paraId="78E73F04" w14:textId="77777777" w:rsidTr="005264B3">
        <w:trPr>
          <w:trHeight w:val="288"/>
        </w:trPr>
        <w:tc>
          <w:tcPr>
            <w:cnfStyle w:val="001000000000" w:firstRow="0" w:lastRow="0" w:firstColumn="1" w:lastColumn="0" w:oddVBand="0" w:evenVBand="0" w:oddHBand="0" w:evenHBand="0" w:firstRowFirstColumn="0" w:firstRowLastColumn="0" w:lastRowFirstColumn="0" w:lastRowLastColumn="0"/>
            <w:tcW w:w="1195" w:type="dxa"/>
            <w:noWrap/>
            <w:hideMark/>
          </w:tcPr>
          <w:p w14:paraId="39354D54" w14:textId="77777777" w:rsidR="00D21933" w:rsidRPr="008F6CEC" w:rsidRDefault="00D21933" w:rsidP="006F0CE7">
            <w:pPr>
              <w:spacing w:line="480" w:lineRule="auto"/>
              <w:jc w:val="center"/>
              <w:rPr>
                <w:rFonts w:ascii="Calibri" w:eastAsia="Times New Roman" w:hAnsi="Calibri" w:cs="Calibri"/>
                <w:b/>
                <w:bCs/>
                <w:color w:val="000000"/>
                <w:sz w:val="22"/>
              </w:rPr>
            </w:pPr>
            <w:r w:rsidRPr="008F6CEC">
              <w:rPr>
                <w:rFonts w:ascii="Calibri" w:eastAsia="Times New Roman" w:hAnsi="Calibri" w:cs="Calibri"/>
                <w:b/>
                <w:bCs/>
                <w:color w:val="000000"/>
                <w:sz w:val="22"/>
              </w:rPr>
              <w:t>ELV</w:t>
            </w:r>
          </w:p>
        </w:tc>
        <w:tc>
          <w:tcPr>
            <w:tcW w:w="2086" w:type="dxa"/>
            <w:noWrap/>
            <w:hideMark/>
          </w:tcPr>
          <w:p w14:paraId="4CE4519A"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0.91</w:t>
            </w:r>
          </w:p>
        </w:tc>
        <w:tc>
          <w:tcPr>
            <w:tcW w:w="2086" w:type="dxa"/>
            <w:noWrap/>
            <w:hideMark/>
          </w:tcPr>
          <w:p w14:paraId="6E1B62B9"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0.7</w:t>
            </w:r>
          </w:p>
        </w:tc>
        <w:tc>
          <w:tcPr>
            <w:tcW w:w="2086" w:type="dxa"/>
            <w:noWrap/>
            <w:hideMark/>
          </w:tcPr>
          <w:p w14:paraId="2BA754FC"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0.52</w:t>
            </w:r>
          </w:p>
        </w:tc>
        <w:tc>
          <w:tcPr>
            <w:tcW w:w="2087" w:type="dxa"/>
            <w:noWrap/>
            <w:hideMark/>
          </w:tcPr>
          <w:p w14:paraId="4D74121A"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0.8</w:t>
            </w:r>
          </w:p>
        </w:tc>
      </w:tr>
      <w:tr w:rsidR="00D21933" w:rsidRPr="006C0DE9" w14:paraId="4D6A6287" w14:textId="77777777" w:rsidTr="005264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5" w:type="dxa"/>
            <w:noWrap/>
            <w:hideMark/>
          </w:tcPr>
          <w:p w14:paraId="5A6978E8" w14:textId="77777777" w:rsidR="00D21933" w:rsidRPr="008F6CEC" w:rsidRDefault="00D21933" w:rsidP="006F0CE7">
            <w:pPr>
              <w:spacing w:line="480" w:lineRule="auto"/>
              <w:jc w:val="center"/>
              <w:rPr>
                <w:rFonts w:ascii="Calibri" w:eastAsia="Times New Roman" w:hAnsi="Calibri" w:cs="Calibri"/>
                <w:b/>
                <w:bCs/>
                <w:color w:val="000000"/>
                <w:sz w:val="22"/>
              </w:rPr>
            </w:pPr>
            <w:r w:rsidRPr="008F6CEC">
              <w:rPr>
                <w:rFonts w:ascii="Calibri" w:eastAsia="Times New Roman" w:hAnsi="Calibri" w:cs="Calibri"/>
                <w:b/>
                <w:bCs/>
                <w:color w:val="000000"/>
                <w:sz w:val="22"/>
              </w:rPr>
              <w:t>IEW</w:t>
            </w:r>
          </w:p>
        </w:tc>
        <w:tc>
          <w:tcPr>
            <w:tcW w:w="2086" w:type="dxa"/>
            <w:noWrap/>
            <w:hideMark/>
          </w:tcPr>
          <w:p w14:paraId="1B50513F"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0.66</w:t>
            </w:r>
          </w:p>
        </w:tc>
        <w:tc>
          <w:tcPr>
            <w:tcW w:w="2086" w:type="dxa"/>
            <w:noWrap/>
            <w:hideMark/>
          </w:tcPr>
          <w:p w14:paraId="7349A61D"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0.75</w:t>
            </w:r>
          </w:p>
        </w:tc>
        <w:tc>
          <w:tcPr>
            <w:tcW w:w="2086" w:type="dxa"/>
            <w:noWrap/>
            <w:hideMark/>
          </w:tcPr>
          <w:p w14:paraId="6B76AAA2"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0.5</w:t>
            </w:r>
          </w:p>
        </w:tc>
        <w:tc>
          <w:tcPr>
            <w:tcW w:w="2087" w:type="dxa"/>
            <w:noWrap/>
            <w:hideMark/>
          </w:tcPr>
          <w:p w14:paraId="427CEBAF" w14:textId="77777777" w:rsidR="00D21933" w:rsidRPr="008F6CEC"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0.98</w:t>
            </w:r>
          </w:p>
        </w:tc>
      </w:tr>
      <w:tr w:rsidR="00D21933" w:rsidRPr="008F6CEC" w14:paraId="341133DA" w14:textId="77777777" w:rsidTr="005264B3">
        <w:trPr>
          <w:trHeight w:val="288"/>
        </w:trPr>
        <w:tc>
          <w:tcPr>
            <w:cnfStyle w:val="001000000000" w:firstRow="0" w:lastRow="0" w:firstColumn="1" w:lastColumn="0" w:oddVBand="0" w:evenVBand="0" w:oddHBand="0" w:evenHBand="0" w:firstRowFirstColumn="0" w:firstRowLastColumn="0" w:lastRowFirstColumn="0" w:lastRowLastColumn="0"/>
            <w:tcW w:w="1195" w:type="dxa"/>
            <w:noWrap/>
            <w:hideMark/>
          </w:tcPr>
          <w:p w14:paraId="0552B99A" w14:textId="77777777" w:rsidR="00D21933" w:rsidRPr="008F6CEC" w:rsidRDefault="00D21933" w:rsidP="006F0CE7">
            <w:pPr>
              <w:spacing w:line="480" w:lineRule="auto"/>
              <w:jc w:val="center"/>
              <w:rPr>
                <w:rFonts w:ascii="Calibri" w:eastAsia="Times New Roman" w:hAnsi="Calibri" w:cs="Calibri"/>
                <w:b/>
                <w:bCs/>
                <w:color w:val="000000"/>
                <w:sz w:val="22"/>
              </w:rPr>
            </w:pPr>
            <w:r w:rsidRPr="008F6CEC">
              <w:rPr>
                <w:rFonts w:ascii="Calibri" w:eastAsia="Times New Roman" w:hAnsi="Calibri" w:cs="Calibri"/>
                <w:b/>
                <w:bCs/>
                <w:color w:val="000000"/>
                <w:sz w:val="22"/>
              </w:rPr>
              <w:t>INEW</w:t>
            </w:r>
          </w:p>
        </w:tc>
        <w:tc>
          <w:tcPr>
            <w:tcW w:w="2086" w:type="dxa"/>
            <w:noWrap/>
            <w:hideMark/>
          </w:tcPr>
          <w:p w14:paraId="51A6F347"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0.68</w:t>
            </w:r>
          </w:p>
        </w:tc>
        <w:tc>
          <w:tcPr>
            <w:tcW w:w="2086" w:type="dxa"/>
            <w:noWrap/>
            <w:hideMark/>
          </w:tcPr>
          <w:p w14:paraId="0CCFDCB0"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0.2</w:t>
            </w:r>
          </w:p>
        </w:tc>
        <w:tc>
          <w:tcPr>
            <w:tcW w:w="2086" w:type="dxa"/>
            <w:noWrap/>
            <w:hideMark/>
          </w:tcPr>
          <w:p w14:paraId="1D520303"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0.7</w:t>
            </w:r>
          </w:p>
        </w:tc>
        <w:tc>
          <w:tcPr>
            <w:tcW w:w="2087" w:type="dxa"/>
            <w:noWrap/>
            <w:hideMark/>
          </w:tcPr>
          <w:p w14:paraId="6E4A50F8" w14:textId="77777777" w:rsidR="00D21933" w:rsidRPr="008F6CEC"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6CEC">
              <w:rPr>
                <w:rFonts w:ascii="Calibri" w:eastAsia="Times New Roman" w:hAnsi="Calibri" w:cs="Calibri"/>
                <w:color w:val="000000"/>
              </w:rPr>
              <w:t>0.88</w:t>
            </w:r>
          </w:p>
        </w:tc>
      </w:tr>
    </w:tbl>
    <w:p w14:paraId="12FF127B" w14:textId="77777777" w:rsidR="00D21933" w:rsidRDefault="00D21933" w:rsidP="006F0CE7">
      <w:pPr>
        <w:spacing w:line="480" w:lineRule="auto"/>
      </w:pPr>
    </w:p>
    <w:p w14:paraId="5E74BBD1" w14:textId="77777777" w:rsidR="00D21933" w:rsidRDefault="00D21933" w:rsidP="006F0CE7">
      <w:pPr>
        <w:spacing w:line="480" w:lineRule="auto"/>
      </w:pPr>
    </w:p>
    <w:p w14:paraId="3F56378A" w14:textId="77777777" w:rsidR="00D21933" w:rsidRDefault="00D21933" w:rsidP="006F0CE7">
      <w:pPr>
        <w:spacing w:line="480" w:lineRule="auto"/>
      </w:pPr>
      <w:r>
        <w:t xml:space="preserve">Based on interviews with industry experts, we assumed the external scrap ratio to be 0.1, with home scrap and exchange scrap accounting for the remainder of new scrap generation. External scrap is that which manufacturers sell to scrap dealers or processors. Home scrap, also called in-house scrap or runaround scrap, is both generated and directly remelted for consumption at the manufacturer. Because it never leaves the fabrication facility, home scrap is not included in consumption statistics and its generation is highly uncertain. Exchange scrap, also called toll scrap, is incapable of direct remelt at the manufacturer and is instead sent to upstream scrap processors, processed, and returned to the manufacturer. Historical new scrap consumption is calculated based on total scrap consumption and the calculated old scrap generation. Based on fabrication efficiencies, the total quantity of pre-consumer scrap is known; by incorporating the calculated new scrap consumption, we then calculated the fraction </w:t>
      </w:r>
      <w:r>
        <w:lastRenderedPageBreak/>
        <w:t>of home and exchange pre-consumer scrap, which has evolved over time as shown in Figure S2. Throughout this study, we refer to the sum of external and exchange scrap as new scrap or post-industrial scrap. For data beyond 2018, we assumed increases in the home scrap ratio based on improving technology.</w:t>
      </w:r>
    </w:p>
    <w:p w14:paraId="699D7136" w14:textId="77777777" w:rsidR="00D21933" w:rsidRDefault="00D21933" w:rsidP="006F0CE7">
      <w:pPr>
        <w:spacing w:line="480" w:lineRule="auto"/>
      </w:pPr>
    </w:p>
    <w:p w14:paraId="580D1AC7" w14:textId="77777777" w:rsidR="00D21933" w:rsidRPr="004D3996" w:rsidRDefault="00D21933" w:rsidP="006F0CE7">
      <w:pPr>
        <w:spacing w:line="480" w:lineRule="auto"/>
        <w:rPr>
          <w:b/>
        </w:rPr>
      </w:pPr>
      <w:r>
        <w:rPr>
          <w:b/>
        </w:rPr>
        <w:t>Figure S2: Home, exchange, and external scrap ratios for manufacturers</w:t>
      </w:r>
    </w:p>
    <w:p w14:paraId="09C92F4B" w14:textId="77777777" w:rsidR="00D21933" w:rsidRDefault="00D21933" w:rsidP="006F0CE7">
      <w:pPr>
        <w:spacing w:line="480" w:lineRule="auto"/>
        <w:jc w:val="center"/>
      </w:pPr>
      <w:r>
        <w:rPr>
          <w:noProof/>
        </w:rPr>
        <w:drawing>
          <wp:inline distT="0" distB="0" distL="0" distR="0" wp14:anchorId="497401E0" wp14:editId="0278C2AC">
            <wp:extent cx="2971800" cy="2198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198357"/>
                    </a:xfrm>
                    <a:prstGeom prst="rect">
                      <a:avLst/>
                    </a:prstGeom>
                    <a:noFill/>
                  </pic:spPr>
                </pic:pic>
              </a:graphicData>
            </a:graphic>
          </wp:inline>
        </w:drawing>
      </w:r>
    </w:p>
    <w:p w14:paraId="06281269" w14:textId="77777777" w:rsidR="00D21933" w:rsidRDefault="00D21933" w:rsidP="006F0CE7">
      <w:pPr>
        <w:spacing w:line="480" w:lineRule="auto"/>
        <w:jc w:val="center"/>
      </w:pPr>
      <w:r>
        <w:t>Home, exchange, and external scrap ratios for scrap generated by manufacturers.</w:t>
      </w:r>
    </w:p>
    <w:p w14:paraId="4A570888" w14:textId="77777777" w:rsidR="00D21933" w:rsidRDefault="00D21933" w:rsidP="006F0CE7">
      <w:pPr>
        <w:spacing w:line="480" w:lineRule="auto"/>
      </w:pPr>
    </w:p>
    <w:p w14:paraId="7BC63DF4" w14:textId="08923E69" w:rsidR="00D21933" w:rsidRDefault="00D21933" w:rsidP="006F0CE7">
      <w:pPr>
        <w:pStyle w:val="Heading1"/>
        <w:spacing w:line="480" w:lineRule="auto"/>
      </w:pPr>
      <w:r>
        <w:t>Supplementary Methods: Linear Programming Optimization Model</w:t>
      </w:r>
    </w:p>
    <w:p w14:paraId="7F43AC0D" w14:textId="77777777" w:rsidR="00D21933" w:rsidRDefault="00D21933" w:rsidP="006F0CE7">
      <w:pPr>
        <w:spacing w:line="480" w:lineRule="auto"/>
        <w:rPr>
          <w:color w:val="000000"/>
        </w:rPr>
      </w:pPr>
      <w:r>
        <w:rPr>
          <w:color w:val="000000" w:themeColor="text1"/>
        </w:rPr>
        <w:t>C</w:t>
      </w:r>
      <w:r w:rsidRPr="000E2F33">
        <w:rPr>
          <w:color w:val="000000" w:themeColor="text1"/>
        </w:rPr>
        <w:t>onsumption for each of the 1</w:t>
      </w:r>
      <w:r>
        <w:rPr>
          <w:color w:val="000000" w:themeColor="text1"/>
        </w:rPr>
        <w:t>90</w:t>
      </w:r>
      <w:r w:rsidRPr="000E2F33">
        <w:rPr>
          <w:color w:val="000000" w:themeColor="text1"/>
        </w:rPr>
        <w:t xml:space="preserve"> alloys can be calculated based on </w:t>
      </w:r>
      <w:r>
        <w:rPr>
          <w:color w:val="000000" w:themeColor="text1"/>
        </w:rPr>
        <w:t>e</w:t>
      </w:r>
      <w:r w:rsidRPr="000E2F33">
        <w:rPr>
          <w:color w:val="000000" w:themeColor="text1"/>
        </w:rPr>
        <w:t xml:space="preserve">quation </w:t>
      </w:r>
      <w:r>
        <w:rPr>
          <w:color w:val="000000" w:themeColor="text1"/>
        </w:rPr>
        <w:t>S6</w:t>
      </w:r>
      <w:r w:rsidRPr="000E2F33">
        <w:rPr>
          <w:color w:val="000000" w:themeColor="text1"/>
        </w:rPr>
        <w:t xml:space="preserve">. </w:t>
      </w:r>
      <w:r>
        <w:rPr>
          <w:color w:val="000000" w:themeColor="text1"/>
        </w:rPr>
        <w:t>Refined metal and direct melt scrap consumption are then determined by the linear programming optimization model within the blending module.</w:t>
      </w:r>
      <w:r>
        <w:rPr>
          <w:color w:val="000000"/>
        </w:rPr>
        <w:t xml:space="preserve"> </w:t>
      </w:r>
      <w:r>
        <w:rPr>
          <w:rFonts w:hint="eastAsia"/>
          <w:color w:val="000000"/>
        </w:rPr>
        <w:t>The</w:t>
      </w:r>
      <w:r>
        <w:rPr>
          <w:color w:val="000000"/>
        </w:rPr>
        <w:t xml:space="preserve"> </w:t>
      </w:r>
      <w:r>
        <w:rPr>
          <w:rFonts w:hint="eastAsia"/>
          <w:color w:val="000000"/>
        </w:rPr>
        <w:t>major</w:t>
      </w:r>
      <w:r>
        <w:rPr>
          <w:color w:val="000000"/>
        </w:rPr>
        <w:t xml:space="preserve"> model </w:t>
      </w:r>
      <w:r>
        <w:rPr>
          <w:rFonts w:hint="eastAsia"/>
          <w:color w:val="000000"/>
        </w:rPr>
        <w:t>assumptions</w:t>
      </w:r>
      <w:r>
        <w:rPr>
          <w:color w:val="000000"/>
        </w:rPr>
        <w:t xml:space="preserve"> are:</w:t>
      </w:r>
    </w:p>
    <w:p w14:paraId="622C7D02" w14:textId="77777777" w:rsidR="00D21933" w:rsidRDefault="00D21933" w:rsidP="006F0CE7">
      <w:pPr>
        <w:pStyle w:val="ListParagraph"/>
        <w:numPr>
          <w:ilvl w:val="0"/>
          <w:numId w:val="3"/>
        </w:numPr>
        <w:spacing w:line="480" w:lineRule="auto"/>
        <w:rPr>
          <w:color w:val="000000"/>
        </w:rPr>
      </w:pPr>
      <w:r>
        <w:rPr>
          <w:color w:val="000000"/>
        </w:rPr>
        <w:t xml:space="preserve">Alloyed semis (brass mills and foundries) have the capability to directly melt and blend different raw materials including refined metals and grades of alloyed copper scraps into alloys. It is assumed that there is no loss of materials during the blending process, and the chemical composition of the final blended product is the weighted average of all raw materials. </w:t>
      </w:r>
    </w:p>
    <w:p w14:paraId="5FC4B388" w14:textId="77777777" w:rsidR="00D21933" w:rsidRDefault="00D21933" w:rsidP="006F0CE7">
      <w:pPr>
        <w:pStyle w:val="ListParagraph"/>
        <w:numPr>
          <w:ilvl w:val="0"/>
          <w:numId w:val="3"/>
        </w:numPr>
        <w:spacing w:line="480" w:lineRule="auto"/>
        <w:rPr>
          <w:color w:val="000000"/>
        </w:rPr>
      </w:pPr>
      <w:r>
        <w:rPr>
          <w:color w:val="000000"/>
        </w:rPr>
        <w:lastRenderedPageBreak/>
        <w:t>The only quality constraint on the blended alloy product is the compositional specifications of elements in the alloy. In reality, there could be other quality constraints in the fabrication processes, such as requirements for mechanical properties and durability that might prohibit specific scrap grades into entering the melt. These other constraints are essentially neglected in this model.</w:t>
      </w:r>
    </w:p>
    <w:p w14:paraId="18284146" w14:textId="77777777" w:rsidR="00D21933" w:rsidRDefault="00D21933" w:rsidP="006F0CE7">
      <w:pPr>
        <w:pStyle w:val="ListParagraph"/>
        <w:numPr>
          <w:ilvl w:val="0"/>
          <w:numId w:val="3"/>
        </w:numPr>
        <w:spacing w:line="480" w:lineRule="auto"/>
        <w:rPr>
          <w:color w:val="000000"/>
        </w:rPr>
      </w:pPr>
      <w:r>
        <w:rPr>
          <w:color w:val="000000"/>
        </w:rPr>
        <w:t>It is assumed that raw material costs only come from scraps and refined metals purchased. Other costs such as energy, labor, fixed costs, etc. are considered as constant. As long as compositional requirements are met, fabricators seek to minimize raw material costs by purchasing the cheapest mix of raw materials possible.</w:t>
      </w:r>
    </w:p>
    <w:p w14:paraId="5B5CDE3D" w14:textId="77777777" w:rsidR="00D21933" w:rsidRDefault="00D21933" w:rsidP="006F0CE7">
      <w:pPr>
        <w:pStyle w:val="ListParagraph"/>
        <w:numPr>
          <w:ilvl w:val="0"/>
          <w:numId w:val="3"/>
        </w:numPr>
        <w:spacing w:line="480" w:lineRule="auto"/>
        <w:rPr>
          <w:color w:val="000000"/>
        </w:rPr>
      </w:pPr>
      <w:r>
        <w:rPr>
          <w:color w:val="000000"/>
        </w:rPr>
        <w:t>Fabricators allow for the possibility that some products could be outside compositional requirements. Rather, they control for the success rate, or the fraction of products that meet compositional requirements.</w:t>
      </w:r>
    </w:p>
    <w:p w14:paraId="14C6B2C3" w14:textId="77777777" w:rsidR="00D21933" w:rsidRDefault="00D21933" w:rsidP="006F0CE7">
      <w:pPr>
        <w:pStyle w:val="ListParagraph"/>
        <w:numPr>
          <w:ilvl w:val="0"/>
          <w:numId w:val="3"/>
        </w:numPr>
        <w:spacing w:line="480" w:lineRule="auto"/>
        <w:rPr>
          <w:color w:val="000000"/>
        </w:rPr>
      </w:pPr>
      <w:r>
        <w:rPr>
          <w:color w:val="000000"/>
        </w:rPr>
        <w:t>All refined raw materials are assumed to be infinitely available.</w:t>
      </w:r>
    </w:p>
    <w:p w14:paraId="25C4AC32" w14:textId="77777777" w:rsidR="00D21933" w:rsidRDefault="00D21933" w:rsidP="006F0CE7">
      <w:pPr>
        <w:pStyle w:val="ListParagraph"/>
        <w:numPr>
          <w:ilvl w:val="0"/>
          <w:numId w:val="3"/>
        </w:numPr>
        <w:spacing w:line="480" w:lineRule="auto"/>
        <w:rPr>
          <w:color w:val="000000"/>
        </w:rPr>
      </w:pPr>
      <w:r>
        <w:rPr>
          <w:color w:val="000000"/>
        </w:rPr>
        <w:t xml:space="preserve">The quantity of refined copper consumed globally each year is determined outside the blending module, under the assumption that its liquidity enables immediate redistribution between China and RoW. </w:t>
      </w:r>
    </w:p>
    <w:p w14:paraId="050ECD57" w14:textId="77777777" w:rsidR="00D21933" w:rsidRPr="00E004DC" w:rsidRDefault="00D21933" w:rsidP="006F0CE7">
      <w:pPr>
        <w:pStyle w:val="ListParagraph"/>
        <w:numPr>
          <w:ilvl w:val="0"/>
          <w:numId w:val="3"/>
        </w:numPr>
        <w:spacing w:line="480" w:lineRule="auto"/>
        <w:rPr>
          <w:color w:val="000000"/>
        </w:rPr>
      </w:pPr>
      <w:r>
        <w:rPr>
          <w:color w:val="000000"/>
        </w:rPr>
        <w:t>Secondary refinery scrap consumption is primarily composed of No.2 scrap, though secondary refineries may also use up to 5% of alloyed scrap available.</w:t>
      </w:r>
    </w:p>
    <w:p w14:paraId="23E8278C" w14:textId="77777777" w:rsidR="00D21933" w:rsidRDefault="00D21933" w:rsidP="006F0CE7">
      <w:pPr>
        <w:spacing w:line="480" w:lineRule="auto"/>
        <w:jc w:val="both"/>
        <w:rPr>
          <w:color w:val="000000"/>
        </w:rPr>
      </w:pPr>
    </w:p>
    <w:p w14:paraId="28634593" w14:textId="6D70F2C5" w:rsidR="00D21933" w:rsidRPr="006F0CE7" w:rsidRDefault="00D21933" w:rsidP="006F0CE7">
      <w:pPr>
        <w:spacing w:line="480" w:lineRule="auto"/>
        <w:jc w:val="both"/>
        <w:rPr>
          <w:color w:val="000000"/>
        </w:rPr>
      </w:pPr>
      <w:r>
        <w:rPr>
          <w:color w:val="000000"/>
        </w:rPr>
        <w:t>Based on these assumptions, a blending optimization model is formulated mathematically as follows:</w:t>
      </w:r>
    </w:p>
    <w:p w14:paraId="0370EAAD" w14:textId="77777777" w:rsidR="00D21933" w:rsidRPr="00DC5308" w:rsidRDefault="00D21933" w:rsidP="006F0CE7">
      <w:pPr>
        <w:tabs>
          <w:tab w:val="left" w:pos="4770"/>
          <w:tab w:val="right" w:pos="9360"/>
        </w:tabs>
        <w:spacing w:line="480" w:lineRule="auto"/>
        <w:jc w:val="both"/>
        <w:rPr>
          <w:b/>
          <w:color w:val="000000"/>
        </w:rPr>
      </w:pPr>
      <w:r w:rsidRPr="009539C4">
        <w:rPr>
          <w:b/>
          <w:color w:val="000000"/>
        </w:rPr>
        <w:t xml:space="preserve">Objective: </w:t>
      </w:r>
    </w:p>
    <w:p w14:paraId="1DE7B342" w14:textId="77777777" w:rsidR="00D21933" w:rsidRPr="009539C4" w:rsidRDefault="00D21933" w:rsidP="006F0CE7">
      <w:pPr>
        <w:tabs>
          <w:tab w:val="left" w:pos="3600"/>
          <w:tab w:val="right" w:pos="9360"/>
        </w:tabs>
        <w:spacing w:line="480" w:lineRule="auto"/>
        <w:rPr>
          <w:b/>
          <w:color w:val="000000"/>
        </w:rPr>
      </w:pPr>
      <w:r>
        <w:rPr>
          <w:rFonts w:eastAsiaTheme="minorEastAsia"/>
          <w:color w:val="000000"/>
        </w:rPr>
        <w:tab/>
      </w:r>
      <m:oMath>
        <m:func>
          <m:funcPr>
            <m:ctrlPr>
              <w:rPr>
                <w:rFonts w:ascii="Cambria Math" w:hAnsi="Cambria Math"/>
                <w:color w:val="000000"/>
              </w:rPr>
            </m:ctrlPr>
          </m:funcPr>
          <m:fName>
            <m:r>
              <m:rPr>
                <m:sty m:val="p"/>
              </m:rPr>
              <w:rPr>
                <w:rFonts w:ascii="Cambria Math" w:hAnsi="Cambria Math"/>
                <w:color w:val="000000"/>
              </w:rPr>
              <m:t>min</m:t>
            </m:r>
          </m:fName>
          <m:e>
            <m:d>
              <m:dPr>
                <m:ctrlPr>
                  <w:rPr>
                    <w:rFonts w:ascii="Cambria Math" w:hAnsi="Cambria Math"/>
                    <w:i/>
                    <w:color w:val="000000"/>
                  </w:rPr>
                </m:ctrlPr>
              </m:dPr>
              <m:e>
                <m:r>
                  <w:rPr>
                    <w:rFonts w:ascii="Cambria Math" w:hAnsi="Cambria Math"/>
                    <w:color w:val="000000"/>
                  </w:rPr>
                  <m:t>RMC</m:t>
                </m:r>
              </m:e>
            </m:d>
          </m:e>
        </m:func>
        <m:r>
          <m:rPr>
            <m:sty m:val="p"/>
          </m:rPr>
          <w:rPr>
            <w:rFonts w:ascii="Cambria Math" w:hAnsi="Cambria Math"/>
            <w:color w:val="000000"/>
          </w:rPr>
          <m:t>=</m:t>
        </m:r>
        <m:nary>
          <m:naryPr>
            <m:chr m:val="∑"/>
            <m:limLoc m:val="undOvr"/>
            <m:supHide m:val="1"/>
            <m:ctrlPr>
              <w:rPr>
                <w:rFonts w:ascii="Cambria Math" w:hAnsi="Cambria Math"/>
                <w:color w:val="000000"/>
              </w:rPr>
            </m:ctrlPr>
          </m:naryPr>
          <m:sub>
            <m:r>
              <w:rPr>
                <w:rFonts w:ascii="Cambria Math" w:hAnsi="Cambria Math"/>
                <w:color w:val="000000"/>
              </w:rPr>
              <m:t>i</m:t>
            </m:r>
          </m:sub>
          <m:sup/>
          <m:e>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i</m:t>
                </m:r>
              </m:sub>
            </m:sSub>
          </m:e>
        </m:nary>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m:t>
            </m:r>
          </m:sub>
        </m:sSub>
      </m:oMath>
      <w:r>
        <w:rPr>
          <w:rFonts w:eastAsiaTheme="minorEastAsia"/>
          <w:color w:val="000000"/>
        </w:rPr>
        <w:tab/>
        <w:t>(S13)</w:t>
      </w:r>
    </w:p>
    <w:p w14:paraId="5CD4BE98" w14:textId="77777777" w:rsidR="00D21933" w:rsidRPr="00DC5308" w:rsidRDefault="00D21933" w:rsidP="006F0CE7">
      <w:pPr>
        <w:tabs>
          <w:tab w:val="left" w:pos="4770"/>
          <w:tab w:val="right" w:pos="9360"/>
        </w:tabs>
        <w:spacing w:line="480" w:lineRule="auto"/>
        <w:jc w:val="both"/>
        <w:rPr>
          <w:b/>
          <w:color w:val="000000"/>
        </w:rPr>
      </w:pPr>
      <w:r w:rsidRPr="00DC5308">
        <w:rPr>
          <w:b/>
          <w:color w:val="000000"/>
        </w:rPr>
        <w:t xml:space="preserve">Subject to: </w:t>
      </w:r>
    </w:p>
    <w:p w14:paraId="68A0C254" w14:textId="77777777" w:rsidR="00D21933" w:rsidRDefault="00D21933" w:rsidP="006F0CE7">
      <w:pPr>
        <w:pStyle w:val="ListParagraph"/>
        <w:numPr>
          <w:ilvl w:val="0"/>
          <w:numId w:val="4"/>
        </w:numPr>
        <w:tabs>
          <w:tab w:val="left" w:pos="4770"/>
          <w:tab w:val="right" w:pos="9360"/>
        </w:tabs>
        <w:spacing w:line="480" w:lineRule="auto"/>
        <w:jc w:val="both"/>
        <w:rPr>
          <w:color w:val="000000"/>
        </w:rPr>
      </w:pPr>
      <w:r>
        <w:rPr>
          <w:color w:val="000000"/>
        </w:rPr>
        <w:t xml:space="preserve">Compositional constraints: </w:t>
      </w:r>
    </w:p>
    <w:p w14:paraId="7A4C0D0B" w14:textId="77777777" w:rsidR="00D21933" w:rsidRPr="00C417C2" w:rsidRDefault="00D21933" w:rsidP="006F0CE7">
      <w:pPr>
        <w:tabs>
          <w:tab w:val="left" w:pos="3240"/>
          <w:tab w:val="right" w:pos="9360"/>
        </w:tabs>
        <w:spacing w:line="480" w:lineRule="auto"/>
        <w:jc w:val="both"/>
        <w:rPr>
          <w:color w:val="000000"/>
        </w:rPr>
      </w:pPr>
      <w:r>
        <w:rPr>
          <w:rFonts w:eastAsiaTheme="minorEastAsia"/>
          <w:color w:val="000000"/>
        </w:rPr>
        <w:lastRenderedPageBreak/>
        <w:tab/>
      </w:r>
      <m:oMath>
        <m:r>
          <w:rPr>
            <w:rFonts w:ascii="Cambria Math" w:hAnsi="Cambria Math"/>
            <w:color w:val="000000"/>
          </w:rPr>
          <m:t>∀j, Pr</m:t>
        </m:r>
        <m:d>
          <m:dPr>
            <m:begChr m:val="{"/>
            <m:endChr m:val="}"/>
            <m:ctrlPr>
              <w:rPr>
                <w:rFonts w:ascii="Cambria Math" w:hAnsi="Cambria Math"/>
                <w:i/>
                <w:color w:val="000000"/>
              </w:rPr>
            </m:ctrlPr>
          </m:dPr>
          <m:e>
            <m:nary>
              <m:naryPr>
                <m:chr m:val="∑"/>
                <m:limLoc m:val="undOvr"/>
                <m:supHide m:val="1"/>
                <m:ctrlPr>
                  <w:rPr>
                    <w:rFonts w:ascii="Cambria Math" w:hAnsi="Cambria Math"/>
                    <w:color w:val="000000"/>
                  </w:rPr>
                </m:ctrlPr>
              </m:naryPr>
              <m:sub>
                <m:r>
                  <w:rPr>
                    <w:rFonts w:ascii="Cambria Math" w:hAnsi="Cambria Math"/>
                    <w:color w:val="000000"/>
                  </w:rPr>
                  <m:t>i</m:t>
                </m:r>
              </m:sub>
              <m:sup/>
              <m:e>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i</m:t>
                    </m:r>
                  </m:sub>
                </m:sSub>
              </m:e>
            </m:nary>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ij</m:t>
                </m:r>
              </m:sub>
            </m:sSub>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j</m:t>
                </m:r>
              </m:sub>
              <m:sup>
                <m:r>
                  <w:rPr>
                    <w:rFonts w:ascii="Cambria Math" w:hAnsi="Cambria Math"/>
                    <w:color w:val="000000"/>
                  </w:rPr>
                  <m:t>U</m:t>
                </m:r>
              </m:sup>
            </m:sSubSup>
            <m:r>
              <w:rPr>
                <w:rFonts w:ascii="Cambria Math" w:hAnsi="Cambria Math"/>
                <w:color w:val="000000"/>
              </w:rPr>
              <m:t>Q</m:t>
            </m:r>
          </m:e>
        </m:d>
        <m:r>
          <w:rPr>
            <w:rFonts w:ascii="Cambria Math" w:hAnsi="Cambria Math"/>
            <w:color w:val="000000"/>
          </w:rPr>
          <m:t>&gt;λ</m:t>
        </m:r>
      </m:oMath>
      <w:r>
        <w:rPr>
          <w:rFonts w:eastAsiaTheme="minorEastAsia"/>
          <w:i/>
          <w:color w:val="000000"/>
        </w:rPr>
        <w:tab/>
      </w:r>
      <w:r>
        <w:rPr>
          <w:rFonts w:eastAsiaTheme="minorEastAsia"/>
          <w:color w:val="000000"/>
        </w:rPr>
        <w:t>(S14)</w:t>
      </w:r>
    </w:p>
    <w:p w14:paraId="529D5ADA" w14:textId="77777777" w:rsidR="00D21933" w:rsidRPr="00C417C2" w:rsidRDefault="00D21933" w:rsidP="006F0CE7">
      <w:pPr>
        <w:tabs>
          <w:tab w:val="left" w:pos="3240"/>
          <w:tab w:val="right" w:pos="9360"/>
        </w:tabs>
        <w:spacing w:line="480" w:lineRule="auto"/>
        <w:jc w:val="both"/>
        <w:rPr>
          <w:color w:val="000000"/>
        </w:rPr>
      </w:pPr>
      <w:r>
        <w:rPr>
          <w:rFonts w:eastAsiaTheme="minorEastAsia"/>
          <w:color w:val="000000"/>
        </w:rPr>
        <w:tab/>
      </w:r>
      <m:oMath>
        <m:r>
          <w:rPr>
            <w:rFonts w:ascii="Cambria Math" w:hAnsi="Cambria Math"/>
            <w:color w:val="000000"/>
          </w:rPr>
          <m:t>∀j, Pr</m:t>
        </m:r>
        <m:d>
          <m:dPr>
            <m:begChr m:val="{"/>
            <m:endChr m:val="}"/>
            <m:ctrlPr>
              <w:rPr>
                <w:rFonts w:ascii="Cambria Math" w:hAnsi="Cambria Math"/>
                <w:i/>
                <w:color w:val="000000"/>
              </w:rPr>
            </m:ctrlPr>
          </m:dPr>
          <m:e>
            <m:nary>
              <m:naryPr>
                <m:chr m:val="∑"/>
                <m:limLoc m:val="undOvr"/>
                <m:supHide m:val="1"/>
                <m:ctrlPr>
                  <w:rPr>
                    <w:rFonts w:ascii="Cambria Math" w:hAnsi="Cambria Math"/>
                    <w:color w:val="000000"/>
                  </w:rPr>
                </m:ctrlPr>
              </m:naryPr>
              <m:sub>
                <m:r>
                  <w:rPr>
                    <w:rFonts w:ascii="Cambria Math" w:hAnsi="Cambria Math"/>
                    <w:color w:val="000000"/>
                  </w:rPr>
                  <m:t>i</m:t>
                </m:r>
              </m:sub>
              <m:sup/>
              <m:e>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i</m:t>
                    </m:r>
                  </m:sub>
                </m:sSub>
              </m:e>
            </m:nary>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ij</m:t>
                </m:r>
              </m:sub>
            </m:sSub>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j</m:t>
                </m:r>
              </m:sub>
              <m:sup>
                <m:r>
                  <w:rPr>
                    <w:rFonts w:ascii="Cambria Math" w:hAnsi="Cambria Math"/>
                    <w:color w:val="000000"/>
                  </w:rPr>
                  <m:t>L</m:t>
                </m:r>
              </m:sup>
            </m:sSubSup>
            <m:r>
              <w:rPr>
                <w:rFonts w:ascii="Cambria Math" w:hAnsi="Cambria Math"/>
                <w:color w:val="000000"/>
              </w:rPr>
              <m:t>Q</m:t>
            </m:r>
          </m:e>
        </m:d>
        <m:r>
          <w:rPr>
            <w:rFonts w:ascii="Cambria Math" w:hAnsi="Cambria Math"/>
            <w:color w:val="000000"/>
          </w:rPr>
          <m:t>&gt;λ</m:t>
        </m:r>
      </m:oMath>
      <w:r>
        <w:rPr>
          <w:rFonts w:eastAsiaTheme="minorEastAsia"/>
          <w:i/>
          <w:color w:val="000000"/>
        </w:rPr>
        <w:tab/>
      </w:r>
      <w:r>
        <w:rPr>
          <w:rFonts w:eastAsiaTheme="minorEastAsia"/>
          <w:color w:val="000000"/>
        </w:rPr>
        <w:t>(S15)</w:t>
      </w:r>
    </w:p>
    <w:p w14:paraId="79B340C6" w14:textId="77777777" w:rsidR="00D21933" w:rsidRPr="00DC5308" w:rsidRDefault="00D21933" w:rsidP="006F0CE7">
      <w:pPr>
        <w:tabs>
          <w:tab w:val="left" w:pos="4770"/>
          <w:tab w:val="right" w:pos="9360"/>
        </w:tabs>
        <w:spacing w:line="480" w:lineRule="auto"/>
        <w:jc w:val="both"/>
        <w:rPr>
          <w:i/>
          <w:color w:val="000000"/>
        </w:rPr>
      </w:pPr>
    </w:p>
    <w:p w14:paraId="6CC8D520" w14:textId="77777777" w:rsidR="00D21933" w:rsidRDefault="00D21933" w:rsidP="006F0CE7">
      <w:pPr>
        <w:pStyle w:val="ListParagraph"/>
        <w:numPr>
          <w:ilvl w:val="0"/>
          <w:numId w:val="4"/>
        </w:numPr>
        <w:tabs>
          <w:tab w:val="left" w:pos="4770"/>
          <w:tab w:val="right" w:pos="9360"/>
        </w:tabs>
        <w:spacing w:line="480" w:lineRule="auto"/>
        <w:jc w:val="both"/>
        <w:rPr>
          <w:color w:val="000000"/>
        </w:rPr>
      </w:pPr>
      <w:r>
        <w:rPr>
          <w:color w:val="000000"/>
        </w:rPr>
        <w:t>Mass balance:</w:t>
      </w:r>
    </w:p>
    <w:p w14:paraId="6FA52DB9" w14:textId="77777777" w:rsidR="00D21933" w:rsidRPr="000E2F33" w:rsidRDefault="00D21933" w:rsidP="006F0CE7">
      <w:pPr>
        <w:tabs>
          <w:tab w:val="left" w:pos="4050"/>
          <w:tab w:val="right" w:pos="9360"/>
        </w:tabs>
        <w:spacing w:line="480" w:lineRule="auto"/>
        <w:jc w:val="both"/>
        <w:rPr>
          <w:color w:val="000000" w:themeColor="text1"/>
        </w:rPr>
      </w:pPr>
      <w:r>
        <w:rPr>
          <w:rFonts w:eastAsiaTheme="minorEastAsia"/>
          <w:color w:val="000000"/>
        </w:rPr>
        <w:tab/>
      </w:r>
      <m:oMath>
        <m:nary>
          <m:naryPr>
            <m:chr m:val="∑"/>
            <m:limLoc m:val="undOvr"/>
            <m:supHide m:val="1"/>
            <m:ctrlPr>
              <w:rPr>
                <w:rFonts w:ascii="Cambria Math" w:hAnsi="Cambria Math"/>
                <w:color w:val="000000"/>
              </w:rPr>
            </m:ctrlPr>
          </m:naryPr>
          <m:sub>
            <m:r>
              <w:rPr>
                <w:rFonts w:ascii="Cambria Math" w:hAnsi="Cambria Math"/>
                <w:color w:val="000000"/>
              </w:rPr>
              <m:t>i</m:t>
            </m:r>
          </m:sub>
          <m:sup/>
          <m:e>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i</m:t>
                </m:r>
              </m:sub>
            </m:sSub>
          </m:e>
        </m:nary>
        <m:r>
          <m:rPr>
            <m:sty m:val="p"/>
          </m:rPr>
          <w:rPr>
            <w:rFonts w:ascii="Cambria Math" w:hAnsi="Cambria Math"/>
            <w:color w:val="000000"/>
          </w:rPr>
          <m:t>=</m:t>
        </m:r>
        <m:r>
          <w:rPr>
            <w:rFonts w:ascii="Cambria Math" w:hAnsi="Cambria Math"/>
            <w:color w:val="000000"/>
          </w:rPr>
          <m:t>Q</m:t>
        </m:r>
      </m:oMath>
      <w:r>
        <w:rPr>
          <w:rFonts w:eastAsiaTheme="minorEastAsia"/>
          <w:color w:val="000000"/>
        </w:rPr>
        <w:tab/>
        <w:t>(S16)</w:t>
      </w:r>
    </w:p>
    <w:p w14:paraId="321919F6" w14:textId="5AB242DC" w:rsidR="00D21933" w:rsidRDefault="00D21933" w:rsidP="006F0CE7">
      <w:pPr>
        <w:spacing w:line="480" w:lineRule="auto"/>
      </w:pPr>
      <w:r w:rsidRPr="000E2F33">
        <w:rPr>
          <w:color w:val="000000" w:themeColor="text1"/>
        </w:rPr>
        <w:t xml:space="preserve">The description of each variable/symbol can be found in Table </w:t>
      </w:r>
      <w:r>
        <w:rPr>
          <w:color w:val="000000" w:themeColor="text1"/>
        </w:rPr>
        <w:t>S7</w:t>
      </w:r>
      <w:r w:rsidRPr="000E2F33">
        <w:rPr>
          <w:color w:val="000000" w:themeColor="text1"/>
        </w:rPr>
        <w:t xml:space="preserve">. </w:t>
      </w:r>
      <w:r>
        <w:rPr>
          <w:color w:val="000000" w:themeColor="text1"/>
        </w:rPr>
        <w:t>This model uses 214</w:t>
      </w:r>
      <w:r w:rsidRPr="000E2F33">
        <w:rPr>
          <w:color w:val="000000" w:themeColor="text1"/>
        </w:rPr>
        <w:t xml:space="preserve"> grades of ra</w:t>
      </w:r>
      <w:r>
        <w:rPr>
          <w:color w:val="000000" w:themeColor="text1"/>
        </w:rPr>
        <w:t xml:space="preserve">w materials, including 8 refined metals, 1 grade of unalloyed scrap (No.1, ISRI trade name barley), 13 grades of alloyed scrap, and 191 categories of post-industrial recycled material. The complete list of these grades and their compositional ranges are shown </w:t>
      </w:r>
      <w:r w:rsidRPr="0029383A">
        <w:t>in Table S</w:t>
      </w:r>
      <w:r w:rsidR="0061583B">
        <w:t xml:space="preserve">19. </w:t>
      </w:r>
      <w:r w:rsidRPr="00DC313C">
        <w:rPr>
          <w:rFonts w:hint="eastAsia"/>
          <w:color w:val="000000" w:themeColor="text1"/>
        </w:rPr>
        <w:t>Due</w:t>
      </w:r>
      <w:r w:rsidRPr="00DC313C">
        <w:rPr>
          <w:color w:val="000000" w:themeColor="text1"/>
        </w:rPr>
        <w:t xml:space="preserve"> to limited data availability for both scrap compositions and scrap prices, the 14 scrap grades used here represent groups of scrap grades r</w:t>
      </w:r>
      <w:r>
        <w:rPr>
          <w:color w:val="000000" w:themeColor="text1"/>
        </w:rPr>
        <w:t xml:space="preserve">ather than specific ISRI grades. For example, the </w:t>
      </w:r>
      <w:r w:rsidRPr="00DC313C">
        <w:rPr>
          <w:i/>
          <w:color w:val="000000" w:themeColor="text1"/>
        </w:rPr>
        <w:t>nickel-silver</w:t>
      </w:r>
      <w:r>
        <w:rPr>
          <w:color w:val="000000" w:themeColor="text1"/>
        </w:rPr>
        <w:t xml:space="preserve"> scrap grade in this model corresponds to six ISRI grades </w:t>
      </w:r>
      <w:r>
        <w:t>(Maize, Major, Malar, Malic, Naggy, Niece).</w:t>
      </w:r>
      <w:r>
        <w:rPr>
          <w:color w:val="000000" w:themeColor="text1"/>
        </w:rPr>
        <w:t xml:space="preserve"> A chance constrained formulation is used here, where the compositional constraints are probabilistic instead of deterministic. This formulation corresponds to assumption 4 mentioned above. In order to find the optimal solution, the compositional constraints are represented through the fuzzy number approach, following what is used in a previous study.</w:t>
      </w:r>
      <w:r>
        <w:rPr>
          <w:color w:val="000000" w:themeColor="text1"/>
        </w:rPr>
        <w:fldChar w:fldCharType="begin"/>
      </w:r>
      <w:r>
        <w:rPr>
          <w:color w:val="000000" w:themeColor="text1"/>
        </w:rPr>
        <w:instrText xml:space="preserve"> ADDIN EN.CITE &lt;EndNote&gt;&lt;Cite&gt;&lt;Author&gt;Noshadravan&lt;/Author&gt;&lt;Year&gt;2017&lt;/Year&gt;&lt;RecNum&gt;50&lt;/RecNum&gt;&lt;DisplayText&gt;&lt;style face="superscript"&gt;20&lt;/style&gt;&lt;/DisplayText&gt;&lt;record&gt;&lt;rec-number&gt;50&lt;/rec-number&gt;&lt;foreign-keys&gt;&lt;key app="EN" db-id="rx0vpw558x2az4e0e9rxdwpbwsas2dea9fxw" timestamp="1562177874"&gt;50&lt;/key&gt;&lt;/foreign-keys&gt;&lt;ref-type name="Journal Article"&gt;17&lt;/ref-type&gt;&lt;contributors&gt;&lt;authors&gt;&lt;author&gt;Noshadravan, Arash&lt;/author&gt;&lt;author&gt;Gaustad, Gabrielle&lt;/author&gt;&lt;author&gt;Kirchain, Randolph&lt;/author&gt;&lt;author&gt;Olivetti, Elsa&lt;/author&gt;&lt;/authors&gt;&lt;/contributors&gt;&lt;titles&gt;&lt;title&gt;Operational Strategies for Increasing Secondary Materials in Metals Production Under Uncertainty&lt;/title&gt;&lt;secondary-title&gt;Journal of Sustainable Metallurgy&lt;/secondary-title&gt;&lt;/titles&gt;&lt;periodical&gt;&lt;full-title&gt;Journal of Sustainable Metallurgy&lt;/full-title&gt;&lt;/periodical&gt;&lt;pages&gt;350-361&lt;/pages&gt;&lt;volume&gt;3&lt;/volume&gt;&lt;number&gt;2&lt;/number&gt;&lt;dates&gt;&lt;year&gt;2017&lt;/year&gt;&lt;/dates&gt;&lt;isbn&gt;2199-3823&lt;/isbn&gt;&lt;urls&gt;&lt;related-urls&gt;&lt;url&gt;http://link.springer.com/10.1007/s40831-016-0100-6&lt;/url&gt;&lt;/related-urls&gt;&lt;/urls&gt;&lt;electronic-resource-num&gt;10.1007/s40831-016-0100-6&lt;/electronic-resource-num&gt;&lt;/record&gt;&lt;/Cite&gt;&lt;/EndNote&gt;</w:instrText>
      </w:r>
      <w:r>
        <w:rPr>
          <w:color w:val="000000" w:themeColor="text1"/>
        </w:rPr>
        <w:fldChar w:fldCharType="separate"/>
      </w:r>
      <w:r w:rsidRPr="00D21933">
        <w:rPr>
          <w:noProof/>
          <w:color w:val="000000" w:themeColor="text1"/>
          <w:vertAlign w:val="superscript"/>
        </w:rPr>
        <w:t>20</w:t>
      </w:r>
      <w:r>
        <w:rPr>
          <w:color w:val="000000" w:themeColor="text1"/>
        </w:rPr>
        <w:fldChar w:fldCharType="end"/>
      </w:r>
      <w:r>
        <w:rPr>
          <w:color w:val="000000" w:themeColor="text1"/>
        </w:rPr>
        <w:t xml:space="preserve"> </w:t>
      </w:r>
      <w:r>
        <w:t xml:space="preserve">The total cost of the market’s consumption of a given scrap grade is calculated by integrating equation S9 described in Supplementary Methods: Scrap Price, Availability, and their Interplay; while for refined materials this value is simply the product of the quantity demanded and the unit cost. These values were used to create piecewise linear penalty functions for each refined metal and scrap grade within each region, which enabled market-wide price minimization. </w:t>
      </w:r>
    </w:p>
    <w:p w14:paraId="60D4064C" w14:textId="77777777" w:rsidR="00D21933" w:rsidRDefault="00D21933" w:rsidP="006F0CE7">
      <w:pPr>
        <w:spacing w:line="480" w:lineRule="auto"/>
        <w:jc w:val="both"/>
        <w:rPr>
          <w:color w:val="000000"/>
        </w:rPr>
      </w:pPr>
    </w:p>
    <w:p w14:paraId="270911DF" w14:textId="77777777" w:rsidR="006F0CE7" w:rsidRDefault="006F0CE7">
      <w:pPr>
        <w:rPr>
          <w:b/>
        </w:rPr>
      </w:pPr>
      <w:bookmarkStart w:id="6" w:name="_Toc14619457"/>
      <w:bookmarkStart w:id="7" w:name="_Toc14621254"/>
      <w:r>
        <w:br w:type="page"/>
      </w:r>
    </w:p>
    <w:p w14:paraId="41026FB8" w14:textId="211E6B5A" w:rsidR="00D21933" w:rsidRPr="003922B5" w:rsidRDefault="00D21933" w:rsidP="006F0CE7">
      <w:pPr>
        <w:pStyle w:val="Caption"/>
        <w:spacing w:line="480" w:lineRule="auto"/>
      </w:pPr>
      <w:r w:rsidRPr="00F3325F">
        <w:lastRenderedPageBreak/>
        <w:t xml:space="preserve">Table </w:t>
      </w:r>
      <w:r>
        <w:t>S7. Description of variables used in the blending optimization model</w:t>
      </w:r>
      <w:bookmarkEnd w:id="6"/>
      <w:bookmarkEnd w:id="7"/>
    </w:p>
    <w:tbl>
      <w:tblPr>
        <w:tblStyle w:val="PlainTable5"/>
        <w:tblW w:w="4900" w:type="dxa"/>
        <w:tblLook w:val="04A0" w:firstRow="1" w:lastRow="0" w:firstColumn="1" w:lastColumn="0" w:noHBand="0" w:noVBand="1"/>
      </w:tblPr>
      <w:tblGrid>
        <w:gridCol w:w="1000"/>
        <w:gridCol w:w="3900"/>
      </w:tblGrid>
      <w:tr w:rsidR="00D21933" w:rsidRPr="00E96F03" w14:paraId="2EF20868" w14:textId="77777777" w:rsidTr="00E96F0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00" w:type="dxa"/>
            <w:noWrap/>
            <w:hideMark/>
          </w:tcPr>
          <w:p w14:paraId="1584C515" w14:textId="77777777" w:rsidR="00D21933" w:rsidRPr="00E96F03" w:rsidRDefault="00D21933" w:rsidP="006F0CE7">
            <w:pPr>
              <w:spacing w:line="480" w:lineRule="auto"/>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Symbol</w:t>
            </w:r>
          </w:p>
        </w:tc>
        <w:tc>
          <w:tcPr>
            <w:tcW w:w="3900" w:type="dxa"/>
            <w:noWrap/>
            <w:hideMark/>
          </w:tcPr>
          <w:p w14:paraId="218964F0" w14:textId="77777777" w:rsidR="00D21933" w:rsidRPr="00E96F03" w:rsidRDefault="00D21933"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rPr>
            </w:pPr>
            <w:r w:rsidRPr="00E96F03">
              <w:rPr>
                <w:rFonts w:asciiTheme="minorHAnsi" w:eastAsia="Times New Roman" w:hAnsiTheme="minorHAnsi" w:cstheme="minorHAnsi"/>
                <w:b/>
                <w:bCs/>
                <w:color w:val="000000"/>
                <w:sz w:val="20"/>
                <w:szCs w:val="20"/>
              </w:rPr>
              <w:t>Description</w:t>
            </w:r>
          </w:p>
        </w:tc>
      </w:tr>
      <w:tr w:rsidR="00D21933" w:rsidRPr="00E96F03" w14:paraId="5ABABF47" w14:textId="77777777" w:rsidTr="00E96F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dxa"/>
            <w:noWrap/>
            <w:hideMark/>
          </w:tcPr>
          <w:p w14:paraId="1639409F" w14:textId="77777777" w:rsidR="00D21933" w:rsidRPr="00E96F03" w:rsidRDefault="00D21933" w:rsidP="006F0CE7">
            <w:pPr>
              <w:spacing w:line="480" w:lineRule="auto"/>
              <w:jc w:val="center"/>
              <w:rPr>
                <w:rFonts w:asciiTheme="minorHAnsi" w:eastAsia="Times New Roman" w:hAnsiTheme="minorHAnsi" w:cstheme="minorHAnsi"/>
                <w:color w:val="000000"/>
                <w:sz w:val="20"/>
                <w:szCs w:val="20"/>
              </w:rPr>
            </w:pPr>
            <m:oMathPara>
              <m:oMath>
                <m:r>
                  <w:rPr>
                    <w:rFonts w:ascii="Cambria Math" w:hAnsi="Cambria Math" w:cstheme="minorHAnsi"/>
                    <w:color w:val="000000"/>
                    <w:sz w:val="20"/>
                    <w:szCs w:val="20"/>
                  </w:rPr>
                  <m:t>RMC</m:t>
                </m:r>
              </m:oMath>
            </m:oMathPara>
          </w:p>
        </w:tc>
        <w:tc>
          <w:tcPr>
            <w:tcW w:w="3900" w:type="dxa"/>
            <w:noWrap/>
            <w:hideMark/>
          </w:tcPr>
          <w:p w14:paraId="2D70C823"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Total raw material cost</w:t>
            </w:r>
          </w:p>
        </w:tc>
      </w:tr>
      <w:tr w:rsidR="00D21933" w:rsidRPr="00E96F03" w14:paraId="273A9AEE" w14:textId="77777777" w:rsidTr="00E96F03">
        <w:trPr>
          <w:trHeight w:val="288"/>
        </w:trPr>
        <w:tc>
          <w:tcPr>
            <w:cnfStyle w:val="001000000000" w:firstRow="0" w:lastRow="0" w:firstColumn="1" w:lastColumn="0" w:oddVBand="0" w:evenVBand="0" w:oddHBand="0" w:evenHBand="0" w:firstRowFirstColumn="0" w:firstRowLastColumn="0" w:lastRowFirstColumn="0" w:lastRowLastColumn="0"/>
            <w:tcW w:w="1000" w:type="dxa"/>
            <w:noWrap/>
            <w:hideMark/>
          </w:tcPr>
          <w:p w14:paraId="4948FB75" w14:textId="77777777" w:rsidR="00D21933" w:rsidRPr="00E96F03" w:rsidRDefault="003F73BA" w:rsidP="006F0CE7">
            <w:pPr>
              <w:spacing w:line="480" w:lineRule="auto"/>
              <w:jc w:val="center"/>
              <w:rPr>
                <w:rFonts w:asciiTheme="minorHAnsi" w:eastAsia="Times New Roman" w:hAnsiTheme="minorHAnsi" w:cstheme="minorHAnsi"/>
                <w:color w:val="000000"/>
                <w:sz w:val="20"/>
                <w:szCs w:val="20"/>
              </w:rPr>
            </w:pPr>
            <m:oMathPara>
              <m:oMath>
                <m:sSub>
                  <m:sSubPr>
                    <m:ctrlPr>
                      <w:rPr>
                        <w:rFonts w:ascii="Cambria Math" w:hAnsi="Cambria Math" w:cstheme="minorHAnsi"/>
                        <w:i w:val="0"/>
                        <w:color w:val="000000"/>
                        <w:sz w:val="20"/>
                        <w:szCs w:val="20"/>
                      </w:rPr>
                    </m:ctrlPr>
                  </m:sSubPr>
                  <m:e>
                    <m:r>
                      <w:rPr>
                        <w:rFonts w:ascii="Cambria Math" w:hAnsi="Cambria Math" w:cstheme="minorHAnsi"/>
                        <w:color w:val="000000"/>
                        <w:sz w:val="20"/>
                        <w:szCs w:val="20"/>
                      </w:rPr>
                      <m:t>M</m:t>
                    </m:r>
                  </m:e>
                  <m:sub>
                    <m:r>
                      <w:rPr>
                        <w:rFonts w:ascii="Cambria Math" w:hAnsi="Cambria Math" w:cstheme="minorHAnsi"/>
                        <w:color w:val="000000"/>
                        <w:sz w:val="20"/>
                        <w:szCs w:val="20"/>
                      </w:rPr>
                      <m:t>i</m:t>
                    </m:r>
                  </m:sub>
                </m:sSub>
              </m:oMath>
            </m:oMathPara>
          </w:p>
        </w:tc>
        <w:tc>
          <w:tcPr>
            <w:tcW w:w="3900" w:type="dxa"/>
            <w:noWrap/>
            <w:hideMark/>
          </w:tcPr>
          <w:p w14:paraId="0FE38A3A"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Mass of raw material grade i consumed</w:t>
            </w:r>
          </w:p>
        </w:tc>
      </w:tr>
      <w:tr w:rsidR="00D21933" w:rsidRPr="00E96F03" w14:paraId="49E8737D" w14:textId="77777777" w:rsidTr="00E96F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dxa"/>
            <w:noWrap/>
            <w:hideMark/>
          </w:tcPr>
          <w:p w14:paraId="0E56575C" w14:textId="77777777" w:rsidR="00D21933" w:rsidRPr="00E96F03" w:rsidRDefault="003F73BA" w:rsidP="006F0CE7">
            <w:pPr>
              <w:spacing w:line="480" w:lineRule="auto"/>
              <w:jc w:val="center"/>
              <w:rPr>
                <w:rFonts w:asciiTheme="minorHAnsi" w:eastAsia="Times New Roman" w:hAnsiTheme="minorHAnsi" w:cstheme="minorHAnsi"/>
                <w:color w:val="000000"/>
                <w:sz w:val="20"/>
                <w:szCs w:val="20"/>
              </w:rPr>
            </w:pPr>
            <m:oMathPara>
              <m:oMath>
                <m:sSub>
                  <m:sSubPr>
                    <m:ctrlPr>
                      <w:rPr>
                        <w:rFonts w:ascii="Cambria Math" w:hAnsi="Cambria Math" w:cstheme="minorHAnsi"/>
                        <w:i w:val="0"/>
                        <w:color w:val="000000"/>
                        <w:sz w:val="20"/>
                        <w:szCs w:val="20"/>
                      </w:rPr>
                    </m:ctrlPr>
                  </m:sSubPr>
                  <m:e>
                    <m:r>
                      <w:rPr>
                        <w:rFonts w:ascii="Cambria Math" w:hAnsi="Cambria Math" w:cstheme="minorHAnsi"/>
                        <w:color w:val="000000"/>
                        <w:sz w:val="20"/>
                        <w:szCs w:val="20"/>
                      </w:rPr>
                      <m:t>P</m:t>
                    </m:r>
                  </m:e>
                  <m:sub>
                    <m:r>
                      <w:rPr>
                        <w:rFonts w:ascii="Cambria Math" w:hAnsi="Cambria Math" w:cstheme="minorHAnsi"/>
                        <w:color w:val="000000"/>
                        <w:sz w:val="20"/>
                        <w:szCs w:val="20"/>
                      </w:rPr>
                      <m:t>i</m:t>
                    </m:r>
                  </m:sub>
                </m:sSub>
              </m:oMath>
            </m:oMathPara>
          </w:p>
        </w:tc>
        <w:tc>
          <w:tcPr>
            <w:tcW w:w="3900" w:type="dxa"/>
            <w:noWrap/>
            <w:hideMark/>
          </w:tcPr>
          <w:p w14:paraId="21620F0F"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Price of raw material grade i</w:t>
            </w:r>
          </w:p>
        </w:tc>
      </w:tr>
      <w:tr w:rsidR="00D21933" w:rsidRPr="00E96F03" w14:paraId="4AA41614" w14:textId="77777777" w:rsidTr="00E96F03">
        <w:trPr>
          <w:trHeight w:val="288"/>
        </w:trPr>
        <w:tc>
          <w:tcPr>
            <w:cnfStyle w:val="001000000000" w:firstRow="0" w:lastRow="0" w:firstColumn="1" w:lastColumn="0" w:oddVBand="0" w:evenVBand="0" w:oddHBand="0" w:evenHBand="0" w:firstRowFirstColumn="0" w:firstRowLastColumn="0" w:lastRowFirstColumn="0" w:lastRowLastColumn="0"/>
            <w:tcW w:w="1000" w:type="dxa"/>
            <w:noWrap/>
            <w:hideMark/>
          </w:tcPr>
          <w:p w14:paraId="75A34F5C" w14:textId="77777777" w:rsidR="00D21933" w:rsidRPr="00E96F03" w:rsidRDefault="003F73BA" w:rsidP="006F0CE7">
            <w:pPr>
              <w:spacing w:line="480" w:lineRule="auto"/>
              <w:jc w:val="center"/>
              <w:rPr>
                <w:rFonts w:asciiTheme="minorHAnsi" w:eastAsia="Times New Roman" w:hAnsiTheme="minorHAnsi" w:cstheme="minorHAnsi"/>
                <w:color w:val="000000"/>
                <w:sz w:val="20"/>
                <w:szCs w:val="20"/>
              </w:rPr>
            </w:pPr>
            <m:oMathPara>
              <m:oMath>
                <m:sSub>
                  <m:sSubPr>
                    <m:ctrlPr>
                      <w:rPr>
                        <w:rFonts w:ascii="Cambria Math" w:hAnsi="Cambria Math" w:cstheme="minorHAnsi"/>
                        <w:i w:val="0"/>
                        <w:color w:val="000000"/>
                        <w:sz w:val="20"/>
                        <w:szCs w:val="20"/>
                      </w:rPr>
                    </m:ctrlPr>
                  </m:sSubPr>
                  <m:e>
                    <m:r>
                      <w:rPr>
                        <w:rFonts w:ascii="Cambria Math" w:hAnsi="Cambria Math" w:cstheme="minorHAnsi"/>
                        <w:color w:val="000000"/>
                        <w:sz w:val="20"/>
                        <w:szCs w:val="20"/>
                      </w:rPr>
                      <m:t>X</m:t>
                    </m:r>
                  </m:e>
                  <m:sub>
                    <m:r>
                      <w:rPr>
                        <w:rFonts w:ascii="Cambria Math" w:hAnsi="Cambria Math" w:cstheme="minorHAnsi"/>
                        <w:color w:val="000000"/>
                        <w:sz w:val="20"/>
                        <w:szCs w:val="20"/>
                      </w:rPr>
                      <m:t>ij</m:t>
                    </m:r>
                  </m:sub>
                </m:sSub>
              </m:oMath>
            </m:oMathPara>
          </w:p>
        </w:tc>
        <w:tc>
          <w:tcPr>
            <w:tcW w:w="3900" w:type="dxa"/>
            <w:noWrap/>
            <w:hideMark/>
          </w:tcPr>
          <w:p w14:paraId="15286B2B"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Mass fraction of element j in material i</w:t>
            </w:r>
          </w:p>
        </w:tc>
      </w:tr>
      <w:tr w:rsidR="00D21933" w:rsidRPr="00E96F03" w14:paraId="12BB08C1" w14:textId="77777777" w:rsidTr="00E96F0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00" w:type="dxa"/>
            <w:noWrap/>
            <w:hideMark/>
          </w:tcPr>
          <w:p w14:paraId="13EFE5B8" w14:textId="77777777" w:rsidR="00D21933" w:rsidRPr="00E96F03" w:rsidRDefault="003F73BA" w:rsidP="006F0CE7">
            <w:pPr>
              <w:spacing w:line="480" w:lineRule="auto"/>
              <w:jc w:val="center"/>
              <w:rPr>
                <w:rFonts w:asciiTheme="minorHAnsi" w:eastAsia="Times New Roman" w:hAnsiTheme="minorHAnsi" w:cstheme="minorHAnsi"/>
                <w:color w:val="000000"/>
                <w:sz w:val="20"/>
                <w:szCs w:val="20"/>
              </w:rPr>
            </w:pPr>
            <m:oMathPara>
              <m:oMath>
                <m:sSubSup>
                  <m:sSubSupPr>
                    <m:ctrlPr>
                      <w:rPr>
                        <w:rFonts w:ascii="Cambria Math" w:hAnsi="Cambria Math" w:cstheme="minorHAnsi"/>
                        <w:i w:val="0"/>
                        <w:color w:val="000000"/>
                        <w:sz w:val="20"/>
                        <w:szCs w:val="20"/>
                      </w:rPr>
                    </m:ctrlPr>
                  </m:sSubSupPr>
                  <m:e>
                    <m:r>
                      <w:rPr>
                        <w:rFonts w:ascii="Cambria Math" w:hAnsi="Cambria Math" w:cstheme="minorHAnsi"/>
                        <w:color w:val="000000"/>
                        <w:sz w:val="20"/>
                        <w:szCs w:val="20"/>
                      </w:rPr>
                      <m:t>c</m:t>
                    </m:r>
                  </m:e>
                  <m:sub>
                    <m:r>
                      <w:rPr>
                        <w:rFonts w:ascii="Cambria Math" w:hAnsi="Cambria Math" w:cstheme="minorHAnsi"/>
                        <w:color w:val="000000"/>
                        <w:sz w:val="20"/>
                        <w:szCs w:val="20"/>
                      </w:rPr>
                      <m:t>j</m:t>
                    </m:r>
                  </m:sub>
                  <m:sup>
                    <m:r>
                      <w:rPr>
                        <w:rFonts w:ascii="Cambria Math" w:hAnsi="Cambria Math" w:cstheme="minorHAnsi"/>
                        <w:color w:val="000000"/>
                        <w:sz w:val="20"/>
                        <w:szCs w:val="20"/>
                      </w:rPr>
                      <m:t>U/L</m:t>
                    </m:r>
                  </m:sup>
                </m:sSubSup>
              </m:oMath>
            </m:oMathPara>
          </w:p>
        </w:tc>
        <w:tc>
          <w:tcPr>
            <w:tcW w:w="3900" w:type="dxa"/>
            <w:hideMark/>
          </w:tcPr>
          <w:p w14:paraId="754C7F42"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Upper/lower limit for element j in alloy based on its specification</w:t>
            </w:r>
          </w:p>
        </w:tc>
      </w:tr>
      <w:tr w:rsidR="00D21933" w:rsidRPr="00E96F03" w14:paraId="299CE3C2" w14:textId="77777777" w:rsidTr="00E96F03">
        <w:trPr>
          <w:trHeight w:val="288"/>
        </w:trPr>
        <w:tc>
          <w:tcPr>
            <w:cnfStyle w:val="001000000000" w:firstRow="0" w:lastRow="0" w:firstColumn="1" w:lastColumn="0" w:oddVBand="0" w:evenVBand="0" w:oddHBand="0" w:evenHBand="0" w:firstRowFirstColumn="0" w:firstRowLastColumn="0" w:lastRowFirstColumn="0" w:lastRowLastColumn="0"/>
            <w:tcW w:w="1000" w:type="dxa"/>
            <w:noWrap/>
            <w:hideMark/>
          </w:tcPr>
          <w:p w14:paraId="2C4B9EAB" w14:textId="77777777" w:rsidR="00D21933" w:rsidRPr="00E96F03" w:rsidRDefault="00D21933" w:rsidP="006F0CE7">
            <w:pPr>
              <w:spacing w:line="480" w:lineRule="auto"/>
              <w:jc w:val="center"/>
              <w:rPr>
                <w:rFonts w:asciiTheme="minorHAnsi" w:eastAsia="Times New Roman" w:hAnsiTheme="minorHAnsi" w:cstheme="minorHAnsi"/>
                <w:color w:val="000000"/>
                <w:sz w:val="20"/>
                <w:szCs w:val="20"/>
              </w:rPr>
            </w:pPr>
            <m:oMathPara>
              <m:oMath>
                <m:r>
                  <w:rPr>
                    <w:rFonts w:ascii="Cambria Math" w:hAnsi="Cambria Math" w:cstheme="minorHAnsi"/>
                    <w:color w:val="000000"/>
                    <w:sz w:val="20"/>
                    <w:szCs w:val="20"/>
                  </w:rPr>
                  <m:t>Q</m:t>
                </m:r>
              </m:oMath>
            </m:oMathPara>
          </w:p>
        </w:tc>
        <w:tc>
          <w:tcPr>
            <w:tcW w:w="3900" w:type="dxa"/>
            <w:noWrap/>
            <w:hideMark/>
          </w:tcPr>
          <w:p w14:paraId="6C12D5B1" w14:textId="77777777" w:rsidR="00D21933" w:rsidRPr="00E96F03"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Mass of alloy produced</w:t>
            </w:r>
          </w:p>
        </w:tc>
      </w:tr>
      <w:tr w:rsidR="00D21933" w:rsidRPr="00E96F03" w14:paraId="5FCC48DF" w14:textId="77777777" w:rsidTr="00E96F0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00" w:type="dxa"/>
            <w:noWrap/>
            <w:hideMark/>
          </w:tcPr>
          <w:p w14:paraId="02DA5815" w14:textId="77777777" w:rsidR="00D21933" w:rsidRPr="00E96F03" w:rsidRDefault="00D21933" w:rsidP="006F0CE7">
            <w:pPr>
              <w:spacing w:line="480" w:lineRule="auto"/>
              <w:jc w:val="center"/>
              <w:rPr>
                <w:rFonts w:asciiTheme="minorHAnsi" w:eastAsia="Times New Roman" w:hAnsiTheme="minorHAnsi" w:cstheme="minorHAnsi"/>
                <w:color w:val="000000"/>
                <w:sz w:val="20"/>
                <w:szCs w:val="20"/>
              </w:rPr>
            </w:pPr>
            <m:oMathPara>
              <m:oMath>
                <m:r>
                  <w:rPr>
                    <w:rFonts w:ascii="Cambria Math" w:hAnsi="Cambria Math" w:cstheme="minorHAnsi"/>
                    <w:color w:val="000000"/>
                    <w:sz w:val="20"/>
                    <w:szCs w:val="20"/>
                  </w:rPr>
                  <m:t>λ</m:t>
                </m:r>
              </m:oMath>
            </m:oMathPara>
          </w:p>
        </w:tc>
        <w:tc>
          <w:tcPr>
            <w:tcW w:w="3900" w:type="dxa"/>
            <w:hideMark/>
          </w:tcPr>
          <w:p w14:paraId="0D71BF80" w14:textId="77777777" w:rsidR="00D21933" w:rsidRPr="00E96F03"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E96F03">
              <w:rPr>
                <w:rFonts w:eastAsia="Times New Roman" w:cstheme="minorHAnsi"/>
                <w:color w:val="000000"/>
                <w:sz w:val="20"/>
                <w:szCs w:val="20"/>
              </w:rPr>
              <w:t>Confidence level of product meeting specification</w:t>
            </w:r>
          </w:p>
        </w:tc>
      </w:tr>
    </w:tbl>
    <w:p w14:paraId="3B148CC5" w14:textId="77777777" w:rsidR="00D21933" w:rsidRDefault="00D21933" w:rsidP="006F0CE7">
      <w:pPr>
        <w:spacing w:line="480" w:lineRule="auto"/>
        <w:jc w:val="both"/>
      </w:pPr>
    </w:p>
    <w:p w14:paraId="1E6941C7" w14:textId="77777777" w:rsidR="00D21933" w:rsidRDefault="00D21933" w:rsidP="006F0CE7">
      <w:pPr>
        <w:spacing w:line="480" w:lineRule="auto"/>
      </w:pPr>
      <w:r>
        <w:t xml:space="preserve">The direct melt scrap breakdown model described above takes regional fabricator consumption, raw material prices, and global refined copper demand as input, and calculates the amount of direct melt scrap consumption for each scrap grade, refined metal, and distribution of these quantities between China and RoW. Given that global refined copper demand is calculated endogenously as a function of cathode price outside the blending model, this model was not permitted the additional degree of freedom allotted by determining global refined copper demand, and therefore refined copper demand acted as an additional constraint. </w:t>
      </w:r>
    </w:p>
    <w:p w14:paraId="470D2B76" w14:textId="77777777" w:rsidR="00D21933" w:rsidRDefault="00D21933" w:rsidP="006F0CE7">
      <w:pPr>
        <w:spacing w:line="480" w:lineRule="auto"/>
      </w:pPr>
    </w:p>
    <w:p w14:paraId="35342EC3" w14:textId="77777777" w:rsidR="006F0CE7" w:rsidRDefault="006F0CE7">
      <w:pPr>
        <w:rPr>
          <w:b/>
          <w:u w:val="single"/>
        </w:rPr>
      </w:pPr>
      <w:r>
        <w:br w:type="page"/>
      </w:r>
    </w:p>
    <w:p w14:paraId="13B345DF" w14:textId="5BDFD67C" w:rsidR="00D21933" w:rsidRDefault="00D21933" w:rsidP="006F0CE7">
      <w:pPr>
        <w:pStyle w:val="Heading1"/>
        <w:spacing w:line="480" w:lineRule="auto"/>
      </w:pPr>
      <w:r>
        <w:lastRenderedPageBreak/>
        <w:t>Supplementary Data: Import Data</w:t>
      </w:r>
    </w:p>
    <w:p w14:paraId="5F8C28F8" w14:textId="77777777" w:rsidR="00D21933" w:rsidRPr="003526FF" w:rsidRDefault="00D21933" w:rsidP="006F0CE7">
      <w:pPr>
        <w:spacing w:line="480" w:lineRule="auto"/>
      </w:pPr>
      <w:r>
        <w:rPr>
          <w:b/>
        </w:rPr>
        <w:t>Table S8.</w:t>
      </w:r>
      <w:r>
        <w:t xml:space="preserve"> Year over year change in copper scrap exports to China and change in imports for the nations addressed in this study, in kt copper content. Blank cells indicate a lack of data availability.</w:t>
      </w:r>
    </w:p>
    <w:tbl>
      <w:tblPr>
        <w:tblStyle w:val="PlainTable5"/>
        <w:tblW w:w="9369" w:type="dxa"/>
        <w:tblLook w:val="04A0" w:firstRow="1" w:lastRow="0" w:firstColumn="1" w:lastColumn="0" w:noHBand="0" w:noVBand="1"/>
      </w:tblPr>
      <w:tblGrid>
        <w:gridCol w:w="2295"/>
        <w:gridCol w:w="1181"/>
        <w:gridCol w:w="1180"/>
        <w:gridCol w:w="1182"/>
        <w:gridCol w:w="1177"/>
        <w:gridCol w:w="1177"/>
        <w:gridCol w:w="1177"/>
      </w:tblGrid>
      <w:tr w:rsidR="00D21933" w:rsidRPr="003526FF" w14:paraId="2E592DA6" w14:textId="77777777" w:rsidTr="005264B3">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2295" w:type="dxa"/>
            <w:noWrap/>
            <w:hideMark/>
          </w:tcPr>
          <w:p w14:paraId="1F0C8B56" w14:textId="77777777" w:rsidR="00D21933" w:rsidRPr="003526FF" w:rsidRDefault="00D21933" w:rsidP="006F0CE7">
            <w:pPr>
              <w:spacing w:line="480" w:lineRule="auto"/>
              <w:rPr>
                <w:rFonts w:ascii="Times New Roman" w:eastAsia="Times New Roman" w:hAnsi="Times New Roman" w:cs="Times New Roman"/>
                <w:sz w:val="24"/>
                <w:szCs w:val="24"/>
              </w:rPr>
            </w:pPr>
          </w:p>
        </w:tc>
        <w:tc>
          <w:tcPr>
            <w:tcW w:w="3543" w:type="dxa"/>
            <w:gridSpan w:val="3"/>
            <w:tcBorders>
              <w:bottom w:val="single" w:sz="4" w:space="0" w:color="auto"/>
              <w:right w:val="single" w:sz="4" w:space="0" w:color="auto"/>
            </w:tcBorders>
            <w:noWrap/>
            <w:hideMark/>
          </w:tcPr>
          <w:p w14:paraId="3F4A2288" w14:textId="77777777" w:rsidR="00D21933" w:rsidRPr="003526FF"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3526FF">
              <w:rPr>
                <w:rFonts w:ascii="Calibri" w:eastAsia="Times New Roman" w:hAnsi="Calibri" w:cs="Calibri"/>
                <w:color w:val="000000"/>
                <w:sz w:val="22"/>
              </w:rPr>
              <w:t>kt change in exports to China</w:t>
            </w:r>
          </w:p>
        </w:tc>
        <w:tc>
          <w:tcPr>
            <w:tcW w:w="3531" w:type="dxa"/>
            <w:gridSpan w:val="3"/>
            <w:tcBorders>
              <w:left w:val="single" w:sz="4" w:space="0" w:color="auto"/>
              <w:bottom w:val="single" w:sz="4" w:space="0" w:color="auto"/>
            </w:tcBorders>
            <w:noWrap/>
            <w:hideMark/>
          </w:tcPr>
          <w:p w14:paraId="1A1B8F67" w14:textId="77777777" w:rsidR="00D21933" w:rsidRPr="003526FF"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3526FF">
              <w:rPr>
                <w:rFonts w:ascii="Calibri" w:eastAsia="Times New Roman" w:hAnsi="Calibri" w:cs="Calibri"/>
                <w:color w:val="000000"/>
                <w:sz w:val="22"/>
              </w:rPr>
              <w:t>kt change in imports</w:t>
            </w:r>
          </w:p>
        </w:tc>
      </w:tr>
      <w:tr w:rsidR="00D21933" w:rsidRPr="003526FF" w14:paraId="41304F5B"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2E38FADE" w14:textId="77777777" w:rsidR="00D21933" w:rsidRPr="003526FF" w:rsidRDefault="00D21933" w:rsidP="006F0CE7">
            <w:pPr>
              <w:spacing w:line="480" w:lineRule="auto"/>
              <w:rPr>
                <w:rFonts w:ascii="Arial Unicode MS" w:eastAsia="Times New Roman" w:hAnsi="Arial Unicode MS" w:cs="Calibri"/>
                <w:color w:val="000000"/>
                <w:sz w:val="20"/>
                <w:szCs w:val="20"/>
              </w:rPr>
            </w:pPr>
          </w:p>
        </w:tc>
        <w:tc>
          <w:tcPr>
            <w:tcW w:w="1181" w:type="dxa"/>
            <w:tcBorders>
              <w:top w:val="single" w:sz="4" w:space="0" w:color="auto"/>
              <w:bottom w:val="single" w:sz="4" w:space="0" w:color="auto"/>
            </w:tcBorders>
            <w:shd w:val="clear" w:color="auto" w:fill="FFFFFF" w:themeFill="background1"/>
            <w:noWrap/>
            <w:hideMark/>
          </w:tcPr>
          <w:p w14:paraId="5AFCEE03"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526FF">
              <w:rPr>
                <w:rFonts w:ascii="Calibri" w:eastAsia="Times New Roman" w:hAnsi="Calibri" w:cs="Calibri"/>
                <w:b/>
                <w:color w:val="000000"/>
              </w:rPr>
              <w:t>2017-2018</w:t>
            </w:r>
          </w:p>
        </w:tc>
        <w:tc>
          <w:tcPr>
            <w:tcW w:w="1180" w:type="dxa"/>
            <w:tcBorders>
              <w:top w:val="single" w:sz="4" w:space="0" w:color="auto"/>
              <w:bottom w:val="single" w:sz="4" w:space="0" w:color="auto"/>
            </w:tcBorders>
            <w:shd w:val="clear" w:color="auto" w:fill="FFFFFF" w:themeFill="background1"/>
            <w:noWrap/>
            <w:hideMark/>
          </w:tcPr>
          <w:p w14:paraId="3443E15A"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526FF">
              <w:rPr>
                <w:rFonts w:ascii="Calibri" w:eastAsia="Times New Roman" w:hAnsi="Calibri" w:cs="Calibri"/>
                <w:b/>
                <w:color w:val="000000"/>
              </w:rPr>
              <w:t>2018-2019</w:t>
            </w:r>
          </w:p>
        </w:tc>
        <w:tc>
          <w:tcPr>
            <w:tcW w:w="1180" w:type="dxa"/>
            <w:tcBorders>
              <w:top w:val="single" w:sz="4" w:space="0" w:color="auto"/>
              <w:bottom w:val="single" w:sz="4" w:space="0" w:color="auto"/>
              <w:right w:val="single" w:sz="4" w:space="0" w:color="auto"/>
            </w:tcBorders>
            <w:shd w:val="clear" w:color="auto" w:fill="FFFFFF" w:themeFill="background1"/>
            <w:noWrap/>
            <w:hideMark/>
          </w:tcPr>
          <w:p w14:paraId="2B2901A1"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526FF">
              <w:rPr>
                <w:rFonts w:ascii="Calibri" w:eastAsia="Times New Roman" w:hAnsi="Calibri" w:cs="Calibri"/>
                <w:b/>
                <w:color w:val="000000"/>
              </w:rPr>
              <w:t>2017-2019</w:t>
            </w:r>
          </w:p>
        </w:tc>
        <w:tc>
          <w:tcPr>
            <w:tcW w:w="1177" w:type="dxa"/>
            <w:tcBorders>
              <w:top w:val="single" w:sz="4" w:space="0" w:color="auto"/>
              <w:left w:val="single" w:sz="4" w:space="0" w:color="auto"/>
              <w:bottom w:val="single" w:sz="4" w:space="0" w:color="auto"/>
            </w:tcBorders>
            <w:shd w:val="clear" w:color="auto" w:fill="FFFFFF" w:themeFill="background1"/>
            <w:noWrap/>
            <w:hideMark/>
          </w:tcPr>
          <w:p w14:paraId="5F303F59"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526FF">
              <w:rPr>
                <w:rFonts w:ascii="Calibri" w:eastAsia="Times New Roman" w:hAnsi="Calibri" w:cs="Calibri"/>
                <w:b/>
                <w:color w:val="000000"/>
              </w:rPr>
              <w:t>2017-2018</w:t>
            </w:r>
          </w:p>
        </w:tc>
        <w:tc>
          <w:tcPr>
            <w:tcW w:w="1177" w:type="dxa"/>
            <w:tcBorders>
              <w:top w:val="single" w:sz="4" w:space="0" w:color="auto"/>
              <w:bottom w:val="single" w:sz="4" w:space="0" w:color="auto"/>
            </w:tcBorders>
            <w:shd w:val="clear" w:color="auto" w:fill="FFFFFF" w:themeFill="background1"/>
            <w:noWrap/>
            <w:hideMark/>
          </w:tcPr>
          <w:p w14:paraId="58FB2C92"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526FF">
              <w:rPr>
                <w:rFonts w:ascii="Calibri" w:eastAsia="Times New Roman" w:hAnsi="Calibri" w:cs="Calibri"/>
                <w:b/>
                <w:color w:val="000000"/>
              </w:rPr>
              <w:t>2018-2019</w:t>
            </w:r>
          </w:p>
        </w:tc>
        <w:tc>
          <w:tcPr>
            <w:tcW w:w="1177" w:type="dxa"/>
            <w:tcBorders>
              <w:top w:val="single" w:sz="4" w:space="0" w:color="auto"/>
              <w:bottom w:val="single" w:sz="4" w:space="0" w:color="auto"/>
            </w:tcBorders>
            <w:shd w:val="clear" w:color="auto" w:fill="FFFFFF" w:themeFill="background1"/>
            <w:noWrap/>
            <w:hideMark/>
          </w:tcPr>
          <w:p w14:paraId="36E9C4D1"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3526FF">
              <w:rPr>
                <w:rFonts w:ascii="Calibri" w:eastAsia="Times New Roman" w:hAnsi="Calibri" w:cs="Calibri"/>
                <w:b/>
                <w:color w:val="000000"/>
              </w:rPr>
              <w:t>2017-2019</w:t>
            </w:r>
          </w:p>
        </w:tc>
      </w:tr>
      <w:tr w:rsidR="00D21933" w:rsidRPr="003526FF" w14:paraId="7EBC4EC6"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75613032"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China</w:t>
            </w:r>
          </w:p>
        </w:tc>
        <w:tc>
          <w:tcPr>
            <w:tcW w:w="1181" w:type="dxa"/>
            <w:tcBorders>
              <w:top w:val="single" w:sz="4" w:space="0" w:color="auto"/>
            </w:tcBorders>
            <w:noWrap/>
            <w:hideMark/>
          </w:tcPr>
          <w:p w14:paraId="2C82DBB6"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0.0</w:t>
            </w:r>
          </w:p>
        </w:tc>
        <w:tc>
          <w:tcPr>
            <w:tcW w:w="1180" w:type="dxa"/>
            <w:tcBorders>
              <w:top w:val="single" w:sz="4" w:space="0" w:color="auto"/>
            </w:tcBorders>
            <w:noWrap/>
            <w:hideMark/>
          </w:tcPr>
          <w:p w14:paraId="33339E2C"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0.0</w:t>
            </w:r>
          </w:p>
        </w:tc>
        <w:tc>
          <w:tcPr>
            <w:tcW w:w="1180" w:type="dxa"/>
            <w:tcBorders>
              <w:top w:val="single" w:sz="4" w:space="0" w:color="auto"/>
              <w:right w:val="single" w:sz="4" w:space="0" w:color="auto"/>
            </w:tcBorders>
            <w:noWrap/>
            <w:hideMark/>
          </w:tcPr>
          <w:p w14:paraId="5E47DBA5"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0.0</w:t>
            </w:r>
          </w:p>
        </w:tc>
        <w:tc>
          <w:tcPr>
            <w:tcW w:w="1177" w:type="dxa"/>
            <w:tcBorders>
              <w:top w:val="single" w:sz="4" w:space="0" w:color="auto"/>
              <w:left w:val="single" w:sz="4" w:space="0" w:color="auto"/>
            </w:tcBorders>
            <w:noWrap/>
            <w:hideMark/>
          </w:tcPr>
          <w:p w14:paraId="05C224BC"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-49.0</w:t>
            </w:r>
          </w:p>
        </w:tc>
        <w:tc>
          <w:tcPr>
            <w:tcW w:w="1177" w:type="dxa"/>
            <w:tcBorders>
              <w:top w:val="single" w:sz="4" w:space="0" w:color="auto"/>
            </w:tcBorders>
            <w:noWrap/>
            <w:hideMark/>
          </w:tcPr>
          <w:p w14:paraId="0407E0F8"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-19.1</w:t>
            </w:r>
          </w:p>
        </w:tc>
        <w:tc>
          <w:tcPr>
            <w:tcW w:w="1177" w:type="dxa"/>
            <w:tcBorders>
              <w:top w:val="single" w:sz="4" w:space="0" w:color="auto"/>
            </w:tcBorders>
            <w:noWrap/>
            <w:hideMark/>
          </w:tcPr>
          <w:p w14:paraId="3D4E4510"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-68.0</w:t>
            </w:r>
          </w:p>
        </w:tc>
      </w:tr>
      <w:tr w:rsidR="00D21933" w:rsidRPr="003526FF" w14:paraId="6397B4A9"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9270B93"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Rep. of Korea</w:t>
            </w:r>
          </w:p>
        </w:tc>
        <w:tc>
          <w:tcPr>
            <w:tcW w:w="1181" w:type="dxa"/>
            <w:noWrap/>
            <w:hideMark/>
          </w:tcPr>
          <w:p w14:paraId="09F3D3CF"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3.8</w:t>
            </w:r>
          </w:p>
        </w:tc>
        <w:tc>
          <w:tcPr>
            <w:tcW w:w="1180" w:type="dxa"/>
            <w:noWrap/>
            <w:hideMark/>
          </w:tcPr>
          <w:p w14:paraId="6A1151A9"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12.6</w:t>
            </w:r>
          </w:p>
        </w:tc>
        <w:tc>
          <w:tcPr>
            <w:tcW w:w="1180" w:type="dxa"/>
            <w:tcBorders>
              <w:right w:val="single" w:sz="4" w:space="0" w:color="auto"/>
            </w:tcBorders>
            <w:noWrap/>
            <w:hideMark/>
          </w:tcPr>
          <w:p w14:paraId="3576B9B4"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16.4</w:t>
            </w:r>
          </w:p>
        </w:tc>
        <w:tc>
          <w:tcPr>
            <w:tcW w:w="1177" w:type="dxa"/>
            <w:tcBorders>
              <w:left w:val="single" w:sz="4" w:space="0" w:color="auto"/>
            </w:tcBorders>
            <w:noWrap/>
            <w:hideMark/>
          </w:tcPr>
          <w:p w14:paraId="26BF0B27"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31.8</w:t>
            </w:r>
          </w:p>
        </w:tc>
        <w:tc>
          <w:tcPr>
            <w:tcW w:w="1177" w:type="dxa"/>
            <w:noWrap/>
            <w:hideMark/>
          </w:tcPr>
          <w:p w14:paraId="0A1BAC11"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-1.2</w:t>
            </w:r>
          </w:p>
        </w:tc>
        <w:tc>
          <w:tcPr>
            <w:tcW w:w="1177" w:type="dxa"/>
            <w:noWrap/>
            <w:hideMark/>
          </w:tcPr>
          <w:p w14:paraId="62A4B3EF"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30.6</w:t>
            </w:r>
          </w:p>
        </w:tc>
      </w:tr>
      <w:tr w:rsidR="00D21933" w:rsidRPr="003526FF" w14:paraId="1383AC09"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4DFA9342"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India</w:t>
            </w:r>
          </w:p>
        </w:tc>
        <w:tc>
          <w:tcPr>
            <w:tcW w:w="1181" w:type="dxa"/>
            <w:noWrap/>
            <w:hideMark/>
          </w:tcPr>
          <w:p w14:paraId="20F018FB"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0.2</w:t>
            </w:r>
          </w:p>
        </w:tc>
        <w:tc>
          <w:tcPr>
            <w:tcW w:w="1180" w:type="dxa"/>
            <w:noWrap/>
            <w:hideMark/>
          </w:tcPr>
          <w:p w14:paraId="35FB0C08"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4.3</w:t>
            </w:r>
          </w:p>
        </w:tc>
        <w:tc>
          <w:tcPr>
            <w:tcW w:w="1180" w:type="dxa"/>
            <w:tcBorders>
              <w:right w:val="single" w:sz="4" w:space="0" w:color="auto"/>
            </w:tcBorders>
            <w:noWrap/>
            <w:hideMark/>
          </w:tcPr>
          <w:p w14:paraId="7B09673E"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4.4</w:t>
            </w:r>
          </w:p>
        </w:tc>
        <w:tc>
          <w:tcPr>
            <w:tcW w:w="1177" w:type="dxa"/>
            <w:tcBorders>
              <w:left w:val="single" w:sz="4" w:space="0" w:color="auto"/>
            </w:tcBorders>
            <w:noWrap/>
            <w:hideMark/>
          </w:tcPr>
          <w:p w14:paraId="32CABBA5"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9.0</w:t>
            </w:r>
          </w:p>
        </w:tc>
        <w:tc>
          <w:tcPr>
            <w:tcW w:w="1177" w:type="dxa"/>
            <w:noWrap/>
            <w:hideMark/>
          </w:tcPr>
          <w:p w14:paraId="268D882D"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13.5</w:t>
            </w:r>
          </w:p>
        </w:tc>
        <w:tc>
          <w:tcPr>
            <w:tcW w:w="1177" w:type="dxa"/>
            <w:noWrap/>
            <w:hideMark/>
          </w:tcPr>
          <w:p w14:paraId="1EADFB05"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22.4</w:t>
            </w:r>
          </w:p>
        </w:tc>
      </w:tr>
      <w:tr w:rsidR="00D21933" w:rsidRPr="003526FF" w14:paraId="6373CBBE"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3D6B981B"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Germany</w:t>
            </w:r>
          </w:p>
        </w:tc>
        <w:tc>
          <w:tcPr>
            <w:tcW w:w="1181" w:type="dxa"/>
            <w:noWrap/>
            <w:hideMark/>
          </w:tcPr>
          <w:p w14:paraId="63B71E8B"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-16.2</w:t>
            </w:r>
          </w:p>
        </w:tc>
        <w:tc>
          <w:tcPr>
            <w:tcW w:w="1180" w:type="dxa"/>
            <w:noWrap/>
            <w:hideMark/>
          </w:tcPr>
          <w:p w14:paraId="031BB96E"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-6.8</w:t>
            </w:r>
          </w:p>
        </w:tc>
        <w:tc>
          <w:tcPr>
            <w:tcW w:w="1180" w:type="dxa"/>
            <w:tcBorders>
              <w:right w:val="single" w:sz="4" w:space="0" w:color="auto"/>
            </w:tcBorders>
            <w:noWrap/>
            <w:hideMark/>
          </w:tcPr>
          <w:p w14:paraId="59A558E5"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-23.0</w:t>
            </w:r>
          </w:p>
        </w:tc>
        <w:tc>
          <w:tcPr>
            <w:tcW w:w="1177" w:type="dxa"/>
            <w:tcBorders>
              <w:left w:val="single" w:sz="4" w:space="0" w:color="auto"/>
            </w:tcBorders>
            <w:noWrap/>
            <w:hideMark/>
          </w:tcPr>
          <w:p w14:paraId="37504247"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39.2</w:t>
            </w:r>
          </w:p>
        </w:tc>
        <w:tc>
          <w:tcPr>
            <w:tcW w:w="1177" w:type="dxa"/>
            <w:noWrap/>
            <w:hideMark/>
          </w:tcPr>
          <w:p w14:paraId="1D0B7CA8"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-2.1</w:t>
            </w:r>
          </w:p>
        </w:tc>
        <w:tc>
          <w:tcPr>
            <w:tcW w:w="1177" w:type="dxa"/>
            <w:noWrap/>
            <w:hideMark/>
          </w:tcPr>
          <w:p w14:paraId="5CB9EADB"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37.1</w:t>
            </w:r>
          </w:p>
        </w:tc>
      </w:tr>
      <w:tr w:rsidR="00D21933" w:rsidRPr="003526FF" w14:paraId="5252F395"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6C5C1F59"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Taiwan</w:t>
            </w:r>
          </w:p>
        </w:tc>
        <w:tc>
          <w:tcPr>
            <w:tcW w:w="1181" w:type="dxa"/>
            <w:noWrap/>
            <w:hideMark/>
          </w:tcPr>
          <w:p w14:paraId="252B85AE"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17.6</w:t>
            </w:r>
          </w:p>
        </w:tc>
        <w:tc>
          <w:tcPr>
            <w:tcW w:w="1180" w:type="dxa"/>
            <w:noWrap/>
            <w:hideMark/>
          </w:tcPr>
          <w:p w14:paraId="11B430DE"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38.3</w:t>
            </w:r>
          </w:p>
        </w:tc>
        <w:tc>
          <w:tcPr>
            <w:tcW w:w="1180" w:type="dxa"/>
            <w:tcBorders>
              <w:right w:val="single" w:sz="4" w:space="0" w:color="auto"/>
            </w:tcBorders>
            <w:noWrap/>
            <w:hideMark/>
          </w:tcPr>
          <w:p w14:paraId="48C36128"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55.9</w:t>
            </w:r>
          </w:p>
        </w:tc>
        <w:tc>
          <w:tcPr>
            <w:tcW w:w="1177" w:type="dxa"/>
            <w:tcBorders>
              <w:left w:val="single" w:sz="4" w:space="0" w:color="auto"/>
            </w:tcBorders>
            <w:noWrap/>
            <w:hideMark/>
          </w:tcPr>
          <w:p w14:paraId="0A731154"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11.0</w:t>
            </w:r>
          </w:p>
        </w:tc>
        <w:tc>
          <w:tcPr>
            <w:tcW w:w="1177" w:type="dxa"/>
            <w:noWrap/>
            <w:hideMark/>
          </w:tcPr>
          <w:p w14:paraId="7B6C762A"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38.3</w:t>
            </w:r>
          </w:p>
        </w:tc>
        <w:tc>
          <w:tcPr>
            <w:tcW w:w="1177" w:type="dxa"/>
            <w:noWrap/>
            <w:hideMark/>
          </w:tcPr>
          <w:p w14:paraId="0AFE215F"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55.9</w:t>
            </w:r>
          </w:p>
        </w:tc>
      </w:tr>
      <w:tr w:rsidR="00D21933" w:rsidRPr="003526FF" w14:paraId="130B45C0"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53576C33"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Belgium</w:t>
            </w:r>
          </w:p>
        </w:tc>
        <w:tc>
          <w:tcPr>
            <w:tcW w:w="1181" w:type="dxa"/>
            <w:noWrap/>
            <w:hideMark/>
          </w:tcPr>
          <w:p w14:paraId="5BDECEE5"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6.9</w:t>
            </w:r>
          </w:p>
        </w:tc>
        <w:tc>
          <w:tcPr>
            <w:tcW w:w="1180" w:type="dxa"/>
            <w:noWrap/>
            <w:hideMark/>
          </w:tcPr>
          <w:p w14:paraId="0DB41663"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-11.2</w:t>
            </w:r>
          </w:p>
        </w:tc>
        <w:tc>
          <w:tcPr>
            <w:tcW w:w="1180" w:type="dxa"/>
            <w:tcBorders>
              <w:right w:val="single" w:sz="4" w:space="0" w:color="auto"/>
            </w:tcBorders>
            <w:noWrap/>
            <w:hideMark/>
          </w:tcPr>
          <w:p w14:paraId="50CB9CB8"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-4.3</w:t>
            </w:r>
          </w:p>
        </w:tc>
        <w:tc>
          <w:tcPr>
            <w:tcW w:w="1177" w:type="dxa"/>
            <w:tcBorders>
              <w:left w:val="single" w:sz="4" w:space="0" w:color="auto"/>
            </w:tcBorders>
            <w:noWrap/>
            <w:hideMark/>
          </w:tcPr>
          <w:p w14:paraId="2E4826FF"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10.4</w:t>
            </w:r>
          </w:p>
        </w:tc>
        <w:tc>
          <w:tcPr>
            <w:tcW w:w="1177" w:type="dxa"/>
            <w:noWrap/>
            <w:hideMark/>
          </w:tcPr>
          <w:p w14:paraId="210CCA8C"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18.0</w:t>
            </w:r>
          </w:p>
        </w:tc>
        <w:tc>
          <w:tcPr>
            <w:tcW w:w="1177" w:type="dxa"/>
            <w:noWrap/>
            <w:hideMark/>
          </w:tcPr>
          <w:p w14:paraId="02C32266"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28.4</w:t>
            </w:r>
          </w:p>
        </w:tc>
      </w:tr>
      <w:tr w:rsidR="00D21933" w:rsidRPr="003526FF" w14:paraId="5282C4F5"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327F8E0D"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Malaysia</w:t>
            </w:r>
          </w:p>
        </w:tc>
        <w:tc>
          <w:tcPr>
            <w:tcW w:w="1181" w:type="dxa"/>
            <w:noWrap/>
            <w:hideMark/>
          </w:tcPr>
          <w:p w14:paraId="62795526"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13.0</w:t>
            </w:r>
          </w:p>
        </w:tc>
        <w:tc>
          <w:tcPr>
            <w:tcW w:w="1180" w:type="dxa"/>
            <w:noWrap/>
            <w:hideMark/>
          </w:tcPr>
          <w:p w14:paraId="63C47722"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201.1</w:t>
            </w:r>
          </w:p>
        </w:tc>
        <w:tc>
          <w:tcPr>
            <w:tcW w:w="1180" w:type="dxa"/>
            <w:tcBorders>
              <w:right w:val="single" w:sz="4" w:space="0" w:color="auto"/>
            </w:tcBorders>
            <w:noWrap/>
            <w:hideMark/>
          </w:tcPr>
          <w:p w14:paraId="031B3583"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214.0</w:t>
            </w:r>
          </w:p>
        </w:tc>
        <w:tc>
          <w:tcPr>
            <w:tcW w:w="1177" w:type="dxa"/>
            <w:tcBorders>
              <w:left w:val="single" w:sz="4" w:space="0" w:color="auto"/>
            </w:tcBorders>
            <w:noWrap/>
            <w:hideMark/>
          </w:tcPr>
          <w:p w14:paraId="45E0941E"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50.6</w:t>
            </w:r>
          </w:p>
        </w:tc>
        <w:tc>
          <w:tcPr>
            <w:tcW w:w="1177" w:type="dxa"/>
            <w:noWrap/>
            <w:hideMark/>
          </w:tcPr>
          <w:p w14:paraId="539F1F36"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20.0</w:t>
            </w:r>
          </w:p>
        </w:tc>
        <w:tc>
          <w:tcPr>
            <w:tcW w:w="1177" w:type="dxa"/>
            <w:noWrap/>
            <w:hideMark/>
          </w:tcPr>
          <w:p w14:paraId="1A7D4312"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70.6</w:t>
            </w:r>
          </w:p>
        </w:tc>
      </w:tr>
      <w:tr w:rsidR="00D21933" w:rsidRPr="003526FF" w14:paraId="39990DD3"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7DCAC66A"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Canada</w:t>
            </w:r>
          </w:p>
        </w:tc>
        <w:tc>
          <w:tcPr>
            <w:tcW w:w="1181" w:type="dxa"/>
            <w:noWrap/>
            <w:hideMark/>
          </w:tcPr>
          <w:p w14:paraId="672AC16C"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7.5</w:t>
            </w:r>
          </w:p>
        </w:tc>
        <w:tc>
          <w:tcPr>
            <w:tcW w:w="1180" w:type="dxa"/>
            <w:noWrap/>
            <w:hideMark/>
          </w:tcPr>
          <w:p w14:paraId="6E4B423E"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7.2</w:t>
            </w:r>
          </w:p>
        </w:tc>
        <w:tc>
          <w:tcPr>
            <w:tcW w:w="1180" w:type="dxa"/>
            <w:tcBorders>
              <w:right w:val="single" w:sz="4" w:space="0" w:color="auto"/>
            </w:tcBorders>
            <w:noWrap/>
            <w:hideMark/>
          </w:tcPr>
          <w:p w14:paraId="583947F2"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14.7</w:t>
            </w:r>
          </w:p>
        </w:tc>
        <w:tc>
          <w:tcPr>
            <w:tcW w:w="1177" w:type="dxa"/>
            <w:tcBorders>
              <w:left w:val="single" w:sz="4" w:space="0" w:color="auto"/>
            </w:tcBorders>
            <w:noWrap/>
            <w:hideMark/>
          </w:tcPr>
          <w:p w14:paraId="2889FFD5"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10.2</w:t>
            </w:r>
          </w:p>
        </w:tc>
        <w:tc>
          <w:tcPr>
            <w:tcW w:w="1177" w:type="dxa"/>
            <w:noWrap/>
            <w:hideMark/>
          </w:tcPr>
          <w:p w14:paraId="51285DF4"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16.9</w:t>
            </w:r>
          </w:p>
        </w:tc>
        <w:tc>
          <w:tcPr>
            <w:tcW w:w="1177" w:type="dxa"/>
            <w:noWrap/>
            <w:hideMark/>
          </w:tcPr>
          <w:p w14:paraId="14A92FBC"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27.1</w:t>
            </w:r>
          </w:p>
        </w:tc>
      </w:tr>
      <w:tr w:rsidR="00D21933" w:rsidRPr="003526FF" w14:paraId="79D5B79B"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3FB418EA"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Viet Nam</w:t>
            </w:r>
          </w:p>
        </w:tc>
        <w:tc>
          <w:tcPr>
            <w:tcW w:w="1181" w:type="dxa"/>
            <w:noWrap/>
            <w:hideMark/>
          </w:tcPr>
          <w:p w14:paraId="7B2CAADC"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1.8</w:t>
            </w:r>
          </w:p>
        </w:tc>
        <w:tc>
          <w:tcPr>
            <w:tcW w:w="1180" w:type="dxa"/>
            <w:noWrap/>
            <w:hideMark/>
          </w:tcPr>
          <w:p w14:paraId="7BA3C2AA"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1.4</w:t>
            </w:r>
          </w:p>
        </w:tc>
        <w:tc>
          <w:tcPr>
            <w:tcW w:w="1180" w:type="dxa"/>
            <w:tcBorders>
              <w:right w:val="single" w:sz="4" w:space="0" w:color="auto"/>
            </w:tcBorders>
            <w:noWrap/>
            <w:hideMark/>
          </w:tcPr>
          <w:p w14:paraId="546FE0A1"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3.2</w:t>
            </w:r>
          </w:p>
        </w:tc>
        <w:tc>
          <w:tcPr>
            <w:tcW w:w="1177" w:type="dxa"/>
            <w:tcBorders>
              <w:left w:val="single" w:sz="4" w:space="0" w:color="auto"/>
            </w:tcBorders>
            <w:noWrap/>
            <w:hideMark/>
          </w:tcPr>
          <w:p w14:paraId="6309577A"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-0.5</w:t>
            </w:r>
          </w:p>
        </w:tc>
        <w:tc>
          <w:tcPr>
            <w:tcW w:w="1177" w:type="dxa"/>
            <w:noWrap/>
            <w:hideMark/>
          </w:tcPr>
          <w:p w14:paraId="786DDF19"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2.5</w:t>
            </w:r>
          </w:p>
        </w:tc>
        <w:tc>
          <w:tcPr>
            <w:tcW w:w="1177" w:type="dxa"/>
            <w:noWrap/>
            <w:hideMark/>
          </w:tcPr>
          <w:p w14:paraId="2A14C4FC"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2.1</w:t>
            </w:r>
          </w:p>
        </w:tc>
      </w:tr>
      <w:tr w:rsidR="00D21933" w:rsidRPr="003526FF" w14:paraId="77EEB18A"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6F1C121"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Indonesia</w:t>
            </w:r>
          </w:p>
        </w:tc>
        <w:tc>
          <w:tcPr>
            <w:tcW w:w="1181" w:type="dxa"/>
            <w:noWrap/>
            <w:hideMark/>
          </w:tcPr>
          <w:p w14:paraId="538AC05D"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5.4</w:t>
            </w:r>
          </w:p>
        </w:tc>
        <w:tc>
          <w:tcPr>
            <w:tcW w:w="1180" w:type="dxa"/>
            <w:noWrap/>
            <w:hideMark/>
          </w:tcPr>
          <w:p w14:paraId="0D02A487"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15.6</w:t>
            </w:r>
          </w:p>
        </w:tc>
        <w:tc>
          <w:tcPr>
            <w:tcW w:w="1180" w:type="dxa"/>
            <w:tcBorders>
              <w:right w:val="single" w:sz="4" w:space="0" w:color="auto"/>
            </w:tcBorders>
            <w:noWrap/>
            <w:hideMark/>
          </w:tcPr>
          <w:p w14:paraId="396E825F"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20.9</w:t>
            </w:r>
          </w:p>
        </w:tc>
        <w:tc>
          <w:tcPr>
            <w:tcW w:w="1177" w:type="dxa"/>
            <w:tcBorders>
              <w:left w:val="single" w:sz="4" w:space="0" w:color="auto"/>
            </w:tcBorders>
            <w:noWrap/>
            <w:hideMark/>
          </w:tcPr>
          <w:p w14:paraId="5F8C3A3F"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12.3</w:t>
            </w:r>
          </w:p>
        </w:tc>
        <w:tc>
          <w:tcPr>
            <w:tcW w:w="1177" w:type="dxa"/>
            <w:noWrap/>
            <w:hideMark/>
          </w:tcPr>
          <w:p w14:paraId="21A36485"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7.7</w:t>
            </w:r>
          </w:p>
        </w:tc>
        <w:tc>
          <w:tcPr>
            <w:tcW w:w="1177" w:type="dxa"/>
            <w:noWrap/>
            <w:hideMark/>
          </w:tcPr>
          <w:p w14:paraId="14540FCC"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20.0</w:t>
            </w:r>
          </w:p>
        </w:tc>
      </w:tr>
      <w:tr w:rsidR="00D21933" w:rsidRPr="003526FF" w14:paraId="2AF509C4"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B1DF053"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USA</w:t>
            </w:r>
          </w:p>
        </w:tc>
        <w:tc>
          <w:tcPr>
            <w:tcW w:w="1181" w:type="dxa"/>
            <w:noWrap/>
            <w:hideMark/>
          </w:tcPr>
          <w:p w14:paraId="669956EC"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-41.7</w:t>
            </w:r>
          </w:p>
        </w:tc>
        <w:tc>
          <w:tcPr>
            <w:tcW w:w="1180" w:type="dxa"/>
            <w:noWrap/>
            <w:hideMark/>
          </w:tcPr>
          <w:p w14:paraId="23A89379"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-103.1</w:t>
            </w:r>
          </w:p>
        </w:tc>
        <w:tc>
          <w:tcPr>
            <w:tcW w:w="1180" w:type="dxa"/>
            <w:tcBorders>
              <w:right w:val="single" w:sz="4" w:space="0" w:color="auto"/>
            </w:tcBorders>
            <w:noWrap/>
            <w:hideMark/>
          </w:tcPr>
          <w:p w14:paraId="152E467A"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-144.8</w:t>
            </w:r>
          </w:p>
        </w:tc>
        <w:tc>
          <w:tcPr>
            <w:tcW w:w="1177" w:type="dxa"/>
            <w:tcBorders>
              <w:left w:val="single" w:sz="4" w:space="0" w:color="auto"/>
            </w:tcBorders>
            <w:noWrap/>
            <w:hideMark/>
          </w:tcPr>
          <w:p w14:paraId="2B526EAB"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-43.8</w:t>
            </w:r>
          </w:p>
        </w:tc>
        <w:tc>
          <w:tcPr>
            <w:tcW w:w="1177" w:type="dxa"/>
            <w:noWrap/>
            <w:hideMark/>
          </w:tcPr>
          <w:p w14:paraId="146C6061"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7.0</w:t>
            </w:r>
          </w:p>
        </w:tc>
        <w:tc>
          <w:tcPr>
            <w:tcW w:w="1177" w:type="dxa"/>
            <w:noWrap/>
            <w:hideMark/>
          </w:tcPr>
          <w:p w14:paraId="1CBA1CF1"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-36.8</w:t>
            </w:r>
          </w:p>
        </w:tc>
      </w:tr>
      <w:tr w:rsidR="00D21933" w:rsidRPr="003526FF" w14:paraId="25BB6776"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1584713B"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Japan</w:t>
            </w:r>
          </w:p>
        </w:tc>
        <w:tc>
          <w:tcPr>
            <w:tcW w:w="1181" w:type="dxa"/>
            <w:noWrap/>
            <w:hideMark/>
          </w:tcPr>
          <w:p w14:paraId="14F8B3C9"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38.0</w:t>
            </w:r>
          </w:p>
        </w:tc>
        <w:tc>
          <w:tcPr>
            <w:tcW w:w="1180" w:type="dxa"/>
            <w:noWrap/>
            <w:hideMark/>
          </w:tcPr>
          <w:p w14:paraId="2415E736"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-22.1</w:t>
            </w:r>
          </w:p>
        </w:tc>
        <w:tc>
          <w:tcPr>
            <w:tcW w:w="1180" w:type="dxa"/>
            <w:tcBorders>
              <w:right w:val="single" w:sz="4" w:space="0" w:color="auto"/>
            </w:tcBorders>
            <w:noWrap/>
            <w:hideMark/>
          </w:tcPr>
          <w:p w14:paraId="7753B724"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15.8</w:t>
            </w:r>
          </w:p>
        </w:tc>
        <w:tc>
          <w:tcPr>
            <w:tcW w:w="1177" w:type="dxa"/>
            <w:tcBorders>
              <w:left w:val="single" w:sz="4" w:space="0" w:color="auto"/>
            </w:tcBorders>
            <w:noWrap/>
            <w:hideMark/>
          </w:tcPr>
          <w:p w14:paraId="61A5C694"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23.5</w:t>
            </w:r>
          </w:p>
        </w:tc>
        <w:tc>
          <w:tcPr>
            <w:tcW w:w="1177" w:type="dxa"/>
            <w:noWrap/>
            <w:hideMark/>
          </w:tcPr>
          <w:p w14:paraId="2FC00830"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-40.3</w:t>
            </w:r>
          </w:p>
        </w:tc>
        <w:tc>
          <w:tcPr>
            <w:tcW w:w="1177" w:type="dxa"/>
            <w:noWrap/>
            <w:hideMark/>
          </w:tcPr>
          <w:p w14:paraId="7506ECE8"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-16.8</w:t>
            </w:r>
          </w:p>
        </w:tc>
      </w:tr>
      <w:tr w:rsidR="00D21933" w:rsidRPr="003526FF" w14:paraId="0E570EEF"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217CD1FE"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Pakistan</w:t>
            </w:r>
          </w:p>
        </w:tc>
        <w:tc>
          <w:tcPr>
            <w:tcW w:w="1181" w:type="dxa"/>
            <w:noWrap/>
            <w:hideMark/>
          </w:tcPr>
          <w:p w14:paraId="4C90B29F"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1.1</w:t>
            </w:r>
          </w:p>
        </w:tc>
        <w:tc>
          <w:tcPr>
            <w:tcW w:w="1180" w:type="dxa"/>
            <w:noWrap/>
            <w:hideMark/>
          </w:tcPr>
          <w:p w14:paraId="66216430"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-2.7</w:t>
            </w:r>
          </w:p>
        </w:tc>
        <w:tc>
          <w:tcPr>
            <w:tcW w:w="1180" w:type="dxa"/>
            <w:tcBorders>
              <w:right w:val="single" w:sz="4" w:space="0" w:color="auto"/>
            </w:tcBorders>
            <w:noWrap/>
            <w:hideMark/>
          </w:tcPr>
          <w:p w14:paraId="2A0D6AE4"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-1.6</w:t>
            </w:r>
          </w:p>
        </w:tc>
        <w:tc>
          <w:tcPr>
            <w:tcW w:w="1177" w:type="dxa"/>
            <w:tcBorders>
              <w:left w:val="single" w:sz="4" w:space="0" w:color="auto"/>
            </w:tcBorders>
            <w:noWrap/>
            <w:hideMark/>
          </w:tcPr>
          <w:p w14:paraId="5FCA846B"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8.2</w:t>
            </w:r>
          </w:p>
        </w:tc>
        <w:tc>
          <w:tcPr>
            <w:tcW w:w="1177" w:type="dxa"/>
            <w:noWrap/>
            <w:hideMark/>
          </w:tcPr>
          <w:p w14:paraId="7746E3AB"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6.9</w:t>
            </w:r>
          </w:p>
        </w:tc>
        <w:tc>
          <w:tcPr>
            <w:tcW w:w="1177" w:type="dxa"/>
            <w:noWrap/>
            <w:hideMark/>
          </w:tcPr>
          <w:p w14:paraId="75991F6A"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15.0</w:t>
            </w:r>
          </w:p>
        </w:tc>
      </w:tr>
      <w:tr w:rsidR="00D21933" w:rsidRPr="003526FF" w14:paraId="7DAFD644"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3CE4B02E"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Singapore</w:t>
            </w:r>
          </w:p>
        </w:tc>
        <w:tc>
          <w:tcPr>
            <w:tcW w:w="1181" w:type="dxa"/>
            <w:noWrap/>
            <w:hideMark/>
          </w:tcPr>
          <w:p w14:paraId="2C47A7E2"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5.6</w:t>
            </w:r>
          </w:p>
        </w:tc>
        <w:tc>
          <w:tcPr>
            <w:tcW w:w="1180" w:type="dxa"/>
            <w:noWrap/>
            <w:hideMark/>
          </w:tcPr>
          <w:p w14:paraId="54005467"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14.9</w:t>
            </w:r>
          </w:p>
        </w:tc>
        <w:tc>
          <w:tcPr>
            <w:tcW w:w="1180" w:type="dxa"/>
            <w:tcBorders>
              <w:right w:val="single" w:sz="4" w:space="0" w:color="auto"/>
            </w:tcBorders>
            <w:noWrap/>
            <w:hideMark/>
          </w:tcPr>
          <w:p w14:paraId="2BB2E250"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20.5</w:t>
            </w:r>
          </w:p>
        </w:tc>
        <w:tc>
          <w:tcPr>
            <w:tcW w:w="1177" w:type="dxa"/>
            <w:tcBorders>
              <w:left w:val="single" w:sz="4" w:space="0" w:color="auto"/>
            </w:tcBorders>
            <w:noWrap/>
            <w:hideMark/>
          </w:tcPr>
          <w:p w14:paraId="08A0EA50"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0.4</w:t>
            </w:r>
          </w:p>
        </w:tc>
        <w:tc>
          <w:tcPr>
            <w:tcW w:w="1177" w:type="dxa"/>
            <w:noWrap/>
            <w:hideMark/>
          </w:tcPr>
          <w:p w14:paraId="2049AAF9"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-2.8</w:t>
            </w:r>
          </w:p>
        </w:tc>
        <w:tc>
          <w:tcPr>
            <w:tcW w:w="1177" w:type="dxa"/>
            <w:noWrap/>
            <w:hideMark/>
          </w:tcPr>
          <w:p w14:paraId="4530D6DE"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-2.5</w:t>
            </w:r>
          </w:p>
        </w:tc>
      </w:tr>
      <w:tr w:rsidR="00D21933" w:rsidRPr="003526FF" w14:paraId="3B193CFA"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5DBBE3D1"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Thailand</w:t>
            </w:r>
          </w:p>
        </w:tc>
        <w:tc>
          <w:tcPr>
            <w:tcW w:w="1181" w:type="dxa"/>
            <w:noWrap/>
            <w:hideMark/>
          </w:tcPr>
          <w:p w14:paraId="0C1F9F2C"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-41.2</w:t>
            </w:r>
          </w:p>
        </w:tc>
        <w:tc>
          <w:tcPr>
            <w:tcW w:w="1180" w:type="dxa"/>
            <w:noWrap/>
            <w:hideMark/>
          </w:tcPr>
          <w:p w14:paraId="342A1115"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25.8</w:t>
            </w:r>
          </w:p>
        </w:tc>
        <w:tc>
          <w:tcPr>
            <w:tcW w:w="1180" w:type="dxa"/>
            <w:tcBorders>
              <w:right w:val="single" w:sz="4" w:space="0" w:color="auto"/>
            </w:tcBorders>
            <w:noWrap/>
            <w:hideMark/>
          </w:tcPr>
          <w:p w14:paraId="4CDE3203"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-15.4</w:t>
            </w:r>
          </w:p>
        </w:tc>
        <w:tc>
          <w:tcPr>
            <w:tcW w:w="1177" w:type="dxa"/>
            <w:tcBorders>
              <w:left w:val="single" w:sz="4" w:space="0" w:color="auto"/>
            </w:tcBorders>
            <w:noWrap/>
            <w:hideMark/>
          </w:tcPr>
          <w:p w14:paraId="03317FB3"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-9.2</w:t>
            </w:r>
          </w:p>
        </w:tc>
        <w:tc>
          <w:tcPr>
            <w:tcW w:w="1177" w:type="dxa"/>
            <w:noWrap/>
            <w:hideMark/>
          </w:tcPr>
          <w:p w14:paraId="1CFCAB01"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15.0</w:t>
            </w:r>
          </w:p>
        </w:tc>
        <w:tc>
          <w:tcPr>
            <w:tcW w:w="1177" w:type="dxa"/>
            <w:noWrap/>
            <w:hideMark/>
          </w:tcPr>
          <w:p w14:paraId="243908F4"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5.8</w:t>
            </w:r>
          </w:p>
        </w:tc>
      </w:tr>
      <w:tr w:rsidR="00D21933" w:rsidRPr="003526FF" w14:paraId="382CCBCE"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52450F79"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United Arab Emirates</w:t>
            </w:r>
          </w:p>
        </w:tc>
        <w:tc>
          <w:tcPr>
            <w:tcW w:w="1181" w:type="dxa"/>
            <w:noWrap/>
            <w:hideMark/>
          </w:tcPr>
          <w:p w14:paraId="3E6F67D4"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1.8</w:t>
            </w:r>
          </w:p>
        </w:tc>
        <w:tc>
          <w:tcPr>
            <w:tcW w:w="1180" w:type="dxa"/>
            <w:noWrap/>
            <w:hideMark/>
          </w:tcPr>
          <w:p w14:paraId="52EF05CF"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25.7</w:t>
            </w:r>
          </w:p>
        </w:tc>
        <w:tc>
          <w:tcPr>
            <w:tcW w:w="1180" w:type="dxa"/>
            <w:tcBorders>
              <w:right w:val="single" w:sz="4" w:space="0" w:color="auto"/>
            </w:tcBorders>
            <w:noWrap/>
            <w:hideMark/>
          </w:tcPr>
          <w:p w14:paraId="36BEAF37"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27.5</w:t>
            </w:r>
          </w:p>
        </w:tc>
        <w:tc>
          <w:tcPr>
            <w:tcW w:w="1177" w:type="dxa"/>
            <w:tcBorders>
              <w:left w:val="single" w:sz="4" w:space="0" w:color="auto"/>
            </w:tcBorders>
            <w:noWrap/>
            <w:hideMark/>
          </w:tcPr>
          <w:p w14:paraId="4C54A2BA"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-11.3</w:t>
            </w:r>
          </w:p>
        </w:tc>
        <w:tc>
          <w:tcPr>
            <w:tcW w:w="1177" w:type="dxa"/>
            <w:noWrap/>
            <w:hideMark/>
          </w:tcPr>
          <w:p w14:paraId="65F399ED"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0.0</w:t>
            </w:r>
          </w:p>
        </w:tc>
        <w:tc>
          <w:tcPr>
            <w:tcW w:w="1177" w:type="dxa"/>
            <w:noWrap/>
            <w:hideMark/>
          </w:tcPr>
          <w:p w14:paraId="4D650991"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-11.3</w:t>
            </w:r>
          </w:p>
        </w:tc>
      </w:tr>
      <w:tr w:rsidR="00D21933" w:rsidRPr="003526FF" w14:paraId="4A42AB70" w14:textId="77777777" w:rsidTr="005264B3">
        <w:trPr>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2993664B"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United Kingdom</w:t>
            </w:r>
          </w:p>
        </w:tc>
        <w:tc>
          <w:tcPr>
            <w:tcW w:w="1181" w:type="dxa"/>
            <w:noWrap/>
            <w:hideMark/>
          </w:tcPr>
          <w:p w14:paraId="16C81787"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13.3</w:t>
            </w:r>
          </w:p>
        </w:tc>
        <w:tc>
          <w:tcPr>
            <w:tcW w:w="1180" w:type="dxa"/>
            <w:noWrap/>
            <w:hideMark/>
          </w:tcPr>
          <w:p w14:paraId="153B4613"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12.9</w:t>
            </w:r>
          </w:p>
        </w:tc>
        <w:tc>
          <w:tcPr>
            <w:tcW w:w="1180" w:type="dxa"/>
            <w:tcBorders>
              <w:right w:val="single" w:sz="4" w:space="0" w:color="auto"/>
            </w:tcBorders>
            <w:noWrap/>
            <w:hideMark/>
          </w:tcPr>
          <w:p w14:paraId="1DFC0AF1"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26.3</w:t>
            </w:r>
          </w:p>
        </w:tc>
        <w:tc>
          <w:tcPr>
            <w:tcW w:w="1177" w:type="dxa"/>
            <w:tcBorders>
              <w:left w:val="single" w:sz="4" w:space="0" w:color="auto"/>
            </w:tcBorders>
            <w:noWrap/>
            <w:hideMark/>
          </w:tcPr>
          <w:p w14:paraId="693C7054" w14:textId="77777777" w:rsidR="00D21933" w:rsidRPr="003526FF"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77" w:type="dxa"/>
            <w:noWrap/>
            <w:hideMark/>
          </w:tcPr>
          <w:p w14:paraId="4EAE29DF" w14:textId="77777777" w:rsidR="00D21933" w:rsidRPr="003526FF"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177" w:type="dxa"/>
            <w:noWrap/>
            <w:hideMark/>
          </w:tcPr>
          <w:p w14:paraId="0A89244F" w14:textId="77777777" w:rsidR="00D21933" w:rsidRPr="003526FF"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D21933" w:rsidRPr="003526FF" w14:paraId="37B37620" w14:textId="77777777" w:rsidTr="005264B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295" w:type="dxa"/>
            <w:noWrap/>
            <w:hideMark/>
          </w:tcPr>
          <w:p w14:paraId="7AB7BF20" w14:textId="77777777" w:rsidR="00D21933" w:rsidRPr="003526FF" w:rsidRDefault="00D21933" w:rsidP="006F0CE7">
            <w:pPr>
              <w:spacing w:line="480" w:lineRule="auto"/>
              <w:rPr>
                <w:rFonts w:ascii="Arial Unicode MS" w:eastAsia="Times New Roman" w:hAnsi="Arial Unicode MS" w:cs="Calibri"/>
                <w:color w:val="000000"/>
                <w:sz w:val="20"/>
                <w:szCs w:val="20"/>
              </w:rPr>
            </w:pPr>
            <w:r w:rsidRPr="003526FF">
              <w:rPr>
                <w:rFonts w:ascii="Arial Unicode MS" w:eastAsia="Times New Roman" w:hAnsi="Arial Unicode MS" w:cs="Calibri"/>
                <w:color w:val="000000"/>
                <w:sz w:val="20"/>
                <w:szCs w:val="20"/>
              </w:rPr>
              <w:t>EU</w:t>
            </w:r>
          </w:p>
        </w:tc>
        <w:tc>
          <w:tcPr>
            <w:tcW w:w="1181" w:type="dxa"/>
            <w:noWrap/>
            <w:hideMark/>
          </w:tcPr>
          <w:p w14:paraId="762C2DDA"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-7.9</w:t>
            </w:r>
          </w:p>
        </w:tc>
        <w:tc>
          <w:tcPr>
            <w:tcW w:w="1180" w:type="dxa"/>
            <w:noWrap/>
            <w:hideMark/>
          </w:tcPr>
          <w:p w14:paraId="17E7EE85"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-24.6</w:t>
            </w:r>
          </w:p>
        </w:tc>
        <w:tc>
          <w:tcPr>
            <w:tcW w:w="1180" w:type="dxa"/>
            <w:tcBorders>
              <w:right w:val="single" w:sz="4" w:space="0" w:color="auto"/>
            </w:tcBorders>
            <w:noWrap/>
            <w:hideMark/>
          </w:tcPr>
          <w:p w14:paraId="37B63491"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526FF">
              <w:rPr>
                <w:rFonts w:ascii="Calibri" w:eastAsia="Times New Roman" w:hAnsi="Calibri" w:cs="Calibri"/>
                <w:color w:val="000000"/>
              </w:rPr>
              <w:t>-32.5</w:t>
            </w:r>
          </w:p>
        </w:tc>
        <w:tc>
          <w:tcPr>
            <w:tcW w:w="1177" w:type="dxa"/>
            <w:tcBorders>
              <w:left w:val="single" w:sz="4" w:space="0" w:color="auto"/>
            </w:tcBorders>
            <w:noWrap/>
            <w:hideMark/>
          </w:tcPr>
          <w:p w14:paraId="640B66C1" w14:textId="77777777" w:rsidR="00D21933" w:rsidRPr="003526FF"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77" w:type="dxa"/>
            <w:noWrap/>
            <w:hideMark/>
          </w:tcPr>
          <w:p w14:paraId="2471F047"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177" w:type="dxa"/>
            <w:noWrap/>
            <w:hideMark/>
          </w:tcPr>
          <w:p w14:paraId="421B986D" w14:textId="77777777" w:rsidR="00D21933" w:rsidRPr="003526FF"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bl>
    <w:p w14:paraId="7AC76C02" w14:textId="77777777" w:rsidR="00D21933" w:rsidRDefault="00D21933" w:rsidP="006F0CE7">
      <w:pPr>
        <w:spacing w:line="480" w:lineRule="auto"/>
      </w:pPr>
    </w:p>
    <w:p w14:paraId="4F878661" w14:textId="370A3D48" w:rsidR="00D21933" w:rsidRDefault="00D21933" w:rsidP="006F0CE7">
      <w:pPr>
        <w:spacing w:line="480" w:lineRule="auto"/>
      </w:pPr>
      <w:r>
        <w:rPr>
          <w:b/>
        </w:rPr>
        <w:lastRenderedPageBreak/>
        <w:t>Table S9</w:t>
      </w:r>
      <w:r w:rsidR="00C54129">
        <w:t>.</w:t>
      </w:r>
      <w:r>
        <w:t xml:space="preserve"> The percentage of each country’s copper scrap exports that go to China in each year and the year over year change in the copper content (%) for copper scrap imports for each country, where the percentage given is relative to the initial year in the range displayed. Blank cells indicate a gap in data availability.</w:t>
      </w:r>
    </w:p>
    <w:tbl>
      <w:tblPr>
        <w:tblStyle w:val="PlainTable5"/>
        <w:tblW w:w="9268" w:type="dxa"/>
        <w:tblLook w:val="04A0" w:firstRow="1" w:lastRow="0" w:firstColumn="1" w:lastColumn="0" w:noHBand="0" w:noVBand="1"/>
      </w:tblPr>
      <w:tblGrid>
        <w:gridCol w:w="2356"/>
        <w:gridCol w:w="1008"/>
        <w:gridCol w:w="1008"/>
        <w:gridCol w:w="1008"/>
        <w:gridCol w:w="1296"/>
        <w:gridCol w:w="1296"/>
        <w:gridCol w:w="1296"/>
      </w:tblGrid>
      <w:tr w:rsidR="00D21933" w:rsidRPr="00302B50" w14:paraId="1CC290AA" w14:textId="77777777" w:rsidTr="005264B3">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2356" w:type="dxa"/>
            <w:noWrap/>
          </w:tcPr>
          <w:p w14:paraId="1D3B289B" w14:textId="77777777" w:rsidR="00D21933" w:rsidRPr="00302B50" w:rsidRDefault="00D21933" w:rsidP="006F0CE7">
            <w:pPr>
              <w:spacing w:line="480" w:lineRule="auto"/>
              <w:rPr>
                <w:rFonts w:eastAsia="Times New Roman" w:cstheme="minorHAnsi"/>
              </w:rPr>
            </w:pPr>
          </w:p>
        </w:tc>
        <w:tc>
          <w:tcPr>
            <w:tcW w:w="3024" w:type="dxa"/>
            <w:gridSpan w:val="3"/>
            <w:tcBorders>
              <w:bottom w:val="single" w:sz="4" w:space="0" w:color="auto"/>
              <w:right w:val="single" w:sz="4" w:space="0" w:color="auto"/>
            </w:tcBorders>
            <w:noWrap/>
          </w:tcPr>
          <w:p w14:paraId="01919555" w14:textId="77777777" w:rsidR="00D21933" w:rsidRPr="00CA1F69"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2"/>
              </w:rPr>
            </w:pPr>
            <w:r w:rsidRPr="00CA1F69">
              <w:rPr>
                <w:rFonts w:asciiTheme="minorHAnsi" w:eastAsia="Times New Roman" w:hAnsiTheme="minorHAnsi" w:cstheme="minorHAnsi"/>
                <w:b/>
                <w:color w:val="000000"/>
                <w:sz w:val="22"/>
              </w:rPr>
              <w:t>% of country’s exports going to China</w:t>
            </w:r>
          </w:p>
        </w:tc>
        <w:tc>
          <w:tcPr>
            <w:tcW w:w="3888" w:type="dxa"/>
            <w:gridSpan w:val="3"/>
            <w:tcBorders>
              <w:left w:val="single" w:sz="4" w:space="0" w:color="auto"/>
              <w:bottom w:val="single" w:sz="4" w:space="0" w:color="auto"/>
            </w:tcBorders>
            <w:noWrap/>
          </w:tcPr>
          <w:p w14:paraId="491A9B3F" w14:textId="77777777" w:rsidR="00D21933" w:rsidRPr="00CA1F69" w:rsidRDefault="00D21933"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22"/>
              </w:rPr>
            </w:pPr>
            <w:r w:rsidRPr="00CA1F69">
              <w:rPr>
                <w:rFonts w:asciiTheme="minorHAnsi" w:eastAsia="Times New Roman" w:hAnsiTheme="minorHAnsi" w:cstheme="minorHAnsi"/>
                <w:b/>
                <w:color w:val="000000"/>
                <w:sz w:val="22"/>
              </w:rPr>
              <w:t>Year over year % change in %Cu of copper scrap imports</w:t>
            </w:r>
          </w:p>
        </w:tc>
      </w:tr>
      <w:tr w:rsidR="00D21933" w:rsidRPr="00302B50" w14:paraId="4EA86101"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6F34815A" w14:textId="77777777" w:rsidR="00D21933" w:rsidRPr="00302B50" w:rsidRDefault="00D21933" w:rsidP="006F0CE7">
            <w:pPr>
              <w:spacing w:line="480" w:lineRule="auto"/>
              <w:rPr>
                <w:rFonts w:asciiTheme="minorHAnsi" w:eastAsia="Times New Roman" w:hAnsiTheme="minorHAnsi" w:cstheme="minorHAnsi"/>
                <w:sz w:val="22"/>
              </w:rPr>
            </w:pPr>
          </w:p>
        </w:tc>
        <w:tc>
          <w:tcPr>
            <w:tcW w:w="1008" w:type="dxa"/>
            <w:tcBorders>
              <w:top w:val="single" w:sz="4" w:space="0" w:color="7F7F7F" w:themeColor="text1" w:themeTint="80"/>
              <w:bottom w:val="single" w:sz="4" w:space="0" w:color="auto"/>
            </w:tcBorders>
            <w:shd w:val="clear" w:color="auto" w:fill="FFFFFF" w:themeFill="background1"/>
            <w:noWrap/>
            <w:hideMark/>
          </w:tcPr>
          <w:p w14:paraId="4C53515B"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302B50">
              <w:rPr>
                <w:rFonts w:eastAsia="Times New Roman" w:cstheme="minorHAnsi"/>
                <w:b/>
                <w:color w:val="000000"/>
              </w:rPr>
              <w:t>2017</w:t>
            </w:r>
          </w:p>
        </w:tc>
        <w:tc>
          <w:tcPr>
            <w:tcW w:w="1008" w:type="dxa"/>
            <w:tcBorders>
              <w:top w:val="single" w:sz="4" w:space="0" w:color="7F7F7F" w:themeColor="text1" w:themeTint="80"/>
              <w:bottom w:val="single" w:sz="4" w:space="0" w:color="auto"/>
            </w:tcBorders>
            <w:shd w:val="clear" w:color="auto" w:fill="FFFFFF" w:themeFill="background1"/>
            <w:noWrap/>
            <w:hideMark/>
          </w:tcPr>
          <w:p w14:paraId="3364ED0C"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302B50">
              <w:rPr>
                <w:rFonts w:eastAsia="Times New Roman" w:cstheme="minorHAnsi"/>
                <w:b/>
                <w:color w:val="000000"/>
              </w:rPr>
              <w:t>2018</w:t>
            </w:r>
          </w:p>
        </w:tc>
        <w:tc>
          <w:tcPr>
            <w:tcW w:w="1008" w:type="dxa"/>
            <w:tcBorders>
              <w:top w:val="single" w:sz="4" w:space="0" w:color="7F7F7F" w:themeColor="text1" w:themeTint="80"/>
              <w:bottom w:val="single" w:sz="4" w:space="0" w:color="auto"/>
              <w:right w:val="single" w:sz="4" w:space="0" w:color="auto"/>
            </w:tcBorders>
            <w:shd w:val="clear" w:color="auto" w:fill="FFFFFF" w:themeFill="background1"/>
            <w:noWrap/>
            <w:hideMark/>
          </w:tcPr>
          <w:p w14:paraId="41E6A8CC"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302B50">
              <w:rPr>
                <w:rFonts w:eastAsia="Times New Roman" w:cstheme="minorHAnsi"/>
                <w:b/>
                <w:color w:val="000000"/>
              </w:rPr>
              <w:t>2019</w:t>
            </w:r>
          </w:p>
        </w:tc>
        <w:tc>
          <w:tcPr>
            <w:tcW w:w="1296" w:type="dxa"/>
            <w:tcBorders>
              <w:top w:val="single" w:sz="4" w:space="0" w:color="7F7F7F" w:themeColor="text1" w:themeTint="80"/>
              <w:left w:val="single" w:sz="4" w:space="0" w:color="auto"/>
              <w:bottom w:val="single" w:sz="4" w:space="0" w:color="auto"/>
            </w:tcBorders>
            <w:shd w:val="clear" w:color="auto" w:fill="FFFFFF" w:themeFill="background1"/>
            <w:noWrap/>
            <w:hideMark/>
          </w:tcPr>
          <w:p w14:paraId="48E65FDE" w14:textId="77777777" w:rsidR="00D21933" w:rsidRPr="00302B50"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302B50">
              <w:rPr>
                <w:rFonts w:eastAsia="Times New Roman" w:cstheme="minorHAnsi"/>
                <w:b/>
                <w:color w:val="000000"/>
              </w:rPr>
              <w:t>2017-2018</w:t>
            </w:r>
          </w:p>
        </w:tc>
        <w:tc>
          <w:tcPr>
            <w:tcW w:w="1296" w:type="dxa"/>
            <w:tcBorders>
              <w:top w:val="single" w:sz="4" w:space="0" w:color="7F7F7F" w:themeColor="text1" w:themeTint="80"/>
              <w:bottom w:val="single" w:sz="4" w:space="0" w:color="auto"/>
            </w:tcBorders>
            <w:shd w:val="clear" w:color="auto" w:fill="FFFFFF" w:themeFill="background1"/>
            <w:noWrap/>
            <w:hideMark/>
          </w:tcPr>
          <w:p w14:paraId="48F8A59C" w14:textId="77777777" w:rsidR="00D21933" w:rsidRPr="00302B50"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302B50">
              <w:rPr>
                <w:rFonts w:eastAsia="Times New Roman" w:cstheme="minorHAnsi"/>
                <w:b/>
                <w:color w:val="000000"/>
              </w:rPr>
              <w:t>2018-2019</w:t>
            </w:r>
          </w:p>
        </w:tc>
        <w:tc>
          <w:tcPr>
            <w:tcW w:w="1296" w:type="dxa"/>
            <w:tcBorders>
              <w:top w:val="single" w:sz="4" w:space="0" w:color="7F7F7F" w:themeColor="text1" w:themeTint="80"/>
              <w:bottom w:val="single" w:sz="4" w:space="0" w:color="auto"/>
            </w:tcBorders>
            <w:shd w:val="clear" w:color="auto" w:fill="FFFFFF" w:themeFill="background1"/>
            <w:noWrap/>
            <w:hideMark/>
          </w:tcPr>
          <w:p w14:paraId="05F622F9" w14:textId="77777777" w:rsidR="00D21933" w:rsidRPr="00302B50" w:rsidRDefault="00D21933"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302B50">
              <w:rPr>
                <w:rFonts w:eastAsia="Times New Roman" w:cstheme="minorHAnsi"/>
                <w:b/>
                <w:color w:val="000000"/>
              </w:rPr>
              <w:t>2017-2019</w:t>
            </w:r>
          </w:p>
        </w:tc>
      </w:tr>
      <w:tr w:rsidR="00D21933" w:rsidRPr="00302B50" w14:paraId="752D0D2F"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2C9E4632"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China</w:t>
            </w:r>
          </w:p>
        </w:tc>
        <w:tc>
          <w:tcPr>
            <w:tcW w:w="1008" w:type="dxa"/>
            <w:tcBorders>
              <w:top w:val="single" w:sz="4" w:space="0" w:color="auto"/>
            </w:tcBorders>
            <w:noWrap/>
            <w:hideMark/>
          </w:tcPr>
          <w:p w14:paraId="4EF7B60B" w14:textId="77777777" w:rsidR="00D21933" w:rsidRPr="00302B50"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Borders>
              <w:top w:val="single" w:sz="4" w:space="0" w:color="auto"/>
            </w:tcBorders>
            <w:noWrap/>
            <w:hideMark/>
          </w:tcPr>
          <w:p w14:paraId="100FA196" w14:textId="77777777" w:rsidR="00D21933" w:rsidRPr="00302B50"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008" w:type="dxa"/>
            <w:tcBorders>
              <w:top w:val="single" w:sz="4" w:space="0" w:color="auto"/>
              <w:right w:val="single" w:sz="4" w:space="0" w:color="auto"/>
            </w:tcBorders>
            <w:noWrap/>
            <w:hideMark/>
          </w:tcPr>
          <w:p w14:paraId="42B6A5F3" w14:textId="77777777" w:rsidR="00D21933" w:rsidRPr="00302B50" w:rsidRDefault="00D21933"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296" w:type="dxa"/>
            <w:tcBorders>
              <w:top w:val="single" w:sz="4" w:space="0" w:color="auto"/>
              <w:left w:val="single" w:sz="4" w:space="0" w:color="auto"/>
            </w:tcBorders>
            <w:noWrap/>
            <w:hideMark/>
          </w:tcPr>
          <w:p w14:paraId="7409266D"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42.5</w:t>
            </w:r>
          </w:p>
        </w:tc>
        <w:tc>
          <w:tcPr>
            <w:tcW w:w="1296" w:type="dxa"/>
            <w:tcBorders>
              <w:top w:val="single" w:sz="4" w:space="0" w:color="auto"/>
            </w:tcBorders>
            <w:noWrap/>
            <w:hideMark/>
          </w:tcPr>
          <w:p w14:paraId="1E142AEC"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40.1</w:t>
            </w:r>
          </w:p>
        </w:tc>
        <w:tc>
          <w:tcPr>
            <w:tcW w:w="1296" w:type="dxa"/>
            <w:tcBorders>
              <w:top w:val="single" w:sz="4" w:space="0" w:color="auto"/>
            </w:tcBorders>
            <w:noWrap/>
            <w:hideMark/>
          </w:tcPr>
          <w:p w14:paraId="06BF5503"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99.6</w:t>
            </w:r>
          </w:p>
        </w:tc>
      </w:tr>
      <w:tr w:rsidR="00D21933" w:rsidRPr="00302B50" w14:paraId="6C73F19B"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5C5FADA6"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Rep. of Korea </w:t>
            </w:r>
          </w:p>
        </w:tc>
        <w:tc>
          <w:tcPr>
            <w:tcW w:w="1008" w:type="dxa"/>
            <w:noWrap/>
            <w:hideMark/>
          </w:tcPr>
          <w:p w14:paraId="5D959098"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89.5</w:t>
            </w:r>
          </w:p>
        </w:tc>
        <w:tc>
          <w:tcPr>
            <w:tcW w:w="1008" w:type="dxa"/>
            <w:noWrap/>
            <w:hideMark/>
          </w:tcPr>
          <w:p w14:paraId="4DD90883"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67.9</w:t>
            </w:r>
          </w:p>
        </w:tc>
        <w:tc>
          <w:tcPr>
            <w:tcW w:w="1008" w:type="dxa"/>
            <w:tcBorders>
              <w:right w:val="single" w:sz="4" w:space="0" w:color="auto"/>
            </w:tcBorders>
            <w:noWrap/>
            <w:hideMark/>
          </w:tcPr>
          <w:p w14:paraId="1A2855A5"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38.3</w:t>
            </w:r>
          </w:p>
        </w:tc>
        <w:tc>
          <w:tcPr>
            <w:tcW w:w="1296" w:type="dxa"/>
            <w:tcBorders>
              <w:left w:val="single" w:sz="4" w:space="0" w:color="auto"/>
            </w:tcBorders>
            <w:noWrap/>
            <w:hideMark/>
          </w:tcPr>
          <w:p w14:paraId="186A5C6E"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w:t>
            </w:r>
          </w:p>
        </w:tc>
        <w:tc>
          <w:tcPr>
            <w:tcW w:w="1296" w:type="dxa"/>
            <w:noWrap/>
            <w:hideMark/>
          </w:tcPr>
          <w:p w14:paraId="4368B85C"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-4.1</w:t>
            </w:r>
          </w:p>
        </w:tc>
        <w:tc>
          <w:tcPr>
            <w:tcW w:w="1296" w:type="dxa"/>
            <w:noWrap/>
            <w:hideMark/>
          </w:tcPr>
          <w:p w14:paraId="23757771"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3.6</w:t>
            </w:r>
          </w:p>
        </w:tc>
      </w:tr>
      <w:tr w:rsidR="00D21933" w:rsidRPr="00302B50" w14:paraId="3A2C109B"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3708B30E"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India </w:t>
            </w:r>
          </w:p>
        </w:tc>
        <w:tc>
          <w:tcPr>
            <w:tcW w:w="1008" w:type="dxa"/>
            <w:noWrap/>
            <w:hideMark/>
          </w:tcPr>
          <w:p w14:paraId="63CA01B7"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5.7</w:t>
            </w:r>
          </w:p>
        </w:tc>
        <w:tc>
          <w:tcPr>
            <w:tcW w:w="1008" w:type="dxa"/>
            <w:noWrap/>
            <w:hideMark/>
          </w:tcPr>
          <w:p w14:paraId="57B0BD52"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4.9</w:t>
            </w:r>
          </w:p>
        </w:tc>
        <w:tc>
          <w:tcPr>
            <w:tcW w:w="1008" w:type="dxa"/>
            <w:tcBorders>
              <w:right w:val="single" w:sz="4" w:space="0" w:color="auto"/>
            </w:tcBorders>
            <w:noWrap/>
            <w:hideMark/>
          </w:tcPr>
          <w:p w14:paraId="325BC596"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29.8</w:t>
            </w:r>
          </w:p>
        </w:tc>
        <w:tc>
          <w:tcPr>
            <w:tcW w:w="1296" w:type="dxa"/>
            <w:tcBorders>
              <w:left w:val="single" w:sz="4" w:space="0" w:color="auto"/>
            </w:tcBorders>
            <w:noWrap/>
            <w:hideMark/>
          </w:tcPr>
          <w:p w14:paraId="05B7DA52"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w:t>
            </w:r>
          </w:p>
        </w:tc>
        <w:tc>
          <w:tcPr>
            <w:tcW w:w="1296" w:type="dxa"/>
            <w:noWrap/>
            <w:hideMark/>
          </w:tcPr>
          <w:p w14:paraId="793F328F"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-11</w:t>
            </w:r>
          </w:p>
        </w:tc>
        <w:tc>
          <w:tcPr>
            <w:tcW w:w="1296" w:type="dxa"/>
            <w:noWrap/>
            <w:hideMark/>
          </w:tcPr>
          <w:p w14:paraId="08838FB0"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-14.5</w:t>
            </w:r>
          </w:p>
        </w:tc>
      </w:tr>
      <w:tr w:rsidR="00D21933" w:rsidRPr="00302B50" w14:paraId="2B585198"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4785D097"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Germany </w:t>
            </w:r>
          </w:p>
        </w:tc>
        <w:tc>
          <w:tcPr>
            <w:tcW w:w="1008" w:type="dxa"/>
            <w:noWrap/>
            <w:hideMark/>
          </w:tcPr>
          <w:p w14:paraId="73A0193A"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36.7</w:t>
            </w:r>
          </w:p>
        </w:tc>
        <w:tc>
          <w:tcPr>
            <w:tcW w:w="1008" w:type="dxa"/>
            <w:noWrap/>
            <w:hideMark/>
          </w:tcPr>
          <w:p w14:paraId="5FF4C73F"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24.3</w:t>
            </w:r>
          </w:p>
        </w:tc>
        <w:tc>
          <w:tcPr>
            <w:tcW w:w="1008" w:type="dxa"/>
            <w:tcBorders>
              <w:right w:val="single" w:sz="4" w:space="0" w:color="auto"/>
            </w:tcBorders>
            <w:noWrap/>
            <w:hideMark/>
          </w:tcPr>
          <w:p w14:paraId="4C8C9B6B"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14.7</w:t>
            </w:r>
          </w:p>
        </w:tc>
        <w:tc>
          <w:tcPr>
            <w:tcW w:w="1296" w:type="dxa"/>
            <w:tcBorders>
              <w:left w:val="single" w:sz="4" w:space="0" w:color="auto"/>
            </w:tcBorders>
            <w:noWrap/>
            <w:hideMark/>
          </w:tcPr>
          <w:p w14:paraId="4933486A"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3.3</w:t>
            </w:r>
          </w:p>
        </w:tc>
        <w:tc>
          <w:tcPr>
            <w:tcW w:w="1296" w:type="dxa"/>
            <w:noWrap/>
            <w:hideMark/>
          </w:tcPr>
          <w:p w14:paraId="4F6DDD9A"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0.7</w:t>
            </w:r>
          </w:p>
        </w:tc>
        <w:tc>
          <w:tcPr>
            <w:tcW w:w="1296" w:type="dxa"/>
            <w:noWrap/>
            <w:hideMark/>
          </w:tcPr>
          <w:p w14:paraId="44DB47A5"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4.0</w:t>
            </w:r>
          </w:p>
        </w:tc>
      </w:tr>
      <w:tr w:rsidR="00D21933" w:rsidRPr="00302B50" w14:paraId="009FB6BC"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763F0716"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Taiwan</w:t>
            </w:r>
          </w:p>
        </w:tc>
        <w:tc>
          <w:tcPr>
            <w:tcW w:w="1008" w:type="dxa"/>
            <w:noWrap/>
            <w:hideMark/>
          </w:tcPr>
          <w:p w14:paraId="6AFFD325"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51.4</w:t>
            </w:r>
          </w:p>
        </w:tc>
        <w:tc>
          <w:tcPr>
            <w:tcW w:w="1008" w:type="dxa"/>
            <w:noWrap/>
            <w:hideMark/>
          </w:tcPr>
          <w:p w14:paraId="735431E4"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49.2</w:t>
            </w:r>
          </w:p>
        </w:tc>
        <w:tc>
          <w:tcPr>
            <w:tcW w:w="1008" w:type="dxa"/>
            <w:tcBorders>
              <w:right w:val="single" w:sz="4" w:space="0" w:color="auto"/>
            </w:tcBorders>
            <w:noWrap/>
            <w:hideMark/>
          </w:tcPr>
          <w:p w14:paraId="000AF6FC"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296" w:type="dxa"/>
            <w:tcBorders>
              <w:left w:val="single" w:sz="4" w:space="0" w:color="auto"/>
            </w:tcBorders>
            <w:noWrap/>
            <w:hideMark/>
          </w:tcPr>
          <w:p w14:paraId="3FB1DE77"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2.7</w:t>
            </w:r>
          </w:p>
        </w:tc>
        <w:tc>
          <w:tcPr>
            <w:tcW w:w="1296" w:type="dxa"/>
            <w:noWrap/>
            <w:hideMark/>
          </w:tcPr>
          <w:p w14:paraId="25B0488F"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296" w:type="dxa"/>
            <w:noWrap/>
            <w:hideMark/>
          </w:tcPr>
          <w:p w14:paraId="76DC6871"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D21933" w:rsidRPr="00302B50" w14:paraId="6BD1DD48"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0A31EB32"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Belgium </w:t>
            </w:r>
          </w:p>
        </w:tc>
        <w:tc>
          <w:tcPr>
            <w:tcW w:w="1008" w:type="dxa"/>
            <w:noWrap/>
            <w:hideMark/>
          </w:tcPr>
          <w:p w14:paraId="381886AD"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39.7</w:t>
            </w:r>
          </w:p>
        </w:tc>
        <w:tc>
          <w:tcPr>
            <w:tcW w:w="1008" w:type="dxa"/>
            <w:noWrap/>
            <w:hideMark/>
          </w:tcPr>
          <w:p w14:paraId="1FF371F4"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20.9</w:t>
            </w:r>
          </w:p>
        </w:tc>
        <w:tc>
          <w:tcPr>
            <w:tcW w:w="1008" w:type="dxa"/>
            <w:tcBorders>
              <w:right w:val="single" w:sz="4" w:space="0" w:color="auto"/>
            </w:tcBorders>
            <w:noWrap/>
            <w:hideMark/>
          </w:tcPr>
          <w:p w14:paraId="59676A5E"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15.3</w:t>
            </w:r>
          </w:p>
        </w:tc>
        <w:tc>
          <w:tcPr>
            <w:tcW w:w="1296" w:type="dxa"/>
            <w:tcBorders>
              <w:left w:val="single" w:sz="4" w:space="0" w:color="auto"/>
            </w:tcBorders>
            <w:noWrap/>
            <w:hideMark/>
          </w:tcPr>
          <w:p w14:paraId="6F6871FC"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2.2</w:t>
            </w:r>
          </w:p>
        </w:tc>
        <w:tc>
          <w:tcPr>
            <w:tcW w:w="1296" w:type="dxa"/>
            <w:noWrap/>
            <w:hideMark/>
          </w:tcPr>
          <w:p w14:paraId="14E9C896"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2.8</w:t>
            </w:r>
          </w:p>
        </w:tc>
        <w:tc>
          <w:tcPr>
            <w:tcW w:w="1296" w:type="dxa"/>
            <w:noWrap/>
            <w:hideMark/>
          </w:tcPr>
          <w:p w14:paraId="67C0D5AB"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5.1</w:t>
            </w:r>
          </w:p>
        </w:tc>
      </w:tr>
      <w:tr w:rsidR="00D21933" w:rsidRPr="00302B50" w14:paraId="74A6B74B"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6D22FD07"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Malaysia </w:t>
            </w:r>
          </w:p>
        </w:tc>
        <w:tc>
          <w:tcPr>
            <w:tcW w:w="1008" w:type="dxa"/>
            <w:noWrap/>
            <w:hideMark/>
          </w:tcPr>
          <w:p w14:paraId="7251E8B4"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8.7</w:t>
            </w:r>
          </w:p>
        </w:tc>
        <w:tc>
          <w:tcPr>
            <w:tcW w:w="1008" w:type="dxa"/>
            <w:noWrap/>
            <w:hideMark/>
          </w:tcPr>
          <w:p w14:paraId="4B5948A3"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44.3</w:t>
            </w:r>
          </w:p>
        </w:tc>
        <w:tc>
          <w:tcPr>
            <w:tcW w:w="1008" w:type="dxa"/>
            <w:tcBorders>
              <w:right w:val="single" w:sz="4" w:space="0" w:color="auto"/>
            </w:tcBorders>
            <w:noWrap/>
            <w:hideMark/>
          </w:tcPr>
          <w:p w14:paraId="3B4469CF"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81.4</w:t>
            </w:r>
          </w:p>
        </w:tc>
        <w:tc>
          <w:tcPr>
            <w:tcW w:w="1296" w:type="dxa"/>
            <w:tcBorders>
              <w:left w:val="single" w:sz="4" w:space="0" w:color="auto"/>
            </w:tcBorders>
            <w:noWrap/>
            <w:hideMark/>
          </w:tcPr>
          <w:p w14:paraId="4A9C06CF"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-44.3</w:t>
            </w:r>
          </w:p>
        </w:tc>
        <w:tc>
          <w:tcPr>
            <w:tcW w:w="1296" w:type="dxa"/>
            <w:noWrap/>
            <w:hideMark/>
          </w:tcPr>
          <w:p w14:paraId="5EBE2085"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9.1</w:t>
            </w:r>
          </w:p>
        </w:tc>
        <w:tc>
          <w:tcPr>
            <w:tcW w:w="1296" w:type="dxa"/>
            <w:noWrap/>
            <w:hideMark/>
          </w:tcPr>
          <w:p w14:paraId="3EF268AE"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-39.3</w:t>
            </w:r>
          </w:p>
        </w:tc>
      </w:tr>
      <w:tr w:rsidR="00D21933" w:rsidRPr="00302B50" w14:paraId="530D8789"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3AD2C184"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Canada </w:t>
            </w:r>
          </w:p>
        </w:tc>
        <w:tc>
          <w:tcPr>
            <w:tcW w:w="1008" w:type="dxa"/>
            <w:noWrap/>
            <w:hideMark/>
          </w:tcPr>
          <w:p w14:paraId="4256B5CD"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38.1</w:t>
            </w:r>
          </w:p>
        </w:tc>
        <w:tc>
          <w:tcPr>
            <w:tcW w:w="1008" w:type="dxa"/>
            <w:noWrap/>
            <w:hideMark/>
          </w:tcPr>
          <w:p w14:paraId="138952F1"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23.3</w:t>
            </w:r>
          </w:p>
        </w:tc>
        <w:tc>
          <w:tcPr>
            <w:tcW w:w="1008" w:type="dxa"/>
            <w:tcBorders>
              <w:right w:val="single" w:sz="4" w:space="0" w:color="auto"/>
            </w:tcBorders>
            <w:noWrap/>
            <w:hideMark/>
          </w:tcPr>
          <w:p w14:paraId="163F9662"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19.1</w:t>
            </w:r>
          </w:p>
        </w:tc>
        <w:tc>
          <w:tcPr>
            <w:tcW w:w="1296" w:type="dxa"/>
            <w:tcBorders>
              <w:left w:val="single" w:sz="4" w:space="0" w:color="auto"/>
            </w:tcBorders>
            <w:noWrap/>
            <w:hideMark/>
          </w:tcPr>
          <w:p w14:paraId="2078F53C"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w:t>
            </w:r>
          </w:p>
        </w:tc>
        <w:tc>
          <w:tcPr>
            <w:tcW w:w="1296" w:type="dxa"/>
            <w:noWrap/>
            <w:hideMark/>
          </w:tcPr>
          <w:p w14:paraId="5B64CB26"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-2.9</w:t>
            </w:r>
          </w:p>
        </w:tc>
        <w:tc>
          <w:tcPr>
            <w:tcW w:w="1296" w:type="dxa"/>
            <w:noWrap/>
            <w:hideMark/>
          </w:tcPr>
          <w:p w14:paraId="44D24E2A"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2.0</w:t>
            </w:r>
          </w:p>
        </w:tc>
      </w:tr>
      <w:tr w:rsidR="00D21933" w:rsidRPr="00302B50" w14:paraId="285049BD"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49156A49"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Viet Nam </w:t>
            </w:r>
          </w:p>
        </w:tc>
        <w:tc>
          <w:tcPr>
            <w:tcW w:w="1008" w:type="dxa"/>
            <w:noWrap/>
            <w:hideMark/>
          </w:tcPr>
          <w:p w14:paraId="559B525A"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5.2</w:t>
            </w:r>
          </w:p>
        </w:tc>
        <w:tc>
          <w:tcPr>
            <w:tcW w:w="1008" w:type="dxa"/>
            <w:noWrap/>
            <w:hideMark/>
          </w:tcPr>
          <w:p w14:paraId="42B32CBF"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6.4</w:t>
            </w:r>
          </w:p>
        </w:tc>
        <w:tc>
          <w:tcPr>
            <w:tcW w:w="1008" w:type="dxa"/>
            <w:tcBorders>
              <w:right w:val="single" w:sz="4" w:space="0" w:color="auto"/>
            </w:tcBorders>
            <w:noWrap/>
            <w:hideMark/>
          </w:tcPr>
          <w:p w14:paraId="6EC8845C"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5.5</w:t>
            </w:r>
          </w:p>
        </w:tc>
        <w:tc>
          <w:tcPr>
            <w:tcW w:w="1296" w:type="dxa"/>
            <w:tcBorders>
              <w:left w:val="single" w:sz="4" w:space="0" w:color="auto"/>
            </w:tcBorders>
            <w:noWrap/>
            <w:hideMark/>
          </w:tcPr>
          <w:p w14:paraId="1D8AA99F"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3.1</w:t>
            </w:r>
          </w:p>
        </w:tc>
        <w:tc>
          <w:tcPr>
            <w:tcW w:w="1296" w:type="dxa"/>
            <w:noWrap/>
            <w:hideMark/>
          </w:tcPr>
          <w:p w14:paraId="6B99F753"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-0.4</w:t>
            </w:r>
          </w:p>
        </w:tc>
        <w:tc>
          <w:tcPr>
            <w:tcW w:w="1296" w:type="dxa"/>
            <w:noWrap/>
            <w:hideMark/>
          </w:tcPr>
          <w:p w14:paraId="0CB21EB2"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2.7</w:t>
            </w:r>
          </w:p>
        </w:tc>
      </w:tr>
      <w:tr w:rsidR="00D21933" w:rsidRPr="00302B50" w14:paraId="56F0A790"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2B299E8B"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Indonesia </w:t>
            </w:r>
          </w:p>
        </w:tc>
        <w:tc>
          <w:tcPr>
            <w:tcW w:w="1008" w:type="dxa"/>
            <w:noWrap/>
            <w:hideMark/>
          </w:tcPr>
          <w:p w14:paraId="76B40DE3"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43.7</w:t>
            </w:r>
          </w:p>
        </w:tc>
        <w:tc>
          <w:tcPr>
            <w:tcW w:w="1008" w:type="dxa"/>
            <w:noWrap/>
            <w:hideMark/>
          </w:tcPr>
          <w:p w14:paraId="7485C408"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34.7</w:t>
            </w:r>
          </w:p>
        </w:tc>
        <w:tc>
          <w:tcPr>
            <w:tcW w:w="1008" w:type="dxa"/>
            <w:tcBorders>
              <w:right w:val="single" w:sz="4" w:space="0" w:color="auto"/>
            </w:tcBorders>
            <w:noWrap/>
            <w:hideMark/>
          </w:tcPr>
          <w:p w14:paraId="4ABE6FCD"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25.8</w:t>
            </w:r>
          </w:p>
        </w:tc>
        <w:tc>
          <w:tcPr>
            <w:tcW w:w="1296" w:type="dxa"/>
            <w:tcBorders>
              <w:left w:val="single" w:sz="4" w:space="0" w:color="auto"/>
            </w:tcBorders>
            <w:noWrap/>
            <w:hideMark/>
          </w:tcPr>
          <w:p w14:paraId="06D3DFEC"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3.3</w:t>
            </w:r>
          </w:p>
        </w:tc>
        <w:tc>
          <w:tcPr>
            <w:tcW w:w="1296" w:type="dxa"/>
            <w:noWrap/>
            <w:hideMark/>
          </w:tcPr>
          <w:p w14:paraId="0942090D"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-13.4</w:t>
            </w:r>
          </w:p>
        </w:tc>
        <w:tc>
          <w:tcPr>
            <w:tcW w:w="1296" w:type="dxa"/>
            <w:noWrap/>
            <w:hideMark/>
          </w:tcPr>
          <w:p w14:paraId="4561E08F"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-10.5</w:t>
            </w:r>
          </w:p>
        </w:tc>
      </w:tr>
      <w:tr w:rsidR="00D21933" w:rsidRPr="00302B50" w14:paraId="2B1A0912"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69592271"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USA </w:t>
            </w:r>
          </w:p>
        </w:tc>
        <w:tc>
          <w:tcPr>
            <w:tcW w:w="1008" w:type="dxa"/>
            <w:noWrap/>
            <w:hideMark/>
          </w:tcPr>
          <w:p w14:paraId="1B8B2ECE"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68.4</w:t>
            </w:r>
          </w:p>
        </w:tc>
        <w:tc>
          <w:tcPr>
            <w:tcW w:w="1008" w:type="dxa"/>
            <w:noWrap/>
            <w:hideMark/>
          </w:tcPr>
          <w:p w14:paraId="458F61F0"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29.6</w:t>
            </w:r>
          </w:p>
        </w:tc>
        <w:tc>
          <w:tcPr>
            <w:tcW w:w="1008" w:type="dxa"/>
            <w:tcBorders>
              <w:right w:val="single" w:sz="4" w:space="0" w:color="auto"/>
            </w:tcBorders>
            <w:noWrap/>
            <w:hideMark/>
          </w:tcPr>
          <w:p w14:paraId="28AD0A82"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10.1</w:t>
            </w:r>
          </w:p>
        </w:tc>
        <w:tc>
          <w:tcPr>
            <w:tcW w:w="1296" w:type="dxa"/>
            <w:tcBorders>
              <w:left w:val="single" w:sz="4" w:space="0" w:color="auto"/>
            </w:tcBorders>
            <w:noWrap/>
            <w:hideMark/>
          </w:tcPr>
          <w:p w14:paraId="1178DA4C"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296" w:type="dxa"/>
            <w:noWrap/>
            <w:hideMark/>
          </w:tcPr>
          <w:p w14:paraId="645B4A82"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296" w:type="dxa"/>
            <w:noWrap/>
            <w:hideMark/>
          </w:tcPr>
          <w:p w14:paraId="1D464036"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D21933" w:rsidRPr="00302B50" w14:paraId="3453C20D"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20DACCE2"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Japan </w:t>
            </w:r>
          </w:p>
        </w:tc>
        <w:tc>
          <w:tcPr>
            <w:tcW w:w="1008" w:type="dxa"/>
            <w:noWrap/>
            <w:hideMark/>
          </w:tcPr>
          <w:p w14:paraId="04F2CFAC"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93.5</w:t>
            </w:r>
          </w:p>
        </w:tc>
        <w:tc>
          <w:tcPr>
            <w:tcW w:w="1008" w:type="dxa"/>
            <w:noWrap/>
            <w:hideMark/>
          </w:tcPr>
          <w:p w14:paraId="7215BD97"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80.4</w:t>
            </w:r>
          </w:p>
        </w:tc>
        <w:tc>
          <w:tcPr>
            <w:tcW w:w="1008" w:type="dxa"/>
            <w:tcBorders>
              <w:right w:val="single" w:sz="4" w:space="0" w:color="auto"/>
            </w:tcBorders>
            <w:noWrap/>
            <w:hideMark/>
          </w:tcPr>
          <w:p w14:paraId="47174E54"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39.7</w:t>
            </w:r>
          </w:p>
        </w:tc>
        <w:tc>
          <w:tcPr>
            <w:tcW w:w="1296" w:type="dxa"/>
            <w:tcBorders>
              <w:left w:val="single" w:sz="4" w:space="0" w:color="auto"/>
            </w:tcBorders>
            <w:noWrap/>
            <w:hideMark/>
          </w:tcPr>
          <w:p w14:paraId="6424CBBF"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w:t>
            </w:r>
          </w:p>
        </w:tc>
        <w:tc>
          <w:tcPr>
            <w:tcW w:w="1296" w:type="dxa"/>
            <w:noWrap/>
            <w:hideMark/>
          </w:tcPr>
          <w:p w14:paraId="72A9596B"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-4.3</w:t>
            </w:r>
          </w:p>
        </w:tc>
        <w:tc>
          <w:tcPr>
            <w:tcW w:w="1296" w:type="dxa"/>
            <w:noWrap/>
            <w:hideMark/>
          </w:tcPr>
          <w:p w14:paraId="65D84173"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-0.5</w:t>
            </w:r>
          </w:p>
        </w:tc>
      </w:tr>
      <w:tr w:rsidR="00D21933" w:rsidRPr="00302B50" w14:paraId="4B125425"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0C484E6F"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Pakistan </w:t>
            </w:r>
          </w:p>
        </w:tc>
        <w:tc>
          <w:tcPr>
            <w:tcW w:w="1008" w:type="dxa"/>
            <w:noWrap/>
            <w:hideMark/>
          </w:tcPr>
          <w:p w14:paraId="4CF5A668"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29.6</w:t>
            </w:r>
          </w:p>
        </w:tc>
        <w:tc>
          <w:tcPr>
            <w:tcW w:w="1008" w:type="dxa"/>
            <w:noWrap/>
            <w:hideMark/>
          </w:tcPr>
          <w:p w14:paraId="06FDB276"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17.4</w:t>
            </w:r>
          </w:p>
        </w:tc>
        <w:tc>
          <w:tcPr>
            <w:tcW w:w="1008" w:type="dxa"/>
            <w:tcBorders>
              <w:right w:val="single" w:sz="4" w:space="0" w:color="auto"/>
            </w:tcBorders>
            <w:noWrap/>
            <w:hideMark/>
          </w:tcPr>
          <w:p w14:paraId="4DB401B4"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1.1</w:t>
            </w:r>
          </w:p>
        </w:tc>
        <w:tc>
          <w:tcPr>
            <w:tcW w:w="1296" w:type="dxa"/>
            <w:tcBorders>
              <w:left w:val="single" w:sz="4" w:space="0" w:color="auto"/>
            </w:tcBorders>
            <w:noWrap/>
            <w:hideMark/>
          </w:tcPr>
          <w:p w14:paraId="0DB23002"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-78</w:t>
            </w:r>
          </w:p>
        </w:tc>
        <w:tc>
          <w:tcPr>
            <w:tcW w:w="1296" w:type="dxa"/>
            <w:noWrap/>
            <w:hideMark/>
          </w:tcPr>
          <w:p w14:paraId="07E8797F"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-84.6</w:t>
            </w:r>
          </w:p>
        </w:tc>
        <w:tc>
          <w:tcPr>
            <w:tcW w:w="1296" w:type="dxa"/>
            <w:noWrap/>
            <w:hideMark/>
          </w:tcPr>
          <w:p w14:paraId="7C89BC86"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-96.6</w:t>
            </w:r>
          </w:p>
        </w:tc>
      </w:tr>
      <w:tr w:rsidR="00D21933" w:rsidRPr="00302B50" w14:paraId="504975D9"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1932E5D6"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Singapore </w:t>
            </w:r>
          </w:p>
        </w:tc>
        <w:tc>
          <w:tcPr>
            <w:tcW w:w="1008" w:type="dxa"/>
            <w:noWrap/>
            <w:hideMark/>
          </w:tcPr>
          <w:p w14:paraId="50A806C7"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0.0</w:t>
            </w:r>
          </w:p>
        </w:tc>
        <w:tc>
          <w:tcPr>
            <w:tcW w:w="1008" w:type="dxa"/>
            <w:noWrap/>
            <w:hideMark/>
          </w:tcPr>
          <w:p w14:paraId="5918D76F"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33.0</w:t>
            </w:r>
          </w:p>
        </w:tc>
        <w:tc>
          <w:tcPr>
            <w:tcW w:w="1008" w:type="dxa"/>
            <w:tcBorders>
              <w:right w:val="single" w:sz="4" w:space="0" w:color="auto"/>
            </w:tcBorders>
            <w:noWrap/>
            <w:hideMark/>
          </w:tcPr>
          <w:p w14:paraId="290DA0AE"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33.4</w:t>
            </w:r>
          </w:p>
        </w:tc>
        <w:tc>
          <w:tcPr>
            <w:tcW w:w="1296" w:type="dxa"/>
            <w:tcBorders>
              <w:left w:val="single" w:sz="4" w:space="0" w:color="auto"/>
            </w:tcBorders>
            <w:noWrap/>
            <w:hideMark/>
          </w:tcPr>
          <w:p w14:paraId="0ADA0782"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296" w:type="dxa"/>
            <w:noWrap/>
            <w:hideMark/>
          </w:tcPr>
          <w:p w14:paraId="695EC6F6"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-8.5</w:t>
            </w:r>
          </w:p>
        </w:tc>
        <w:tc>
          <w:tcPr>
            <w:tcW w:w="1296" w:type="dxa"/>
            <w:noWrap/>
            <w:hideMark/>
          </w:tcPr>
          <w:p w14:paraId="7403C92B"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D21933" w:rsidRPr="00302B50" w14:paraId="0C899F7E"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2D3AF028"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Thailand </w:t>
            </w:r>
          </w:p>
        </w:tc>
        <w:tc>
          <w:tcPr>
            <w:tcW w:w="1008" w:type="dxa"/>
            <w:noWrap/>
            <w:hideMark/>
          </w:tcPr>
          <w:p w14:paraId="491BFEB4"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26.3</w:t>
            </w:r>
          </w:p>
        </w:tc>
        <w:tc>
          <w:tcPr>
            <w:tcW w:w="1008" w:type="dxa"/>
            <w:noWrap/>
            <w:hideMark/>
          </w:tcPr>
          <w:p w14:paraId="520726DE"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32.4</w:t>
            </w:r>
          </w:p>
        </w:tc>
        <w:tc>
          <w:tcPr>
            <w:tcW w:w="1008" w:type="dxa"/>
            <w:tcBorders>
              <w:right w:val="single" w:sz="4" w:space="0" w:color="auto"/>
            </w:tcBorders>
            <w:noWrap/>
            <w:hideMark/>
          </w:tcPr>
          <w:p w14:paraId="776AE691"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31.1</w:t>
            </w:r>
          </w:p>
        </w:tc>
        <w:tc>
          <w:tcPr>
            <w:tcW w:w="1296" w:type="dxa"/>
            <w:tcBorders>
              <w:left w:val="single" w:sz="4" w:space="0" w:color="auto"/>
            </w:tcBorders>
            <w:noWrap/>
            <w:hideMark/>
          </w:tcPr>
          <w:p w14:paraId="5B1C334C"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17.4</w:t>
            </w:r>
          </w:p>
        </w:tc>
        <w:tc>
          <w:tcPr>
            <w:tcW w:w="1296" w:type="dxa"/>
            <w:noWrap/>
            <w:hideMark/>
          </w:tcPr>
          <w:p w14:paraId="63E8D6BB"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5.1</w:t>
            </w:r>
          </w:p>
        </w:tc>
        <w:tc>
          <w:tcPr>
            <w:tcW w:w="1296" w:type="dxa"/>
            <w:noWrap/>
            <w:hideMark/>
          </w:tcPr>
          <w:p w14:paraId="7682A1E4"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23.5</w:t>
            </w:r>
          </w:p>
        </w:tc>
      </w:tr>
      <w:tr w:rsidR="00D21933" w:rsidRPr="00302B50" w14:paraId="517629D5" w14:textId="77777777" w:rsidTr="005264B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16B85B66"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United Kingdom </w:t>
            </w:r>
          </w:p>
        </w:tc>
        <w:tc>
          <w:tcPr>
            <w:tcW w:w="1008" w:type="dxa"/>
            <w:noWrap/>
            <w:hideMark/>
          </w:tcPr>
          <w:p w14:paraId="39971B7E"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49.5</w:t>
            </w:r>
          </w:p>
        </w:tc>
        <w:tc>
          <w:tcPr>
            <w:tcW w:w="1008" w:type="dxa"/>
            <w:noWrap/>
            <w:hideMark/>
          </w:tcPr>
          <w:p w14:paraId="75067687"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41.8</w:t>
            </w:r>
          </w:p>
        </w:tc>
        <w:tc>
          <w:tcPr>
            <w:tcW w:w="1008" w:type="dxa"/>
            <w:tcBorders>
              <w:right w:val="single" w:sz="4" w:space="0" w:color="auto"/>
            </w:tcBorders>
            <w:noWrap/>
            <w:hideMark/>
          </w:tcPr>
          <w:p w14:paraId="13FE1D5F" w14:textId="77777777" w:rsidR="00D21933" w:rsidRPr="00302B50" w:rsidRDefault="00D21933"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25.3</w:t>
            </w:r>
          </w:p>
        </w:tc>
        <w:tc>
          <w:tcPr>
            <w:tcW w:w="1296" w:type="dxa"/>
            <w:tcBorders>
              <w:left w:val="single" w:sz="4" w:space="0" w:color="auto"/>
            </w:tcBorders>
            <w:noWrap/>
            <w:hideMark/>
          </w:tcPr>
          <w:p w14:paraId="16B97099"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296" w:type="dxa"/>
            <w:noWrap/>
            <w:hideMark/>
          </w:tcPr>
          <w:p w14:paraId="63216211"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296" w:type="dxa"/>
            <w:noWrap/>
            <w:hideMark/>
          </w:tcPr>
          <w:p w14:paraId="12BC00C4" w14:textId="77777777" w:rsidR="00D21933" w:rsidRPr="00302B50" w:rsidRDefault="00D21933"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r w:rsidR="00D21933" w:rsidRPr="00302B50" w14:paraId="41AEB375" w14:textId="77777777" w:rsidTr="005264B3">
        <w:trPr>
          <w:trHeight w:val="298"/>
        </w:trPr>
        <w:tc>
          <w:tcPr>
            <w:cnfStyle w:val="001000000000" w:firstRow="0" w:lastRow="0" w:firstColumn="1" w:lastColumn="0" w:oddVBand="0" w:evenVBand="0" w:oddHBand="0" w:evenHBand="0" w:firstRowFirstColumn="0" w:firstRowLastColumn="0" w:lastRowFirstColumn="0" w:lastRowLastColumn="0"/>
            <w:tcW w:w="2356" w:type="dxa"/>
            <w:noWrap/>
            <w:hideMark/>
          </w:tcPr>
          <w:p w14:paraId="3D2FA6EC" w14:textId="77777777" w:rsidR="00D21933" w:rsidRPr="00302B50" w:rsidRDefault="00D21933" w:rsidP="006F0CE7">
            <w:pPr>
              <w:spacing w:line="480" w:lineRule="auto"/>
              <w:rPr>
                <w:rFonts w:asciiTheme="minorHAnsi" w:eastAsia="Times New Roman" w:hAnsiTheme="minorHAnsi" w:cstheme="minorHAnsi"/>
                <w:color w:val="000000"/>
                <w:sz w:val="22"/>
              </w:rPr>
            </w:pPr>
            <w:r w:rsidRPr="00302B50">
              <w:rPr>
                <w:rFonts w:asciiTheme="minorHAnsi" w:eastAsia="Times New Roman" w:hAnsiTheme="minorHAnsi" w:cstheme="minorHAnsi"/>
                <w:color w:val="000000"/>
                <w:sz w:val="22"/>
              </w:rPr>
              <w:t xml:space="preserve">United Arab Emirates </w:t>
            </w:r>
          </w:p>
        </w:tc>
        <w:tc>
          <w:tcPr>
            <w:tcW w:w="1008" w:type="dxa"/>
            <w:noWrap/>
            <w:hideMark/>
          </w:tcPr>
          <w:p w14:paraId="68237DB4"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42.0</w:t>
            </w:r>
          </w:p>
        </w:tc>
        <w:tc>
          <w:tcPr>
            <w:tcW w:w="1008" w:type="dxa"/>
            <w:noWrap/>
            <w:hideMark/>
          </w:tcPr>
          <w:p w14:paraId="349A57A8"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38.5</w:t>
            </w:r>
          </w:p>
        </w:tc>
        <w:tc>
          <w:tcPr>
            <w:tcW w:w="1008" w:type="dxa"/>
            <w:tcBorders>
              <w:right w:val="single" w:sz="4" w:space="0" w:color="auto"/>
            </w:tcBorders>
            <w:noWrap/>
            <w:hideMark/>
          </w:tcPr>
          <w:p w14:paraId="202185C6" w14:textId="77777777" w:rsidR="00D21933" w:rsidRPr="00302B50" w:rsidRDefault="00D21933"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296" w:type="dxa"/>
            <w:tcBorders>
              <w:left w:val="single" w:sz="4" w:space="0" w:color="auto"/>
            </w:tcBorders>
            <w:noWrap/>
            <w:hideMark/>
          </w:tcPr>
          <w:p w14:paraId="4115CA2E"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02B50">
              <w:rPr>
                <w:rFonts w:eastAsia="Times New Roman" w:cstheme="minorHAnsi"/>
                <w:color w:val="000000"/>
              </w:rPr>
              <w:t>61.1</w:t>
            </w:r>
          </w:p>
        </w:tc>
        <w:tc>
          <w:tcPr>
            <w:tcW w:w="1296" w:type="dxa"/>
            <w:noWrap/>
            <w:hideMark/>
          </w:tcPr>
          <w:p w14:paraId="7BFA2AF6"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296" w:type="dxa"/>
            <w:noWrap/>
            <w:hideMark/>
          </w:tcPr>
          <w:p w14:paraId="474F20EB" w14:textId="77777777" w:rsidR="00D21933" w:rsidRPr="00302B50" w:rsidRDefault="00D21933"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137C47BE" w14:textId="09915140" w:rsidR="00D21933" w:rsidRDefault="00D21933" w:rsidP="006F0CE7">
      <w:pPr>
        <w:pStyle w:val="Heading1"/>
        <w:spacing w:line="480" w:lineRule="auto"/>
      </w:pPr>
      <w:r>
        <w:lastRenderedPageBreak/>
        <w:t>Supplementary Methods: China’s Concentrate Imports</w:t>
      </w:r>
    </w:p>
    <w:p w14:paraId="21D8F2DB" w14:textId="77777777" w:rsidR="00D21933" w:rsidRDefault="00D21933" w:rsidP="006F0CE7">
      <w:pPr>
        <w:spacing w:line="480" w:lineRule="auto"/>
      </w:pPr>
      <w:r>
        <w:t>China’s concentrate imports were calculated using values calculated using primary refining production in China (divided by 0.99, the concentrate to cathode efficiency assumed in this model) and subtracting the estimated concentrate production from mining within China, where China’s share of global concentrate production was assumed to hold constant at the 2017 value of 9% reported by ICSG.</w:t>
      </w:r>
      <w:r>
        <w:fldChar w:fldCharType="begin"/>
      </w:r>
      <w:r>
        <w:instrText xml:space="preserve"> ADDIN EN.CITE &lt;EndNote&gt;&lt;Cite&gt;&lt;Year&gt;2018&lt;/Year&gt;&lt;RecNum&gt;5&lt;/RecNum&gt;&lt;DisplayText&gt;&lt;style face="superscript"&gt;1&lt;/style&gt;&lt;/DisplayText&gt;&lt;record&gt;&lt;rec-number&gt;5&lt;/rec-number&gt;&lt;foreign-keys&gt;&lt;key app="EN" db-id="rx0vpw558x2az4e0e9rxdwpbwsas2dea9fxw" timestamp="1562168258"&gt;5&lt;/key&gt;&lt;/foreign-keys&gt;&lt;ref-type name="Report"&gt;27&lt;/ref-type&gt;&lt;contributors&gt;&lt;/contributors&gt;&lt;titles&gt;&lt;title&gt;World Copper Factbook 2018&lt;/title&gt;&lt;/titles&gt;&lt;dates&gt;&lt;year&gt;2018&lt;/year&gt;&lt;/dates&gt;&lt;publisher&gt;International Copper Study Group&lt;/publisher&gt;&lt;urls&gt;&lt;/urls&gt;&lt;/record&gt;&lt;/Cite&gt;&lt;/EndNote&gt;</w:instrText>
      </w:r>
      <w:r>
        <w:fldChar w:fldCharType="separate"/>
      </w:r>
      <w:r w:rsidRPr="00D21933">
        <w:rPr>
          <w:noProof/>
          <w:vertAlign w:val="superscript"/>
        </w:rPr>
        <w:t>1</w:t>
      </w:r>
      <w:r>
        <w:fldChar w:fldCharType="end"/>
      </w:r>
    </w:p>
    <w:p w14:paraId="1AE98331" w14:textId="77777777" w:rsidR="00D21933" w:rsidRDefault="00D21933" w:rsidP="006F0CE7">
      <w:pPr>
        <w:spacing w:line="480" w:lineRule="auto"/>
      </w:pPr>
    </w:p>
    <w:p w14:paraId="0B5ABB28" w14:textId="7D599E46" w:rsidR="00D21933" w:rsidRPr="00C83444" w:rsidRDefault="00D21933" w:rsidP="006F0CE7">
      <w:pPr>
        <w:spacing w:line="480" w:lineRule="auto"/>
        <w:rPr>
          <w:b/>
        </w:rPr>
      </w:pPr>
      <w:r>
        <w:rPr>
          <w:b/>
        </w:rPr>
        <w:t>Figure S3: China’s historical and simulated concentrate imports</w:t>
      </w:r>
    </w:p>
    <w:p w14:paraId="32CAA488" w14:textId="77777777" w:rsidR="00D21933" w:rsidRDefault="00D21933" w:rsidP="006F0CE7">
      <w:pPr>
        <w:spacing w:line="480" w:lineRule="auto"/>
        <w:jc w:val="center"/>
      </w:pPr>
      <w:r>
        <w:rPr>
          <w:noProof/>
        </w:rPr>
        <w:drawing>
          <wp:inline distT="0" distB="0" distL="0" distR="0" wp14:anchorId="6DD10138" wp14:editId="0628BF28">
            <wp:extent cx="3657600" cy="2340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57600" cy="2340235"/>
                    </a:xfrm>
                    <a:prstGeom prst="rect">
                      <a:avLst/>
                    </a:prstGeom>
                    <a:noFill/>
                  </pic:spPr>
                </pic:pic>
              </a:graphicData>
            </a:graphic>
          </wp:inline>
        </w:drawing>
      </w:r>
    </w:p>
    <w:p w14:paraId="2316B552" w14:textId="77777777" w:rsidR="00D21933" w:rsidRPr="00C83444" w:rsidRDefault="00D21933" w:rsidP="006F0CE7">
      <w:pPr>
        <w:spacing w:line="480" w:lineRule="auto"/>
        <w:rPr>
          <w:sz w:val="20"/>
        </w:rPr>
      </w:pPr>
      <w:r w:rsidRPr="00C83444">
        <w:rPr>
          <w:sz w:val="20"/>
        </w:rPr>
        <w:t xml:space="preserve">China’s historical and simulated concentrate imports under baseline and No.2 ban scenarios, with or without </w:t>
      </w:r>
      <w:r w:rsidRPr="00C83444">
        <w:rPr>
          <w:rFonts w:cstheme="minorHAnsi"/>
          <w:sz w:val="20"/>
        </w:rPr>
        <w:t>±</w:t>
      </w:r>
      <w:r w:rsidRPr="00C83444">
        <w:rPr>
          <w:sz w:val="20"/>
        </w:rPr>
        <w:t>200 kt/yr changes in refined copper imports.</w:t>
      </w:r>
    </w:p>
    <w:p w14:paraId="3936E24E" w14:textId="77777777" w:rsidR="00D21933" w:rsidRDefault="00D21933" w:rsidP="006F0CE7">
      <w:pPr>
        <w:spacing w:line="480" w:lineRule="auto"/>
      </w:pPr>
    </w:p>
    <w:p w14:paraId="275119AD" w14:textId="7219CC1A" w:rsidR="00D21933" w:rsidRDefault="00D21933" w:rsidP="006F0CE7">
      <w:pPr>
        <w:pStyle w:val="Heading1"/>
        <w:spacing w:line="480" w:lineRule="auto"/>
      </w:pPr>
      <w:r>
        <w:t>Supplementary Data: Sensitivity to Scrap SD Elasticities</w:t>
      </w:r>
    </w:p>
    <w:p w14:paraId="037F270D" w14:textId="46B9DF59" w:rsidR="00E96F03" w:rsidRPr="006F0CE7" w:rsidRDefault="00D21933" w:rsidP="006F0CE7">
      <w:pPr>
        <w:spacing w:line="480" w:lineRule="auto"/>
      </w:pPr>
      <w:r>
        <w:t>One of the key factors in determining the distributions of scrap and refined copper consumption between China and RoW was the evolution of scrap spreads, calculated as shown in Supplementary Methods: Scrap Price, Availability, and their Interplay. As such, we conducted a sensitivity analysis for the impact of scrap spread elasticity to scrap supply-demand balance. In this set of scenarios, we halved or doubled the elasticity, demonstrating that increasing its value produces a small increase in the CO</w:t>
      </w:r>
      <w:r>
        <w:rPr>
          <w:vertAlign w:val="subscript"/>
        </w:rPr>
        <w:t>2</w:t>
      </w:r>
      <w:r>
        <w:t xml:space="preserve">e emissions response due to China’s more rapid shift away from using scrap material as its price rises in </w:t>
      </w:r>
      <w:r>
        <w:lastRenderedPageBreak/>
        <w:t xml:space="preserve">conjunction with the solid waste import ban, even as the RoW’s response enables a small decrease primary refining and increase in secondary refining. Decreasing the scrap spread SD elasticity produces the opposite effect. </w:t>
      </w:r>
    </w:p>
    <w:p w14:paraId="271FBFF5" w14:textId="1A5D2C74" w:rsidR="00D21933" w:rsidRPr="002D781F" w:rsidRDefault="00D21933" w:rsidP="006F0CE7">
      <w:pPr>
        <w:spacing w:line="480" w:lineRule="auto"/>
        <w:rPr>
          <w:b/>
        </w:rPr>
      </w:pPr>
      <w:r>
        <w:rPr>
          <w:b/>
        </w:rPr>
        <w:t>Figure S4: Global and regional system response distributions for varying scrap SD elasticity</w:t>
      </w:r>
    </w:p>
    <w:p w14:paraId="0813E72F" w14:textId="77777777" w:rsidR="00D21933" w:rsidRDefault="00D21933" w:rsidP="006F0CE7">
      <w:pPr>
        <w:spacing w:line="480" w:lineRule="auto"/>
      </w:pPr>
      <w:r>
        <w:rPr>
          <w:noProof/>
        </w:rPr>
        <w:drawing>
          <wp:inline distT="0" distB="0" distL="0" distR="0" wp14:anchorId="643A04AC" wp14:editId="20D21B98">
            <wp:extent cx="5916330" cy="374049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16330" cy="3740499"/>
                    </a:xfrm>
                    <a:prstGeom prst="rect">
                      <a:avLst/>
                    </a:prstGeom>
                    <a:noFill/>
                  </pic:spPr>
                </pic:pic>
              </a:graphicData>
            </a:graphic>
          </wp:inline>
        </w:drawing>
      </w:r>
    </w:p>
    <w:p w14:paraId="7E98ACFE" w14:textId="77777777" w:rsidR="00D21933" w:rsidRPr="00C83444" w:rsidRDefault="00D21933" w:rsidP="006F0CE7">
      <w:pPr>
        <w:spacing w:line="480" w:lineRule="auto"/>
        <w:rPr>
          <w:sz w:val="20"/>
        </w:rPr>
      </w:pPr>
      <w:r w:rsidRPr="00C83444">
        <w:rPr>
          <w:b/>
          <w:sz w:val="20"/>
        </w:rPr>
        <w:t>a</w:t>
      </w:r>
      <w:r w:rsidRPr="00C83444">
        <w:rPr>
          <w:sz w:val="20"/>
        </w:rPr>
        <w:t xml:space="preserve">, Violin plot showing the distributions of global responses for varying scrap spread elasticity to the supply-demand balance. </w:t>
      </w:r>
      <w:r w:rsidRPr="00C83444">
        <w:rPr>
          <w:b/>
          <w:sz w:val="20"/>
        </w:rPr>
        <w:t>b</w:t>
      </w:r>
      <w:r w:rsidRPr="00C83444">
        <w:rPr>
          <w:sz w:val="20"/>
        </w:rPr>
        <w:t xml:space="preserve">, Violin plot showing the distributions of regional responses for each supply chain actor, with CO2e emissions highlighted as a system-level response and plotted on a secondary axis. China is shown in green, the rest of world in orange. </w:t>
      </w:r>
    </w:p>
    <w:p w14:paraId="423191F2" w14:textId="77777777" w:rsidR="00D21933" w:rsidRDefault="00D21933" w:rsidP="006F0CE7">
      <w:pPr>
        <w:spacing w:line="480" w:lineRule="auto"/>
      </w:pPr>
    </w:p>
    <w:p w14:paraId="522754A8" w14:textId="77777777" w:rsidR="00E96F03" w:rsidRDefault="00E96F03" w:rsidP="006F0CE7">
      <w:pPr>
        <w:spacing w:line="480" w:lineRule="auto"/>
        <w:rPr>
          <w:b/>
          <w:u w:val="single"/>
        </w:rPr>
      </w:pPr>
      <w:r>
        <w:br w:type="page"/>
      </w:r>
    </w:p>
    <w:p w14:paraId="068C1CAF" w14:textId="63BA27DB" w:rsidR="00D21933" w:rsidRDefault="00D21933" w:rsidP="006F0CE7">
      <w:pPr>
        <w:pStyle w:val="Heading1"/>
        <w:spacing w:line="480" w:lineRule="auto"/>
      </w:pPr>
      <w:r>
        <w:lastRenderedPageBreak/>
        <w:t>Supplementary Data: Figure Reproduction in Absolute Units</w:t>
      </w:r>
    </w:p>
    <w:p w14:paraId="483528C9" w14:textId="77777777" w:rsidR="00D21933" w:rsidRPr="00C83444" w:rsidRDefault="00D21933" w:rsidP="006F0CE7">
      <w:pPr>
        <w:spacing w:line="480" w:lineRule="auto"/>
        <w:rPr>
          <w:b/>
        </w:rPr>
      </w:pPr>
      <w:r>
        <w:rPr>
          <w:b/>
        </w:rPr>
        <w:t>Figure S5: Results of China’s solid waste import ban</w:t>
      </w:r>
    </w:p>
    <w:p w14:paraId="3A6A953B" w14:textId="77777777" w:rsidR="00D21933" w:rsidRDefault="00D21933" w:rsidP="006F0CE7">
      <w:pPr>
        <w:spacing w:line="480" w:lineRule="auto"/>
      </w:pPr>
      <w:r>
        <w:rPr>
          <w:noProof/>
        </w:rPr>
        <w:drawing>
          <wp:inline distT="0" distB="0" distL="0" distR="0" wp14:anchorId="37795948" wp14:editId="4562E870">
            <wp:extent cx="5943600" cy="281079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43600" cy="2810799"/>
                    </a:xfrm>
                    <a:prstGeom prst="rect">
                      <a:avLst/>
                    </a:prstGeom>
                    <a:noFill/>
                  </pic:spPr>
                </pic:pic>
              </a:graphicData>
            </a:graphic>
          </wp:inline>
        </w:drawing>
      </w:r>
    </w:p>
    <w:p w14:paraId="25EBCA68" w14:textId="77777777" w:rsidR="00D21933" w:rsidRPr="006B62E0" w:rsidRDefault="00D21933" w:rsidP="006F0CE7">
      <w:pPr>
        <w:pStyle w:val="Caption"/>
        <w:spacing w:line="480" w:lineRule="auto"/>
        <w:rPr>
          <w:b w:val="0"/>
          <w:sz w:val="20"/>
        </w:rPr>
      </w:pPr>
      <w:r>
        <w:rPr>
          <w:b w:val="0"/>
        </w:rPr>
        <w:t>R</w:t>
      </w:r>
      <w:r w:rsidRPr="00BC47AB">
        <w:rPr>
          <w:b w:val="0"/>
        </w:rPr>
        <w:t xml:space="preserve">eproduction </w:t>
      </w:r>
      <w:r>
        <w:rPr>
          <w:b w:val="0"/>
        </w:rPr>
        <w:t xml:space="preserve">of Figure 2 </w:t>
      </w:r>
      <w:r w:rsidRPr="00BC47AB">
        <w:rPr>
          <w:b w:val="0"/>
        </w:rPr>
        <w:t xml:space="preserve">using </w:t>
      </w:r>
      <w:r>
        <w:rPr>
          <w:b w:val="0"/>
        </w:rPr>
        <w:t xml:space="preserve">cumulative departure from baseline in </w:t>
      </w:r>
      <w:r w:rsidRPr="00BC47AB">
        <w:rPr>
          <w:b w:val="0"/>
        </w:rPr>
        <w:t>million metric tonnes as y-axis units for each plot.</w:t>
      </w:r>
      <w:r>
        <w:t xml:space="preserve"> a</w:t>
      </w:r>
      <w:r>
        <w:rPr>
          <w:b w:val="0"/>
        </w:rPr>
        <w:t>,</w:t>
      </w:r>
      <w:r w:rsidRPr="006B62E0">
        <w:rPr>
          <w:b w:val="0"/>
          <w:sz w:val="20"/>
        </w:rPr>
        <w:t xml:space="preserve"> Scrap imports for each scenario in copper content. </w:t>
      </w:r>
      <w:r>
        <w:rPr>
          <w:sz w:val="20"/>
        </w:rPr>
        <w:t>b</w:t>
      </w:r>
      <w:r>
        <w:rPr>
          <w:b w:val="0"/>
          <w:sz w:val="20"/>
        </w:rPr>
        <w:t>,</w:t>
      </w:r>
      <w:r w:rsidRPr="006B62E0">
        <w:rPr>
          <w:b w:val="0"/>
          <w:sz w:val="20"/>
        </w:rPr>
        <w:t xml:space="preserve"> </w:t>
      </w:r>
      <w:r>
        <w:rPr>
          <w:b w:val="0"/>
          <w:sz w:val="20"/>
        </w:rPr>
        <w:t>P</w:t>
      </w:r>
      <w:r w:rsidRPr="006B62E0">
        <w:rPr>
          <w:b w:val="0"/>
          <w:sz w:val="20"/>
        </w:rPr>
        <w:t xml:space="preserve">rimary and secondary refining responses in China relative to baseline for each scenario. </w:t>
      </w:r>
      <w:r>
        <w:rPr>
          <w:sz w:val="20"/>
        </w:rPr>
        <w:t>c</w:t>
      </w:r>
      <w:r>
        <w:rPr>
          <w:b w:val="0"/>
          <w:sz w:val="20"/>
        </w:rPr>
        <w:t>,</w:t>
      </w:r>
      <w:r w:rsidRPr="006B62E0">
        <w:rPr>
          <w:b w:val="0"/>
          <w:sz w:val="20"/>
        </w:rPr>
        <w:t xml:space="preserve"> </w:t>
      </w:r>
      <w:r>
        <w:rPr>
          <w:b w:val="0"/>
          <w:sz w:val="20"/>
        </w:rPr>
        <w:t>R</w:t>
      </w:r>
      <w:r w:rsidRPr="006B62E0">
        <w:rPr>
          <w:b w:val="0"/>
          <w:sz w:val="20"/>
        </w:rPr>
        <w:t>egional CO</w:t>
      </w:r>
      <w:r w:rsidRPr="006B62E0">
        <w:rPr>
          <w:b w:val="0"/>
          <w:sz w:val="20"/>
          <w:vertAlign w:val="subscript"/>
        </w:rPr>
        <w:t>2</w:t>
      </w:r>
      <w:r>
        <w:rPr>
          <w:b w:val="0"/>
          <w:sz w:val="20"/>
        </w:rPr>
        <w:t>e</w:t>
      </w:r>
      <w:r w:rsidRPr="006B62E0">
        <w:rPr>
          <w:b w:val="0"/>
          <w:sz w:val="20"/>
        </w:rPr>
        <w:t xml:space="preserve"> emissions responses for each scenario at the global level and regional results for the</w:t>
      </w:r>
      <w:r>
        <w:rPr>
          <w:b w:val="0"/>
          <w:sz w:val="20"/>
        </w:rPr>
        <w:t xml:space="preserve"> No.2 scrap</w:t>
      </w:r>
      <w:r w:rsidRPr="006B62E0">
        <w:rPr>
          <w:b w:val="0"/>
          <w:sz w:val="20"/>
        </w:rPr>
        <w:t xml:space="preserve"> ban over the simulation period. </w:t>
      </w:r>
      <w:r>
        <w:rPr>
          <w:sz w:val="20"/>
        </w:rPr>
        <w:t>d</w:t>
      </w:r>
      <w:r>
        <w:rPr>
          <w:b w:val="0"/>
          <w:sz w:val="20"/>
        </w:rPr>
        <w:t>,</w:t>
      </w:r>
      <w:r w:rsidRPr="006B62E0">
        <w:rPr>
          <w:b w:val="0"/>
          <w:sz w:val="20"/>
        </w:rPr>
        <w:t xml:space="preserve"> Cumulative global mining, refining, and scrap demand responses for the </w:t>
      </w:r>
      <w:r>
        <w:rPr>
          <w:b w:val="0"/>
          <w:sz w:val="20"/>
        </w:rPr>
        <w:t>No.2 scrap</w:t>
      </w:r>
      <w:r w:rsidRPr="006B62E0">
        <w:rPr>
          <w:b w:val="0"/>
          <w:sz w:val="20"/>
        </w:rPr>
        <w:t xml:space="preserve"> ban over the simulation period. </w:t>
      </w:r>
      <w:r>
        <w:rPr>
          <w:sz w:val="20"/>
        </w:rPr>
        <w:t>e</w:t>
      </w:r>
      <w:r>
        <w:rPr>
          <w:b w:val="0"/>
          <w:sz w:val="20"/>
        </w:rPr>
        <w:t>,</w:t>
      </w:r>
      <w:r w:rsidRPr="006B62E0">
        <w:rPr>
          <w:b w:val="0"/>
          <w:sz w:val="20"/>
        </w:rPr>
        <w:t xml:space="preserve"> The distributions of global mining, scrap demand, total refining, primary refining, secondary refining, and CO</w:t>
      </w:r>
      <w:r w:rsidRPr="006B62E0">
        <w:rPr>
          <w:b w:val="0"/>
          <w:sz w:val="20"/>
          <w:vertAlign w:val="subscript"/>
        </w:rPr>
        <w:t>2</w:t>
      </w:r>
      <w:r>
        <w:rPr>
          <w:b w:val="0"/>
          <w:sz w:val="20"/>
        </w:rPr>
        <w:t>e</w:t>
      </w:r>
      <w:r w:rsidRPr="006B62E0">
        <w:rPr>
          <w:b w:val="0"/>
          <w:sz w:val="20"/>
        </w:rPr>
        <w:t xml:space="preserve"> emissions responses for each ban, evaluated cumulatively at 2040 relative to baseline. Points represent the mean of the three ban rates, while the shaded regions represent the distributions of ban rate results.</w:t>
      </w:r>
      <w:r>
        <w:rPr>
          <w:b w:val="0"/>
          <w:sz w:val="20"/>
        </w:rPr>
        <w:t xml:space="preserve"> CO</w:t>
      </w:r>
      <w:r>
        <w:rPr>
          <w:b w:val="0"/>
          <w:sz w:val="20"/>
          <w:vertAlign w:val="subscript"/>
        </w:rPr>
        <w:t>2</w:t>
      </w:r>
      <w:r>
        <w:rPr>
          <w:b w:val="0"/>
          <w:sz w:val="20"/>
        </w:rPr>
        <w:t xml:space="preserve">e emissions are plotted on a secondary axis. </w:t>
      </w:r>
      <w:r w:rsidRPr="00D149DD">
        <w:rPr>
          <w:sz w:val="20"/>
        </w:rPr>
        <w:t>f</w:t>
      </w:r>
      <w:r>
        <w:rPr>
          <w:b w:val="0"/>
          <w:sz w:val="20"/>
        </w:rPr>
        <w:t xml:space="preserve">, </w:t>
      </w:r>
      <w:r w:rsidRPr="00D149DD">
        <w:rPr>
          <w:b w:val="0"/>
          <w:sz w:val="20"/>
        </w:rPr>
        <w:t>Cumulative</w:t>
      </w:r>
      <w:r w:rsidRPr="006B62E0">
        <w:rPr>
          <w:b w:val="0"/>
          <w:sz w:val="20"/>
        </w:rPr>
        <w:t xml:space="preserve"> sectoral CO</w:t>
      </w:r>
      <w:r w:rsidRPr="006B62E0">
        <w:rPr>
          <w:b w:val="0"/>
          <w:sz w:val="20"/>
          <w:vertAlign w:val="subscript"/>
        </w:rPr>
        <w:t>2</w:t>
      </w:r>
      <w:r>
        <w:rPr>
          <w:b w:val="0"/>
          <w:sz w:val="20"/>
        </w:rPr>
        <w:t>e</w:t>
      </w:r>
      <w:r w:rsidRPr="006B62E0">
        <w:rPr>
          <w:b w:val="0"/>
          <w:sz w:val="20"/>
        </w:rPr>
        <w:t xml:space="preserve"> emissions response for China, where all increasing impacts were plotted above the x-axis, all decreasing impacts were plotted below the x-axis, and the black line represents the net response within China as a result of these sectoral changes. </w:t>
      </w:r>
    </w:p>
    <w:p w14:paraId="61C0C6AE" w14:textId="77777777" w:rsidR="00D21933" w:rsidRDefault="00D21933" w:rsidP="006F0CE7">
      <w:pPr>
        <w:spacing w:line="480" w:lineRule="auto"/>
      </w:pPr>
    </w:p>
    <w:p w14:paraId="5598DE39" w14:textId="77777777" w:rsidR="00E96F03" w:rsidRDefault="00E96F03" w:rsidP="006F0CE7">
      <w:pPr>
        <w:spacing w:line="480" w:lineRule="auto"/>
        <w:rPr>
          <w:b/>
        </w:rPr>
      </w:pPr>
      <w:r>
        <w:rPr>
          <w:b/>
        </w:rPr>
        <w:br w:type="page"/>
      </w:r>
    </w:p>
    <w:p w14:paraId="3B92E551" w14:textId="49E79DAD" w:rsidR="00D21933" w:rsidRPr="00C83444" w:rsidRDefault="00D21933" w:rsidP="006F0CE7">
      <w:pPr>
        <w:spacing w:line="480" w:lineRule="auto"/>
        <w:rPr>
          <w:b/>
        </w:rPr>
      </w:pPr>
      <w:r>
        <w:rPr>
          <w:b/>
        </w:rPr>
        <w:lastRenderedPageBreak/>
        <w:t>Figure S6: Results for changing China’s refined copper imports coincident with No.2 ban</w:t>
      </w:r>
    </w:p>
    <w:p w14:paraId="0D7421AE" w14:textId="77777777" w:rsidR="00D21933" w:rsidRDefault="00D21933" w:rsidP="006F0CE7">
      <w:pPr>
        <w:spacing w:line="480" w:lineRule="auto"/>
      </w:pPr>
      <w:r>
        <w:rPr>
          <w:noProof/>
        </w:rPr>
        <w:drawing>
          <wp:inline distT="0" distB="0" distL="0" distR="0" wp14:anchorId="7E7BDCE3" wp14:editId="70D5E640">
            <wp:extent cx="5936579" cy="3694734"/>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36579" cy="3694734"/>
                    </a:xfrm>
                    <a:prstGeom prst="rect">
                      <a:avLst/>
                    </a:prstGeom>
                    <a:noFill/>
                  </pic:spPr>
                </pic:pic>
              </a:graphicData>
            </a:graphic>
          </wp:inline>
        </w:drawing>
      </w:r>
    </w:p>
    <w:p w14:paraId="3B3CCE1A" w14:textId="77777777" w:rsidR="00D21933" w:rsidRDefault="00D21933" w:rsidP="006F0CE7">
      <w:pPr>
        <w:spacing w:line="480" w:lineRule="auto"/>
      </w:pPr>
      <w:r>
        <w:t xml:space="preserve">Reproduction of Figure 3 using </w:t>
      </w:r>
      <w:r w:rsidRPr="00BC47AB">
        <w:t>cumulative departure from baseline in million metric tonnes as y-axis units for each plot.</w:t>
      </w:r>
      <w:r>
        <w:t xml:space="preserve"> </w:t>
      </w:r>
      <w:r>
        <w:rPr>
          <w:b/>
        </w:rPr>
        <w:t>a</w:t>
      </w:r>
      <w:r>
        <w:t>,</w:t>
      </w:r>
      <w:r w:rsidRPr="00B357C0">
        <w:t xml:space="preserve"> Historical Chinese net refined copper imports and scenario definition, where in this case the baseline corresponds with the </w:t>
      </w:r>
      <w:r>
        <w:t>No.2 scrap</w:t>
      </w:r>
      <w:r w:rsidRPr="00B357C0">
        <w:t xml:space="preserve"> ban and refined copper imports are increased or decreased at rates of 100 or 200 kt/year, with minimum zero. </w:t>
      </w:r>
      <w:r>
        <w:rPr>
          <w:b/>
        </w:rPr>
        <w:t>b</w:t>
      </w:r>
      <w:r>
        <w:t>,</w:t>
      </w:r>
      <w:r w:rsidRPr="00B357C0">
        <w:t xml:space="preserve"> Violin plot showing the distributions of global responses for varying refined copper imports, where CO2</w:t>
      </w:r>
      <w:r>
        <w:t>e</w:t>
      </w:r>
      <w:r w:rsidRPr="00B357C0">
        <w:t xml:space="preserve"> emissions are highlighted as an aggregate response</w:t>
      </w:r>
      <w:r>
        <w:t xml:space="preserve"> and are plotted on a secondary axis</w:t>
      </w:r>
      <w:r w:rsidRPr="00B357C0">
        <w:t xml:space="preserve">. </w:t>
      </w:r>
      <w:r>
        <w:rPr>
          <w:b/>
        </w:rPr>
        <w:t>c</w:t>
      </w:r>
      <w:r>
        <w:t>,</w:t>
      </w:r>
      <w:r w:rsidRPr="00B357C0">
        <w:t xml:space="preserve"> Violin plot showing the distributions of regional responses for each supply chain actor, with CO2</w:t>
      </w:r>
      <w:r>
        <w:t>e</w:t>
      </w:r>
      <w:r w:rsidRPr="00B357C0">
        <w:t xml:space="preserve"> emissions highlighted as a system-level response</w:t>
      </w:r>
      <w:r>
        <w:t xml:space="preserve"> and plotted on a secondary axis</w:t>
      </w:r>
      <w:r w:rsidRPr="00B357C0">
        <w:t xml:space="preserve">. China is shown in green, the rest of world in orange. </w:t>
      </w:r>
    </w:p>
    <w:p w14:paraId="26BB96A3" w14:textId="77777777" w:rsidR="00D21933" w:rsidRDefault="00D21933" w:rsidP="006F0CE7">
      <w:pPr>
        <w:spacing w:line="480" w:lineRule="auto"/>
      </w:pPr>
    </w:p>
    <w:p w14:paraId="51D0CCD9" w14:textId="77777777" w:rsidR="00E96F03" w:rsidRDefault="00E96F03" w:rsidP="006F0CE7">
      <w:pPr>
        <w:spacing w:line="480" w:lineRule="auto"/>
        <w:rPr>
          <w:b/>
        </w:rPr>
      </w:pPr>
      <w:r>
        <w:rPr>
          <w:b/>
        </w:rPr>
        <w:br w:type="page"/>
      </w:r>
    </w:p>
    <w:p w14:paraId="058EA0DE" w14:textId="64920B85" w:rsidR="00D21933" w:rsidRPr="00C83444" w:rsidRDefault="00D21933" w:rsidP="006F0CE7">
      <w:pPr>
        <w:spacing w:line="480" w:lineRule="auto"/>
        <w:rPr>
          <w:b/>
        </w:rPr>
      </w:pPr>
      <w:r>
        <w:rPr>
          <w:b/>
        </w:rPr>
        <w:lastRenderedPageBreak/>
        <w:t>Figure S7: System response to COVID-19 scenarios and supply chain disruption sensitivities</w:t>
      </w:r>
    </w:p>
    <w:p w14:paraId="4BBE1A39" w14:textId="77777777" w:rsidR="00D21933" w:rsidRDefault="00D21933" w:rsidP="006F0CE7">
      <w:pPr>
        <w:spacing w:line="480" w:lineRule="auto"/>
      </w:pPr>
      <w:r>
        <w:rPr>
          <w:noProof/>
        </w:rPr>
        <w:drawing>
          <wp:inline distT="0" distB="0" distL="0" distR="0" wp14:anchorId="58EF13C5" wp14:editId="66D64368">
            <wp:extent cx="5941466" cy="330015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1466" cy="3300154"/>
                    </a:xfrm>
                    <a:prstGeom prst="rect">
                      <a:avLst/>
                    </a:prstGeom>
                    <a:noFill/>
                  </pic:spPr>
                </pic:pic>
              </a:graphicData>
            </a:graphic>
          </wp:inline>
        </w:drawing>
      </w:r>
    </w:p>
    <w:p w14:paraId="5188E2F8" w14:textId="1919C0EF" w:rsidR="00E96F03" w:rsidRPr="006F0CE7" w:rsidRDefault="00D21933" w:rsidP="006F0CE7">
      <w:pPr>
        <w:pStyle w:val="Caption"/>
        <w:spacing w:line="480" w:lineRule="auto"/>
        <w:rPr>
          <w:b w:val="0"/>
          <w:sz w:val="20"/>
        </w:rPr>
      </w:pPr>
      <w:r>
        <w:rPr>
          <w:sz w:val="20"/>
        </w:rPr>
        <w:t>a</w:t>
      </w:r>
      <w:r>
        <w:rPr>
          <w:b w:val="0"/>
          <w:sz w:val="20"/>
        </w:rPr>
        <w:t>,</w:t>
      </w:r>
      <w:r w:rsidRPr="0063305D">
        <w:rPr>
          <w:b w:val="0"/>
          <w:sz w:val="20"/>
        </w:rPr>
        <w:t xml:space="preserve"> The annual change</w:t>
      </w:r>
      <w:r>
        <w:rPr>
          <w:b w:val="0"/>
          <w:sz w:val="20"/>
        </w:rPr>
        <w:t>s</w:t>
      </w:r>
      <w:r w:rsidRPr="0063305D">
        <w:rPr>
          <w:b w:val="0"/>
          <w:sz w:val="20"/>
        </w:rPr>
        <w:t xml:space="preserve"> in GDP per capita for 2019, 2020, and 2021 used in the COVID-19 response scenario, using values adapted from annual change in GDP from the International Monetary Fund.</w:t>
      </w:r>
      <w:r>
        <w:rPr>
          <w:b w:val="0"/>
          <w:sz w:val="20"/>
        </w:rPr>
        <w:t xml:space="preserve"> Baseline values for China and global are shown in gray.</w:t>
      </w:r>
      <w:r w:rsidRPr="0063305D">
        <w:rPr>
          <w:b w:val="0"/>
          <w:sz w:val="20"/>
        </w:rPr>
        <w:t xml:space="preserve"> </w:t>
      </w:r>
      <w:r>
        <w:rPr>
          <w:sz w:val="20"/>
        </w:rPr>
        <w:t>b</w:t>
      </w:r>
      <w:r>
        <w:rPr>
          <w:b w:val="0"/>
          <w:sz w:val="20"/>
        </w:rPr>
        <w:t>,</w:t>
      </w:r>
      <w:r w:rsidRPr="0063305D">
        <w:rPr>
          <w:b w:val="0"/>
          <w:sz w:val="20"/>
        </w:rPr>
        <w:t xml:space="preserve"> Global annual copper consumption including alloyed and unalloyed refined and scrap copper consumption</w:t>
      </w:r>
      <w:r>
        <w:rPr>
          <w:b w:val="0"/>
          <w:sz w:val="20"/>
        </w:rPr>
        <w:t xml:space="preserve"> for baseline and the mean COVID-19 scenario response</w:t>
      </w:r>
      <w:r w:rsidRPr="0063305D">
        <w:rPr>
          <w:b w:val="0"/>
          <w:sz w:val="20"/>
        </w:rPr>
        <w:t>.</w:t>
      </w:r>
      <w:r>
        <w:rPr>
          <w:b w:val="0"/>
          <w:sz w:val="20"/>
        </w:rPr>
        <w:t xml:space="preserve"> Shaded areas represent one standard deviation.</w:t>
      </w:r>
      <w:r w:rsidRPr="0063305D">
        <w:rPr>
          <w:b w:val="0"/>
          <w:sz w:val="20"/>
        </w:rPr>
        <w:t xml:space="preserve"> </w:t>
      </w:r>
      <w:r>
        <w:rPr>
          <w:sz w:val="20"/>
        </w:rPr>
        <w:t>c</w:t>
      </w:r>
      <w:r>
        <w:rPr>
          <w:b w:val="0"/>
          <w:sz w:val="20"/>
        </w:rPr>
        <w:t>,</w:t>
      </w:r>
      <w:r w:rsidRPr="0063305D">
        <w:rPr>
          <w:b w:val="0"/>
          <w:sz w:val="20"/>
        </w:rPr>
        <w:t xml:space="preserve"> Cumulative global secondary refining, scrap demand, mining production, total refining, and primary refining responses relative to baseline</w:t>
      </w:r>
      <w:r>
        <w:rPr>
          <w:b w:val="0"/>
          <w:sz w:val="20"/>
        </w:rPr>
        <w:t xml:space="preserve"> as a percent of the 2020 value</w:t>
      </w:r>
      <w:r w:rsidRPr="0063305D">
        <w:rPr>
          <w:b w:val="0"/>
          <w:sz w:val="20"/>
        </w:rPr>
        <w:t xml:space="preserve">, labelled from top to bottom using 2040 as reference. </w:t>
      </w:r>
      <w:r>
        <w:rPr>
          <w:b w:val="0"/>
          <w:sz w:val="20"/>
        </w:rPr>
        <w:t xml:space="preserve">Standard deviations not shown for clarity. </w:t>
      </w:r>
      <w:r>
        <w:rPr>
          <w:sz w:val="20"/>
        </w:rPr>
        <w:t>d</w:t>
      </w:r>
      <w:r>
        <w:rPr>
          <w:b w:val="0"/>
          <w:sz w:val="20"/>
        </w:rPr>
        <w:t>,</w:t>
      </w:r>
      <w:r w:rsidRPr="0063305D">
        <w:rPr>
          <w:b w:val="0"/>
          <w:sz w:val="20"/>
        </w:rPr>
        <w:t xml:space="preserve"> Cumulative CO</w:t>
      </w:r>
      <w:r w:rsidRPr="0063305D">
        <w:rPr>
          <w:b w:val="0"/>
          <w:sz w:val="20"/>
          <w:vertAlign w:val="subscript"/>
        </w:rPr>
        <w:t>2</w:t>
      </w:r>
      <w:r>
        <w:rPr>
          <w:b w:val="0"/>
          <w:sz w:val="20"/>
        </w:rPr>
        <w:t>e</w:t>
      </w:r>
      <w:r w:rsidRPr="0063305D">
        <w:rPr>
          <w:b w:val="0"/>
          <w:sz w:val="20"/>
        </w:rPr>
        <w:t xml:space="preserve"> emissions responses relative to baseline for China</w:t>
      </w:r>
      <w:r>
        <w:rPr>
          <w:b w:val="0"/>
          <w:sz w:val="20"/>
        </w:rPr>
        <w:t xml:space="preserve"> and </w:t>
      </w:r>
      <w:r w:rsidRPr="0063305D">
        <w:rPr>
          <w:b w:val="0"/>
          <w:sz w:val="20"/>
        </w:rPr>
        <w:t>RoW</w:t>
      </w:r>
      <w:r>
        <w:rPr>
          <w:b w:val="0"/>
          <w:sz w:val="20"/>
        </w:rPr>
        <w:t xml:space="preserve"> as a percent of the 2020 global value</w:t>
      </w:r>
      <w:r w:rsidRPr="0063305D">
        <w:rPr>
          <w:b w:val="0"/>
          <w:sz w:val="20"/>
        </w:rPr>
        <w:t xml:space="preserve">. </w:t>
      </w:r>
      <w:r>
        <w:rPr>
          <w:sz w:val="20"/>
        </w:rPr>
        <w:t>e</w:t>
      </w:r>
      <w:r>
        <w:rPr>
          <w:b w:val="0"/>
          <w:sz w:val="20"/>
        </w:rPr>
        <w:t>,</w:t>
      </w:r>
      <w:r w:rsidRPr="0063305D">
        <w:rPr>
          <w:b w:val="0"/>
          <w:sz w:val="20"/>
        </w:rPr>
        <w:t xml:space="preserve"> </w:t>
      </w:r>
      <w:r>
        <w:rPr>
          <w:b w:val="0"/>
          <w:sz w:val="20"/>
        </w:rPr>
        <w:t>Violin plot showing t</w:t>
      </w:r>
      <w:r w:rsidRPr="0063305D">
        <w:rPr>
          <w:b w:val="0"/>
          <w:sz w:val="20"/>
        </w:rPr>
        <w:t>he distribution of global responses for COVID-19 response scenarios</w:t>
      </w:r>
      <w:r>
        <w:rPr>
          <w:b w:val="0"/>
          <w:sz w:val="20"/>
        </w:rPr>
        <w:t xml:space="preserve"> using 2, 4, and 6% declines in global GDP per capita from 2019-2020, with mean values shown as same-colored points. Gray points and bars represent the mean system response and standard deviation when t</w:t>
      </w:r>
      <w:r w:rsidRPr="0063305D">
        <w:rPr>
          <w:b w:val="0"/>
          <w:sz w:val="20"/>
        </w:rPr>
        <w:t xml:space="preserve">he </w:t>
      </w:r>
      <w:r>
        <w:rPr>
          <w:b w:val="0"/>
          <w:sz w:val="20"/>
        </w:rPr>
        <w:t>No.2 scrap</w:t>
      </w:r>
      <w:r w:rsidRPr="0063305D">
        <w:rPr>
          <w:b w:val="0"/>
          <w:sz w:val="20"/>
        </w:rPr>
        <w:t xml:space="preserve"> China solid waste import ban</w:t>
      </w:r>
      <w:r>
        <w:rPr>
          <w:b w:val="0"/>
          <w:sz w:val="20"/>
        </w:rPr>
        <w:t xml:space="preserve"> is simulated simultaneous with the COVID-19 shocks. </w:t>
      </w:r>
      <w:r w:rsidRPr="0063305D">
        <w:rPr>
          <w:b w:val="0"/>
          <w:sz w:val="20"/>
        </w:rPr>
        <w:t>Green and red bars indicate the</w:t>
      </w:r>
      <w:r>
        <w:rPr>
          <w:b w:val="0"/>
          <w:sz w:val="20"/>
        </w:rPr>
        <w:t xml:space="preserve"> magnitude of the mine and refinery system shocks</w:t>
      </w:r>
      <w:r w:rsidRPr="0063305D">
        <w:rPr>
          <w:b w:val="0"/>
          <w:sz w:val="20"/>
        </w:rPr>
        <w:t>.</w:t>
      </w:r>
      <w:r>
        <w:rPr>
          <w:b w:val="0"/>
          <w:sz w:val="20"/>
        </w:rPr>
        <w:t xml:space="preserve"> For secondary refining, GDP changes produced near-equal violin plots and here the data are grouped by the three levels of refinery shock instead.</w:t>
      </w:r>
    </w:p>
    <w:p w14:paraId="2309B2BB" w14:textId="1ED87249" w:rsidR="00A0419B" w:rsidRDefault="00D21933" w:rsidP="006F0CE7">
      <w:pPr>
        <w:pStyle w:val="Heading1"/>
        <w:spacing w:line="480" w:lineRule="auto"/>
      </w:pPr>
      <w:r>
        <w:lastRenderedPageBreak/>
        <w:t>Supplementary Data: Remaining Environmental Impact Indicators</w:t>
      </w:r>
    </w:p>
    <w:p w14:paraId="7D28B281" w14:textId="44F06957" w:rsidR="00C76B6A" w:rsidRDefault="00C76B6A" w:rsidP="006F0CE7">
      <w:pPr>
        <w:spacing w:line="480" w:lineRule="auto"/>
        <w:rPr>
          <w:b/>
        </w:rPr>
      </w:pPr>
      <w:r>
        <w:rPr>
          <w:b/>
        </w:rPr>
        <w:t xml:space="preserve">Figure S8: </w:t>
      </w:r>
      <w:r w:rsidR="002F106A">
        <w:rPr>
          <w:b/>
        </w:rPr>
        <w:t>Environmental impact responses broken down by supply chain actor, relative to baseline</w:t>
      </w:r>
    </w:p>
    <w:p w14:paraId="113993BC" w14:textId="39383981" w:rsidR="00D36DF9" w:rsidRPr="00C76B6A" w:rsidRDefault="00D36DF9" w:rsidP="006F0CE7">
      <w:pPr>
        <w:spacing w:line="480" w:lineRule="auto"/>
        <w:rPr>
          <w:b/>
        </w:rPr>
      </w:pPr>
      <w:r>
        <w:rPr>
          <w:b/>
          <w:noProof/>
        </w:rPr>
        <w:drawing>
          <wp:inline distT="0" distB="0" distL="0" distR="0" wp14:anchorId="57240A0D" wp14:editId="69F4656B">
            <wp:extent cx="5943600" cy="5924748"/>
            <wp:effectExtent l="0" t="0" r="0"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924748"/>
                    </a:xfrm>
                    <a:prstGeom prst="rect">
                      <a:avLst/>
                    </a:prstGeom>
                    <a:noFill/>
                  </pic:spPr>
                </pic:pic>
              </a:graphicData>
            </a:graphic>
          </wp:inline>
        </w:drawing>
      </w:r>
    </w:p>
    <w:p w14:paraId="5FCC6CD5" w14:textId="113D26EA" w:rsidR="00D36DF9" w:rsidRPr="00AE5785" w:rsidRDefault="00D36DF9" w:rsidP="006F0CE7">
      <w:pPr>
        <w:spacing w:line="480" w:lineRule="auto"/>
        <w:rPr>
          <w:sz w:val="20"/>
        </w:rPr>
      </w:pPr>
      <w:r w:rsidRPr="00AE5785">
        <w:rPr>
          <w:sz w:val="20"/>
        </w:rPr>
        <w:t>All responses are reported relative to baseline in their original calculated units</w:t>
      </w:r>
      <w:r>
        <w:rPr>
          <w:sz w:val="20"/>
        </w:rPr>
        <w:t>, and gray shading around the net response represents ban rate variation</w:t>
      </w:r>
      <w:r w:rsidRPr="00AE5785">
        <w:rPr>
          <w:sz w:val="20"/>
        </w:rPr>
        <w:t xml:space="preserve">. </w:t>
      </w:r>
      <w:r w:rsidRPr="00AE5785">
        <w:rPr>
          <w:b/>
          <w:sz w:val="20"/>
        </w:rPr>
        <w:t>a</w:t>
      </w:r>
      <w:r w:rsidRPr="00AE5785">
        <w:rPr>
          <w:sz w:val="20"/>
        </w:rPr>
        <w:t xml:space="preserve">, </w:t>
      </w:r>
      <w:r w:rsidR="00716169">
        <w:rPr>
          <w:sz w:val="20"/>
        </w:rPr>
        <w:t>Global</w:t>
      </w:r>
      <w:r w:rsidRPr="00AE5785">
        <w:rPr>
          <w:sz w:val="20"/>
        </w:rPr>
        <w:t xml:space="preserve"> CO</w:t>
      </w:r>
      <w:r w:rsidRPr="00AE5785">
        <w:rPr>
          <w:sz w:val="20"/>
          <w:vertAlign w:val="subscript"/>
        </w:rPr>
        <w:t>2</w:t>
      </w:r>
      <w:r w:rsidRPr="00AE5785">
        <w:rPr>
          <w:sz w:val="20"/>
        </w:rPr>
        <w:t xml:space="preserve">e emissions response. </w:t>
      </w:r>
      <w:r w:rsidRPr="00AE5785">
        <w:rPr>
          <w:b/>
          <w:sz w:val="20"/>
        </w:rPr>
        <w:t>b</w:t>
      </w:r>
      <w:r w:rsidRPr="00AE5785">
        <w:rPr>
          <w:sz w:val="20"/>
        </w:rPr>
        <w:t xml:space="preserve">, </w:t>
      </w:r>
      <w:r w:rsidR="00716169">
        <w:rPr>
          <w:sz w:val="20"/>
        </w:rPr>
        <w:t>Global</w:t>
      </w:r>
      <w:r w:rsidRPr="00AE5785">
        <w:rPr>
          <w:sz w:val="20"/>
        </w:rPr>
        <w:t xml:space="preserve"> SO</w:t>
      </w:r>
      <w:r w:rsidRPr="00AE5785">
        <w:rPr>
          <w:sz w:val="20"/>
          <w:vertAlign w:val="subscript"/>
        </w:rPr>
        <w:t>2</w:t>
      </w:r>
      <w:r w:rsidRPr="00AE5785">
        <w:rPr>
          <w:sz w:val="20"/>
        </w:rPr>
        <w:t xml:space="preserve">e emissions response. </w:t>
      </w:r>
      <w:r w:rsidRPr="00AE5785">
        <w:rPr>
          <w:b/>
          <w:sz w:val="20"/>
        </w:rPr>
        <w:t>c</w:t>
      </w:r>
      <w:r w:rsidRPr="00AE5785">
        <w:rPr>
          <w:sz w:val="20"/>
        </w:rPr>
        <w:t xml:space="preserve">, </w:t>
      </w:r>
      <w:r w:rsidR="00716169">
        <w:rPr>
          <w:sz w:val="20"/>
        </w:rPr>
        <w:t>Global</w:t>
      </w:r>
      <w:r w:rsidRPr="00AE5785">
        <w:rPr>
          <w:sz w:val="20"/>
        </w:rPr>
        <w:t xml:space="preserve"> carcinogenics human health (disease cases) impact response. </w:t>
      </w:r>
      <w:r w:rsidRPr="00AE5785">
        <w:rPr>
          <w:b/>
          <w:sz w:val="20"/>
        </w:rPr>
        <w:t>d</w:t>
      </w:r>
      <w:r w:rsidRPr="00AE5785">
        <w:rPr>
          <w:sz w:val="20"/>
        </w:rPr>
        <w:t xml:space="preserve">, </w:t>
      </w:r>
      <w:r w:rsidR="00716169">
        <w:rPr>
          <w:sz w:val="20"/>
        </w:rPr>
        <w:t>Global</w:t>
      </w:r>
      <w:r w:rsidRPr="00AE5785">
        <w:rPr>
          <w:sz w:val="20"/>
        </w:rPr>
        <w:t xml:space="preserve"> ecotoxicity (fraction of potentially-affected species integrated over time and volume of freshwater compartment) response. </w:t>
      </w:r>
      <w:r w:rsidRPr="00AE5785">
        <w:rPr>
          <w:b/>
          <w:sz w:val="20"/>
        </w:rPr>
        <w:t>e</w:t>
      </w:r>
      <w:r w:rsidRPr="00AE5785">
        <w:rPr>
          <w:sz w:val="20"/>
        </w:rPr>
        <w:t xml:space="preserve">, </w:t>
      </w:r>
      <w:r w:rsidR="00716169">
        <w:rPr>
          <w:sz w:val="20"/>
        </w:rPr>
        <w:t>Global</w:t>
      </w:r>
      <w:r w:rsidRPr="00AE5785">
        <w:rPr>
          <w:sz w:val="20"/>
        </w:rPr>
        <w:t xml:space="preserve"> N emissions contributing toward eutrophication. </w:t>
      </w:r>
      <w:r w:rsidRPr="00AE5785">
        <w:rPr>
          <w:b/>
          <w:sz w:val="20"/>
        </w:rPr>
        <w:t>f</w:t>
      </w:r>
      <w:r w:rsidRPr="00AE5785">
        <w:rPr>
          <w:sz w:val="20"/>
        </w:rPr>
        <w:t xml:space="preserve">, </w:t>
      </w:r>
      <w:r w:rsidR="00716169">
        <w:rPr>
          <w:sz w:val="20"/>
        </w:rPr>
        <w:t>Global</w:t>
      </w:r>
      <w:r w:rsidRPr="00AE5785">
        <w:rPr>
          <w:sz w:val="20"/>
        </w:rPr>
        <w:t xml:space="preserve"> fossil fuel depletion response. </w:t>
      </w:r>
      <w:r w:rsidRPr="00AE5785">
        <w:rPr>
          <w:b/>
          <w:sz w:val="20"/>
        </w:rPr>
        <w:t>g</w:t>
      </w:r>
      <w:r w:rsidRPr="00AE5785">
        <w:rPr>
          <w:sz w:val="20"/>
        </w:rPr>
        <w:t xml:space="preserve">, </w:t>
      </w:r>
      <w:r w:rsidR="00716169">
        <w:rPr>
          <w:sz w:val="20"/>
        </w:rPr>
        <w:t>Global</w:t>
      </w:r>
      <w:r w:rsidRPr="00AE5785">
        <w:rPr>
          <w:sz w:val="20"/>
        </w:rPr>
        <w:t xml:space="preserve"> non-carcinogenics human </w:t>
      </w:r>
      <w:r w:rsidRPr="00AE5785">
        <w:rPr>
          <w:sz w:val="20"/>
        </w:rPr>
        <w:lastRenderedPageBreak/>
        <w:t xml:space="preserve">health (disease cases) impact response. </w:t>
      </w:r>
      <w:r w:rsidRPr="00AE5785">
        <w:rPr>
          <w:b/>
          <w:sz w:val="20"/>
        </w:rPr>
        <w:t>h</w:t>
      </w:r>
      <w:r w:rsidRPr="00AE5785">
        <w:rPr>
          <w:sz w:val="20"/>
        </w:rPr>
        <w:t xml:space="preserve">, </w:t>
      </w:r>
      <w:r w:rsidR="00716169">
        <w:rPr>
          <w:sz w:val="20"/>
        </w:rPr>
        <w:t>Global</w:t>
      </w:r>
      <w:r w:rsidRPr="00AE5785">
        <w:rPr>
          <w:sz w:val="20"/>
        </w:rPr>
        <w:t xml:space="preserve"> ozone depletion impact response. </w:t>
      </w:r>
      <w:r w:rsidRPr="00AE5785">
        <w:rPr>
          <w:b/>
          <w:sz w:val="20"/>
        </w:rPr>
        <w:t>i</w:t>
      </w:r>
      <w:r w:rsidRPr="00AE5785">
        <w:rPr>
          <w:sz w:val="20"/>
        </w:rPr>
        <w:t xml:space="preserve">, </w:t>
      </w:r>
      <w:r w:rsidR="00716169">
        <w:rPr>
          <w:sz w:val="20"/>
        </w:rPr>
        <w:t>Global</w:t>
      </w:r>
      <w:r w:rsidRPr="00AE5785">
        <w:rPr>
          <w:sz w:val="20"/>
        </w:rPr>
        <w:t xml:space="preserve"> respiratory effects (particulate matter less than 2.5 micrometers in diameter) impact response. </w:t>
      </w:r>
      <w:r w:rsidRPr="00AE5785">
        <w:rPr>
          <w:b/>
          <w:sz w:val="20"/>
        </w:rPr>
        <w:t>j</w:t>
      </w:r>
      <w:r w:rsidRPr="00AE5785">
        <w:rPr>
          <w:sz w:val="20"/>
        </w:rPr>
        <w:t xml:space="preserve">, </w:t>
      </w:r>
      <w:r w:rsidR="00716169">
        <w:rPr>
          <w:sz w:val="20"/>
        </w:rPr>
        <w:t>Global</w:t>
      </w:r>
      <w:r w:rsidRPr="00AE5785">
        <w:rPr>
          <w:sz w:val="20"/>
        </w:rPr>
        <w:t xml:space="preserve"> smog (O</w:t>
      </w:r>
      <w:r w:rsidRPr="00AE5785">
        <w:rPr>
          <w:sz w:val="20"/>
          <w:vertAlign w:val="subscript"/>
        </w:rPr>
        <w:t>3</w:t>
      </w:r>
      <w:r w:rsidRPr="00AE5785">
        <w:rPr>
          <w:sz w:val="20"/>
        </w:rPr>
        <w:t xml:space="preserve"> emissions) impact response. </w:t>
      </w:r>
      <w:r w:rsidRPr="00AE5785">
        <w:rPr>
          <w:b/>
          <w:sz w:val="20"/>
        </w:rPr>
        <w:t>k</w:t>
      </w:r>
      <w:r w:rsidRPr="00AE5785">
        <w:rPr>
          <w:sz w:val="20"/>
        </w:rPr>
        <w:t xml:space="preserve">, </w:t>
      </w:r>
      <w:r w:rsidR="00716169">
        <w:rPr>
          <w:sz w:val="20"/>
        </w:rPr>
        <w:t>Global</w:t>
      </w:r>
      <w:r w:rsidRPr="00AE5785">
        <w:rPr>
          <w:sz w:val="20"/>
        </w:rPr>
        <w:t xml:space="preserve"> total energy consumption response. </w:t>
      </w:r>
      <w:r w:rsidRPr="00AE5785">
        <w:rPr>
          <w:b/>
          <w:sz w:val="20"/>
        </w:rPr>
        <w:t>l</w:t>
      </w:r>
      <w:r w:rsidRPr="00AE5785">
        <w:rPr>
          <w:sz w:val="20"/>
        </w:rPr>
        <w:t xml:space="preserve">, </w:t>
      </w:r>
      <w:r w:rsidR="00716169">
        <w:rPr>
          <w:sz w:val="20"/>
        </w:rPr>
        <w:t>Global</w:t>
      </w:r>
      <w:r w:rsidRPr="00AE5785">
        <w:rPr>
          <w:sz w:val="20"/>
        </w:rPr>
        <w:t xml:space="preserve"> water use response.</w:t>
      </w:r>
    </w:p>
    <w:p w14:paraId="1CA7EE66" w14:textId="70A51C61" w:rsidR="00E96F03" w:rsidRDefault="00E96F03" w:rsidP="006F0CE7">
      <w:pPr>
        <w:spacing w:line="480" w:lineRule="auto"/>
        <w:rPr>
          <w:b/>
        </w:rPr>
      </w:pPr>
    </w:p>
    <w:p w14:paraId="194F3FFB" w14:textId="0B782ECC" w:rsidR="00716169" w:rsidRDefault="00716169" w:rsidP="006F0CE7">
      <w:pPr>
        <w:spacing w:line="480" w:lineRule="auto"/>
        <w:rPr>
          <w:b/>
        </w:rPr>
      </w:pPr>
      <w:r>
        <w:rPr>
          <w:b/>
        </w:rPr>
        <w:t>Figure S9:</w:t>
      </w:r>
      <w:r w:rsidR="002F106A">
        <w:rPr>
          <w:b/>
        </w:rPr>
        <w:t xml:space="preserve"> Environmental impact responses broken down by supply chain actor, as % of 2020 value</w:t>
      </w:r>
    </w:p>
    <w:p w14:paraId="067C9C6A" w14:textId="499147A7" w:rsidR="00716169" w:rsidRDefault="00716169" w:rsidP="006F0CE7">
      <w:pPr>
        <w:spacing w:line="480" w:lineRule="auto"/>
        <w:rPr>
          <w:b/>
        </w:rPr>
      </w:pPr>
      <w:r>
        <w:rPr>
          <w:b/>
          <w:noProof/>
        </w:rPr>
        <w:drawing>
          <wp:inline distT="0" distB="0" distL="0" distR="0" wp14:anchorId="7BD51CDF" wp14:editId="4DF16948">
            <wp:extent cx="5943600" cy="5924748"/>
            <wp:effectExtent l="0" t="0" r="0" b="0"/>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924748"/>
                    </a:xfrm>
                    <a:prstGeom prst="rect">
                      <a:avLst/>
                    </a:prstGeom>
                    <a:noFill/>
                  </pic:spPr>
                </pic:pic>
              </a:graphicData>
            </a:graphic>
          </wp:inline>
        </w:drawing>
      </w:r>
    </w:p>
    <w:p w14:paraId="589DCBDB" w14:textId="3E8B1B4C" w:rsidR="00716169" w:rsidRPr="00716169" w:rsidRDefault="00716169" w:rsidP="006F0CE7">
      <w:pPr>
        <w:spacing w:line="480" w:lineRule="auto"/>
        <w:rPr>
          <w:sz w:val="20"/>
        </w:rPr>
      </w:pPr>
      <w:r w:rsidRPr="00716169">
        <w:rPr>
          <w:sz w:val="20"/>
        </w:rPr>
        <w:t xml:space="preserve">All responses are reported relative to baseline </w:t>
      </w:r>
      <w:r>
        <w:rPr>
          <w:sz w:val="20"/>
        </w:rPr>
        <w:t>as a percent of the 2020 value</w:t>
      </w:r>
      <w:r w:rsidRPr="00716169">
        <w:rPr>
          <w:sz w:val="20"/>
        </w:rPr>
        <w:t xml:space="preserve">, and gray shading around the net response represents ban rate variation. </w:t>
      </w:r>
      <w:r w:rsidRPr="00716169">
        <w:rPr>
          <w:b/>
          <w:sz w:val="20"/>
        </w:rPr>
        <w:t>a</w:t>
      </w:r>
      <w:r w:rsidRPr="00716169">
        <w:rPr>
          <w:sz w:val="20"/>
        </w:rPr>
        <w:t>, Global SO</w:t>
      </w:r>
      <w:r w:rsidRPr="00716169">
        <w:rPr>
          <w:sz w:val="20"/>
          <w:vertAlign w:val="subscript"/>
        </w:rPr>
        <w:t>2</w:t>
      </w:r>
      <w:r w:rsidRPr="00716169">
        <w:rPr>
          <w:sz w:val="20"/>
        </w:rPr>
        <w:t xml:space="preserve">e emissions response. </w:t>
      </w:r>
      <w:r w:rsidR="008B6B9B">
        <w:rPr>
          <w:b/>
          <w:sz w:val="20"/>
        </w:rPr>
        <w:t>b</w:t>
      </w:r>
      <w:r w:rsidRPr="00716169">
        <w:rPr>
          <w:sz w:val="20"/>
        </w:rPr>
        <w:t xml:space="preserve">, Global carcinogenics human health </w:t>
      </w:r>
      <w:r w:rsidRPr="00716169">
        <w:rPr>
          <w:sz w:val="20"/>
        </w:rPr>
        <w:lastRenderedPageBreak/>
        <w:t xml:space="preserve">(disease cases) impact response. </w:t>
      </w:r>
      <w:r w:rsidR="008B6B9B">
        <w:rPr>
          <w:b/>
          <w:sz w:val="20"/>
        </w:rPr>
        <w:t>c</w:t>
      </w:r>
      <w:r w:rsidRPr="00716169">
        <w:rPr>
          <w:sz w:val="20"/>
        </w:rPr>
        <w:t xml:space="preserve">, Global ecotoxicity (fraction of potentially-affected species integrated over time and volume of freshwater compartment) response. </w:t>
      </w:r>
      <w:r w:rsidR="008B6B9B">
        <w:rPr>
          <w:b/>
          <w:sz w:val="20"/>
        </w:rPr>
        <w:t>d</w:t>
      </w:r>
      <w:r w:rsidRPr="00716169">
        <w:rPr>
          <w:sz w:val="20"/>
        </w:rPr>
        <w:t xml:space="preserve">, Global N emissions contributing toward eutrophication. </w:t>
      </w:r>
      <w:r w:rsidR="008B6B9B">
        <w:rPr>
          <w:b/>
          <w:sz w:val="20"/>
        </w:rPr>
        <w:t>e</w:t>
      </w:r>
      <w:r w:rsidRPr="00716169">
        <w:rPr>
          <w:sz w:val="20"/>
        </w:rPr>
        <w:t xml:space="preserve">, Global fossil fuel depletion response. </w:t>
      </w:r>
      <w:r w:rsidR="008B6B9B" w:rsidRPr="008B6B9B">
        <w:rPr>
          <w:b/>
          <w:sz w:val="20"/>
        </w:rPr>
        <w:t>f</w:t>
      </w:r>
      <w:r w:rsidR="008B6B9B">
        <w:rPr>
          <w:sz w:val="20"/>
        </w:rPr>
        <w:t xml:space="preserve">, </w:t>
      </w:r>
      <w:r w:rsidR="008B6B9B" w:rsidRPr="00716169">
        <w:rPr>
          <w:sz w:val="20"/>
        </w:rPr>
        <w:t>Global CO</w:t>
      </w:r>
      <w:r w:rsidR="008B6B9B" w:rsidRPr="00716169">
        <w:rPr>
          <w:sz w:val="20"/>
          <w:vertAlign w:val="subscript"/>
        </w:rPr>
        <w:t>2</w:t>
      </w:r>
      <w:r w:rsidR="008B6B9B" w:rsidRPr="00716169">
        <w:rPr>
          <w:sz w:val="20"/>
        </w:rPr>
        <w:t xml:space="preserve">e emissions response. </w:t>
      </w:r>
      <w:r w:rsidRPr="008B6B9B">
        <w:rPr>
          <w:b/>
          <w:sz w:val="20"/>
        </w:rPr>
        <w:t>g</w:t>
      </w:r>
      <w:r w:rsidRPr="00716169">
        <w:rPr>
          <w:sz w:val="20"/>
        </w:rPr>
        <w:t xml:space="preserve">, Global non-carcinogenics human health (disease cases) impact response. </w:t>
      </w:r>
      <w:r w:rsidRPr="00716169">
        <w:rPr>
          <w:b/>
          <w:sz w:val="20"/>
        </w:rPr>
        <w:t>h</w:t>
      </w:r>
      <w:r w:rsidRPr="00716169">
        <w:rPr>
          <w:sz w:val="20"/>
        </w:rPr>
        <w:t xml:space="preserve">, Global ozone depletion impact response. </w:t>
      </w:r>
      <w:r w:rsidRPr="00716169">
        <w:rPr>
          <w:b/>
          <w:sz w:val="20"/>
        </w:rPr>
        <w:t>i</w:t>
      </w:r>
      <w:r w:rsidRPr="00716169">
        <w:rPr>
          <w:sz w:val="20"/>
        </w:rPr>
        <w:t xml:space="preserve">, Global respiratory effects (particulate matter less than 2.5 micrometers in diameter) impact response. </w:t>
      </w:r>
      <w:r w:rsidRPr="00716169">
        <w:rPr>
          <w:b/>
          <w:sz w:val="20"/>
        </w:rPr>
        <w:t>j</w:t>
      </w:r>
      <w:r w:rsidRPr="00716169">
        <w:rPr>
          <w:sz w:val="20"/>
        </w:rPr>
        <w:t>, Global smog (O</w:t>
      </w:r>
      <w:r w:rsidRPr="00716169">
        <w:rPr>
          <w:sz w:val="20"/>
          <w:vertAlign w:val="subscript"/>
        </w:rPr>
        <w:t>3</w:t>
      </w:r>
      <w:r w:rsidRPr="00716169">
        <w:rPr>
          <w:sz w:val="20"/>
        </w:rPr>
        <w:t xml:space="preserve"> emissions) impact response. </w:t>
      </w:r>
      <w:r w:rsidRPr="00716169">
        <w:rPr>
          <w:b/>
          <w:sz w:val="20"/>
        </w:rPr>
        <w:t>k</w:t>
      </w:r>
      <w:r w:rsidRPr="00716169">
        <w:rPr>
          <w:sz w:val="20"/>
        </w:rPr>
        <w:t xml:space="preserve">, Global total energy consumption response. </w:t>
      </w:r>
      <w:r w:rsidRPr="00716169">
        <w:rPr>
          <w:b/>
          <w:sz w:val="20"/>
        </w:rPr>
        <w:t>l</w:t>
      </w:r>
      <w:r w:rsidRPr="00716169">
        <w:rPr>
          <w:sz w:val="20"/>
        </w:rPr>
        <w:t>, Global water use response.</w:t>
      </w:r>
    </w:p>
    <w:p w14:paraId="2CF806E4" w14:textId="093EA87B" w:rsidR="00E96F03" w:rsidRDefault="00E96F03" w:rsidP="006F0CE7">
      <w:pPr>
        <w:spacing w:line="480" w:lineRule="auto"/>
        <w:rPr>
          <w:b/>
        </w:rPr>
      </w:pPr>
    </w:p>
    <w:p w14:paraId="72C4A040" w14:textId="77777777" w:rsidR="006F0CE7" w:rsidRDefault="006F0CE7">
      <w:pPr>
        <w:rPr>
          <w:b/>
        </w:rPr>
      </w:pPr>
      <w:r>
        <w:rPr>
          <w:b/>
        </w:rPr>
        <w:br w:type="page"/>
      </w:r>
    </w:p>
    <w:p w14:paraId="59DA0018" w14:textId="43D2383F" w:rsidR="00716169" w:rsidRDefault="002F106A" w:rsidP="006F0CE7">
      <w:pPr>
        <w:spacing w:line="480" w:lineRule="auto"/>
        <w:rPr>
          <w:b/>
        </w:rPr>
      </w:pPr>
      <w:r>
        <w:rPr>
          <w:b/>
        </w:rPr>
        <w:lastRenderedPageBreak/>
        <w:t>Figure S10: Environmental impact responses for changing China refined copper imports: China</w:t>
      </w:r>
    </w:p>
    <w:p w14:paraId="6B7ABB14" w14:textId="5C3607E2" w:rsidR="002F106A" w:rsidRDefault="008B6B9B" w:rsidP="006F0CE7">
      <w:pPr>
        <w:spacing w:line="480" w:lineRule="auto"/>
        <w:rPr>
          <w:b/>
        </w:rPr>
      </w:pPr>
      <w:r>
        <w:rPr>
          <w:b/>
          <w:noProof/>
        </w:rPr>
        <w:drawing>
          <wp:inline distT="0" distB="0" distL="0" distR="0" wp14:anchorId="48FD05E2" wp14:editId="44C16ACB">
            <wp:extent cx="5943600" cy="5975756"/>
            <wp:effectExtent l="0" t="0" r="0" b="6350"/>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975756"/>
                    </a:xfrm>
                    <a:prstGeom prst="rect">
                      <a:avLst/>
                    </a:prstGeom>
                    <a:noFill/>
                  </pic:spPr>
                </pic:pic>
              </a:graphicData>
            </a:graphic>
          </wp:inline>
        </w:drawing>
      </w:r>
    </w:p>
    <w:p w14:paraId="44406D84" w14:textId="06A8EDD6" w:rsidR="008B6B9B" w:rsidRPr="00716169" w:rsidRDefault="008B6B9B" w:rsidP="006F0CE7">
      <w:pPr>
        <w:spacing w:line="480" w:lineRule="auto"/>
        <w:rPr>
          <w:sz w:val="20"/>
        </w:rPr>
      </w:pPr>
      <w:r w:rsidRPr="00716169">
        <w:rPr>
          <w:sz w:val="20"/>
        </w:rPr>
        <w:t xml:space="preserve">All responses are reported relative to baseline </w:t>
      </w:r>
      <w:r>
        <w:rPr>
          <w:sz w:val="20"/>
        </w:rPr>
        <w:t xml:space="preserve">as a percent of the 2020 value. </w:t>
      </w:r>
      <w:r w:rsidRPr="00716169">
        <w:rPr>
          <w:b/>
          <w:sz w:val="20"/>
        </w:rPr>
        <w:t>a</w:t>
      </w:r>
      <w:r w:rsidRPr="00716169">
        <w:rPr>
          <w:sz w:val="20"/>
        </w:rPr>
        <w:t xml:space="preserve">, </w:t>
      </w:r>
      <w:r w:rsidR="00445F24">
        <w:rPr>
          <w:sz w:val="20"/>
        </w:rPr>
        <w:t>China</w:t>
      </w:r>
      <w:r w:rsidRPr="00716169">
        <w:rPr>
          <w:sz w:val="20"/>
        </w:rPr>
        <w:t xml:space="preserve"> SO</w:t>
      </w:r>
      <w:r w:rsidRPr="00716169">
        <w:rPr>
          <w:sz w:val="20"/>
          <w:vertAlign w:val="subscript"/>
        </w:rPr>
        <w:t>2</w:t>
      </w:r>
      <w:r w:rsidRPr="00716169">
        <w:rPr>
          <w:sz w:val="20"/>
        </w:rPr>
        <w:t xml:space="preserve">e emissions response. </w:t>
      </w:r>
      <w:r>
        <w:rPr>
          <w:b/>
          <w:sz w:val="20"/>
        </w:rPr>
        <w:t>b</w:t>
      </w:r>
      <w:r w:rsidRPr="00716169">
        <w:rPr>
          <w:sz w:val="20"/>
        </w:rPr>
        <w:t xml:space="preserve">, </w:t>
      </w:r>
      <w:r w:rsidR="00445F24">
        <w:rPr>
          <w:sz w:val="20"/>
        </w:rPr>
        <w:t>China</w:t>
      </w:r>
      <w:r w:rsidRPr="00716169">
        <w:rPr>
          <w:sz w:val="20"/>
        </w:rPr>
        <w:t xml:space="preserve"> carcinogenics human health (disease cases) impact response. </w:t>
      </w:r>
      <w:r>
        <w:rPr>
          <w:b/>
          <w:sz w:val="20"/>
        </w:rPr>
        <w:t>c</w:t>
      </w:r>
      <w:r w:rsidRPr="00716169">
        <w:rPr>
          <w:sz w:val="20"/>
        </w:rPr>
        <w:t xml:space="preserve">, </w:t>
      </w:r>
      <w:r w:rsidR="00445F24">
        <w:rPr>
          <w:sz w:val="20"/>
        </w:rPr>
        <w:t>China</w:t>
      </w:r>
      <w:r w:rsidRPr="00716169">
        <w:rPr>
          <w:sz w:val="20"/>
        </w:rPr>
        <w:t xml:space="preserve"> ecotoxicity (fraction of potentially-affected species integrated over time and volume of freshwater compartment) response. </w:t>
      </w:r>
      <w:r>
        <w:rPr>
          <w:b/>
          <w:sz w:val="20"/>
        </w:rPr>
        <w:t>d</w:t>
      </w:r>
      <w:r w:rsidRPr="00716169">
        <w:rPr>
          <w:sz w:val="20"/>
        </w:rPr>
        <w:t xml:space="preserve">, </w:t>
      </w:r>
      <w:r w:rsidR="00445F24">
        <w:rPr>
          <w:sz w:val="20"/>
        </w:rPr>
        <w:t>China</w:t>
      </w:r>
      <w:r w:rsidRPr="00716169">
        <w:rPr>
          <w:sz w:val="20"/>
        </w:rPr>
        <w:t xml:space="preserve"> N emissions contributing toward eutrophication. </w:t>
      </w:r>
      <w:r>
        <w:rPr>
          <w:b/>
          <w:sz w:val="20"/>
        </w:rPr>
        <w:t>e</w:t>
      </w:r>
      <w:r w:rsidRPr="00716169">
        <w:rPr>
          <w:sz w:val="20"/>
        </w:rPr>
        <w:t xml:space="preserve">, </w:t>
      </w:r>
      <w:r w:rsidR="00445F24">
        <w:rPr>
          <w:sz w:val="20"/>
        </w:rPr>
        <w:t>China</w:t>
      </w:r>
      <w:r w:rsidRPr="00716169">
        <w:rPr>
          <w:sz w:val="20"/>
        </w:rPr>
        <w:t xml:space="preserve"> fossil fuel depletion response. </w:t>
      </w:r>
      <w:r w:rsidRPr="008B6B9B">
        <w:rPr>
          <w:b/>
          <w:sz w:val="20"/>
        </w:rPr>
        <w:t>f</w:t>
      </w:r>
      <w:r>
        <w:rPr>
          <w:sz w:val="20"/>
        </w:rPr>
        <w:t xml:space="preserve">, </w:t>
      </w:r>
      <w:r w:rsidR="00445F24">
        <w:rPr>
          <w:sz w:val="20"/>
        </w:rPr>
        <w:t>China</w:t>
      </w:r>
      <w:r w:rsidRPr="00716169">
        <w:rPr>
          <w:sz w:val="20"/>
        </w:rPr>
        <w:t xml:space="preserve"> CO</w:t>
      </w:r>
      <w:r w:rsidRPr="00716169">
        <w:rPr>
          <w:sz w:val="20"/>
          <w:vertAlign w:val="subscript"/>
        </w:rPr>
        <w:t>2</w:t>
      </w:r>
      <w:r w:rsidRPr="00716169">
        <w:rPr>
          <w:sz w:val="20"/>
        </w:rPr>
        <w:t xml:space="preserve">e emissions response. </w:t>
      </w:r>
      <w:r w:rsidRPr="008B6B9B">
        <w:rPr>
          <w:b/>
          <w:sz w:val="20"/>
        </w:rPr>
        <w:t>g</w:t>
      </w:r>
      <w:r w:rsidRPr="00716169">
        <w:rPr>
          <w:sz w:val="20"/>
        </w:rPr>
        <w:t xml:space="preserve">, </w:t>
      </w:r>
      <w:r w:rsidR="00445F24">
        <w:rPr>
          <w:sz w:val="20"/>
        </w:rPr>
        <w:t>China</w:t>
      </w:r>
      <w:r w:rsidRPr="00716169">
        <w:rPr>
          <w:sz w:val="20"/>
        </w:rPr>
        <w:t xml:space="preserve"> non-carcinogenics human health (disease cases) impact response. </w:t>
      </w:r>
      <w:r w:rsidRPr="00716169">
        <w:rPr>
          <w:b/>
          <w:sz w:val="20"/>
        </w:rPr>
        <w:t>h</w:t>
      </w:r>
      <w:r w:rsidRPr="00716169">
        <w:rPr>
          <w:sz w:val="20"/>
        </w:rPr>
        <w:t xml:space="preserve">, </w:t>
      </w:r>
      <w:r w:rsidR="00445F24">
        <w:rPr>
          <w:sz w:val="20"/>
        </w:rPr>
        <w:t>China</w:t>
      </w:r>
      <w:r w:rsidRPr="00716169">
        <w:rPr>
          <w:sz w:val="20"/>
        </w:rPr>
        <w:t xml:space="preserve"> ozone depletion impact response. </w:t>
      </w:r>
      <w:r w:rsidRPr="00716169">
        <w:rPr>
          <w:b/>
          <w:sz w:val="20"/>
        </w:rPr>
        <w:lastRenderedPageBreak/>
        <w:t>i</w:t>
      </w:r>
      <w:r w:rsidRPr="00716169">
        <w:rPr>
          <w:sz w:val="20"/>
        </w:rPr>
        <w:t xml:space="preserve">, </w:t>
      </w:r>
      <w:r w:rsidR="00445F24">
        <w:rPr>
          <w:sz w:val="20"/>
        </w:rPr>
        <w:t>China</w:t>
      </w:r>
      <w:r w:rsidRPr="00716169">
        <w:rPr>
          <w:sz w:val="20"/>
        </w:rPr>
        <w:t xml:space="preserve"> respiratory effects (particulate matter less than 2.5 micrometers in diameter) impact response. </w:t>
      </w:r>
      <w:r w:rsidRPr="00716169">
        <w:rPr>
          <w:b/>
          <w:sz w:val="20"/>
        </w:rPr>
        <w:t>j</w:t>
      </w:r>
      <w:r w:rsidRPr="00716169">
        <w:rPr>
          <w:sz w:val="20"/>
        </w:rPr>
        <w:t xml:space="preserve">, </w:t>
      </w:r>
      <w:r w:rsidR="00445F24">
        <w:rPr>
          <w:sz w:val="20"/>
        </w:rPr>
        <w:t>China</w:t>
      </w:r>
      <w:r w:rsidRPr="00716169">
        <w:rPr>
          <w:sz w:val="20"/>
        </w:rPr>
        <w:t xml:space="preserve"> smog (O</w:t>
      </w:r>
      <w:r w:rsidRPr="00716169">
        <w:rPr>
          <w:sz w:val="20"/>
          <w:vertAlign w:val="subscript"/>
        </w:rPr>
        <w:t>3</w:t>
      </w:r>
      <w:r w:rsidRPr="00716169">
        <w:rPr>
          <w:sz w:val="20"/>
        </w:rPr>
        <w:t xml:space="preserve"> emissions) impact response. </w:t>
      </w:r>
      <w:r w:rsidRPr="00716169">
        <w:rPr>
          <w:b/>
          <w:sz w:val="20"/>
        </w:rPr>
        <w:t>k</w:t>
      </w:r>
      <w:r w:rsidRPr="00716169">
        <w:rPr>
          <w:sz w:val="20"/>
        </w:rPr>
        <w:t xml:space="preserve">, </w:t>
      </w:r>
      <w:r w:rsidR="00445F24">
        <w:rPr>
          <w:sz w:val="20"/>
        </w:rPr>
        <w:t>China</w:t>
      </w:r>
      <w:r w:rsidRPr="00716169">
        <w:rPr>
          <w:sz w:val="20"/>
        </w:rPr>
        <w:t xml:space="preserve"> total energy consumption response. </w:t>
      </w:r>
      <w:r w:rsidRPr="00716169">
        <w:rPr>
          <w:b/>
          <w:sz w:val="20"/>
        </w:rPr>
        <w:t>l</w:t>
      </w:r>
      <w:r w:rsidRPr="00716169">
        <w:rPr>
          <w:sz w:val="20"/>
        </w:rPr>
        <w:t xml:space="preserve">, </w:t>
      </w:r>
      <w:r w:rsidR="00445F24">
        <w:rPr>
          <w:sz w:val="20"/>
        </w:rPr>
        <w:t>China</w:t>
      </w:r>
      <w:r w:rsidRPr="00716169">
        <w:rPr>
          <w:sz w:val="20"/>
        </w:rPr>
        <w:t xml:space="preserve"> water use response.</w:t>
      </w:r>
    </w:p>
    <w:p w14:paraId="5AE0DD16" w14:textId="7C44AF82" w:rsidR="00E96F03" w:rsidRDefault="00E96F03" w:rsidP="006F0CE7">
      <w:pPr>
        <w:spacing w:line="480" w:lineRule="auto"/>
        <w:rPr>
          <w:b/>
        </w:rPr>
      </w:pPr>
    </w:p>
    <w:p w14:paraId="47427BEB" w14:textId="422D31EB" w:rsidR="002F106A" w:rsidRDefault="002F106A" w:rsidP="006F0CE7">
      <w:pPr>
        <w:spacing w:line="480" w:lineRule="auto"/>
        <w:rPr>
          <w:b/>
        </w:rPr>
      </w:pPr>
      <w:r>
        <w:rPr>
          <w:b/>
        </w:rPr>
        <w:t>Figure S11: Environmental impact responses for changing China refined copper imports: Global</w:t>
      </w:r>
    </w:p>
    <w:p w14:paraId="768E3F67" w14:textId="3144EFA7" w:rsidR="008B6B9B" w:rsidRDefault="008B6B9B" w:rsidP="006F0CE7">
      <w:pPr>
        <w:spacing w:line="480" w:lineRule="auto"/>
        <w:rPr>
          <w:b/>
        </w:rPr>
      </w:pPr>
      <w:r>
        <w:rPr>
          <w:b/>
          <w:noProof/>
        </w:rPr>
        <w:drawing>
          <wp:inline distT="0" distB="0" distL="0" distR="0" wp14:anchorId="4C7780A2" wp14:editId="36089773">
            <wp:extent cx="5943600" cy="5975756"/>
            <wp:effectExtent l="0" t="0" r="0" b="6350"/>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975756"/>
                    </a:xfrm>
                    <a:prstGeom prst="rect">
                      <a:avLst/>
                    </a:prstGeom>
                    <a:noFill/>
                  </pic:spPr>
                </pic:pic>
              </a:graphicData>
            </a:graphic>
          </wp:inline>
        </w:drawing>
      </w:r>
    </w:p>
    <w:p w14:paraId="169AAEEA" w14:textId="1DA0427D" w:rsidR="00E96F03" w:rsidRPr="006F0CE7" w:rsidRDefault="00445F24" w:rsidP="006F0CE7">
      <w:pPr>
        <w:spacing w:line="480" w:lineRule="auto"/>
        <w:rPr>
          <w:sz w:val="20"/>
        </w:rPr>
      </w:pPr>
      <w:r w:rsidRPr="00716169">
        <w:rPr>
          <w:sz w:val="20"/>
        </w:rPr>
        <w:t xml:space="preserve">All responses are reported relative to baseline </w:t>
      </w:r>
      <w:r>
        <w:rPr>
          <w:sz w:val="20"/>
        </w:rPr>
        <w:t>as a percent of the 2020 value</w:t>
      </w:r>
      <w:r w:rsidRPr="00716169">
        <w:rPr>
          <w:sz w:val="20"/>
        </w:rPr>
        <w:t xml:space="preserve">. </w:t>
      </w:r>
      <w:r w:rsidRPr="00716169">
        <w:rPr>
          <w:b/>
          <w:sz w:val="20"/>
        </w:rPr>
        <w:t>a</w:t>
      </w:r>
      <w:r w:rsidRPr="00716169">
        <w:rPr>
          <w:sz w:val="20"/>
        </w:rPr>
        <w:t>, Global SO</w:t>
      </w:r>
      <w:r w:rsidRPr="00716169">
        <w:rPr>
          <w:sz w:val="20"/>
          <w:vertAlign w:val="subscript"/>
        </w:rPr>
        <w:t>2</w:t>
      </w:r>
      <w:r w:rsidRPr="00716169">
        <w:rPr>
          <w:sz w:val="20"/>
        </w:rPr>
        <w:t xml:space="preserve">e emissions response. </w:t>
      </w:r>
      <w:r>
        <w:rPr>
          <w:b/>
          <w:sz w:val="20"/>
        </w:rPr>
        <w:t>b</w:t>
      </w:r>
      <w:r w:rsidRPr="00716169">
        <w:rPr>
          <w:sz w:val="20"/>
        </w:rPr>
        <w:t xml:space="preserve">, Global carcinogenics human health (disease cases) impact response. </w:t>
      </w:r>
      <w:r>
        <w:rPr>
          <w:b/>
          <w:sz w:val="20"/>
        </w:rPr>
        <w:t>c</w:t>
      </w:r>
      <w:r w:rsidRPr="00716169">
        <w:rPr>
          <w:sz w:val="20"/>
        </w:rPr>
        <w:t>, Global ecotoxicity (fraction of potentially-</w:t>
      </w:r>
      <w:r w:rsidRPr="00716169">
        <w:rPr>
          <w:sz w:val="20"/>
        </w:rPr>
        <w:lastRenderedPageBreak/>
        <w:t xml:space="preserve">affected species integrated over time and volume of freshwater compartment) response. </w:t>
      </w:r>
      <w:r>
        <w:rPr>
          <w:b/>
          <w:sz w:val="20"/>
        </w:rPr>
        <w:t>d</w:t>
      </w:r>
      <w:r w:rsidRPr="00716169">
        <w:rPr>
          <w:sz w:val="20"/>
        </w:rPr>
        <w:t xml:space="preserve">, Global N emissions contributing toward eutrophication. </w:t>
      </w:r>
      <w:r>
        <w:rPr>
          <w:b/>
          <w:sz w:val="20"/>
        </w:rPr>
        <w:t>e</w:t>
      </w:r>
      <w:r w:rsidRPr="00716169">
        <w:rPr>
          <w:sz w:val="20"/>
        </w:rPr>
        <w:t xml:space="preserve">, Global fossil fuel depletion response. </w:t>
      </w:r>
      <w:r w:rsidRPr="008B6B9B">
        <w:rPr>
          <w:b/>
          <w:sz w:val="20"/>
        </w:rPr>
        <w:t>f</w:t>
      </w:r>
      <w:r>
        <w:rPr>
          <w:sz w:val="20"/>
        </w:rPr>
        <w:t xml:space="preserve">, </w:t>
      </w:r>
      <w:r w:rsidRPr="00716169">
        <w:rPr>
          <w:sz w:val="20"/>
        </w:rPr>
        <w:t>Global CO</w:t>
      </w:r>
      <w:r w:rsidRPr="00716169">
        <w:rPr>
          <w:sz w:val="20"/>
          <w:vertAlign w:val="subscript"/>
        </w:rPr>
        <w:t>2</w:t>
      </w:r>
      <w:r w:rsidRPr="00716169">
        <w:rPr>
          <w:sz w:val="20"/>
        </w:rPr>
        <w:t xml:space="preserve">e emissions response. </w:t>
      </w:r>
      <w:r w:rsidRPr="008B6B9B">
        <w:rPr>
          <w:b/>
          <w:sz w:val="20"/>
        </w:rPr>
        <w:t>g</w:t>
      </w:r>
      <w:r w:rsidRPr="00716169">
        <w:rPr>
          <w:sz w:val="20"/>
        </w:rPr>
        <w:t xml:space="preserve">, Global non-carcinogenics human health (disease cases) impact response. </w:t>
      </w:r>
      <w:r w:rsidRPr="00716169">
        <w:rPr>
          <w:b/>
          <w:sz w:val="20"/>
        </w:rPr>
        <w:t>h</w:t>
      </w:r>
      <w:r w:rsidRPr="00716169">
        <w:rPr>
          <w:sz w:val="20"/>
        </w:rPr>
        <w:t xml:space="preserve">, Global ozone depletion impact response. </w:t>
      </w:r>
      <w:r w:rsidRPr="00716169">
        <w:rPr>
          <w:b/>
          <w:sz w:val="20"/>
        </w:rPr>
        <w:t>i</w:t>
      </w:r>
      <w:r w:rsidRPr="00716169">
        <w:rPr>
          <w:sz w:val="20"/>
        </w:rPr>
        <w:t xml:space="preserve">, Global respiratory effects (particulate matter less than 2.5 micrometers in diameter) impact response. </w:t>
      </w:r>
      <w:r w:rsidRPr="00716169">
        <w:rPr>
          <w:b/>
          <w:sz w:val="20"/>
        </w:rPr>
        <w:t>j</w:t>
      </w:r>
      <w:r w:rsidRPr="00716169">
        <w:rPr>
          <w:sz w:val="20"/>
        </w:rPr>
        <w:t>, Global smog (O</w:t>
      </w:r>
      <w:r w:rsidRPr="00716169">
        <w:rPr>
          <w:sz w:val="20"/>
          <w:vertAlign w:val="subscript"/>
        </w:rPr>
        <w:t>3</w:t>
      </w:r>
      <w:r w:rsidRPr="00716169">
        <w:rPr>
          <w:sz w:val="20"/>
        </w:rPr>
        <w:t xml:space="preserve"> emissions) impact response. </w:t>
      </w:r>
      <w:r w:rsidRPr="00716169">
        <w:rPr>
          <w:b/>
          <w:sz w:val="20"/>
        </w:rPr>
        <w:t>k</w:t>
      </w:r>
      <w:r w:rsidRPr="00716169">
        <w:rPr>
          <w:sz w:val="20"/>
        </w:rPr>
        <w:t xml:space="preserve">, Global total energy consumption response. </w:t>
      </w:r>
      <w:r w:rsidRPr="00716169">
        <w:rPr>
          <w:b/>
          <w:sz w:val="20"/>
        </w:rPr>
        <w:t>l</w:t>
      </w:r>
      <w:r w:rsidRPr="00716169">
        <w:rPr>
          <w:sz w:val="20"/>
        </w:rPr>
        <w:t>, Global water use response.</w:t>
      </w:r>
    </w:p>
    <w:p w14:paraId="0086DD27" w14:textId="77777777" w:rsidR="00D50FD9" w:rsidRDefault="00D50FD9">
      <w:pPr>
        <w:rPr>
          <w:b/>
        </w:rPr>
      </w:pPr>
      <w:r>
        <w:rPr>
          <w:b/>
        </w:rPr>
        <w:br w:type="page"/>
      </w:r>
    </w:p>
    <w:p w14:paraId="461A7EAF" w14:textId="4F04A6FB" w:rsidR="00A0419B" w:rsidRPr="00A0419B" w:rsidRDefault="00A0419B" w:rsidP="006F0CE7">
      <w:pPr>
        <w:spacing w:line="480" w:lineRule="auto"/>
        <w:rPr>
          <w:b/>
        </w:rPr>
      </w:pPr>
      <w:r>
        <w:rPr>
          <w:b/>
        </w:rPr>
        <w:lastRenderedPageBreak/>
        <w:t>Figure S</w:t>
      </w:r>
      <w:r w:rsidR="00445F24">
        <w:rPr>
          <w:b/>
        </w:rPr>
        <w:t>12</w:t>
      </w:r>
      <w:r>
        <w:rPr>
          <w:b/>
        </w:rPr>
        <w:t>: Mean environmental impact responses for supply chain shock</w:t>
      </w:r>
      <w:r w:rsidR="00AE5785">
        <w:rPr>
          <w:b/>
        </w:rPr>
        <w:t xml:space="preserve"> relative to baseline</w:t>
      </w:r>
    </w:p>
    <w:p w14:paraId="017AD5BF" w14:textId="0D9C3EFE" w:rsidR="00A0419B" w:rsidRDefault="00A0419B" w:rsidP="006F0CE7">
      <w:pPr>
        <w:spacing w:line="480" w:lineRule="auto"/>
      </w:pPr>
      <w:r>
        <w:rPr>
          <w:noProof/>
        </w:rPr>
        <w:drawing>
          <wp:inline distT="0" distB="0" distL="0" distR="0" wp14:anchorId="79B66CBE" wp14:editId="4981AFFF">
            <wp:extent cx="5940899" cy="5997505"/>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0899" cy="5997505"/>
                    </a:xfrm>
                    <a:prstGeom prst="rect">
                      <a:avLst/>
                    </a:prstGeom>
                    <a:noFill/>
                  </pic:spPr>
                </pic:pic>
              </a:graphicData>
            </a:graphic>
          </wp:inline>
        </w:drawing>
      </w:r>
    </w:p>
    <w:p w14:paraId="3E294015" w14:textId="05061D48" w:rsidR="00A0419B" w:rsidRPr="00AE5785" w:rsidRDefault="00AE5785" w:rsidP="006F0CE7">
      <w:pPr>
        <w:spacing w:line="480" w:lineRule="auto"/>
        <w:rPr>
          <w:sz w:val="20"/>
        </w:rPr>
      </w:pPr>
      <w:r w:rsidRPr="00AE5785">
        <w:rPr>
          <w:sz w:val="20"/>
        </w:rPr>
        <w:t>All responses are reported relative to baseline in their original calculated units</w:t>
      </w:r>
      <w:r w:rsidR="00C76B6A">
        <w:rPr>
          <w:sz w:val="20"/>
        </w:rPr>
        <w:t xml:space="preserve">, and shading represents </w:t>
      </w:r>
      <w:r w:rsidR="003E288B">
        <w:rPr>
          <w:sz w:val="20"/>
        </w:rPr>
        <w:t>one standard deviation difference from mean</w:t>
      </w:r>
      <w:r w:rsidRPr="00AE5785">
        <w:rPr>
          <w:sz w:val="20"/>
        </w:rPr>
        <w:t xml:space="preserve">. </w:t>
      </w:r>
      <w:r w:rsidR="00A0419B" w:rsidRPr="00AE5785">
        <w:rPr>
          <w:b/>
          <w:sz w:val="20"/>
        </w:rPr>
        <w:t>a</w:t>
      </w:r>
      <w:r w:rsidR="00A0419B" w:rsidRPr="00AE5785">
        <w:rPr>
          <w:sz w:val="20"/>
        </w:rPr>
        <w:t xml:space="preserve">, </w:t>
      </w:r>
      <w:r w:rsidRPr="00AE5785">
        <w:rPr>
          <w:sz w:val="20"/>
        </w:rPr>
        <w:t xml:space="preserve">Regional </w:t>
      </w:r>
      <w:r w:rsidR="00A0419B" w:rsidRPr="00AE5785">
        <w:rPr>
          <w:sz w:val="20"/>
        </w:rPr>
        <w:t>CO</w:t>
      </w:r>
      <w:r w:rsidR="00A0419B" w:rsidRPr="00AE5785">
        <w:rPr>
          <w:sz w:val="20"/>
          <w:vertAlign w:val="subscript"/>
        </w:rPr>
        <w:t>2</w:t>
      </w:r>
      <w:r w:rsidR="00A0419B" w:rsidRPr="00AE5785">
        <w:rPr>
          <w:sz w:val="20"/>
        </w:rPr>
        <w:t>e emissions</w:t>
      </w:r>
      <w:r w:rsidRPr="00AE5785">
        <w:rPr>
          <w:sz w:val="20"/>
        </w:rPr>
        <w:t xml:space="preserve"> response.</w:t>
      </w:r>
      <w:r w:rsidR="00A0419B" w:rsidRPr="00AE5785">
        <w:rPr>
          <w:sz w:val="20"/>
        </w:rPr>
        <w:t xml:space="preserve"> </w:t>
      </w:r>
      <w:r w:rsidR="00A0419B" w:rsidRPr="00AE5785">
        <w:rPr>
          <w:b/>
          <w:sz w:val="20"/>
        </w:rPr>
        <w:t>b</w:t>
      </w:r>
      <w:r w:rsidR="00A0419B" w:rsidRPr="00AE5785">
        <w:rPr>
          <w:sz w:val="20"/>
        </w:rPr>
        <w:t>,</w:t>
      </w:r>
      <w:r w:rsidRPr="00AE5785">
        <w:rPr>
          <w:sz w:val="20"/>
        </w:rPr>
        <w:t xml:space="preserve"> Regional SO</w:t>
      </w:r>
      <w:r w:rsidRPr="00AE5785">
        <w:rPr>
          <w:sz w:val="20"/>
          <w:vertAlign w:val="subscript"/>
        </w:rPr>
        <w:t>2</w:t>
      </w:r>
      <w:r w:rsidRPr="00AE5785">
        <w:rPr>
          <w:sz w:val="20"/>
        </w:rPr>
        <w:t xml:space="preserve">e emissions response. </w:t>
      </w:r>
      <w:r w:rsidR="00A0419B" w:rsidRPr="00AE5785">
        <w:rPr>
          <w:b/>
          <w:sz w:val="20"/>
        </w:rPr>
        <w:t>c</w:t>
      </w:r>
      <w:r w:rsidR="00A0419B" w:rsidRPr="00AE5785">
        <w:rPr>
          <w:sz w:val="20"/>
        </w:rPr>
        <w:t>,</w:t>
      </w:r>
      <w:r w:rsidRPr="00AE5785">
        <w:rPr>
          <w:sz w:val="20"/>
        </w:rPr>
        <w:t xml:space="preserve"> Regional carcinogenics human health (disease cases) impact response. </w:t>
      </w:r>
      <w:r w:rsidR="00A0419B" w:rsidRPr="00AE5785">
        <w:rPr>
          <w:b/>
          <w:sz w:val="20"/>
        </w:rPr>
        <w:t>d</w:t>
      </w:r>
      <w:r w:rsidR="00A0419B" w:rsidRPr="00AE5785">
        <w:rPr>
          <w:sz w:val="20"/>
        </w:rPr>
        <w:t>,</w:t>
      </w:r>
      <w:r w:rsidRPr="00AE5785">
        <w:rPr>
          <w:sz w:val="20"/>
        </w:rPr>
        <w:t xml:space="preserve"> Regional ecotoxicity (fraction of potentially-affected species integrated over time and volume of freshwater compartment) response. </w:t>
      </w:r>
      <w:r w:rsidR="00A0419B" w:rsidRPr="00AE5785">
        <w:rPr>
          <w:b/>
          <w:sz w:val="20"/>
        </w:rPr>
        <w:t>e</w:t>
      </w:r>
      <w:r w:rsidR="00A0419B" w:rsidRPr="00AE5785">
        <w:rPr>
          <w:sz w:val="20"/>
        </w:rPr>
        <w:t>,</w:t>
      </w:r>
      <w:r w:rsidRPr="00AE5785">
        <w:rPr>
          <w:sz w:val="20"/>
        </w:rPr>
        <w:t xml:space="preserve"> Regional N emissions contributing toward eutrophication. </w:t>
      </w:r>
      <w:r w:rsidR="00A0419B" w:rsidRPr="00AE5785">
        <w:rPr>
          <w:b/>
          <w:sz w:val="20"/>
        </w:rPr>
        <w:t>f</w:t>
      </w:r>
      <w:r w:rsidR="00A0419B" w:rsidRPr="00AE5785">
        <w:rPr>
          <w:sz w:val="20"/>
        </w:rPr>
        <w:t>,</w:t>
      </w:r>
      <w:r w:rsidRPr="00AE5785">
        <w:rPr>
          <w:sz w:val="20"/>
        </w:rPr>
        <w:t xml:space="preserve"> Regional fossil fuel depletion response. </w:t>
      </w:r>
      <w:r w:rsidR="00A0419B" w:rsidRPr="00AE5785">
        <w:rPr>
          <w:b/>
          <w:sz w:val="20"/>
        </w:rPr>
        <w:t>g</w:t>
      </w:r>
      <w:r w:rsidR="00A0419B" w:rsidRPr="00AE5785">
        <w:rPr>
          <w:sz w:val="20"/>
        </w:rPr>
        <w:t>,</w:t>
      </w:r>
      <w:r w:rsidRPr="00AE5785">
        <w:rPr>
          <w:sz w:val="20"/>
        </w:rPr>
        <w:t xml:space="preserve"> Regional non-carcinogenics human health (disease cases) impact response. </w:t>
      </w:r>
      <w:r w:rsidR="00A0419B" w:rsidRPr="00AE5785">
        <w:rPr>
          <w:b/>
          <w:sz w:val="20"/>
        </w:rPr>
        <w:t>h</w:t>
      </w:r>
      <w:r w:rsidR="00A0419B" w:rsidRPr="00AE5785">
        <w:rPr>
          <w:sz w:val="20"/>
        </w:rPr>
        <w:t>,</w:t>
      </w:r>
      <w:r w:rsidRPr="00AE5785">
        <w:rPr>
          <w:sz w:val="20"/>
        </w:rPr>
        <w:t xml:space="preserve"> Regional ozone depletion impact response. </w:t>
      </w:r>
      <w:r w:rsidR="00A0419B" w:rsidRPr="00AE5785">
        <w:rPr>
          <w:b/>
          <w:sz w:val="20"/>
        </w:rPr>
        <w:t>i</w:t>
      </w:r>
      <w:r w:rsidR="00A0419B" w:rsidRPr="00AE5785">
        <w:rPr>
          <w:sz w:val="20"/>
        </w:rPr>
        <w:t>,</w:t>
      </w:r>
      <w:r w:rsidRPr="00AE5785">
        <w:rPr>
          <w:sz w:val="20"/>
        </w:rPr>
        <w:t xml:space="preserve"> </w:t>
      </w:r>
      <w:r w:rsidRPr="00AE5785">
        <w:rPr>
          <w:sz w:val="20"/>
        </w:rPr>
        <w:lastRenderedPageBreak/>
        <w:t>Regional respiratory effects (particulate matter less than 2.5 micrometers in diameter) impact response.</w:t>
      </w:r>
      <w:r w:rsidR="00A0419B" w:rsidRPr="00AE5785">
        <w:rPr>
          <w:sz w:val="20"/>
        </w:rPr>
        <w:t xml:space="preserve"> </w:t>
      </w:r>
      <w:r w:rsidR="00A0419B" w:rsidRPr="00AE5785">
        <w:rPr>
          <w:b/>
          <w:sz w:val="20"/>
        </w:rPr>
        <w:t>j</w:t>
      </w:r>
      <w:r w:rsidR="00A0419B" w:rsidRPr="00AE5785">
        <w:rPr>
          <w:sz w:val="20"/>
        </w:rPr>
        <w:t>,</w:t>
      </w:r>
      <w:r w:rsidRPr="00AE5785">
        <w:rPr>
          <w:sz w:val="20"/>
        </w:rPr>
        <w:t xml:space="preserve"> Regional smog (O</w:t>
      </w:r>
      <w:r w:rsidRPr="00AE5785">
        <w:rPr>
          <w:sz w:val="20"/>
          <w:vertAlign w:val="subscript"/>
        </w:rPr>
        <w:t>3</w:t>
      </w:r>
      <w:r w:rsidRPr="00AE5785">
        <w:rPr>
          <w:sz w:val="20"/>
        </w:rPr>
        <w:t xml:space="preserve"> emissions) impact response. </w:t>
      </w:r>
      <w:r w:rsidR="00A0419B" w:rsidRPr="00AE5785">
        <w:rPr>
          <w:b/>
          <w:sz w:val="20"/>
        </w:rPr>
        <w:t>k</w:t>
      </w:r>
      <w:r w:rsidR="00A0419B" w:rsidRPr="00AE5785">
        <w:rPr>
          <w:sz w:val="20"/>
        </w:rPr>
        <w:t>,</w:t>
      </w:r>
      <w:r w:rsidRPr="00AE5785">
        <w:rPr>
          <w:sz w:val="20"/>
        </w:rPr>
        <w:t xml:space="preserve"> Regional total energy consumption response. </w:t>
      </w:r>
      <w:r w:rsidR="00A0419B" w:rsidRPr="00AE5785">
        <w:rPr>
          <w:b/>
          <w:sz w:val="20"/>
        </w:rPr>
        <w:t>l</w:t>
      </w:r>
      <w:r w:rsidRPr="00AE5785">
        <w:rPr>
          <w:sz w:val="20"/>
        </w:rPr>
        <w:t>, Regional water use response.</w:t>
      </w:r>
    </w:p>
    <w:p w14:paraId="24E9E9B3" w14:textId="77777777" w:rsidR="00AE5785" w:rsidRPr="00AE5785" w:rsidRDefault="00AE5785" w:rsidP="006F0CE7">
      <w:pPr>
        <w:spacing w:line="480" w:lineRule="auto"/>
      </w:pPr>
    </w:p>
    <w:p w14:paraId="59AA93FD" w14:textId="77777777" w:rsidR="00E96F03" w:rsidRDefault="00E96F03" w:rsidP="006F0CE7">
      <w:pPr>
        <w:spacing w:line="480" w:lineRule="auto"/>
        <w:rPr>
          <w:b/>
        </w:rPr>
      </w:pPr>
      <w:r>
        <w:rPr>
          <w:b/>
        </w:rPr>
        <w:br w:type="page"/>
      </w:r>
    </w:p>
    <w:p w14:paraId="6066AF84" w14:textId="47350FC3" w:rsidR="00A0419B" w:rsidRPr="00A0419B" w:rsidRDefault="00A0419B" w:rsidP="006F0CE7">
      <w:pPr>
        <w:spacing w:line="480" w:lineRule="auto"/>
        <w:rPr>
          <w:b/>
        </w:rPr>
      </w:pPr>
      <w:r>
        <w:rPr>
          <w:b/>
        </w:rPr>
        <w:lastRenderedPageBreak/>
        <w:t>Figure S</w:t>
      </w:r>
      <w:r w:rsidR="00445F24">
        <w:rPr>
          <w:b/>
        </w:rPr>
        <w:t>13</w:t>
      </w:r>
      <w:r>
        <w:rPr>
          <w:b/>
        </w:rPr>
        <w:t>: Mean environmental impact responses for supply chain shock, as % of 2020 value</w:t>
      </w:r>
    </w:p>
    <w:p w14:paraId="03E267B3" w14:textId="2DD12C40" w:rsidR="00D21933" w:rsidRDefault="00AE5785" w:rsidP="006F0CE7">
      <w:pPr>
        <w:spacing w:line="480" w:lineRule="auto"/>
      </w:pPr>
      <w:r>
        <w:rPr>
          <w:noProof/>
        </w:rPr>
        <w:drawing>
          <wp:inline distT="0" distB="0" distL="0" distR="0" wp14:anchorId="1DBAFC14" wp14:editId="1C50DD78">
            <wp:extent cx="5943600" cy="5973130"/>
            <wp:effectExtent l="0" t="0" r="0" b="889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3600" cy="5973130"/>
                    </a:xfrm>
                    <a:prstGeom prst="rect">
                      <a:avLst/>
                    </a:prstGeom>
                    <a:noFill/>
                  </pic:spPr>
                </pic:pic>
              </a:graphicData>
            </a:graphic>
          </wp:inline>
        </w:drawing>
      </w:r>
    </w:p>
    <w:p w14:paraId="4BFB9C9E" w14:textId="080F5F6A" w:rsidR="00AE5785" w:rsidRPr="00AE5785" w:rsidRDefault="00AE5785" w:rsidP="006F0CE7">
      <w:pPr>
        <w:spacing w:line="480" w:lineRule="auto"/>
        <w:rPr>
          <w:sz w:val="20"/>
        </w:rPr>
      </w:pPr>
      <w:r w:rsidRPr="00AE5785">
        <w:rPr>
          <w:sz w:val="20"/>
        </w:rPr>
        <w:t>All responses are reported relative to baseline</w:t>
      </w:r>
      <w:r>
        <w:rPr>
          <w:sz w:val="20"/>
        </w:rPr>
        <w:t xml:space="preserve"> as a percent of 2020 value</w:t>
      </w:r>
      <w:r w:rsidR="003E288B">
        <w:rPr>
          <w:sz w:val="20"/>
        </w:rPr>
        <w:t>, and shading represents one standard deviation difference from mean</w:t>
      </w:r>
      <w:r w:rsidRPr="00AE5785">
        <w:rPr>
          <w:sz w:val="20"/>
        </w:rPr>
        <w:t xml:space="preserve">. </w:t>
      </w:r>
      <w:r w:rsidRPr="00AE5785">
        <w:rPr>
          <w:b/>
          <w:sz w:val="20"/>
        </w:rPr>
        <w:t>a</w:t>
      </w:r>
      <w:r w:rsidRPr="00AE5785">
        <w:rPr>
          <w:sz w:val="20"/>
        </w:rPr>
        <w:t>, Regional CO</w:t>
      </w:r>
      <w:r w:rsidRPr="00AE5785">
        <w:rPr>
          <w:sz w:val="20"/>
          <w:vertAlign w:val="subscript"/>
        </w:rPr>
        <w:t>2</w:t>
      </w:r>
      <w:r w:rsidRPr="00AE5785">
        <w:rPr>
          <w:sz w:val="20"/>
        </w:rPr>
        <w:t xml:space="preserve">e emissions response. </w:t>
      </w:r>
      <w:r w:rsidRPr="00AE5785">
        <w:rPr>
          <w:b/>
          <w:sz w:val="20"/>
        </w:rPr>
        <w:t>b</w:t>
      </w:r>
      <w:r w:rsidRPr="00AE5785">
        <w:rPr>
          <w:sz w:val="20"/>
        </w:rPr>
        <w:t>, Regional SO</w:t>
      </w:r>
      <w:r w:rsidRPr="00AE5785">
        <w:rPr>
          <w:sz w:val="20"/>
          <w:vertAlign w:val="subscript"/>
        </w:rPr>
        <w:t>2</w:t>
      </w:r>
      <w:r w:rsidRPr="00AE5785">
        <w:rPr>
          <w:sz w:val="20"/>
        </w:rPr>
        <w:t xml:space="preserve">e emissions response. </w:t>
      </w:r>
      <w:r w:rsidRPr="00AE5785">
        <w:rPr>
          <w:b/>
          <w:sz w:val="20"/>
        </w:rPr>
        <w:t>c</w:t>
      </w:r>
      <w:r w:rsidRPr="00AE5785">
        <w:rPr>
          <w:sz w:val="20"/>
        </w:rPr>
        <w:t xml:space="preserve">, Regional carcinogenics human health (disease cases) impact response. </w:t>
      </w:r>
      <w:r w:rsidRPr="00AE5785">
        <w:rPr>
          <w:b/>
          <w:sz w:val="20"/>
        </w:rPr>
        <w:t>d</w:t>
      </w:r>
      <w:r w:rsidRPr="00AE5785">
        <w:rPr>
          <w:sz w:val="20"/>
        </w:rPr>
        <w:t xml:space="preserve">, Regional ecotoxicity (fraction of potentially-affected species integrated over time and volume of freshwater compartment) response. </w:t>
      </w:r>
      <w:r w:rsidRPr="00AE5785">
        <w:rPr>
          <w:b/>
          <w:sz w:val="20"/>
        </w:rPr>
        <w:t>e</w:t>
      </w:r>
      <w:r w:rsidRPr="00AE5785">
        <w:rPr>
          <w:sz w:val="20"/>
        </w:rPr>
        <w:t xml:space="preserve">, Regional N emissions contributing toward eutrophication. </w:t>
      </w:r>
      <w:r w:rsidRPr="00AE5785">
        <w:rPr>
          <w:b/>
          <w:sz w:val="20"/>
        </w:rPr>
        <w:t>f</w:t>
      </w:r>
      <w:r w:rsidRPr="00AE5785">
        <w:rPr>
          <w:sz w:val="20"/>
        </w:rPr>
        <w:t xml:space="preserve">, Regional fossil fuel depletion response. </w:t>
      </w:r>
      <w:r w:rsidRPr="00AE5785">
        <w:rPr>
          <w:b/>
          <w:sz w:val="20"/>
        </w:rPr>
        <w:t>g</w:t>
      </w:r>
      <w:r w:rsidRPr="00AE5785">
        <w:rPr>
          <w:sz w:val="20"/>
        </w:rPr>
        <w:t xml:space="preserve">, Regional non-carcinogenics human health (disease cases) impact response. </w:t>
      </w:r>
      <w:r w:rsidRPr="00AE5785">
        <w:rPr>
          <w:b/>
          <w:sz w:val="20"/>
        </w:rPr>
        <w:t>h</w:t>
      </w:r>
      <w:r w:rsidRPr="00AE5785">
        <w:rPr>
          <w:sz w:val="20"/>
        </w:rPr>
        <w:t xml:space="preserve">, Regional ozone depletion impact response. </w:t>
      </w:r>
      <w:r w:rsidRPr="00AE5785">
        <w:rPr>
          <w:b/>
          <w:sz w:val="20"/>
        </w:rPr>
        <w:t>i</w:t>
      </w:r>
      <w:r w:rsidRPr="00AE5785">
        <w:rPr>
          <w:sz w:val="20"/>
        </w:rPr>
        <w:t xml:space="preserve">, </w:t>
      </w:r>
      <w:r w:rsidRPr="00AE5785">
        <w:rPr>
          <w:sz w:val="20"/>
        </w:rPr>
        <w:lastRenderedPageBreak/>
        <w:t xml:space="preserve">Regional respiratory effects (particulate matter less than 2.5 micrometers in diameter) impact response. </w:t>
      </w:r>
      <w:r w:rsidRPr="00AE5785">
        <w:rPr>
          <w:b/>
          <w:sz w:val="20"/>
        </w:rPr>
        <w:t>j</w:t>
      </w:r>
      <w:r w:rsidRPr="00AE5785">
        <w:rPr>
          <w:sz w:val="20"/>
        </w:rPr>
        <w:t>, Regional smog (O</w:t>
      </w:r>
      <w:r w:rsidRPr="00AE5785">
        <w:rPr>
          <w:sz w:val="20"/>
          <w:vertAlign w:val="subscript"/>
        </w:rPr>
        <w:t>3</w:t>
      </w:r>
      <w:r w:rsidRPr="00AE5785">
        <w:rPr>
          <w:sz w:val="20"/>
        </w:rPr>
        <w:t xml:space="preserve"> emissions) impact response. </w:t>
      </w:r>
      <w:r w:rsidRPr="00AE5785">
        <w:rPr>
          <w:b/>
          <w:sz w:val="20"/>
        </w:rPr>
        <w:t>k</w:t>
      </w:r>
      <w:r w:rsidRPr="00AE5785">
        <w:rPr>
          <w:sz w:val="20"/>
        </w:rPr>
        <w:t xml:space="preserve">, Regional total energy consumption response. </w:t>
      </w:r>
      <w:r w:rsidRPr="00AE5785">
        <w:rPr>
          <w:b/>
          <w:sz w:val="20"/>
        </w:rPr>
        <w:t>l</w:t>
      </w:r>
      <w:r w:rsidRPr="00AE5785">
        <w:rPr>
          <w:sz w:val="20"/>
        </w:rPr>
        <w:t>, Regional water use response.</w:t>
      </w:r>
    </w:p>
    <w:p w14:paraId="1FB0F1E1" w14:textId="626F48CF" w:rsidR="00D21933" w:rsidRDefault="00D21933" w:rsidP="006F0CE7">
      <w:pPr>
        <w:spacing w:line="480" w:lineRule="auto"/>
      </w:pPr>
    </w:p>
    <w:p w14:paraId="62492216" w14:textId="2AAD8D9F" w:rsidR="00834D16" w:rsidRDefault="00834D16" w:rsidP="006F0CE7">
      <w:pPr>
        <w:spacing w:line="480" w:lineRule="auto"/>
      </w:pPr>
    </w:p>
    <w:p w14:paraId="0AC3F99C" w14:textId="77777777" w:rsidR="00E96F03" w:rsidRDefault="00E96F03" w:rsidP="006F0CE7">
      <w:pPr>
        <w:spacing w:line="480" w:lineRule="auto"/>
        <w:rPr>
          <w:b/>
          <w:u w:val="single"/>
        </w:rPr>
      </w:pPr>
      <w:r>
        <w:br w:type="page"/>
      </w:r>
    </w:p>
    <w:p w14:paraId="11625890" w14:textId="538B43BB" w:rsidR="00475762" w:rsidRDefault="00475762" w:rsidP="006F0CE7">
      <w:pPr>
        <w:pStyle w:val="Heading1"/>
        <w:spacing w:line="480" w:lineRule="auto"/>
      </w:pPr>
      <w:r>
        <w:lastRenderedPageBreak/>
        <w:t>Supplementary Data:</w:t>
      </w:r>
      <w:r w:rsidR="00FB2046">
        <w:t xml:space="preserve"> Impacts of Each Supply Chain Shock</w:t>
      </w:r>
    </w:p>
    <w:p w14:paraId="653C600F" w14:textId="7434D087" w:rsidR="00C04123" w:rsidRDefault="00C04123" w:rsidP="006F0CE7">
      <w:pPr>
        <w:spacing w:line="480" w:lineRule="auto"/>
        <w:rPr>
          <w:b/>
        </w:rPr>
      </w:pPr>
      <w:r>
        <w:rPr>
          <w:b/>
        </w:rPr>
        <w:t>Figure S</w:t>
      </w:r>
      <w:r w:rsidR="00FB2046">
        <w:rPr>
          <w:b/>
        </w:rPr>
        <w:t>14</w:t>
      </w:r>
      <w:r>
        <w:rPr>
          <w:b/>
        </w:rPr>
        <w:t>:</w:t>
      </w:r>
      <w:r w:rsidR="00FB2046">
        <w:rPr>
          <w:b/>
        </w:rPr>
        <w:t xml:space="preserve"> </w:t>
      </w:r>
      <w:r w:rsidR="004F6381">
        <w:rPr>
          <w:b/>
        </w:rPr>
        <w:t>Parameter changes for each supply chain s</w:t>
      </w:r>
      <w:r w:rsidR="00754E54">
        <w:rPr>
          <w:b/>
        </w:rPr>
        <w:t xml:space="preserve">hock, </w:t>
      </w:r>
      <w:r w:rsidR="004F6381">
        <w:rPr>
          <w:b/>
        </w:rPr>
        <w:t xml:space="preserve">with SR </w:t>
      </w:r>
      <w:r w:rsidR="00754E54">
        <w:rPr>
          <w:b/>
        </w:rPr>
        <w:t>included in refinery shocks</w:t>
      </w:r>
    </w:p>
    <w:p w14:paraId="34B64641" w14:textId="53A6E0D5" w:rsidR="00C04123" w:rsidRPr="00C04123" w:rsidRDefault="004F6381" w:rsidP="006F0CE7">
      <w:pPr>
        <w:spacing w:line="480" w:lineRule="auto"/>
        <w:rPr>
          <w:b/>
        </w:rPr>
      </w:pPr>
      <w:r>
        <w:rPr>
          <w:b/>
          <w:noProof/>
        </w:rPr>
        <w:drawing>
          <wp:inline distT="0" distB="0" distL="0" distR="0" wp14:anchorId="158DD06B" wp14:editId="230AAF5A">
            <wp:extent cx="5943600" cy="6010153"/>
            <wp:effectExtent l="0" t="0" r="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010153"/>
                    </a:xfrm>
                    <a:prstGeom prst="rect">
                      <a:avLst/>
                    </a:prstGeom>
                    <a:noFill/>
                  </pic:spPr>
                </pic:pic>
              </a:graphicData>
            </a:graphic>
          </wp:inline>
        </w:drawing>
      </w:r>
    </w:p>
    <w:p w14:paraId="2CED4969" w14:textId="6E43A814" w:rsidR="00C04123" w:rsidRPr="00C7756B" w:rsidRDefault="00754E54" w:rsidP="006F0CE7">
      <w:pPr>
        <w:spacing w:line="480" w:lineRule="auto"/>
      </w:pPr>
      <w:r>
        <w:t xml:space="preserve">All changes are cumulative, global, and relative to 2020 value. Refinery capacity utilization shocks are zero (r0), 1.14 (r1), 2.29 (r2), and 3.93% (r3) decreases from 2019-2020. SR ratio decreases are zero (r0), 3.46 (r1), 6.93 (r2), and 10.4% (r3) from 2019-2020. GDP per capita decreases are </w:t>
      </w:r>
      <w:r w:rsidR="00F11E19">
        <w:t>2 (g1), 4 (g2), and 6% (g3) from 2019-2020 with proportional rebound</w:t>
      </w:r>
      <w:r>
        <w:t xml:space="preserve">. Mining capacity utilization decreases are 0 (m0), 1.31 </w:t>
      </w:r>
      <w:r>
        <w:lastRenderedPageBreak/>
        <w:t xml:space="preserve">(m1), 2.62 (m2), and 3.93% (m3) </w:t>
      </w:r>
      <w:r w:rsidR="00F11E19">
        <w:t>from 2019-2020.</w:t>
      </w:r>
      <w:r w:rsidR="00A672B2">
        <w:t xml:space="preserve"> Combinations of GDP and mining shocks are shown on each plot, where refinery shocks increase from left to right.</w:t>
      </w:r>
      <w:r>
        <w:t xml:space="preserve"> </w:t>
      </w:r>
      <w:r>
        <w:rPr>
          <w:b/>
        </w:rPr>
        <w:t>a-d</w:t>
      </w:r>
      <w:r>
        <w:t>, CO</w:t>
      </w:r>
      <w:r>
        <w:rPr>
          <w:vertAlign w:val="subscript"/>
        </w:rPr>
        <w:t>2</w:t>
      </w:r>
      <w:r>
        <w:t>e emissions</w:t>
      </w:r>
      <w:r w:rsidR="00C7756B">
        <w:t xml:space="preserve">; </w:t>
      </w:r>
      <w:r w:rsidR="00C7756B">
        <w:rPr>
          <w:b/>
        </w:rPr>
        <w:t>e-h</w:t>
      </w:r>
      <w:r w:rsidR="00C7756B">
        <w:t xml:space="preserve">, mining production; </w:t>
      </w:r>
      <w:r w:rsidR="00C7756B">
        <w:rPr>
          <w:b/>
        </w:rPr>
        <w:t>i-l</w:t>
      </w:r>
      <w:r w:rsidR="00C7756B">
        <w:t xml:space="preserve">, secondary refining production; </w:t>
      </w:r>
      <w:r w:rsidR="00C7756B">
        <w:rPr>
          <w:b/>
        </w:rPr>
        <w:t>m-p</w:t>
      </w:r>
      <w:r w:rsidR="00C7756B">
        <w:t xml:space="preserve">, primary refining production; </w:t>
      </w:r>
      <w:r w:rsidR="00C7756B">
        <w:rPr>
          <w:b/>
        </w:rPr>
        <w:t>q-t</w:t>
      </w:r>
      <w:r w:rsidR="00C7756B">
        <w:t>, total refining production.</w:t>
      </w:r>
    </w:p>
    <w:p w14:paraId="4ECFAEC5" w14:textId="77777777" w:rsidR="00754E54" w:rsidRDefault="00754E54" w:rsidP="006F0CE7">
      <w:pPr>
        <w:spacing w:line="480" w:lineRule="auto"/>
        <w:rPr>
          <w:b/>
        </w:rPr>
      </w:pPr>
      <w:r>
        <w:rPr>
          <w:b/>
        </w:rPr>
        <w:br w:type="page"/>
      </w:r>
    </w:p>
    <w:p w14:paraId="11DE4D98" w14:textId="2930C3AE" w:rsidR="00754E54" w:rsidRDefault="00754E54" w:rsidP="006F0CE7">
      <w:pPr>
        <w:spacing w:line="480" w:lineRule="auto"/>
        <w:rPr>
          <w:b/>
        </w:rPr>
      </w:pPr>
      <w:r>
        <w:rPr>
          <w:b/>
        </w:rPr>
        <w:lastRenderedPageBreak/>
        <w:t>Figure S15: Parameter changes for each supply chain shock, with SR excluded from refinery shocks</w:t>
      </w:r>
    </w:p>
    <w:p w14:paraId="0E6A408D" w14:textId="7E9EF2CB" w:rsidR="00475762" w:rsidRDefault="004F6381" w:rsidP="006F0CE7">
      <w:pPr>
        <w:spacing w:line="480" w:lineRule="auto"/>
      </w:pPr>
      <w:r>
        <w:rPr>
          <w:noProof/>
        </w:rPr>
        <w:drawing>
          <wp:inline distT="0" distB="0" distL="0" distR="0" wp14:anchorId="50330ACD" wp14:editId="30F202C1">
            <wp:extent cx="5943600" cy="6074455"/>
            <wp:effectExtent l="0" t="0" r="0" b="254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074455"/>
                    </a:xfrm>
                    <a:prstGeom prst="rect">
                      <a:avLst/>
                    </a:prstGeom>
                    <a:noFill/>
                  </pic:spPr>
                </pic:pic>
              </a:graphicData>
            </a:graphic>
          </wp:inline>
        </w:drawing>
      </w:r>
    </w:p>
    <w:p w14:paraId="6ADC08C5" w14:textId="35473B9D" w:rsidR="00C7756B" w:rsidRPr="00C7756B" w:rsidRDefault="00C7756B" w:rsidP="006F0CE7">
      <w:pPr>
        <w:spacing w:line="480" w:lineRule="auto"/>
      </w:pPr>
      <w:r>
        <w:t xml:space="preserve">All changes are cumulative, global, and relative to 2020 value. Refinery capacity utilization shocks are zero (r0), 1.14 (r1), 2.29 (r2), and 3.93% (r3) decreases from 2019-2020. SR ratio remains unchanged from baseline. GDP per capita decreases are 2 (g1), 4 (g2), and 6% (g3) from 2019-2020 with proportional rebound. </w:t>
      </w:r>
      <w:r w:rsidR="00A672B2">
        <w:t xml:space="preserve">Combinations of GDP and mining shocks are shown on each plot, where refinery shocks increase from left to right. </w:t>
      </w:r>
      <w:r>
        <w:t xml:space="preserve">Mining capacity utilization decreases are 0 (m0), 1.31 (m1), 2.62 (m2), </w:t>
      </w:r>
      <w:r>
        <w:lastRenderedPageBreak/>
        <w:t xml:space="preserve">and 3.93% (m3) from 2019-2020. </w:t>
      </w:r>
      <w:r>
        <w:rPr>
          <w:b/>
        </w:rPr>
        <w:t>a-d</w:t>
      </w:r>
      <w:r>
        <w:t>, CO</w:t>
      </w:r>
      <w:r>
        <w:rPr>
          <w:vertAlign w:val="subscript"/>
        </w:rPr>
        <w:t>2</w:t>
      </w:r>
      <w:r>
        <w:t xml:space="preserve">e emissions; </w:t>
      </w:r>
      <w:r>
        <w:rPr>
          <w:b/>
        </w:rPr>
        <w:t>e-h</w:t>
      </w:r>
      <w:r>
        <w:t xml:space="preserve">, mining production; </w:t>
      </w:r>
      <w:r>
        <w:rPr>
          <w:b/>
        </w:rPr>
        <w:t>i-l</w:t>
      </w:r>
      <w:r>
        <w:t xml:space="preserve">, secondary refining production; </w:t>
      </w:r>
      <w:r>
        <w:rPr>
          <w:b/>
        </w:rPr>
        <w:t>m-p</w:t>
      </w:r>
      <w:r>
        <w:t xml:space="preserve">, primary refining production; </w:t>
      </w:r>
      <w:r>
        <w:rPr>
          <w:b/>
        </w:rPr>
        <w:t>q-t</w:t>
      </w:r>
      <w:r>
        <w:t>, total refining production.</w:t>
      </w:r>
    </w:p>
    <w:p w14:paraId="10ED0481" w14:textId="02908A84" w:rsidR="00FB2046" w:rsidRDefault="00FB2046" w:rsidP="006F0CE7">
      <w:pPr>
        <w:spacing w:line="480" w:lineRule="auto"/>
      </w:pPr>
    </w:p>
    <w:p w14:paraId="7EEC24D1" w14:textId="77777777" w:rsidR="00475762" w:rsidRPr="00475762" w:rsidRDefault="00475762" w:rsidP="006F0CE7">
      <w:pPr>
        <w:spacing w:line="480" w:lineRule="auto"/>
      </w:pPr>
    </w:p>
    <w:p w14:paraId="4B489B22" w14:textId="77777777" w:rsidR="00754E54" w:rsidRDefault="00754E54" w:rsidP="006F0CE7">
      <w:pPr>
        <w:spacing w:line="480" w:lineRule="auto"/>
        <w:rPr>
          <w:b/>
          <w:u w:val="single"/>
        </w:rPr>
      </w:pPr>
      <w:r>
        <w:br w:type="page"/>
      </w:r>
    </w:p>
    <w:p w14:paraId="3FD3143F" w14:textId="50DEDF35" w:rsidR="00834D16" w:rsidRDefault="00834D16" w:rsidP="00D50FD9">
      <w:pPr>
        <w:pStyle w:val="Heading1"/>
        <w:spacing w:line="480" w:lineRule="auto"/>
      </w:pPr>
      <w:r>
        <w:lastRenderedPageBreak/>
        <w:t>Supplementary Data: Life Cycle Analysis Data</w:t>
      </w:r>
    </w:p>
    <w:p w14:paraId="1E82F557" w14:textId="3F153D02" w:rsidR="00834D16" w:rsidRDefault="00C54129" w:rsidP="006F0CE7">
      <w:pPr>
        <w:spacing w:line="480" w:lineRule="auto"/>
      </w:pPr>
      <w:r>
        <w:rPr>
          <w:b/>
        </w:rPr>
        <w:t>Table S10.</w:t>
      </w:r>
      <w:r>
        <w:t xml:space="preserve"> Regional impact scaling factors for concentrate and SX-EW mines.</w:t>
      </w:r>
    </w:p>
    <w:tbl>
      <w:tblPr>
        <w:tblStyle w:val="PlainTable5"/>
        <w:tblW w:w="9383" w:type="dxa"/>
        <w:tblLayout w:type="fixed"/>
        <w:tblLook w:val="04A0" w:firstRow="1" w:lastRow="0" w:firstColumn="1" w:lastColumn="0" w:noHBand="0" w:noVBand="1"/>
      </w:tblPr>
      <w:tblGrid>
        <w:gridCol w:w="630"/>
        <w:gridCol w:w="461"/>
        <w:gridCol w:w="1091"/>
        <w:gridCol w:w="630"/>
        <w:gridCol w:w="68"/>
        <w:gridCol w:w="2115"/>
        <w:gridCol w:w="68"/>
        <w:gridCol w:w="2114"/>
        <w:gridCol w:w="23"/>
        <w:gridCol w:w="2160"/>
        <w:gridCol w:w="23"/>
      </w:tblGrid>
      <w:tr w:rsidR="00A67396" w:rsidRPr="00554ED6" w14:paraId="616994D5" w14:textId="77777777" w:rsidTr="00A6739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91" w:type="dxa"/>
            <w:gridSpan w:val="2"/>
          </w:tcPr>
          <w:p w14:paraId="75A34E55" w14:textId="77777777" w:rsidR="00A67396" w:rsidRPr="00554ED6" w:rsidRDefault="00A67396" w:rsidP="006F0CE7">
            <w:pPr>
              <w:spacing w:line="480" w:lineRule="auto"/>
              <w:rPr>
                <w:rFonts w:eastAsia="Times New Roman" w:cstheme="minorHAnsi"/>
                <w:i w:val="0"/>
                <w:iCs w:val="0"/>
              </w:rPr>
            </w:pPr>
          </w:p>
        </w:tc>
        <w:tc>
          <w:tcPr>
            <w:tcW w:w="1091" w:type="dxa"/>
          </w:tcPr>
          <w:p w14:paraId="31869C0A" w14:textId="114A9784" w:rsidR="00A67396" w:rsidRPr="00554ED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p>
        </w:tc>
        <w:tc>
          <w:tcPr>
            <w:tcW w:w="698" w:type="dxa"/>
            <w:gridSpan w:val="2"/>
            <w:noWrap/>
            <w:hideMark/>
          </w:tcPr>
          <w:p w14:paraId="1ABA7CDD" w14:textId="772DC25F" w:rsidR="00A67396" w:rsidRPr="0049538A"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rPr>
            </w:pPr>
          </w:p>
        </w:tc>
        <w:tc>
          <w:tcPr>
            <w:tcW w:w="2183" w:type="dxa"/>
            <w:gridSpan w:val="2"/>
            <w:noWrap/>
            <w:hideMark/>
          </w:tcPr>
          <w:p w14:paraId="7F54EE3E" w14:textId="77777777" w:rsidR="00A67396" w:rsidRPr="0049538A"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49538A">
              <w:rPr>
                <w:rFonts w:asciiTheme="minorHAnsi" w:eastAsia="Times New Roman" w:hAnsiTheme="minorHAnsi" w:cstheme="minorHAnsi"/>
                <w:color w:val="000000"/>
                <w:sz w:val="22"/>
              </w:rPr>
              <w:t>TRACI Scale</w:t>
            </w:r>
          </w:p>
        </w:tc>
        <w:tc>
          <w:tcPr>
            <w:tcW w:w="2137" w:type="dxa"/>
            <w:gridSpan w:val="2"/>
            <w:noWrap/>
            <w:hideMark/>
          </w:tcPr>
          <w:p w14:paraId="7844B70F" w14:textId="77777777" w:rsidR="00A67396" w:rsidRPr="0049538A"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49538A">
              <w:rPr>
                <w:rFonts w:asciiTheme="minorHAnsi" w:eastAsia="Times New Roman" w:hAnsiTheme="minorHAnsi" w:cstheme="minorHAnsi"/>
                <w:color w:val="000000"/>
                <w:sz w:val="22"/>
              </w:rPr>
              <w:t>Energy Scale</w:t>
            </w:r>
          </w:p>
        </w:tc>
        <w:tc>
          <w:tcPr>
            <w:tcW w:w="2183" w:type="dxa"/>
            <w:gridSpan w:val="2"/>
            <w:noWrap/>
            <w:hideMark/>
          </w:tcPr>
          <w:p w14:paraId="7F2FA212" w14:textId="77777777" w:rsidR="00A67396" w:rsidRPr="0049538A"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49538A">
              <w:rPr>
                <w:rFonts w:asciiTheme="minorHAnsi" w:eastAsia="Times New Roman" w:hAnsiTheme="minorHAnsi" w:cstheme="minorHAnsi"/>
                <w:color w:val="000000"/>
                <w:sz w:val="22"/>
              </w:rPr>
              <w:t>Water Scale</w:t>
            </w:r>
          </w:p>
        </w:tc>
      </w:tr>
      <w:tr w:rsidR="0049538A" w:rsidRPr="00554ED6" w14:paraId="085ABA1E"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val="restart"/>
            <w:textDirection w:val="btLr"/>
          </w:tcPr>
          <w:p w14:paraId="391FBC5A" w14:textId="0B323626"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r w:rsidRPr="00554ED6">
              <w:rPr>
                <w:rFonts w:asciiTheme="minorHAnsi" w:eastAsia="Times New Roman" w:hAnsiTheme="minorHAnsi" w:cstheme="minorHAnsi"/>
                <w:color w:val="000000"/>
                <w:sz w:val="22"/>
              </w:rPr>
              <w:t>SX-EW Mines</w:t>
            </w:r>
          </w:p>
        </w:tc>
        <w:tc>
          <w:tcPr>
            <w:tcW w:w="2182" w:type="dxa"/>
            <w:gridSpan w:val="3"/>
            <w:noWrap/>
            <w:hideMark/>
          </w:tcPr>
          <w:p w14:paraId="2A7F98CE" w14:textId="141D0A45"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Oceania</w:t>
            </w:r>
          </w:p>
        </w:tc>
        <w:tc>
          <w:tcPr>
            <w:tcW w:w="2183" w:type="dxa"/>
            <w:gridSpan w:val="2"/>
            <w:noWrap/>
            <w:hideMark/>
          </w:tcPr>
          <w:p w14:paraId="7C15E01D"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1.23</w:t>
            </w:r>
          </w:p>
        </w:tc>
        <w:tc>
          <w:tcPr>
            <w:tcW w:w="2182" w:type="dxa"/>
            <w:gridSpan w:val="2"/>
            <w:noWrap/>
            <w:hideMark/>
          </w:tcPr>
          <w:p w14:paraId="6E43AB19"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1.75</w:t>
            </w:r>
          </w:p>
        </w:tc>
        <w:tc>
          <w:tcPr>
            <w:tcW w:w="2183" w:type="dxa"/>
            <w:gridSpan w:val="2"/>
            <w:noWrap/>
            <w:hideMark/>
          </w:tcPr>
          <w:p w14:paraId="3507D3F2"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0.36</w:t>
            </w:r>
          </w:p>
        </w:tc>
      </w:tr>
      <w:tr w:rsidR="0049538A" w:rsidRPr="00554ED6" w14:paraId="5556BAF7"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extDirection w:val="btLr"/>
          </w:tcPr>
          <w:p w14:paraId="68D3EBF0" w14:textId="77777777"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p>
        </w:tc>
        <w:tc>
          <w:tcPr>
            <w:tcW w:w="2182" w:type="dxa"/>
            <w:gridSpan w:val="3"/>
            <w:noWrap/>
            <w:hideMark/>
          </w:tcPr>
          <w:p w14:paraId="1BA2C427" w14:textId="1189A6E2"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Africa</w:t>
            </w:r>
          </w:p>
        </w:tc>
        <w:tc>
          <w:tcPr>
            <w:tcW w:w="2183" w:type="dxa"/>
            <w:gridSpan w:val="2"/>
            <w:noWrap/>
            <w:hideMark/>
          </w:tcPr>
          <w:p w14:paraId="4E4BC8EF"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5.67</w:t>
            </w:r>
          </w:p>
        </w:tc>
        <w:tc>
          <w:tcPr>
            <w:tcW w:w="2182" w:type="dxa"/>
            <w:gridSpan w:val="2"/>
            <w:noWrap/>
            <w:hideMark/>
          </w:tcPr>
          <w:p w14:paraId="4C685E94"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4.28</w:t>
            </w:r>
          </w:p>
        </w:tc>
        <w:tc>
          <w:tcPr>
            <w:tcW w:w="2183" w:type="dxa"/>
            <w:gridSpan w:val="2"/>
            <w:noWrap/>
            <w:hideMark/>
          </w:tcPr>
          <w:p w14:paraId="5B0120DE"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0.47</w:t>
            </w:r>
          </w:p>
        </w:tc>
      </w:tr>
      <w:tr w:rsidR="0049538A" w:rsidRPr="00554ED6" w14:paraId="5A4AA5E8"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extDirection w:val="btLr"/>
          </w:tcPr>
          <w:p w14:paraId="570D9C09" w14:textId="77777777"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p>
        </w:tc>
        <w:tc>
          <w:tcPr>
            <w:tcW w:w="2182" w:type="dxa"/>
            <w:gridSpan w:val="3"/>
            <w:noWrap/>
            <w:hideMark/>
          </w:tcPr>
          <w:p w14:paraId="7B4F7928" w14:textId="250F4D1A"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Europe</w:t>
            </w:r>
          </w:p>
        </w:tc>
        <w:tc>
          <w:tcPr>
            <w:tcW w:w="2183" w:type="dxa"/>
            <w:gridSpan w:val="2"/>
            <w:noWrap/>
            <w:hideMark/>
          </w:tcPr>
          <w:p w14:paraId="32E7F529"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10.56</w:t>
            </w:r>
          </w:p>
        </w:tc>
        <w:tc>
          <w:tcPr>
            <w:tcW w:w="2182" w:type="dxa"/>
            <w:gridSpan w:val="2"/>
            <w:noWrap/>
            <w:hideMark/>
          </w:tcPr>
          <w:p w14:paraId="07B4E2AA"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2.80</w:t>
            </w:r>
          </w:p>
        </w:tc>
        <w:tc>
          <w:tcPr>
            <w:tcW w:w="2183" w:type="dxa"/>
            <w:gridSpan w:val="2"/>
            <w:noWrap/>
            <w:hideMark/>
          </w:tcPr>
          <w:p w14:paraId="41685326"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0.29</w:t>
            </w:r>
          </w:p>
        </w:tc>
      </w:tr>
      <w:tr w:rsidR="0049538A" w:rsidRPr="00554ED6" w14:paraId="7B387F8D"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extDirection w:val="btLr"/>
          </w:tcPr>
          <w:p w14:paraId="566D3269" w14:textId="77777777"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p>
        </w:tc>
        <w:tc>
          <w:tcPr>
            <w:tcW w:w="2182" w:type="dxa"/>
            <w:gridSpan w:val="3"/>
            <w:noWrap/>
            <w:hideMark/>
          </w:tcPr>
          <w:p w14:paraId="7CCB8B98" w14:textId="4027EAF3"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North America</w:t>
            </w:r>
          </w:p>
        </w:tc>
        <w:tc>
          <w:tcPr>
            <w:tcW w:w="2183" w:type="dxa"/>
            <w:gridSpan w:val="2"/>
            <w:noWrap/>
            <w:hideMark/>
          </w:tcPr>
          <w:p w14:paraId="27B75004"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0.80</w:t>
            </w:r>
          </w:p>
        </w:tc>
        <w:tc>
          <w:tcPr>
            <w:tcW w:w="2182" w:type="dxa"/>
            <w:gridSpan w:val="2"/>
            <w:noWrap/>
            <w:hideMark/>
          </w:tcPr>
          <w:p w14:paraId="3E855E6E"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2.55</w:t>
            </w:r>
          </w:p>
        </w:tc>
        <w:tc>
          <w:tcPr>
            <w:tcW w:w="2183" w:type="dxa"/>
            <w:gridSpan w:val="2"/>
            <w:noWrap/>
            <w:hideMark/>
          </w:tcPr>
          <w:p w14:paraId="1D84658C"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0.28</w:t>
            </w:r>
          </w:p>
        </w:tc>
      </w:tr>
      <w:tr w:rsidR="0049538A" w:rsidRPr="00554ED6" w14:paraId="14C7C178"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extDirection w:val="btLr"/>
          </w:tcPr>
          <w:p w14:paraId="7A6FF72E" w14:textId="77777777"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p>
        </w:tc>
        <w:tc>
          <w:tcPr>
            <w:tcW w:w="2182" w:type="dxa"/>
            <w:gridSpan w:val="3"/>
            <w:noWrap/>
            <w:hideMark/>
          </w:tcPr>
          <w:p w14:paraId="4182404E" w14:textId="3633C095"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China</w:t>
            </w:r>
          </w:p>
        </w:tc>
        <w:tc>
          <w:tcPr>
            <w:tcW w:w="2183" w:type="dxa"/>
            <w:gridSpan w:val="2"/>
            <w:noWrap/>
            <w:hideMark/>
          </w:tcPr>
          <w:p w14:paraId="3CE9C262"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23.03</w:t>
            </w:r>
          </w:p>
        </w:tc>
        <w:tc>
          <w:tcPr>
            <w:tcW w:w="2182" w:type="dxa"/>
            <w:gridSpan w:val="2"/>
            <w:noWrap/>
            <w:hideMark/>
          </w:tcPr>
          <w:p w14:paraId="6ED2FF78"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9.71</w:t>
            </w:r>
          </w:p>
        </w:tc>
        <w:tc>
          <w:tcPr>
            <w:tcW w:w="2183" w:type="dxa"/>
            <w:gridSpan w:val="2"/>
            <w:noWrap/>
            <w:hideMark/>
          </w:tcPr>
          <w:p w14:paraId="2F9F7E94"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1.31</w:t>
            </w:r>
          </w:p>
        </w:tc>
      </w:tr>
      <w:tr w:rsidR="0049538A" w:rsidRPr="00554ED6" w14:paraId="1EF6CABC"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extDirection w:val="btLr"/>
          </w:tcPr>
          <w:p w14:paraId="7A435D37" w14:textId="77777777"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p>
        </w:tc>
        <w:tc>
          <w:tcPr>
            <w:tcW w:w="2182" w:type="dxa"/>
            <w:gridSpan w:val="3"/>
            <w:noWrap/>
            <w:hideMark/>
          </w:tcPr>
          <w:p w14:paraId="4E55D9EE" w14:textId="346AA4DC"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Other Asia</w:t>
            </w:r>
          </w:p>
        </w:tc>
        <w:tc>
          <w:tcPr>
            <w:tcW w:w="2183" w:type="dxa"/>
            <w:gridSpan w:val="2"/>
            <w:noWrap/>
            <w:hideMark/>
          </w:tcPr>
          <w:p w14:paraId="4E966849"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23.03</w:t>
            </w:r>
          </w:p>
        </w:tc>
        <w:tc>
          <w:tcPr>
            <w:tcW w:w="2182" w:type="dxa"/>
            <w:gridSpan w:val="2"/>
            <w:noWrap/>
            <w:hideMark/>
          </w:tcPr>
          <w:p w14:paraId="7B2B96C7"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9.71</w:t>
            </w:r>
          </w:p>
        </w:tc>
        <w:tc>
          <w:tcPr>
            <w:tcW w:w="2183" w:type="dxa"/>
            <w:gridSpan w:val="2"/>
            <w:noWrap/>
            <w:hideMark/>
          </w:tcPr>
          <w:p w14:paraId="52443D76"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1.31</w:t>
            </w:r>
          </w:p>
        </w:tc>
      </w:tr>
      <w:tr w:rsidR="0049538A" w:rsidRPr="00554ED6" w14:paraId="53F71A5D"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Borders>
              <w:bottom w:val="single" w:sz="4" w:space="0" w:color="auto"/>
            </w:tcBorders>
            <w:textDirection w:val="btLr"/>
          </w:tcPr>
          <w:p w14:paraId="37024272" w14:textId="77777777"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p>
        </w:tc>
        <w:tc>
          <w:tcPr>
            <w:tcW w:w="2182" w:type="dxa"/>
            <w:gridSpan w:val="3"/>
            <w:tcBorders>
              <w:bottom w:val="single" w:sz="4" w:space="0" w:color="auto"/>
            </w:tcBorders>
            <w:noWrap/>
            <w:hideMark/>
          </w:tcPr>
          <w:p w14:paraId="7CCC533A" w14:textId="055C0A42"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Latin America</w:t>
            </w:r>
          </w:p>
        </w:tc>
        <w:tc>
          <w:tcPr>
            <w:tcW w:w="2183" w:type="dxa"/>
            <w:gridSpan w:val="2"/>
            <w:tcBorders>
              <w:bottom w:val="single" w:sz="4" w:space="0" w:color="auto"/>
            </w:tcBorders>
            <w:noWrap/>
            <w:hideMark/>
          </w:tcPr>
          <w:p w14:paraId="45A1DC78"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0.82</w:t>
            </w:r>
          </w:p>
        </w:tc>
        <w:tc>
          <w:tcPr>
            <w:tcW w:w="2182" w:type="dxa"/>
            <w:gridSpan w:val="2"/>
            <w:tcBorders>
              <w:bottom w:val="single" w:sz="4" w:space="0" w:color="auto"/>
            </w:tcBorders>
            <w:noWrap/>
            <w:hideMark/>
          </w:tcPr>
          <w:p w14:paraId="6D93BFEF"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1.64</w:t>
            </w:r>
          </w:p>
        </w:tc>
        <w:tc>
          <w:tcPr>
            <w:tcW w:w="2183" w:type="dxa"/>
            <w:gridSpan w:val="2"/>
            <w:tcBorders>
              <w:bottom w:val="single" w:sz="4" w:space="0" w:color="auto"/>
            </w:tcBorders>
            <w:noWrap/>
            <w:hideMark/>
          </w:tcPr>
          <w:p w14:paraId="58371395"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0.15</w:t>
            </w:r>
          </w:p>
        </w:tc>
      </w:tr>
      <w:tr w:rsidR="0049538A" w:rsidRPr="00554ED6" w14:paraId="21D34FDD"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val="restart"/>
            <w:tcBorders>
              <w:top w:val="single" w:sz="4" w:space="0" w:color="auto"/>
            </w:tcBorders>
            <w:textDirection w:val="btLr"/>
          </w:tcPr>
          <w:p w14:paraId="7D8BEFD4" w14:textId="0CCC0CDF" w:rsidR="0049538A" w:rsidRPr="00554ED6" w:rsidRDefault="0049538A" w:rsidP="006F0CE7">
            <w:pPr>
              <w:spacing w:line="480" w:lineRule="auto"/>
              <w:ind w:left="113" w:right="113"/>
              <w:jc w:val="center"/>
              <w:rPr>
                <w:rFonts w:asciiTheme="minorHAnsi" w:eastAsia="Times New Roman" w:hAnsiTheme="minorHAnsi" w:cstheme="minorHAnsi"/>
                <w:color w:val="000000"/>
                <w:sz w:val="22"/>
              </w:rPr>
            </w:pPr>
            <w:r w:rsidRPr="00554ED6">
              <w:rPr>
                <w:rFonts w:asciiTheme="minorHAnsi" w:eastAsia="Times New Roman" w:hAnsiTheme="minorHAnsi" w:cstheme="minorHAnsi"/>
                <w:color w:val="000000"/>
                <w:sz w:val="22"/>
              </w:rPr>
              <w:t>Concentrate Mines</w:t>
            </w:r>
          </w:p>
        </w:tc>
        <w:tc>
          <w:tcPr>
            <w:tcW w:w="2182" w:type="dxa"/>
            <w:gridSpan w:val="3"/>
            <w:tcBorders>
              <w:top w:val="single" w:sz="4" w:space="0" w:color="auto"/>
            </w:tcBorders>
            <w:noWrap/>
            <w:hideMark/>
          </w:tcPr>
          <w:p w14:paraId="49BB3674" w14:textId="6CBBD94A"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Oceania</w:t>
            </w:r>
          </w:p>
        </w:tc>
        <w:tc>
          <w:tcPr>
            <w:tcW w:w="2183" w:type="dxa"/>
            <w:gridSpan w:val="2"/>
            <w:tcBorders>
              <w:top w:val="single" w:sz="4" w:space="0" w:color="auto"/>
            </w:tcBorders>
            <w:noWrap/>
            <w:hideMark/>
          </w:tcPr>
          <w:p w14:paraId="2E24E3B9"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0.75</w:t>
            </w:r>
          </w:p>
        </w:tc>
        <w:tc>
          <w:tcPr>
            <w:tcW w:w="2182" w:type="dxa"/>
            <w:gridSpan w:val="2"/>
            <w:tcBorders>
              <w:top w:val="single" w:sz="4" w:space="0" w:color="auto"/>
            </w:tcBorders>
            <w:noWrap/>
            <w:hideMark/>
          </w:tcPr>
          <w:p w14:paraId="5840F30B"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1.22</w:t>
            </w:r>
          </w:p>
        </w:tc>
        <w:tc>
          <w:tcPr>
            <w:tcW w:w="2183" w:type="dxa"/>
            <w:gridSpan w:val="2"/>
            <w:tcBorders>
              <w:top w:val="single" w:sz="4" w:space="0" w:color="auto"/>
            </w:tcBorders>
            <w:noWrap/>
            <w:hideMark/>
          </w:tcPr>
          <w:p w14:paraId="4EB8C7BC"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0.84</w:t>
            </w:r>
          </w:p>
        </w:tc>
      </w:tr>
      <w:tr w:rsidR="0049538A" w:rsidRPr="00554ED6" w14:paraId="17935500"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Pr>
          <w:p w14:paraId="522AB6A0" w14:textId="77777777" w:rsidR="0049538A" w:rsidRPr="00554ED6" w:rsidRDefault="0049538A" w:rsidP="006F0CE7">
            <w:pPr>
              <w:spacing w:line="480" w:lineRule="auto"/>
              <w:rPr>
                <w:rFonts w:asciiTheme="minorHAnsi" w:eastAsia="Times New Roman" w:hAnsiTheme="minorHAnsi" w:cstheme="minorHAnsi"/>
                <w:color w:val="000000"/>
                <w:sz w:val="22"/>
              </w:rPr>
            </w:pPr>
          </w:p>
        </w:tc>
        <w:tc>
          <w:tcPr>
            <w:tcW w:w="2182" w:type="dxa"/>
            <w:gridSpan w:val="3"/>
            <w:noWrap/>
            <w:hideMark/>
          </w:tcPr>
          <w:p w14:paraId="42AB9F96" w14:textId="7C7C9345"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Africa</w:t>
            </w:r>
          </w:p>
        </w:tc>
        <w:tc>
          <w:tcPr>
            <w:tcW w:w="2183" w:type="dxa"/>
            <w:gridSpan w:val="2"/>
            <w:noWrap/>
            <w:hideMark/>
          </w:tcPr>
          <w:p w14:paraId="4D161036"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1.55</w:t>
            </w:r>
          </w:p>
        </w:tc>
        <w:tc>
          <w:tcPr>
            <w:tcW w:w="2182" w:type="dxa"/>
            <w:gridSpan w:val="2"/>
            <w:noWrap/>
            <w:hideMark/>
          </w:tcPr>
          <w:p w14:paraId="6278D5D6"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2.37</w:t>
            </w:r>
          </w:p>
        </w:tc>
        <w:tc>
          <w:tcPr>
            <w:tcW w:w="2183" w:type="dxa"/>
            <w:gridSpan w:val="2"/>
            <w:noWrap/>
            <w:hideMark/>
          </w:tcPr>
          <w:p w14:paraId="50B05400"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0.87</w:t>
            </w:r>
          </w:p>
        </w:tc>
      </w:tr>
      <w:tr w:rsidR="0049538A" w:rsidRPr="00554ED6" w14:paraId="69B2E216"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Pr>
          <w:p w14:paraId="464C9113" w14:textId="77777777" w:rsidR="0049538A" w:rsidRPr="00554ED6" w:rsidRDefault="0049538A" w:rsidP="006F0CE7">
            <w:pPr>
              <w:spacing w:line="480" w:lineRule="auto"/>
              <w:rPr>
                <w:rFonts w:asciiTheme="minorHAnsi" w:eastAsia="Times New Roman" w:hAnsiTheme="minorHAnsi" w:cstheme="minorHAnsi"/>
                <w:color w:val="000000"/>
                <w:sz w:val="22"/>
              </w:rPr>
            </w:pPr>
          </w:p>
        </w:tc>
        <w:tc>
          <w:tcPr>
            <w:tcW w:w="2182" w:type="dxa"/>
            <w:gridSpan w:val="3"/>
            <w:noWrap/>
            <w:hideMark/>
          </w:tcPr>
          <w:p w14:paraId="0A30A20B" w14:textId="4BACFC01"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Europe</w:t>
            </w:r>
          </w:p>
        </w:tc>
        <w:tc>
          <w:tcPr>
            <w:tcW w:w="2183" w:type="dxa"/>
            <w:gridSpan w:val="2"/>
            <w:noWrap/>
            <w:hideMark/>
          </w:tcPr>
          <w:p w14:paraId="06C52697"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0.71</w:t>
            </w:r>
          </w:p>
        </w:tc>
        <w:tc>
          <w:tcPr>
            <w:tcW w:w="2182" w:type="dxa"/>
            <w:gridSpan w:val="2"/>
            <w:noWrap/>
            <w:hideMark/>
          </w:tcPr>
          <w:p w14:paraId="546610DF"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1.24</w:t>
            </w:r>
          </w:p>
        </w:tc>
        <w:tc>
          <w:tcPr>
            <w:tcW w:w="2183" w:type="dxa"/>
            <w:gridSpan w:val="2"/>
            <w:noWrap/>
            <w:hideMark/>
          </w:tcPr>
          <w:p w14:paraId="6AA226AE"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0.34</w:t>
            </w:r>
          </w:p>
        </w:tc>
      </w:tr>
      <w:tr w:rsidR="0049538A" w:rsidRPr="00554ED6" w14:paraId="4124D64C"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Pr>
          <w:p w14:paraId="2A1DE899" w14:textId="77777777" w:rsidR="0049538A" w:rsidRPr="00554ED6" w:rsidRDefault="0049538A" w:rsidP="006F0CE7">
            <w:pPr>
              <w:spacing w:line="480" w:lineRule="auto"/>
              <w:rPr>
                <w:rFonts w:asciiTheme="minorHAnsi" w:eastAsia="Times New Roman" w:hAnsiTheme="minorHAnsi" w:cstheme="minorHAnsi"/>
                <w:color w:val="000000"/>
                <w:sz w:val="22"/>
              </w:rPr>
            </w:pPr>
          </w:p>
        </w:tc>
        <w:tc>
          <w:tcPr>
            <w:tcW w:w="2182" w:type="dxa"/>
            <w:gridSpan w:val="3"/>
            <w:noWrap/>
            <w:hideMark/>
          </w:tcPr>
          <w:p w14:paraId="0E985005" w14:textId="02665029"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North America</w:t>
            </w:r>
          </w:p>
        </w:tc>
        <w:tc>
          <w:tcPr>
            <w:tcW w:w="2183" w:type="dxa"/>
            <w:gridSpan w:val="2"/>
            <w:noWrap/>
            <w:hideMark/>
          </w:tcPr>
          <w:p w14:paraId="0442841F"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1.11</w:t>
            </w:r>
          </w:p>
        </w:tc>
        <w:tc>
          <w:tcPr>
            <w:tcW w:w="2182" w:type="dxa"/>
            <w:gridSpan w:val="2"/>
            <w:noWrap/>
            <w:hideMark/>
          </w:tcPr>
          <w:p w14:paraId="06D34480"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1.93</w:t>
            </w:r>
          </w:p>
        </w:tc>
        <w:tc>
          <w:tcPr>
            <w:tcW w:w="2183" w:type="dxa"/>
            <w:gridSpan w:val="2"/>
            <w:noWrap/>
            <w:hideMark/>
          </w:tcPr>
          <w:p w14:paraId="71F78E8E"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0.86</w:t>
            </w:r>
          </w:p>
        </w:tc>
      </w:tr>
      <w:tr w:rsidR="0049538A" w:rsidRPr="00554ED6" w14:paraId="075855BE"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Pr>
          <w:p w14:paraId="00927725" w14:textId="77777777" w:rsidR="0049538A" w:rsidRPr="00554ED6" w:rsidRDefault="0049538A" w:rsidP="006F0CE7">
            <w:pPr>
              <w:spacing w:line="480" w:lineRule="auto"/>
              <w:rPr>
                <w:rFonts w:asciiTheme="minorHAnsi" w:eastAsia="Times New Roman" w:hAnsiTheme="minorHAnsi" w:cstheme="minorHAnsi"/>
                <w:color w:val="000000"/>
                <w:sz w:val="22"/>
              </w:rPr>
            </w:pPr>
          </w:p>
        </w:tc>
        <w:tc>
          <w:tcPr>
            <w:tcW w:w="2182" w:type="dxa"/>
            <w:gridSpan w:val="3"/>
            <w:noWrap/>
            <w:hideMark/>
          </w:tcPr>
          <w:p w14:paraId="3D3DED10" w14:textId="5870F5CC"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China</w:t>
            </w:r>
          </w:p>
        </w:tc>
        <w:tc>
          <w:tcPr>
            <w:tcW w:w="2183" w:type="dxa"/>
            <w:gridSpan w:val="2"/>
            <w:noWrap/>
            <w:hideMark/>
          </w:tcPr>
          <w:p w14:paraId="0BBC5549"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2.34</w:t>
            </w:r>
          </w:p>
        </w:tc>
        <w:tc>
          <w:tcPr>
            <w:tcW w:w="2182" w:type="dxa"/>
            <w:gridSpan w:val="2"/>
            <w:noWrap/>
            <w:hideMark/>
          </w:tcPr>
          <w:p w14:paraId="53207629"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3.69</w:t>
            </w:r>
          </w:p>
        </w:tc>
        <w:tc>
          <w:tcPr>
            <w:tcW w:w="2183" w:type="dxa"/>
            <w:gridSpan w:val="2"/>
            <w:noWrap/>
            <w:hideMark/>
          </w:tcPr>
          <w:p w14:paraId="1F61D5EB"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1.86</w:t>
            </w:r>
          </w:p>
        </w:tc>
      </w:tr>
      <w:tr w:rsidR="0049538A" w:rsidRPr="00554ED6" w14:paraId="7D06088C" w14:textId="77777777" w:rsidTr="00A67396">
        <w:trPr>
          <w:gridAfter w:val="1"/>
          <w:cnfStyle w:val="000000100000" w:firstRow="0" w:lastRow="0" w:firstColumn="0" w:lastColumn="0" w:oddVBand="0" w:evenVBand="0" w:oddHBand="1" w:evenHBand="0" w:firstRowFirstColumn="0" w:firstRowLastColumn="0" w:lastRowFirstColumn="0" w:lastRowLastColumn="0"/>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Pr>
          <w:p w14:paraId="00F0BFCD" w14:textId="77777777" w:rsidR="0049538A" w:rsidRPr="00554ED6" w:rsidRDefault="0049538A" w:rsidP="006F0CE7">
            <w:pPr>
              <w:spacing w:line="480" w:lineRule="auto"/>
              <w:rPr>
                <w:rFonts w:asciiTheme="minorHAnsi" w:eastAsia="Times New Roman" w:hAnsiTheme="minorHAnsi" w:cstheme="minorHAnsi"/>
                <w:color w:val="000000"/>
                <w:sz w:val="22"/>
              </w:rPr>
            </w:pPr>
          </w:p>
        </w:tc>
        <w:tc>
          <w:tcPr>
            <w:tcW w:w="2182" w:type="dxa"/>
            <w:gridSpan w:val="3"/>
            <w:noWrap/>
            <w:hideMark/>
          </w:tcPr>
          <w:p w14:paraId="62DE046E" w14:textId="0DF1665D" w:rsidR="0049538A" w:rsidRPr="0049538A" w:rsidRDefault="0049538A"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Other Asia</w:t>
            </w:r>
          </w:p>
        </w:tc>
        <w:tc>
          <w:tcPr>
            <w:tcW w:w="2183" w:type="dxa"/>
            <w:gridSpan w:val="2"/>
            <w:noWrap/>
            <w:hideMark/>
          </w:tcPr>
          <w:p w14:paraId="7A5CE8D1"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2.60</w:t>
            </w:r>
          </w:p>
        </w:tc>
        <w:tc>
          <w:tcPr>
            <w:tcW w:w="2182" w:type="dxa"/>
            <w:gridSpan w:val="2"/>
            <w:noWrap/>
            <w:hideMark/>
          </w:tcPr>
          <w:p w14:paraId="595C999A"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4.07</w:t>
            </w:r>
          </w:p>
        </w:tc>
        <w:tc>
          <w:tcPr>
            <w:tcW w:w="2183" w:type="dxa"/>
            <w:gridSpan w:val="2"/>
            <w:noWrap/>
            <w:hideMark/>
          </w:tcPr>
          <w:p w14:paraId="507D9691" w14:textId="77777777" w:rsidR="0049538A" w:rsidRPr="0049538A" w:rsidRDefault="0049538A"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1.89</w:t>
            </w:r>
          </w:p>
        </w:tc>
      </w:tr>
      <w:tr w:rsidR="0049538A" w:rsidRPr="00554ED6" w14:paraId="7FBE00BE" w14:textId="77777777" w:rsidTr="00A67396">
        <w:trPr>
          <w:gridAfter w:val="1"/>
          <w:wAfter w:w="23" w:type="dxa"/>
          <w:trHeight w:val="288"/>
        </w:trPr>
        <w:tc>
          <w:tcPr>
            <w:cnfStyle w:val="001000000000" w:firstRow="0" w:lastRow="0" w:firstColumn="1" w:lastColumn="0" w:oddVBand="0" w:evenVBand="0" w:oddHBand="0" w:evenHBand="0" w:firstRowFirstColumn="0" w:firstRowLastColumn="0" w:lastRowFirstColumn="0" w:lastRowLastColumn="0"/>
            <w:tcW w:w="630" w:type="dxa"/>
            <w:vMerge/>
          </w:tcPr>
          <w:p w14:paraId="68C0AC6A" w14:textId="77777777" w:rsidR="0049538A" w:rsidRPr="00554ED6" w:rsidRDefault="0049538A" w:rsidP="006F0CE7">
            <w:pPr>
              <w:spacing w:line="480" w:lineRule="auto"/>
              <w:rPr>
                <w:rFonts w:asciiTheme="minorHAnsi" w:eastAsia="Times New Roman" w:hAnsiTheme="minorHAnsi" w:cstheme="minorHAnsi"/>
                <w:color w:val="000000"/>
                <w:sz w:val="22"/>
              </w:rPr>
            </w:pPr>
          </w:p>
        </w:tc>
        <w:tc>
          <w:tcPr>
            <w:tcW w:w="2182" w:type="dxa"/>
            <w:gridSpan w:val="3"/>
            <w:noWrap/>
            <w:hideMark/>
          </w:tcPr>
          <w:p w14:paraId="6B82D4D3" w14:textId="2EFADB6D" w:rsidR="0049538A" w:rsidRPr="0049538A" w:rsidRDefault="0049538A"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Latin America</w:t>
            </w:r>
          </w:p>
        </w:tc>
        <w:tc>
          <w:tcPr>
            <w:tcW w:w="2183" w:type="dxa"/>
            <w:gridSpan w:val="2"/>
            <w:noWrap/>
            <w:hideMark/>
          </w:tcPr>
          <w:p w14:paraId="152B8722"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0.83</w:t>
            </w:r>
          </w:p>
        </w:tc>
        <w:tc>
          <w:tcPr>
            <w:tcW w:w="2182" w:type="dxa"/>
            <w:gridSpan w:val="2"/>
            <w:noWrap/>
            <w:hideMark/>
          </w:tcPr>
          <w:p w14:paraId="41EBED28"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1.33</w:t>
            </w:r>
          </w:p>
        </w:tc>
        <w:tc>
          <w:tcPr>
            <w:tcW w:w="2183" w:type="dxa"/>
            <w:gridSpan w:val="2"/>
            <w:noWrap/>
            <w:hideMark/>
          </w:tcPr>
          <w:p w14:paraId="12F5EE27" w14:textId="77777777" w:rsidR="0049538A" w:rsidRPr="0049538A" w:rsidRDefault="0049538A"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49538A">
              <w:rPr>
                <w:rFonts w:eastAsia="Times New Roman" w:cstheme="minorHAnsi"/>
                <w:color w:val="000000"/>
              </w:rPr>
              <w:t>0.40</w:t>
            </w:r>
          </w:p>
        </w:tc>
      </w:tr>
    </w:tbl>
    <w:p w14:paraId="32F456A8" w14:textId="77777777" w:rsidR="005264B3" w:rsidRDefault="005264B3" w:rsidP="006F0CE7">
      <w:pPr>
        <w:spacing w:line="480" w:lineRule="auto"/>
      </w:pPr>
    </w:p>
    <w:p w14:paraId="1DC46D37" w14:textId="139E9BC5" w:rsidR="00C54129" w:rsidRDefault="00C54129" w:rsidP="006F0CE7">
      <w:pPr>
        <w:spacing w:line="480" w:lineRule="auto"/>
      </w:pPr>
    </w:p>
    <w:p w14:paraId="74AAB178" w14:textId="77777777" w:rsidR="00D50FD9" w:rsidRDefault="00D50FD9">
      <w:pPr>
        <w:rPr>
          <w:b/>
        </w:rPr>
      </w:pPr>
      <w:r>
        <w:rPr>
          <w:b/>
        </w:rPr>
        <w:br w:type="page"/>
      </w:r>
    </w:p>
    <w:p w14:paraId="46CA7E4D" w14:textId="1125DD62" w:rsidR="00C54129" w:rsidRDefault="00C54129" w:rsidP="006F0CE7">
      <w:pPr>
        <w:spacing w:line="480" w:lineRule="auto"/>
      </w:pPr>
      <w:r>
        <w:rPr>
          <w:b/>
        </w:rPr>
        <w:lastRenderedPageBreak/>
        <w:t>Table S11.</w:t>
      </w:r>
      <w:r>
        <w:t xml:space="preserve"> Regional environmental impact indicators for concentrate and SX-EW mines</w:t>
      </w:r>
      <w:r w:rsidR="00DB3E1E">
        <w:t>, for one kg of Cu</w:t>
      </w:r>
      <w:r>
        <w:t>.</w:t>
      </w:r>
    </w:p>
    <w:tbl>
      <w:tblPr>
        <w:tblStyle w:val="PlainTable5"/>
        <w:tblW w:w="9010" w:type="dxa"/>
        <w:tblLook w:val="04A0" w:firstRow="1" w:lastRow="0" w:firstColumn="1" w:lastColumn="0" w:noHBand="0" w:noVBand="1"/>
      </w:tblPr>
      <w:tblGrid>
        <w:gridCol w:w="523"/>
        <w:gridCol w:w="619"/>
        <w:gridCol w:w="684"/>
        <w:gridCol w:w="651"/>
        <w:gridCol w:w="690"/>
        <w:gridCol w:w="606"/>
        <w:gridCol w:w="646"/>
        <w:gridCol w:w="621"/>
        <w:gridCol w:w="668"/>
        <w:gridCol w:w="778"/>
        <w:gridCol w:w="745"/>
        <w:gridCol w:w="721"/>
        <w:gridCol w:w="608"/>
        <w:gridCol w:w="600"/>
      </w:tblGrid>
      <w:tr w:rsidR="00895681" w:rsidRPr="00024847" w14:paraId="69D40704" w14:textId="77777777" w:rsidTr="00554ED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73" w:type="dxa"/>
          </w:tcPr>
          <w:p w14:paraId="5286035C" w14:textId="77777777" w:rsidR="00024847" w:rsidRPr="00024847" w:rsidRDefault="00024847" w:rsidP="006F0CE7">
            <w:pPr>
              <w:spacing w:line="480" w:lineRule="auto"/>
              <w:rPr>
                <w:rFonts w:ascii="Times New Roman" w:eastAsia="Times New Roman" w:hAnsi="Times New Roman" w:cs="Times New Roman"/>
                <w:sz w:val="12"/>
                <w:szCs w:val="24"/>
              </w:rPr>
            </w:pPr>
          </w:p>
        </w:tc>
        <w:tc>
          <w:tcPr>
            <w:tcW w:w="619" w:type="dxa"/>
            <w:noWrap/>
            <w:hideMark/>
          </w:tcPr>
          <w:p w14:paraId="29E7C867" w14:textId="27CF308B"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2"/>
                <w:szCs w:val="24"/>
              </w:rPr>
            </w:pPr>
          </w:p>
        </w:tc>
        <w:tc>
          <w:tcPr>
            <w:tcW w:w="684" w:type="dxa"/>
            <w:noWrap/>
            <w:hideMark/>
          </w:tcPr>
          <w:p w14:paraId="3BFFCE1E"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Ozone depletion (kg CFC-kk)</w:t>
            </w:r>
          </w:p>
        </w:tc>
        <w:tc>
          <w:tcPr>
            <w:tcW w:w="651" w:type="dxa"/>
            <w:noWrap/>
            <w:hideMark/>
          </w:tcPr>
          <w:p w14:paraId="5F931F4D"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Global warming (kg CO2 eq)</w:t>
            </w:r>
          </w:p>
        </w:tc>
        <w:tc>
          <w:tcPr>
            <w:tcW w:w="690" w:type="dxa"/>
            <w:noWrap/>
            <w:hideMark/>
          </w:tcPr>
          <w:p w14:paraId="2A24B4FA"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Smog (kg O3 eq)</w:t>
            </w:r>
          </w:p>
        </w:tc>
        <w:tc>
          <w:tcPr>
            <w:tcW w:w="606" w:type="dxa"/>
            <w:noWrap/>
            <w:hideMark/>
          </w:tcPr>
          <w:p w14:paraId="5D3F92CA" w14:textId="469122C4"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Acidific</w:t>
            </w:r>
            <w:r>
              <w:rPr>
                <w:rFonts w:ascii="Calibri" w:eastAsia="Times New Roman" w:hAnsi="Calibri" w:cs="Calibri"/>
                <w:color w:val="000000"/>
                <w:sz w:val="12"/>
              </w:rPr>
              <w:t>-</w:t>
            </w:r>
            <w:r w:rsidRPr="00024847">
              <w:rPr>
                <w:rFonts w:ascii="Calibri" w:eastAsia="Times New Roman" w:hAnsi="Calibri" w:cs="Calibri"/>
                <w:color w:val="000000"/>
                <w:sz w:val="12"/>
              </w:rPr>
              <w:t>ation (kg SO2 eq)</w:t>
            </w:r>
          </w:p>
        </w:tc>
        <w:tc>
          <w:tcPr>
            <w:tcW w:w="646" w:type="dxa"/>
            <w:noWrap/>
            <w:hideMark/>
          </w:tcPr>
          <w:p w14:paraId="6AEF4385" w14:textId="7D319A11"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Eutroph</w:t>
            </w:r>
            <w:r>
              <w:rPr>
                <w:rFonts w:ascii="Calibri" w:eastAsia="Times New Roman" w:hAnsi="Calibri" w:cs="Calibri"/>
                <w:color w:val="000000"/>
                <w:sz w:val="12"/>
              </w:rPr>
              <w:t>-</w:t>
            </w:r>
            <w:r w:rsidRPr="00024847">
              <w:rPr>
                <w:rFonts w:ascii="Calibri" w:eastAsia="Times New Roman" w:hAnsi="Calibri" w:cs="Calibri"/>
                <w:color w:val="000000"/>
                <w:sz w:val="12"/>
              </w:rPr>
              <w:t>ication (kg N eq)</w:t>
            </w:r>
          </w:p>
        </w:tc>
        <w:tc>
          <w:tcPr>
            <w:tcW w:w="621" w:type="dxa"/>
            <w:noWrap/>
            <w:hideMark/>
          </w:tcPr>
          <w:p w14:paraId="77FE33FB" w14:textId="0CCE650D"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Carcino</w:t>
            </w:r>
            <w:r>
              <w:rPr>
                <w:rFonts w:ascii="Calibri" w:eastAsia="Times New Roman" w:hAnsi="Calibri" w:cs="Calibri"/>
                <w:color w:val="000000"/>
                <w:sz w:val="12"/>
              </w:rPr>
              <w:t>-</w:t>
            </w:r>
            <w:r w:rsidRPr="00024847">
              <w:rPr>
                <w:rFonts w:ascii="Calibri" w:eastAsia="Times New Roman" w:hAnsi="Calibri" w:cs="Calibri"/>
                <w:color w:val="000000"/>
                <w:sz w:val="12"/>
              </w:rPr>
              <w:t>genics (CTUh)</w:t>
            </w:r>
          </w:p>
        </w:tc>
        <w:tc>
          <w:tcPr>
            <w:tcW w:w="668" w:type="dxa"/>
            <w:noWrap/>
            <w:hideMark/>
          </w:tcPr>
          <w:p w14:paraId="6E1D2F53" w14:textId="650760DD"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Non carcinog</w:t>
            </w:r>
            <w:r>
              <w:rPr>
                <w:rFonts w:ascii="Calibri" w:eastAsia="Times New Roman" w:hAnsi="Calibri" w:cs="Calibri"/>
                <w:color w:val="000000"/>
                <w:sz w:val="12"/>
              </w:rPr>
              <w:t>-</w:t>
            </w:r>
            <w:r w:rsidRPr="00024847">
              <w:rPr>
                <w:rFonts w:ascii="Calibri" w:eastAsia="Times New Roman" w:hAnsi="Calibri" w:cs="Calibri"/>
                <w:color w:val="000000"/>
                <w:sz w:val="12"/>
              </w:rPr>
              <w:t>enics (CTUh)</w:t>
            </w:r>
          </w:p>
        </w:tc>
        <w:tc>
          <w:tcPr>
            <w:tcW w:w="778" w:type="dxa"/>
            <w:noWrap/>
            <w:hideMark/>
          </w:tcPr>
          <w:p w14:paraId="70AD68D4"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Respiratory effects (kg PM2.5 eq)</w:t>
            </w:r>
          </w:p>
        </w:tc>
        <w:tc>
          <w:tcPr>
            <w:tcW w:w="745" w:type="dxa"/>
            <w:noWrap/>
            <w:hideMark/>
          </w:tcPr>
          <w:p w14:paraId="479B7996"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Ecotoxicity (CTUe)</w:t>
            </w:r>
          </w:p>
        </w:tc>
        <w:tc>
          <w:tcPr>
            <w:tcW w:w="721" w:type="dxa"/>
            <w:noWrap/>
            <w:hideMark/>
          </w:tcPr>
          <w:p w14:paraId="329450FA"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Fossil fuel depletion (MJ surplus)</w:t>
            </w:r>
          </w:p>
        </w:tc>
        <w:tc>
          <w:tcPr>
            <w:tcW w:w="608" w:type="dxa"/>
            <w:noWrap/>
            <w:hideMark/>
          </w:tcPr>
          <w:p w14:paraId="7EF3465B" w14:textId="21F3135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Total</w:t>
            </w:r>
            <w:r>
              <w:rPr>
                <w:rFonts w:ascii="Calibri" w:eastAsia="Times New Roman" w:hAnsi="Calibri" w:cs="Calibri"/>
                <w:color w:val="000000"/>
                <w:sz w:val="12"/>
              </w:rPr>
              <w:t xml:space="preserve"> Energy</w:t>
            </w:r>
            <w:r w:rsidRPr="00024847">
              <w:rPr>
                <w:rFonts w:ascii="Calibri" w:eastAsia="Times New Roman" w:hAnsi="Calibri" w:cs="Calibri"/>
                <w:color w:val="000000"/>
                <w:sz w:val="12"/>
              </w:rPr>
              <w:t xml:space="preserve"> (MJ)</w:t>
            </w:r>
          </w:p>
        </w:tc>
        <w:tc>
          <w:tcPr>
            <w:tcW w:w="600" w:type="dxa"/>
            <w:noWrap/>
            <w:hideMark/>
          </w:tcPr>
          <w:p w14:paraId="55DF1275" w14:textId="77777777" w:rsidR="00024847" w:rsidRPr="00024847" w:rsidRDefault="00024847"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Water use (m3)</w:t>
            </w:r>
          </w:p>
        </w:tc>
      </w:tr>
      <w:tr w:rsidR="00554ED6" w:rsidRPr="00024847" w14:paraId="579C5F39" w14:textId="77777777" w:rsidTr="00554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val="restart"/>
            <w:textDirection w:val="btLr"/>
          </w:tcPr>
          <w:p w14:paraId="62ACF3C2" w14:textId="088450F4" w:rsidR="00554ED6" w:rsidRPr="00024847" w:rsidRDefault="00554ED6" w:rsidP="006F0CE7">
            <w:pPr>
              <w:spacing w:line="480" w:lineRule="auto"/>
              <w:ind w:left="113" w:right="113"/>
              <w:jc w:val="center"/>
              <w:rPr>
                <w:rFonts w:ascii="Calibri" w:eastAsia="Times New Roman" w:hAnsi="Calibri" w:cs="Calibri"/>
                <w:color w:val="000000"/>
                <w:sz w:val="12"/>
              </w:rPr>
            </w:pPr>
            <w:r>
              <w:rPr>
                <w:rFonts w:ascii="Calibri" w:eastAsia="Times New Roman" w:hAnsi="Calibri" w:cs="Calibri"/>
                <w:color w:val="000000"/>
                <w:sz w:val="12"/>
              </w:rPr>
              <w:t>SX-EW Mines</w:t>
            </w:r>
          </w:p>
        </w:tc>
        <w:tc>
          <w:tcPr>
            <w:tcW w:w="619" w:type="dxa"/>
            <w:noWrap/>
            <w:hideMark/>
          </w:tcPr>
          <w:p w14:paraId="061E0F9B" w14:textId="7A3BC978"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Oceania</w:t>
            </w:r>
          </w:p>
        </w:tc>
        <w:tc>
          <w:tcPr>
            <w:tcW w:w="684" w:type="dxa"/>
            <w:noWrap/>
            <w:hideMark/>
          </w:tcPr>
          <w:p w14:paraId="4A49570B"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3.5E-07</w:t>
            </w:r>
          </w:p>
        </w:tc>
        <w:tc>
          <w:tcPr>
            <w:tcW w:w="651" w:type="dxa"/>
            <w:noWrap/>
            <w:hideMark/>
          </w:tcPr>
          <w:p w14:paraId="7A9D218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4.5E+00</w:t>
            </w:r>
          </w:p>
        </w:tc>
        <w:tc>
          <w:tcPr>
            <w:tcW w:w="690" w:type="dxa"/>
            <w:noWrap/>
            <w:hideMark/>
          </w:tcPr>
          <w:p w14:paraId="791B29E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1.9E+00</w:t>
            </w:r>
          </w:p>
        </w:tc>
        <w:tc>
          <w:tcPr>
            <w:tcW w:w="606" w:type="dxa"/>
            <w:noWrap/>
            <w:hideMark/>
          </w:tcPr>
          <w:p w14:paraId="22236D3E"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8.3E-02</w:t>
            </w:r>
          </w:p>
        </w:tc>
        <w:tc>
          <w:tcPr>
            <w:tcW w:w="646" w:type="dxa"/>
            <w:noWrap/>
            <w:hideMark/>
          </w:tcPr>
          <w:p w14:paraId="4422B3C6"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8.6E-01</w:t>
            </w:r>
          </w:p>
        </w:tc>
        <w:tc>
          <w:tcPr>
            <w:tcW w:w="621" w:type="dxa"/>
            <w:noWrap/>
            <w:hideMark/>
          </w:tcPr>
          <w:p w14:paraId="02577B04"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7.3E-06</w:t>
            </w:r>
          </w:p>
        </w:tc>
        <w:tc>
          <w:tcPr>
            <w:tcW w:w="668" w:type="dxa"/>
            <w:noWrap/>
            <w:hideMark/>
          </w:tcPr>
          <w:p w14:paraId="7116F1E3"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1.9E-04</w:t>
            </w:r>
          </w:p>
        </w:tc>
        <w:tc>
          <w:tcPr>
            <w:tcW w:w="778" w:type="dxa"/>
            <w:noWrap/>
            <w:hideMark/>
          </w:tcPr>
          <w:p w14:paraId="184A7C78"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1.1E-02</w:t>
            </w:r>
          </w:p>
        </w:tc>
        <w:tc>
          <w:tcPr>
            <w:tcW w:w="745" w:type="dxa"/>
            <w:noWrap/>
            <w:hideMark/>
          </w:tcPr>
          <w:p w14:paraId="7C95BA7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4.6E+03</w:t>
            </w:r>
          </w:p>
        </w:tc>
        <w:tc>
          <w:tcPr>
            <w:tcW w:w="721" w:type="dxa"/>
            <w:noWrap/>
            <w:hideMark/>
          </w:tcPr>
          <w:p w14:paraId="171F744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4.7E+00</w:t>
            </w:r>
          </w:p>
        </w:tc>
        <w:tc>
          <w:tcPr>
            <w:tcW w:w="608" w:type="dxa"/>
            <w:noWrap/>
            <w:hideMark/>
          </w:tcPr>
          <w:p w14:paraId="2CBB6908"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7.5E+01</w:t>
            </w:r>
          </w:p>
        </w:tc>
        <w:tc>
          <w:tcPr>
            <w:tcW w:w="600" w:type="dxa"/>
            <w:noWrap/>
            <w:hideMark/>
          </w:tcPr>
          <w:p w14:paraId="2CB93113"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1.8E-02</w:t>
            </w:r>
          </w:p>
        </w:tc>
      </w:tr>
      <w:tr w:rsidR="00554ED6" w:rsidRPr="00024847" w14:paraId="4C218F3C" w14:textId="77777777" w:rsidTr="00554ED6">
        <w:trPr>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299BAFF1" w14:textId="77777777" w:rsidR="00554ED6" w:rsidRPr="00024847" w:rsidRDefault="00554ED6" w:rsidP="006F0CE7">
            <w:pPr>
              <w:spacing w:line="480" w:lineRule="auto"/>
              <w:jc w:val="center"/>
              <w:rPr>
                <w:rFonts w:ascii="Calibri" w:eastAsia="Times New Roman" w:hAnsi="Calibri" w:cs="Calibri"/>
                <w:color w:val="000000"/>
                <w:sz w:val="12"/>
              </w:rPr>
            </w:pPr>
          </w:p>
        </w:tc>
        <w:tc>
          <w:tcPr>
            <w:tcW w:w="619" w:type="dxa"/>
            <w:noWrap/>
            <w:hideMark/>
          </w:tcPr>
          <w:p w14:paraId="24FDE5D3" w14:textId="20103A5C"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Africa</w:t>
            </w:r>
          </w:p>
        </w:tc>
        <w:tc>
          <w:tcPr>
            <w:tcW w:w="684" w:type="dxa"/>
            <w:noWrap/>
            <w:hideMark/>
          </w:tcPr>
          <w:p w14:paraId="3B669A8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6.9E-07</w:t>
            </w:r>
          </w:p>
        </w:tc>
        <w:tc>
          <w:tcPr>
            <w:tcW w:w="651" w:type="dxa"/>
            <w:noWrap/>
            <w:hideMark/>
          </w:tcPr>
          <w:p w14:paraId="6A42324F"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9.6E+00</w:t>
            </w:r>
          </w:p>
        </w:tc>
        <w:tc>
          <w:tcPr>
            <w:tcW w:w="690" w:type="dxa"/>
            <w:noWrap/>
            <w:hideMark/>
          </w:tcPr>
          <w:p w14:paraId="0890ECA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2.8E+00</w:t>
            </w:r>
          </w:p>
        </w:tc>
        <w:tc>
          <w:tcPr>
            <w:tcW w:w="606" w:type="dxa"/>
            <w:noWrap/>
            <w:hideMark/>
          </w:tcPr>
          <w:p w14:paraId="3AD4528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1.3E-01</w:t>
            </w:r>
          </w:p>
        </w:tc>
        <w:tc>
          <w:tcPr>
            <w:tcW w:w="646" w:type="dxa"/>
            <w:noWrap/>
            <w:hideMark/>
          </w:tcPr>
          <w:p w14:paraId="7E6E1EC3"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2.0E+00</w:t>
            </w:r>
          </w:p>
        </w:tc>
        <w:tc>
          <w:tcPr>
            <w:tcW w:w="621" w:type="dxa"/>
            <w:noWrap/>
            <w:hideMark/>
          </w:tcPr>
          <w:p w14:paraId="619F215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1.6E-05</w:t>
            </w:r>
          </w:p>
        </w:tc>
        <w:tc>
          <w:tcPr>
            <w:tcW w:w="668" w:type="dxa"/>
            <w:noWrap/>
            <w:hideMark/>
          </w:tcPr>
          <w:p w14:paraId="30CFD6CF"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4.2E-04</w:t>
            </w:r>
          </w:p>
        </w:tc>
        <w:tc>
          <w:tcPr>
            <w:tcW w:w="778" w:type="dxa"/>
            <w:noWrap/>
            <w:hideMark/>
          </w:tcPr>
          <w:p w14:paraId="30709DD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1.8E-02</w:t>
            </w:r>
          </w:p>
        </w:tc>
        <w:tc>
          <w:tcPr>
            <w:tcW w:w="745" w:type="dxa"/>
            <w:noWrap/>
            <w:hideMark/>
          </w:tcPr>
          <w:p w14:paraId="6B64F8E1"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1.1E+04</w:t>
            </w:r>
          </w:p>
        </w:tc>
        <w:tc>
          <w:tcPr>
            <w:tcW w:w="721" w:type="dxa"/>
            <w:noWrap/>
            <w:hideMark/>
          </w:tcPr>
          <w:p w14:paraId="1BACC88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9.3E+00</w:t>
            </w:r>
          </w:p>
        </w:tc>
        <w:tc>
          <w:tcPr>
            <w:tcW w:w="608" w:type="dxa"/>
            <w:noWrap/>
            <w:hideMark/>
          </w:tcPr>
          <w:p w14:paraId="4E958F0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1.5E+02</w:t>
            </w:r>
          </w:p>
        </w:tc>
        <w:tc>
          <w:tcPr>
            <w:tcW w:w="600" w:type="dxa"/>
            <w:noWrap/>
            <w:hideMark/>
          </w:tcPr>
          <w:p w14:paraId="5A9CCAEB"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1.8E-02</w:t>
            </w:r>
          </w:p>
        </w:tc>
      </w:tr>
      <w:tr w:rsidR="00554ED6" w:rsidRPr="00024847" w14:paraId="36B45DA4" w14:textId="77777777" w:rsidTr="00554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6C5DF73D" w14:textId="77777777" w:rsidR="00554ED6" w:rsidRPr="00024847" w:rsidRDefault="00554ED6" w:rsidP="006F0CE7">
            <w:pPr>
              <w:spacing w:line="480" w:lineRule="auto"/>
              <w:jc w:val="center"/>
              <w:rPr>
                <w:rFonts w:ascii="Calibri" w:eastAsia="Times New Roman" w:hAnsi="Calibri" w:cs="Calibri"/>
                <w:color w:val="000000"/>
                <w:sz w:val="12"/>
              </w:rPr>
            </w:pPr>
          </w:p>
        </w:tc>
        <w:tc>
          <w:tcPr>
            <w:tcW w:w="619" w:type="dxa"/>
            <w:noWrap/>
            <w:hideMark/>
          </w:tcPr>
          <w:p w14:paraId="3E80BFEC" w14:textId="54B98631"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Europe</w:t>
            </w:r>
          </w:p>
        </w:tc>
        <w:tc>
          <w:tcPr>
            <w:tcW w:w="684" w:type="dxa"/>
            <w:noWrap/>
            <w:hideMark/>
          </w:tcPr>
          <w:p w14:paraId="6C4F9361"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2.9E-07</w:t>
            </w:r>
          </w:p>
        </w:tc>
        <w:tc>
          <w:tcPr>
            <w:tcW w:w="651" w:type="dxa"/>
            <w:noWrap/>
            <w:hideMark/>
          </w:tcPr>
          <w:p w14:paraId="43D5D77D"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3.1E+00</w:t>
            </w:r>
          </w:p>
        </w:tc>
        <w:tc>
          <w:tcPr>
            <w:tcW w:w="690" w:type="dxa"/>
            <w:noWrap/>
            <w:hideMark/>
          </w:tcPr>
          <w:p w14:paraId="7DB8BBEF"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1.3E+00</w:t>
            </w:r>
          </w:p>
        </w:tc>
        <w:tc>
          <w:tcPr>
            <w:tcW w:w="606" w:type="dxa"/>
            <w:noWrap/>
            <w:hideMark/>
          </w:tcPr>
          <w:p w14:paraId="330EC4C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5.9E-02</w:t>
            </w:r>
          </w:p>
        </w:tc>
        <w:tc>
          <w:tcPr>
            <w:tcW w:w="646" w:type="dxa"/>
            <w:noWrap/>
            <w:hideMark/>
          </w:tcPr>
          <w:p w14:paraId="589EB63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4.0E-01</w:t>
            </w:r>
          </w:p>
        </w:tc>
        <w:tc>
          <w:tcPr>
            <w:tcW w:w="621" w:type="dxa"/>
            <w:noWrap/>
            <w:hideMark/>
          </w:tcPr>
          <w:p w14:paraId="5BC14C39"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3.5E-06</w:t>
            </w:r>
          </w:p>
        </w:tc>
        <w:tc>
          <w:tcPr>
            <w:tcW w:w="668" w:type="dxa"/>
            <w:noWrap/>
            <w:hideMark/>
          </w:tcPr>
          <w:p w14:paraId="2196044B"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8.6E-05</w:t>
            </w:r>
          </w:p>
        </w:tc>
        <w:tc>
          <w:tcPr>
            <w:tcW w:w="778" w:type="dxa"/>
            <w:noWrap/>
            <w:hideMark/>
          </w:tcPr>
          <w:p w14:paraId="132F8611"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8.4E-03</w:t>
            </w:r>
          </w:p>
        </w:tc>
        <w:tc>
          <w:tcPr>
            <w:tcW w:w="745" w:type="dxa"/>
            <w:noWrap/>
            <w:hideMark/>
          </w:tcPr>
          <w:p w14:paraId="21370555"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2.1E+03</w:t>
            </w:r>
          </w:p>
        </w:tc>
        <w:tc>
          <w:tcPr>
            <w:tcW w:w="721" w:type="dxa"/>
            <w:noWrap/>
            <w:hideMark/>
          </w:tcPr>
          <w:p w14:paraId="56D44879"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3.2E+00</w:t>
            </w:r>
          </w:p>
        </w:tc>
        <w:tc>
          <w:tcPr>
            <w:tcW w:w="608" w:type="dxa"/>
            <w:noWrap/>
            <w:hideMark/>
          </w:tcPr>
          <w:p w14:paraId="28ED257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5.8E+01</w:t>
            </w:r>
          </w:p>
        </w:tc>
        <w:tc>
          <w:tcPr>
            <w:tcW w:w="600" w:type="dxa"/>
            <w:noWrap/>
            <w:hideMark/>
          </w:tcPr>
          <w:p w14:paraId="2CC257F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6.8E-03</w:t>
            </w:r>
          </w:p>
        </w:tc>
      </w:tr>
      <w:tr w:rsidR="00554ED6" w:rsidRPr="00024847" w14:paraId="16656D9B" w14:textId="77777777" w:rsidTr="00554ED6">
        <w:trPr>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79A58445" w14:textId="77777777" w:rsidR="00554ED6" w:rsidRPr="00024847" w:rsidRDefault="00554ED6" w:rsidP="006F0CE7">
            <w:pPr>
              <w:spacing w:line="480" w:lineRule="auto"/>
              <w:jc w:val="center"/>
              <w:rPr>
                <w:rFonts w:ascii="Calibri" w:eastAsia="Times New Roman" w:hAnsi="Calibri" w:cs="Calibri"/>
                <w:color w:val="000000"/>
                <w:sz w:val="12"/>
              </w:rPr>
            </w:pPr>
          </w:p>
        </w:tc>
        <w:tc>
          <w:tcPr>
            <w:tcW w:w="619" w:type="dxa"/>
            <w:noWrap/>
            <w:hideMark/>
          </w:tcPr>
          <w:p w14:paraId="4079330C" w14:textId="6BE2DF83"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North America</w:t>
            </w:r>
          </w:p>
        </w:tc>
        <w:tc>
          <w:tcPr>
            <w:tcW w:w="684" w:type="dxa"/>
            <w:noWrap/>
            <w:hideMark/>
          </w:tcPr>
          <w:p w14:paraId="04A81E5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7.8E-07</w:t>
            </w:r>
          </w:p>
        </w:tc>
        <w:tc>
          <w:tcPr>
            <w:tcW w:w="651" w:type="dxa"/>
            <w:noWrap/>
            <w:hideMark/>
          </w:tcPr>
          <w:p w14:paraId="40A1A8C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8.8E+00</w:t>
            </w:r>
          </w:p>
        </w:tc>
        <w:tc>
          <w:tcPr>
            <w:tcW w:w="690" w:type="dxa"/>
            <w:noWrap/>
            <w:hideMark/>
          </w:tcPr>
          <w:p w14:paraId="14D5CA9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4.2E+00</w:t>
            </w:r>
          </w:p>
        </w:tc>
        <w:tc>
          <w:tcPr>
            <w:tcW w:w="606" w:type="dxa"/>
            <w:noWrap/>
            <w:hideMark/>
          </w:tcPr>
          <w:p w14:paraId="68C8ED7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1.8E-01</w:t>
            </w:r>
          </w:p>
        </w:tc>
        <w:tc>
          <w:tcPr>
            <w:tcW w:w="646" w:type="dxa"/>
            <w:noWrap/>
            <w:hideMark/>
          </w:tcPr>
          <w:p w14:paraId="7F4A274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3.0E+00</w:t>
            </w:r>
          </w:p>
        </w:tc>
        <w:tc>
          <w:tcPr>
            <w:tcW w:w="621" w:type="dxa"/>
            <w:noWrap/>
            <w:hideMark/>
          </w:tcPr>
          <w:p w14:paraId="5AD181B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2.5E-05</w:t>
            </w:r>
          </w:p>
        </w:tc>
        <w:tc>
          <w:tcPr>
            <w:tcW w:w="668" w:type="dxa"/>
            <w:noWrap/>
            <w:hideMark/>
          </w:tcPr>
          <w:p w14:paraId="326B43A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6.5E-04</w:t>
            </w:r>
          </w:p>
        </w:tc>
        <w:tc>
          <w:tcPr>
            <w:tcW w:w="778" w:type="dxa"/>
            <w:noWrap/>
            <w:hideMark/>
          </w:tcPr>
          <w:p w14:paraId="580EE0D0"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2.6E-02</w:t>
            </w:r>
          </w:p>
        </w:tc>
        <w:tc>
          <w:tcPr>
            <w:tcW w:w="745" w:type="dxa"/>
            <w:noWrap/>
            <w:hideMark/>
          </w:tcPr>
          <w:p w14:paraId="4DD37D87"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1.6E+04</w:t>
            </w:r>
          </w:p>
        </w:tc>
        <w:tc>
          <w:tcPr>
            <w:tcW w:w="721" w:type="dxa"/>
            <w:noWrap/>
            <w:hideMark/>
          </w:tcPr>
          <w:p w14:paraId="4583887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9.3E+00</w:t>
            </w:r>
          </w:p>
        </w:tc>
        <w:tc>
          <w:tcPr>
            <w:tcW w:w="608" w:type="dxa"/>
            <w:noWrap/>
            <w:hideMark/>
          </w:tcPr>
          <w:p w14:paraId="62166689"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1.5E+02</w:t>
            </w:r>
          </w:p>
        </w:tc>
        <w:tc>
          <w:tcPr>
            <w:tcW w:w="600" w:type="dxa"/>
            <w:noWrap/>
            <w:hideMark/>
          </w:tcPr>
          <w:p w14:paraId="10688FE8"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1.9E-02</w:t>
            </w:r>
          </w:p>
        </w:tc>
      </w:tr>
      <w:tr w:rsidR="00554ED6" w:rsidRPr="00024847" w14:paraId="659EBA18" w14:textId="77777777" w:rsidTr="00554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1AA52AA9" w14:textId="77777777" w:rsidR="00554ED6" w:rsidRPr="00024847" w:rsidRDefault="00554ED6" w:rsidP="006F0CE7">
            <w:pPr>
              <w:spacing w:line="480" w:lineRule="auto"/>
              <w:jc w:val="center"/>
              <w:rPr>
                <w:rFonts w:ascii="Calibri" w:eastAsia="Times New Roman" w:hAnsi="Calibri" w:cs="Calibri"/>
                <w:color w:val="000000"/>
                <w:sz w:val="12"/>
              </w:rPr>
            </w:pPr>
          </w:p>
        </w:tc>
        <w:tc>
          <w:tcPr>
            <w:tcW w:w="619" w:type="dxa"/>
            <w:noWrap/>
            <w:hideMark/>
          </w:tcPr>
          <w:p w14:paraId="4C2AA13C" w14:textId="5DD0499E"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China</w:t>
            </w:r>
          </w:p>
        </w:tc>
        <w:tc>
          <w:tcPr>
            <w:tcW w:w="684" w:type="dxa"/>
            <w:noWrap/>
            <w:hideMark/>
          </w:tcPr>
          <w:p w14:paraId="1A78510B"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1.1E-06</w:t>
            </w:r>
          </w:p>
        </w:tc>
        <w:tc>
          <w:tcPr>
            <w:tcW w:w="651" w:type="dxa"/>
            <w:noWrap/>
            <w:hideMark/>
          </w:tcPr>
          <w:p w14:paraId="14C9C919"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1.5E+01</w:t>
            </w:r>
          </w:p>
        </w:tc>
        <w:tc>
          <w:tcPr>
            <w:tcW w:w="690" w:type="dxa"/>
            <w:noWrap/>
            <w:hideMark/>
          </w:tcPr>
          <w:p w14:paraId="1C347D1B"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6.2E+00</w:t>
            </w:r>
          </w:p>
        </w:tc>
        <w:tc>
          <w:tcPr>
            <w:tcW w:w="606" w:type="dxa"/>
            <w:noWrap/>
            <w:hideMark/>
          </w:tcPr>
          <w:p w14:paraId="24B0310E"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2.7E-01</w:t>
            </w:r>
          </w:p>
        </w:tc>
        <w:tc>
          <w:tcPr>
            <w:tcW w:w="646" w:type="dxa"/>
            <w:noWrap/>
            <w:hideMark/>
          </w:tcPr>
          <w:p w14:paraId="16569B1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3.3E+00</w:t>
            </w:r>
          </w:p>
        </w:tc>
        <w:tc>
          <w:tcPr>
            <w:tcW w:w="621" w:type="dxa"/>
            <w:noWrap/>
            <w:hideMark/>
          </w:tcPr>
          <w:p w14:paraId="1387786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2.8E-05</w:t>
            </w:r>
          </w:p>
        </w:tc>
        <w:tc>
          <w:tcPr>
            <w:tcW w:w="668" w:type="dxa"/>
            <w:noWrap/>
            <w:hideMark/>
          </w:tcPr>
          <w:p w14:paraId="4F22B4C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7.3E-04</w:t>
            </w:r>
          </w:p>
        </w:tc>
        <w:tc>
          <w:tcPr>
            <w:tcW w:w="778" w:type="dxa"/>
            <w:noWrap/>
            <w:hideMark/>
          </w:tcPr>
          <w:p w14:paraId="017CFF79"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3.8E-02</w:t>
            </w:r>
          </w:p>
        </w:tc>
        <w:tc>
          <w:tcPr>
            <w:tcW w:w="745" w:type="dxa"/>
            <w:noWrap/>
            <w:hideMark/>
          </w:tcPr>
          <w:p w14:paraId="336170A4"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1.8E+04</w:t>
            </w:r>
          </w:p>
        </w:tc>
        <w:tc>
          <w:tcPr>
            <w:tcW w:w="721" w:type="dxa"/>
            <w:noWrap/>
            <w:hideMark/>
          </w:tcPr>
          <w:p w14:paraId="3C2B1973"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1.3E+01</w:t>
            </w:r>
          </w:p>
        </w:tc>
        <w:tc>
          <w:tcPr>
            <w:tcW w:w="608" w:type="dxa"/>
            <w:noWrap/>
            <w:hideMark/>
          </w:tcPr>
          <w:p w14:paraId="5C7C15E6"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2.6E+02</w:t>
            </w:r>
          </w:p>
        </w:tc>
        <w:tc>
          <w:tcPr>
            <w:tcW w:w="600" w:type="dxa"/>
            <w:noWrap/>
            <w:hideMark/>
          </w:tcPr>
          <w:p w14:paraId="1F60F4DE"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3.9E-02</w:t>
            </w:r>
          </w:p>
        </w:tc>
      </w:tr>
      <w:tr w:rsidR="00554ED6" w:rsidRPr="00024847" w14:paraId="0AE22F01" w14:textId="77777777" w:rsidTr="00554ED6">
        <w:trPr>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51A32160" w14:textId="77777777" w:rsidR="00554ED6" w:rsidRPr="00024847" w:rsidRDefault="00554ED6" w:rsidP="006F0CE7">
            <w:pPr>
              <w:spacing w:line="480" w:lineRule="auto"/>
              <w:jc w:val="center"/>
              <w:rPr>
                <w:rFonts w:ascii="Calibri" w:eastAsia="Times New Roman" w:hAnsi="Calibri" w:cs="Calibri"/>
                <w:color w:val="000000"/>
                <w:sz w:val="12"/>
              </w:rPr>
            </w:pPr>
          </w:p>
        </w:tc>
        <w:tc>
          <w:tcPr>
            <w:tcW w:w="619" w:type="dxa"/>
            <w:noWrap/>
            <w:hideMark/>
          </w:tcPr>
          <w:p w14:paraId="15561592" w14:textId="4D625D53"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Other Asia</w:t>
            </w:r>
          </w:p>
        </w:tc>
        <w:tc>
          <w:tcPr>
            <w:tcW w:w="684" w:type="dxa"/>
            <w:noWrap/>
            <w:hideMark/>
          </w:tcPr>
          <w:p w14:paraId="2286364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1.1E-06</w:t>
            </w:r>
          </w:p>
        </w:tc>
        <w:tc>
          <w:tcPr>
            <w:tcW w:w="651" w:type="dxa"/>
            <w:noWrap/>
            <w:hideMark/>
          </w:tcPr>
          <w:p w14:paraId="11DC995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1.5E+01</w:t>
            </w:r>
          </w:p>
        </w:tc>
        <w:tc>
          <w:tcPr>
            <w:tcW w:w="690" w:type="dxa"/>
            <w:noWrap/>
            <w:hideMark/>
          </w:tcPr>
          <w:p w14:paraId="56F3286C"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6.2E+00</w:t>
            </w:r>
          </w:p>
        </w:tc>
        <w:tc>
          <w:tcPr>
            <w:tcW w:w="606" w:type="dxa"/>
            <w:noWrap/>
            <w:hideMark/>
          </w:tcPr>
          <w:p w14:paraId="4962893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2.7E-01</w:t>
            </w:r>
          </w:p>
        </w:tc>
        <w:tc>
          <w:tcPr>
            <w:tcW w:w="646" w:type="dxa"/>
            <w:noWrap/>
            <w:hideMark/>
          </w:tcPr>
          <w:p w14:paraId="64368527"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3.3E+00</w:t>
            </w:r>
          </w:p>
        </w:tc>
        <w:tc>
          <w:tcPr>
            <w:tcW w:w="621" w:type="dxa"/>
            <w:noWrap/>
            <w:hideMark/>
          </w:tcPr>
          <w:p w14:paraId="1A9F0D4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2.8E-05</w:t>
            </w:r>
          </w:p>
        </w:tc>
        <w:tc>
          <w:tcPr>
            <w:tcW w:w="668" w:type="dxa"/>
            <w:noWrap/>
            <w:hideMark/>
          </w:tcPr>
          <w:p w14:paraId="62CD03A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7.3E-04</w:t>
            </w:r>
          </w:p>
        </w:tc>
        <w:tc>
          <w:tcPr>
            <w:tcW w:w="778" w:type="dxa"/>
            <w:noWrap/>
            <w:hideMark/>
          </w:tcPr>
          <w:p w14:paraId="6E130E7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3.8E-02</w:t>
            </w:r>
          </w:p>
        </w:tc>
        <w:tc>
          <w:tcPr>
            <w:tcW w:w="745" w:type="dxa"/>
            <w:noWrap/>
            <w:hideMark/>
          </w:tcPr>
          <w:p w14:paraId="6C1EC66A"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1.8E+04</w:t>
            </w:r>
          </w:p>
        </w:tc>
        <w:tc>
          <w:tcPr>
            <w:tcW w:w="721" w:type="dxa"/>
            <w:noWrap/>
            <w:hideMark/>
          </w:tcPr>
          <w:p w14:paraId="73AED2F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1.3E+01</w:t>
            </w:r>
          </w:p>
        </w:tc>
        <w:tc>
          <w:tcPr>
            <w:tcW w:w="608" w:type="dxa"/>
            <w:noWrap/>
            <w:hideMark/>
          </w:tcPr>
          <w:p w14:paraId="14DFE3F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2.6E+02</w:t>
            </w:r>
          </w:p>
        </w:tc>
        <w:tc>
          <w:tcPr>
            <w:tcW w:w="600" w:type="dxa"/>
            <w:noWrap/>
            <w:hideMark/>
          </w:tcPr>
          <w:p w14:paraId="6C3A126F"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3.9E-02</w:t>
            </w:r>
          </w:p>
        </w:tc>
      </w:tr>
      <w:tr w:rsidR="00554ED6" w:rsidRPr="00024847" w14:paraId="4774DA8A" w14:textId="77777777" w:rsidTr="00554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tcBorders>
              <w:bottom w:val="single" w:sz="4" w:space="0" w:color="auto"/>
            </w:tcBorders>
          </w:tcPr>
          <w:p w14:paraId="2A356750" w14:textId="77777777" w:rsidR="00554ED6" w:rsidRPr="00024847" w:rsidRDefault="00554ED6" w:rsidP="006F0CE7">
            <w:pPr>
              <w:spacing w:line="480" w:lineRule="auto"/>
              <w:jc w:val="center"/>
              <w:rPr>
                <w:rFonts w:ascii="Calibri" w:eastAsia="Times New Roman" w:hAnsi="Calibri" w:cs="Calibri"/>
                <w:color w:val="000000"/>
                <w:sz w:val="12"/>
              </w:rPr>
            </w:pPr>
          </w:p>
        </w:tc>
        <w:tc>
          <w:tcPr>
            <w:tcW w:w="619" w:type="dxa"/>
            <w:tcBorders>
              <w:bottom w:val="single" w:sz="4" w:space="0" w:color="auto"/>
            </w:tcBorders>
            <w:noWrap/>
            <w:hideMark/>
          </w:tcPr>
          <w:p w14:paraId="2231E473" w14:textId="7A44531D"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Latin America</w:t>
            </w:r>
          </w:p>
        </w:tc>
        <w:tc>
          <w:tcPr>
            <w:tcW w:w="684" w:type="dxa"/>
            <w:tcBorders>
              <w:bottom w:val="single" w:sz="4" w:space="0" w:color="auto"/>
            </w:tcBorders>
            <w:noWrap/>
            <w:hideMark/>
          </w:tcPr>
          <w:p w14:paraId="6F15D44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3.7E-07</w:t>
            </w:r>
          </w:p>
        </w:tc>
        <w:tc>
          <w:tcPr>
            <w:tcW w:w="651" w:type="dxa"/>
            <w:tcBorders>
              <w:bottom w:val="single" w:sz="4" w:space="0" w:color="auto"/>
            </w:tcBorders>
            <w:noWrap/>
            <w:hideMark/>
          </w:tcPr>
          <w:p w14:paraId="337CE8EE"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4.7E+00</w:t>
            </w:r>
          </w:p>
        </w:tc>
        <w:tc>
          <w:tcPr>
            <w:tcW w:w="690" w:type="dxa"/>
            <w:tcBorders>
              <w:bottom w:val="single" w:sz="4" w:space="0" w:color="auto"/>
            </w:tcBorders>
            <w:noWrap/>
            <w:hideMark/>
          </w:tcPr>
          <w:p w14:paraId="5A00BD2A"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2.1E+00</w:t>
            </w:r>
          </w:p>
        </w:tc>
        <w:tc>
          <w:tcPr>
            <w:tcW w:w="606" w:type="dxa"/>
            <w:tcBorders>
              <w:bottom w:val="single" w:sz="4" w:space="0" w:color="auto"/>
            </w:tcBorders>
            <w:noWrap/>
            <w:hideMark/>
          </w:tcPr>
          <w:p w14:paraId="6965D1C4"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9.3E-02</w:t>
            </w:r>
          </w:p>
        </w:tc>
        <w:tc>
          <w:tcPr>
            <w:tcW w:w="646" w:type="dxa"/>
            <w:tcBorders>
              <w:bottom w:val="single" w:sz="4" w:space="0" w:color="auto"/>
            </w:tcBorders>
            <w:noWrap/>
            <w:hideMark/>
          </w:tcPr>
          <w:p w14:paraId="022D406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1.7E+00</w:t>
            </w:r>
          </w:p>
        </w:tc>
        <w:tc>
          <w:tcPr>
            <w:tcW w:w="621" w:type="dxa"/>
            <w:tcBorders>
              <w:bottom w:val="single" w:sz="4" w:space="0" w:color="auto"/>
            </w:tcBorders>
            <w:noWrap/>
            <w:hideMark/>
          </w:tcPr>
          <w:p w14:paraId="1D0D1826"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1.4E-05</w:t>
            </w:r>
          </w:p>
        </w:tc>
        <w:tc>
          <w:tcPr>
            <w:tcW w:w="668" w:type="dxa"/>
            <w:tcBorders>
              <w:bottom w:val="single" w:sz="4" w:space="0" w:color="auto"/>
            </w:tcBorders>
            <w:noWrap/>
            <w:hideMark/>
          </w:tcPr>
          <w:p w14:paraId="1A64240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3.7E-04</w:t>
            </w:r>
          </w:p>
        </w:tc>
        <w:tc>
          <w:tcPr>
            <w:tcW w:w="778" w:type="dxa"/>
            <w:tcBorders>
              <w:bottom w:val="single" w:sz="4" w:space="0" w:color="auto"/>
            </w:tcBorders>
            <w:noWrap/>
            <w:hideMark/>
          </w:tcPr>
          <w:p w14:paraId="0EC6F03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1.3E-02</w:t>
            </w:r>
          </w:p>
        </w:tc>
        <w:tc>
          <w:tcPr>
            <w:tcW w:w="745" w:type="dxa"/>
            <w:tcBorders>
              <w:bottom w:val="single" w:sz="4" w:space="0" w:color="auto"/>
            </w:tcBorders>
            <w:noWrap/>
            <w:hideMark/>
          </w:tcPr>
          <w:p w14:paraId="00F964DE"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9.1E+03</w:t>
            </w:r>
          </w:p>
        </w:tc>
        <w:tc>
          <w:tcPr>
            <w:tcW w:w="721" w:type="dxa"/>
            <w:tcBorders>
              <w:bottom w:val="single" w:sz="4" w:space="0" w:color="auto"/>
            </w:tcBorders>
            <w:noWrap/>
            <w:hideMark/>
          </w:tcPr>
          <w:p w14:paraId="7A9F3CB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4.8E+00</w:t>
            </w:r>
          </w:p>
        </w:tc>
        <w:tc>
          <w:tcPr>
            <w:tcW w:w="608" w:type="dxa"/>
            <w:tcBorders>
              <w:bottom w:val="single" w:sz="4" w:space="0" w:color="auto"/>
            </w:tcBorders>
            <w:noWrap/>
            <w:hideMark/>
          </w:tcPr>
          <w:p w14:paraId="49E813F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8.1E+01</w:t>
            </w:r>
          </w:p>
        </w:tc>
        <w:tc>
          <w:tcPr>
            <w:tcW w:w="600" w:type="dxa"/>
            <w:tcBorders>
              <w:bottom w:val="single" w:sz="4" w:space="0" w:color="auto"/>
            </w:tcBorders>
            <w:noWrap/>
            <w:hideMark/>
          </w:tcPr>
          <w:p w14:paraId="6751C80F"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8.3E-03</w:t>
            </w:r>
          </w:p>
        </w:tc>
      </w:tr>
      <w:tr w:rsidR="00554ED6" w:rsidRPr="00024847" w14:paraId="46FA1D18" w14:textId="77777777" w:rsidTr="00554ED6">
        <w:trPr>
          <w:trHeight w:val="68"/>
        </w:trPr>
        <w:tc>
          <w:tcPr>
            <w:cnfStyle w:val="001000000000" w:firstRow="0" w:lastRow="0" w:firstColumn="1" w:lastColumn="0" w:oddVBand="0" w:evenVBand="0" w:oddHBand="0" w:evenHBand="0" w:firstRowFirstColumn="0" w:firstRowLastColumn="0" w:lastRowFirstColumn="0" w:lastRowLastColumn="0"/>
            <w:tcW w:w="373" w:type="dxa"/>
            <w:vMerge w:val="restart"/>
            <w:tcBorders>
              <w:top w:val="single" w:sz="4" w:space="0" w:color="auto"/>
            </w:tcBorders>
            <w:textDirection w:val="btLr"/>
          </w:tcPr>
          <w:p w14:paraId="0A7F68C9" w14:textId="260C8F53" w:rsidR="00554ED6" w:rsidRPr="00024847" w:rsidRDefault="00554ED6" w:rsidP="006F0CE7">
            <w:pPr>
              <w:spacing w:line="480" w:lineRule="auto"/>
              <w:ind w:left="113" w:right="113"/>
              <w:jc w:val="center"/>
              <w:rPr>
                <w:rFonts w:ascii="Calibri" w:eastAsia="Times New Roman" w:hAnsi="Calibri" w:cs="Calibri"/>
                <w:color w:val="000000"/>
                <w:sz w:val="12"/>
              </w:rPr>
            </w:pPr>
            <w:r>
              <w:rPr>
                <w:rFonts w:ascii="Calibri" w:eastAsia="Times New Roman" w:hAnsi="Calibri" w:cs="Calibri"/>
                <w:color w:val="000000"/>
                <w:sz w:val="12"/>
              </w:rPr>
              <w:t>Concentrate Mines</w:t>
            </w:r>
          </w:p>
        </w:tc>
        <w:tc>
          <w:tcPr>
            <w:tcW w:w="619" w:type="dxa"/>
            <w:tcBorders>
              <w:top w:val="single" w:sz="4" w:space="0" w:color="auto"/>
            </w:tcBorders>
            <w:noWrap/>
            <w:hideMark/>
          </w:tcPr>
          <w:p w14:paraId="68F0B9F8" w14:textId="5DC93191"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Oceania</w:t>
            </w:r>
          </w:p>
        </w:tc>
        <w:tc>
          <w:tcPr>
            <w:tcW w:w="684" w:type="dxa"/>
            <w:tcBorders>
              <w:top w:val="single" w:sz="4" w:space="0" w:color="auto"/>
            </w:tcBorders>
            <w:noWrap/>
            <w:hideMark/>
          </w:tcPr>
          <w:p w14:paraId="761B5720"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1.1E-07</w:t>
            </w:r>
          </w:p>
        </w:tc>
        <w:tc>
          <w:tcPr>
            <w:tcW w:w="651" w:type="dxa"/>
            <w:tcBorders>
              <w:top w:val="single" w:sz="4" w:space="0" w:color="auto"/>
            </w:tcBorders>
            <w:noWrap/>
            <w:hideMark/>
          </w:tcPr>
          <w:p w14:paraId="11EA666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1.6E+00</w:t>
            </w:r>
          </w:p>
        </w:tc>
        <w:tc>
          <w:tcPr>
            <w:tcW w:w="690" w:type="dxa"/>
            <w:tcBorders>
              <w:top w:val="single" w:sz="4" w:space="0" w:color="auto"/>
            </w:tcBorders>
            <w:noWrap/>
            <w:hideMark/>
          </w:tcPr>
          <w:p w14:paraId="68666589"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7.3E-01</w:t>
            </w:r>
          </w:p>
        </w:tc>
        <w:tc>
          <w:tcPr>
            <w:tcW w:w="606" w:type="dxa"/>
            <w:tcBorders>
              <w:top w:val="single" w:sz="4" w:space="0" w:color="auto"/>
            </w:tcBorders>
            <w:noWrap/>
            <w:hideMark/>
          </w:tcPr>
          <w:p w14:paraId="3B5231DB"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3.4E-02</w:t>
            </w:r>
          </w:p>
        </w:tc>
        <w:tc>
          <w:tcPr>
            <w:tcW w:w="646" w:type="dxa"/>
            <w:tcBorders>
              <w:top w:val="single" w:sz="4" w:space="0" w:color="auto"/>
            </w:tcBorders>
            <w:noWrap/>
            <w:hideMark/>
          </w:tcPr>
          <w:p w14:paraId="5B4F666A"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4.9E-01</w:t>
            </w:r>
          </w:p>
        </w:tc>
        <w:tc>
          <w:tcPr>
            <w:tcW w:w="621" w:type="dxa"/>
            <w:tcBorders>
              <w:top w:val="single" w:sz="4" w:space="0" w:color="auto"/>
            </w:tcBorders>
            <w:noWrap/>
            <w:hideMark/>
          </w:tcPr>
          <w:p w14:paraId="1018D1C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4.0E-06</w:t>
            </w:r>
          </w:p>
        </w:tc>
        <w:tc>
          <w:tcPr>
            <w:tcW w:w="668" w:type="dxa"/>
            <w:tcBorders>
              <w:top w:val="single" w:sz="4" w:space="0" w:color="auto"/>
            </w:tcBorders>
            <w:noWrap/>
            <w:hideMark/>
          </w:tcPr>
          <w:p w14:paraId="23341D3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1.1E-04</w:t>
            </w:r>
          </w:p>
        </w:tc>
        <w:tc>
          <w:tcPr>
            <w:tcW w:w="778" w:type="dxa"/>
            <w:tcBorders>
              <w:top w:val="single" w:sz="4" w:space="0" w:color="auto"/>
            </w:tcBorders>
            <w:noWrap/>
            <w:hideMark/>
          </w:tcPr>
          <w:p w14:paraId="215114E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2.6E-02</w:t>
            </w:r>
          </w:p>
        </w:tc>
        <w:tc>
          <w:tcPr>
            <w:tcW w:w="745" w:type="dxa"/>
            <w:tcBorders>
              <w:top w:val="single" w:sz="4" w:space="0" w:color="auto"/>
            </w:tcBorders>
            <w:noWrap/>
            <w:hideMark/>
          </w:tcPr>
          <w:p w14:paraId="3E9CBB6A"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2.6E+03</w:t>
            </w:r>
          </w:p>
        </w:tc>
        <w:tc>
          <w:tcPr>
            <w:tcW w:w="721" w:type="dxa"/>
            <w:tcBorders>
              <w:top w:val="single" w:sz="4" w:space="0" w:color="auto"/>
            </w:tcBorders>
            <w:noWrap/>
            <w:hideMark/>
          </w:tcPr>
          <w:p w14:paraId="1DCE99E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1.7E+00</w:t>
            </w:r>
          </w:p>
        </w:tc>
        <w:tc>
          <w:tcPr>
            <w:tcW w:w="608" w:type="dxa"/>
            <w:tcBorders>
              <w:top w:val="single" w:sz="4" w:space="0" w:color="auto"/>
            </w:tcBorders>
            <w:noWrap/>
            <w:hideMark/>
          </w:tcPr>
          <w:p w14:paraId="19F2852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2.5E+01</w:t>
            </w:r>
          </w:p>
        </w:tc>
        <w:tc>
          <w:tcPr>
            <w:tcW w:w="600" w:type="dxa"/>
            <w:tcBorders>
              <w:top w:val="single" w:sz="4" w:space="0" w:color="auto"/>
            </w:tcBorders>
            <w:noWrap/>
            <w:hideMark/>
          </w:tcPr>
          <w:p w14:paraId="07EA6A3B"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6.5E-02</w:t>
            </w:r>
          </w:p>
        </w:tc>
      </w:tr>
      <w:tr w:rsidR="00554ED6" w:rsidRPr="00024847" w14:paraId="712A4827" w14:textId="77777777" w:rsidTr="00B215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textDirection w:val="btLr"/>
          </w:tcPr>
          <w:p w14:paraId="3D00B0E9" w14:textId="1A360939" w:rsidR="00554ED6" w:rsidRPr="00024847" w:rsidRDefault="00554ED6" w:rsidP="006F0CE7">
            <w:pPr>
              <w:spacing w:line="480" w:lineRule="auto"/>
              <w:ind w:left="113" w:right="113"/>
              <w:jc w:val="center"/>
              <w:rPr>
                <w:rFonts w:ascii="Calibri" w:eastAsia="Times New Roman" w:hAnsi="Calibri" w:cs="Calibri"/>
                <w:color w:val="000000"/>
                <w:sz w:val="12"/>
              </w:rPr>
            </w:pPr>
          </w:p>
        </w:tc>
        <w:tc>
          <w:tcPr>
            <w:tcW w:w="619" w:type="dxa"/>
            <w:noWrap/>
            <w:hideMark/>
          </w:tcPr>
          <w:p w14:paraId="043AFC63" w14:textId="54E3AA14"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Africa</w:t>
            </w:r>
          </w:p>
        </w:tc>
        <w:tc>
          <w:tcPr>
            <w:tcW w:w="684" w:type="dxa"/>
            <w:noWrap/>
            <w:hideMark/>
          </w:tcPr>
          <w:p w14:paraId="65F10D3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2.2E-07</w:t>
            </w:r>
          </w:p>
        </w:tc>
        <w:tc>
          <w:tcPr>
            <w:tcW w:w="651" w:type="dxa"/>
            <w:noWrap/>
            <w:hideMark/>
          </w:tcPr>
          <w:p w14:paraId="6B942FF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3.4E+00</w:t>
            </w:r>
          </w:p>
        </w:tc>
        <w:tc>
          <w:tcPr>
            <w:tcW w:w="690" w:type="dxa"/>
            <w:noWrap/>
            <w:hideMark/>
          </w:tcPr>
          <w:p w14:paraId="2F004FA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1.1E+00</w:t>
            </w:r>
          </w:p>
        </w:tc>
        <w:tc>
          <w:tcPr>
            <w:tcW w:w="606" w:type="dxa"/>
            <w:noWrap/>
            <w:hideMark/>
          </w:tcPr>
          <w:p w14:paraId="39FB7894"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5.3E-02</w:t>
            </w:r>
          </w:p>
        </w:tc>
        <w:tc>
          <w:tcPr>
            <w:tcW w:w="646" w:type="dxa"/>
            <w:noWrap/>
            <w:hideMark/>
          </w:tcPr>
          <w:p w14:paraId="7F4D9C3B"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1.1E+00</w:t>
            </w:r>
          </w:p>
        </w:tc>
        <w:tc>
          <w:tcPr>
            <w:tcW w:w="621" w:type="dxa"/>
            <w:noWrap/>
            <w:hideMark/>
          </w:tcPr>
          <w:p w14:paraId="5F6F74C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8.9E-06</w:t>
            </w:r>
          </w:p>
        </w:tc>
        <w:tc>
          <w:tcPr>
            <w:tcW w:w="668" w:type="dxa"/>
            <w:noWrap/>
            <w:hideMark/>
          </w:tcPr>
          <w:p w14:paraId="51E0AF91"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2.4E-04</w:t>
            </w:r>
          </w:p>
        </w:tc>
        <w:tc>
          <w:tcPr>
            <w:tcW w:w="778" w:type="dxa"/>
            <w:noWrap/>
            <w:hideMark/>
          </w:tcPr>
          <w:p w14:paraId="33BC3860"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4.1E-02</w:t>
            </w:r>
          </w:p>
        </w:tc>
        <w:tc>
          <w:tcPr>
            <w:tcW w:w="745" w:type="dxa"/>
            <w:noWrap/>
            <w:hideMark/>
          </w:tcPr>
          <w:p w14:paraId="56CB878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5.9E+03</w:t>
            </w:r>
          </w:p>
        </w:tc>
        <w:tc>
          <w:tcPr>
            <w:tcW w:w="721" w:type="dxa"/>
            <w:noWrap/>
            <w:hideMark/>
          </w:tcPr>
          <w:p w14:paraId="591B18EA"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3.5E+00</w:t>
            </w:r>
          </w:p>
        </w:tc>
        <w:tc>
          <w:tcPr>
            <w:tcW w:w="608" w:type="dxa"/>
            <w:noWrap/>
            <w:hideMark/>
          </w:tcPr>
          <w:p w14:paraId="7F979EC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5.0E+01</w:t>
            </w:r>
          </w:p>
        </w:tc>
        <w:tc>
          <w:tcPr>
            <w:tcW w:w="600" w:type="dxa"/>
            <w:noWrap/>
            <w:hideMark/>
          </w:tcPr>
          <w:p w14:paraId="76B3F77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6.7E-02</w:t>
            </w:r>
          </w:p>
        </w:tc>
      </w:tr>
      <w:tr w:rsidR="00554ED6" w:rsidRPr="00024847" w14:paraId="07A0BE0F" w14:textId="77777777" w:rsidTr="00554ED6">
        <w:trPr>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4800A241" w14:textId="77777777" w:rsidR="00554ED6" w:rsidRPr="00024847" w:rsidRDefault="00554ED6" w:rsidP="006F0CE7">
            <w:pPr>
              <w:spacing w:line="480" w:lineRule="auto"/>
              <w:rPr>
                <w:rFonts w:ascii="Calibri" w:eastAsia="Times New Roman" w:hAnsi="Calibri" w:cs="Calibri"/>
                <w:color w:val="000000"/>
                <w:sz w:val="12"/>
              </w:rPr>
            </w:pPr>
          </w:p>
        </w:tc>
        <w:tc>
          <w:tcPr>
            <w:tcW w:w="619" w:type="dxa"/>
            <w:noWrap/>
            <w:hideMark/>
          </w:tcPr>
          <w:p w14:paraId="7E1F06F6" w14:textId="5E8FA6D8"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Europe</w:t>
            </w:r>
          </w:p>
        </w:tc>
        <w:tc>
          <w:tcPr>
            <w:tcW w:w="684" w:type="dxa"/>
            <w:noWrap/>
            <w:hideMark/>
          </w:tcPr>
          <w:p w14:paraId="075B02E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8.9E-08</w:t>
            </w:r>
          </w:p>
        </w:tc>
        <w:tc>
          <w:tcPr>
            <w:tcW w:w="651" w:type="dxa"/>
            <w:noWrap/>
            <w:hideMark/>
          </w:tcPr>
          <w:p w14:paraId="498A40CA"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1.1E+00</w:t>
            </w:r>
          </w:p>
        </w:tc>
        <w:tc>
          <w:tcPr>
            <w:tcW w:w="690" w:type="dxa"/>
            <w:noWrap/>
            <w:hideMark/>
          </w:tcPr>
          <w:p w14:paraId="57E4510F"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5.3E-01</w:t>
            </w:r>
          </w:p>
        </w:tc>
        <w:tc>
          <w:tcPr>
            <w:tcW w:w="606" w:type="dxa"/>
            <w:noWrap/>
            <w:hideMark/>
          </w:tcPr>
          <w:p w14:paraId="6D0697D2"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2.4E-02</w:t>
            </w:r>
          </w:p>
        </w:tc>
        <w:tc>
          <w:tcPr>
            <w:tcW w:w="646" w:type="dxa"/>
            <w:noWrap/>
            <w:hideMark/>
          </w:tcPr>
          <w:p w14:paraId="30FB384B"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2.3E-01</w:t>
            </w:r>
          </w:p>
        </w:tc>
        <w:tc>
          <w:tcPr>
            <w:tcW w:w="621" w:type="dxa"/>
            <w:noWrap/>
            <w:hideMark/>
          </w:tcPr>
          <w:p w14:paraId="30AB696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2.0E-06</w:t>
            </w:r>
          </w:p>
        </w:tc>
        <w:tc>
          <w:tcPr>
            <w:tcW w:w="668" w:type="dxa"/>
            <w:noWrap/>
            <w:hideMark/>
          </w:tcPr>
          <w:p w14:paraId="3AF6FA7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4.9E-05</w:t>
            </w:r>
          </w:p>
        </w:tc>
        <w:tc>
          <w:tcPr>
            <w:tcW w:w="778" w:type="dxa"/>
            <w:noWrap/>
            <w:hideMark/>
          </w:tcPr>
          <w:p w14:paraId="2FF4937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1.9E-02</w:t>
            </w:r>
          </w:p>
        </w:tc>
        <w:tc>
          <w:tcPr>
            <w:tcW w:w="745" w:type="dxa"/>
            <w:noWrap/>
            <w:hideMark/>
          </w:tcPr>
          <w:p w14:paraId="54C9C79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1.2E+03</w:t>
            </w:r>
          </w:p>
        </w:tc>
        <w:tc>
          <w:tcPr>
            <w:tcW w:w="721" w:type="dxa"/>
            <w:noWrap/>
            <w:hideMark/>
          </w:tcPr>
          <w:p w14:paraId="5BFBE99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1.2E+00</w:t>
            </w:r>
          </w:p>
        </w:tc>
        <w:tc>
          <w:tcPr>
            <w:tcW w:w="608" w:type="dxa"/>
            <w:noWrap/>
            <w:hideMark/>
          </w:tcPr>
          <w:p w14:paraId="6A3E177B"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1.9E+01</w:t>
            </w:r>
          </w:p>
        </w:tc>
        <w:tc>
          <w:tcPr>
            <w:tcW w:w="600" w:type="dxa"/>
            <w:noWrap/>
            <w:hideMark/>
          </w:tcPr>
          <w:p w14:paraId="6B17B5A7"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2.5E-02</w:t>
            </w:r>
          </w:p>
        </w:tc>
      </w:tr>
      <w:tr w:rsidR="00554ED6" w:rsidRPr="00024847" w14:paraId="36D44144" w14:textId="77777777" w:rsidTr="00554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2DEF9D1F" w14:textId="77777777" w:rsidR="00554ED6" w:rsidRPr="00024847" w:rsidRDefault="00554ED6" w:rsidP="006F0CE7">
            <w:pPr>
              <w:spacing w:line="480" w:lineRule="auto"/>
              <w:rPr>
                <w:rFonts w:ascii="Calibri" w:eastAsia="Times New Roman" w:hAnsi="Calibri" w:cs="Calibri"/>
                <w:color w:val="000000"/>
                <w:sz w:val="12"/>
              </w:rPr>
            </w:pPr>
          </w:p>
        </w:tc>
        <w:tc>
          <w:tcPr>
            <w:tcW w:w="619" w:type="dxa"/>
            <w:noWrap/>
            <w:hideMark/>
          </w:tcPr>
          <w:p w14:paraId="3CA7F8A0" w14:textId="5B5D8622"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North America</w:t>
            </w:r>
          </w:p>
        </w:tc>
        <w:tc>
          <w:tcPr>
            <w:tcW w:w="684" w:type="dxa"/>
            <w:noWrap/>
            <w:hideMark/>
          </w:tcPr>
          <w:p w14:paraId="12F9EE4A"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2.4E-07</w:t>
            </w:r>
          </w:p>
        </w:tc>
        <w:tc>
          <w:tcPr>
            <w:tcW w:w="651" w:type="dxa"/>
            <w:noWrap/>
            <w:hideMark/>
          </w:tcPr>
          <w:p w14:paraId="19375065"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3.1E+00</w:t>
            </w:r>
          </w:p>
        </w:tc>
        <w:tc>
          <w:tcPr>
            <w:tcW w:w="690" w:type="dxa"/>
            <w:noWrap/>
            <w:hideMark/>
          </w:tcPr>
          <w:p w14:paraId="7A13FF6A"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1.6E+00</w:t>
            </w:r>
          </w:p>
        </w:tc>
        <w:tc>
          <w:tcPr>
            <w:tcW w:w="606" w:type="dxa"/>
            <w:noWrap/>
            <w:hideMark/>
          </w:tcPr>
          <w:p w14:paraId="6C3A85B5"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7.5E-02</w:t>
            </w:r>
          </w:p>
        </w:tc>
        <w:tc>
          <w:tcPr>
            <w:tcW w:w="646" w:type="dxa"/>
            <w:noWrap/>
            <w:hideMark/>
          </w:tcPr>
          <w:p w14:paraId="1C2868DE"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1.7E+00</w:t>
            </w:r>
          </w:p>
        </w:tc>
        <w:tc>
          <w:tcPr>
            <w:tcW w:w="621" w:type="dxa"/>
            <w:noWrap/>
            <w:hideMark/>
          </w:tcPr>
          <w:p w14:paraId="554BC6B8"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1.4E-05</w:t>
            </w:r>
          </w:p>
        </w:tc>
        <w:tc>
          <w:tcPr>
            <w:tcW w:w="668" w:type="dxa"/>
            <w:noWrap/>
            <w:hideMark/>
          </w:tcPr>
          <w:p w14:paraId="571351EA"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3.7E-04</w:t>
            </w:r>
          </w:p>
        </w:tc>
        <w:tc>
          <w:tcPr>
            <w:tcW w:w="778" w:type="dxa"/>
            <w:noWrap/>
            <w:hideMark/>
          </w:tcPr>
          <w:p w14:paraId="1B3A6C61"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5.8E-02</w:t>
            </w:r>
          </w:p>
        </w:tc>
        <w:tc>
          <w:tcPr>
            <w:tcW w:w="745" w:type="dxa"/>
            <w:noWrap/>
            <w:hideMark/>
          </w:tcPr>
          <w:p w14:paraId="2B5C8E1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9.2E+03</w:t>
            </w:r>
          </w:p>
        </w:tc>
        <w:tc>
          <w:tcPr>
            <w:tcW w:w="721" w:type="dxa"/>
            <w:noWrap/>
            <w:hideMark/>
          </w:tcPr>
          <w:p w14:paraId="18C3114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3.4E+00</w:t>
            </w:r>
          </w:p>
        </w:tc>
        <w:tc>
          <w:tcPr>
            <w:tcW w:w="608" w:type="dxa"/>
            <w:noWrap/>
            <w:hideMark/>
          </w:tcPr>
          <w:p w14:paraId="0E7B5266"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5.1E+01</w:t>
            </w:r>
          </w:p>
        </w:tc>
        <w:tc>
          <w:tcPr>
            <w:tcW w:w="600" w:type="dxa"/>
            <w:noWrap/>
            <w:hideMark/>
          </w:tcPr>
          <w:p w14:paraId="2C14D8F7"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6.9E-02</w:t>
            </w:r>
          </w:p>
        </w:tc>
      </w:tr>
      <w:tr w:rsidR="00554ED6" w:rsidRPr="00024847" w14:paraId="6170901F" w14:textId="77777777" w:rsidTr="00554ED6">
        <w:trPr>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20858AD5" w14:textId="77777777" w:rsidR="00554ED6" w:rsidRPr="00024847" w:rsidRDefault="00554ED6" w:rsidP="006F0CE7">
            <w:pPr>
              <w:spacing w:line="480" w:lineRule="auto"/>
              <w:rPr>
                <w:rFonts w:ascii="Calibri" w:eastAsia="Times New Roman" w:hAnsi="Calibri" w:cs="Calibri"/>
                <w:color w:val="000000"/>
                <w:sz w:val="12"/>
              </w:rPr>
            </w:pPr>
          </w:p>
        </w:tc>
        <w:tc>
          <w:tcPr>
            <w:tcW w:w="619" w:type="dxa"/>
            <w:noWrap/>
            <w:hideMark/>
          </w:tcPr>
          <w:p w14:paraId="07D896C3" w14:textId="5C6B6EC6"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China</w:t>
            </w:r>
          </w:p>
        </w:tc>
        <w:tc>
          <w:tcPr>
            <w:tcW w:w="684" w:type="dxa"/>
            <w:noWrap/>
            <w:hideMark/>
          </w:tcPr>
          <w:p w14:paraId="1B1C6E2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3.6E-07</w:t>
            </w:r>
          </w:p>
        </w:tc>
        <w:tc>
          <w:tcPr>
            <w:tcW w:w="651" w:type="dxa"/>
            <w:noWrap/>
            <w:hideMark/>
          </w:tcPr>
          <w:p w14:paraId="2CBA1081"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5.4E+00</w:t>
            </w:r>
          </w:p>
        </w:tc>
        <w:tc>
          <w:tcPr>
            <w:tcW w:w="690" w:type="dxa"/>
            <w:noWrap/>
            <w:hideMark/>
          </w:tcPr>
          <w:p w14:paraId="7917EBE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2.4E+00</w:t>
            </w:r>
          </w:p>
        </w:tc>
        <w:tc>
          <w:tcPr>
            <w:tcW w:w="606" w:type="dxa"/>
            <w:noWrap/>
            <w:hideMark/>
          </w:tcPr>
          <w:p w14:paraId="25C1918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1.1E-01</w:t>
            </w:r>
          </w:p>
        </w:tc>
        <w:tc>
          <w:tcPr>
            <w:tcW w:w="646" w:type="dxa"/>
            <w:noWrap/>
            <w:hideMark/>
          </w:tcPr>
          <w:p w14:paraId="0DF899B9"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1.9E+00</w:t>
            </w:r>
          </w:p>
        </w:tc>
        <w:tc>
          <w:tcPr>
            <w:tcW w:w="621" w:type="dxa"/>
            <w:noWrap/>
            <w:hideMark/>
          </w:tcPr>
          <w:p w14:paraId="152E1218"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1.5E-05</w:t>
            </w:r>
          </w:p>
        </w:tc>
        <w:tc>
          <w:tcPr>
            <w:tcW w:w="668" w:type="dxa"/>
            <w:noWrap/>
            <w:hideMark/>
          </w:tcPr>
          <w:p w14:paraId="2378EBE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4.1E-04</w:t>
            </w:r>
          </w:p>
        </w:tc>
        <w:tc>
          <w:tcPr>
            <w:tcW w:w="778" w:type="dxa"/>
            <w:noWrap/>
            <w:hideMark/>
          </w:tcPr>
          <w:p w14:paraId="70FFA85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8.7E-02</w:t>
            </w:r>
          </w:p>
        </w:tc>
        <w:tc>
          <w:tcPr>
            <w:tcW w:w="745" w:type="dxa"/>
            <w:noWrap/>
            <w:hideMark/>
          </w:tcPr>
          <w:p w14:paraId="1AE9986D"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1.0E+04</w:t>
            </w:r>
          </w:p>
        </w:tc>
        <w:tc>
          <w:tcPr>
            <w:tcW w:w="721" w:type="dxa"/>
            <w:noWrap/>
            <w:hideMark/>
          </w:tcPr>
          <w:p w14:paraId="0E89557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4.8E+00</w:t>
            </w:r>
          </w:p>
        </w:tc>
        <w:tc>
          <w:tcPr>
            <w:tcW w:w="608" w:type="dxa"/>
            <w:noWrap/>
            <w:hideMark/>
          </w:tcPr>
          <w:p w14:paraId="45A0246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8.3E+01</w:t>
            </w:r>
          </w:p>
        </w:tc>
        <w:tc>
          <w:tcPr>
            <w:tcW w:w="600" w:type="dxa"/>
            <w:noWrap/>
            <w:hideMark/>
          </w:tcPr>
          <w:p w14:paraId="2BA12E0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1.4E-01</w:t>
            </w:r>
          </w:p>
        </w:tc>
      </w:tr>
      <w:tr w:rsidR="00554ED6" w:rsidRPr="00024847" w14:paraId="3470C2B4" w14:textId="77777777" w:rsidTr="00554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31474F93" w14:textId="77777777" w:rsidR="00554ED6" w:rsidRPr="00024847" w:rsidRDefault="00554ED6" w:rsidP="006F0CE7">
            <w:pPr>
              <w:spacing w:line="480" w:lineRule="auto"/>
              <w:rPr>
                <w:rFonts w:ascii="Calibri" w:eastAsia="Times New Roman" w:hAnsi="Calibri" w:cs="Calibri"/>
                <w:color w:val="000000"/>
                <w:sz w:val="12"/>
              </w:rPr>
            </w:pPr>
          </w:p>
        </w:tc>
        <w:tc>
          <w:tcPr>
            <w:tcW w:w="619" w:type="dxa"/>
            <w:noWrap/>
            <w:hideMark/>
          </w:tcPr>
          <w:p w14:paraId="3655E894" w14:textId="3E2BCC3F" w:rsidR="00554ED6" w:rsidRPr="00024847"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Other Asia</w:t>
            </w:r>
          </w:p>
        </w:tc>
        <w:tc>
          <w:tcPr>
            <w:tcW w:w="684" w:type="dxa"/>
            <w:noWrap/>
            <w:hideMark/>
          </w:tcPr>
          <w:p w14:paraId="18C83E26"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3.6E-07</w:t>
            </w:r>
          </w:p>
        </w:tc>
        <w:tc>
          <w:tcPr>
            <w:tcW w:w="651" w:type="dxa"/>
            <w:noWrap/>
            <w:hideMark/>
          </w:tcPr>
          <w:p w14:paraId="5504FD1D"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5.4E+00</w:t>
            </w:r>
          </w:p>
        </w:tc>
        <w:tc>
          <w:tcPr>
            <w:tcW w:w="690" w:type="dxa"/>
            <w:noWrap/>
            <w:hideMark/>
          </w:tcPr>
          <w:p w14:paraId="3B6F1C0D"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2.4E+00</w:t>
            </w:r>
          </w:p>
        </w:tc>
        <w:tc>
          <w:tcPr>
            <w:tcW w:w="606" w:type="dxa"/>
            <w:noWrap/>
            <w:hideMark/>
          </w:tcPr>
          <w:p w14:paraId="3093E262"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1.1E-01</w:t>
            </w:r>
          </w:p>
        </w:tc>
        <w:tc>
          <w:tcPr>
            <w:tcW w:w="646" w:type="dxa"/>
            <w:noWrap/>
            <w:hideMark/>
          </w:tcPr>
          <w:p w14:paraId="3460A444"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1.9E+00</w:t>
            </w:r>
          </w:p>
        </w:tc>
        <w:tc>
          <w:tcPr>
            <w:tcW w:w="621" w:type="dxa"/>
            <w:noWrap/>
            <w:hideMark/>
          </w:tcPr>
          <w:p w14:paraId="7A8A964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1.5E-05</w:t>
            </w:r>
          </w:p>
        </w:tc>
        <w:tc>
          <w:tcPr>
            <w:tcW w:w="668" w:type="dxa"/>
            <w:noWrap/>
            <w:hideMark/>
          </w:tcPr>
          <w:p w14:paraId="31B4DA65"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4.1E-04</w:t>
            </w:r>
          </w:p>
        </w:tc>
        <w:tc>
          <w:tcPr>
            <w:tcW w:w="778" w:type="dxa"/>
            <w:noWrap/>
            <w:hideMark/>
          </w:tcPr>
          <w:p w14:paraId="022B270B"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8.7E-02</w:t>
            </w:r>
          </w:p>
        </w:tc>
        <w:tc>
          <w:tcPr>
            <w:tcW w:w="745" w:type="dxa"/>
            <w:noWrap/>
            <w:hideMark/>
          </w:tcPr>
          <w:p w14:paraId="4C857603"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1.0E+04</w:t>
            </w:r>
          </w:p>
        </w:tc>
        <w:tc>
          <w:tcPr>
            <w:tcW w:w="721" w:type="dxa"/>
            <w:noWrap/>
            <w:hideMark/>
          </w:tcPr>
          <w:p w14:paraId="370D2098"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4.8E+00</w:t>
            </w:r>
          </w:p>
        </w:tc>
        <w:tc>
          <w:tcPr>
            <w:tcW w:w="608" w:type="dxa"/>
            <w:noWrap/>
            <w:hideMark/>
          </w:tcPr>
          <w:p w14:paraId="0DA826FC"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8.3E+01</w:t>
            </w:r>
          </w:p>
        </w:tc>
        <w:tc>
          <w:tcPr>
            <w:tcW w:w="600" w:type="dxa"/>
            <w:noWrap/>
            <w:hideMark/>
          </w:tcPr>
          <w:p w14:paraId="06EC5B21" w14:textId="77777777" w:rsidR="00554ED6" w:rsidRPr="00024847"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1.4E-01</w:t>
            </w:r>
          </w:p>
        </w:tc>
      </w:tr>
      <w:tr w:rsidR="00554ED6" w:rsidRPr="00024847" w14:paraId="0854B827" w14:textId="77777777" w:rsidTr="00554ED6">
        <w:trPr>
          <w:trHeight w:val="288"/>
        </w:trPr>
        <w:tc>
          <w:tcPr>
            <w:cnfStyle w:val="001000000000" w:firstRow="0" w:lastRow="0" w:firstColumn="1" w:lastColumn="0" w:oddVBand="0" w:evenVBand="0" w:oddHBand="0" w:evenHBand="0" w:firstRowFirstColumn="0" w:firstRowLastColumn="0" w:lastRowFirstColumn="0" w:lastRowLastColumn="0"/>
            <w:tcW w:w="373" w:type="dxa"/>
            <w:vMerge/>
          </w:tcPr>
          <w:p w14:paraId="6983B6B2" w14:textId="77777777" w:rsidR="00554ED6" w:rsidRPr="00024847" w:rsidRDefault="00554ED6" w:rsidP="006F0CE7">
            <w:pPr>
              <w:spacing w:line="480" w:lineRule="auto"/>
              <w:rPr>
                <w:rFonts w:ascii="Calibri" w:eastAsia="Times New Roman" w:hAnsi="Calibri" w:cs="Calibri"/>
                <w:color w:val="000000"/>
                <w:sz w:val="12"/>
              </w:rPr>
            </w:pPr>
          </w:p>
        </w:tc>
        <w:tc>
          <w:tcPr>
            <w:tcW w:w="619" w:type="dxa"/>
            <w:noWrap/>
            <w:hideMark/>
          </w:tcPr>
          <w:p w14:paraId="64EA3254" w14:textId="17C48735" w:rsidR="00554ED6" w:rsidRPr="00024847"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Latin America</w:t>
            </w:r>
          </w:p>
        </w:tc>
        <w:tc>
          <w:tcPr>
            <w:tcW w:w="684" w:type="dxa"/>
            <w:noWrap/>
            <w:hideMark/>
          </w:tcPr>
          <w:p w14:paraId="0799B08A"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1.2E-07</w:t>
            </w:r>
          </w:p>
        </w:tc>
        <w:tc>
          <w:tcPr>
            <w:tcW w:w="651" w:type="dxa"/>
            <w:noWrap/>
            <w:hideMark/>
          </w:tcPr>
          <w:p w14:paraId="2E164074"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1.7E+00</w:t>
            </w:r>
          </w:p>
        </w:tc>
        <w:tc>
          <w:tcPr>
            <w:tcW w:w="690" w:type="dxa"/>
            <w:noWrap/>
            <w:hideMark/>
          </w:tcPr>
          <w:p w14:paraId="26B35CF6"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8.3E-01</w:t>
            </w:r>
          </w:p>
        </w:tc>
        <w:tc>
          <w:tcPr>
            <w:tcW w:w="606" w:type="dxa"/>
            <w:noWrap/>
            <w:hideMark/>
          </w:tcPr>
          <w:p w14:paraId="4A021365"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3.8E-02</w:t>
            </w:r>
          </w:p>
        </w:tc>
        <w:tc>
          <w:tcPr>
            <w:tcW w:w="646" w:type="dxa"/>
            <w:noWrap/>
            <w:hideMark/>
          </w:tcPr>
          <w:p w14:paraId="4CAEF537"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9.5E-01</w:t>
            </w:r>
          </w:p>
        </w:tc>
        <w:tc>
          <w:tcPr>
            <w:tcW w:w="621" w:type="dxa"/>
            <w:noWrap/>
            <w:hideMark/>
          </w:tcPr>
          <w:p w14:paraId="6F020B8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7.7E-06</w:t>
            </w:r>
          </w:p>
        </w:tc>
        <w:tc>
          <w:tcPr>
            <w:tcW w:w="668" w:type="dxa"/>
            <w:noWrap/>
            <w:hideMark/>
          </w:tcPr>
          <w:p w14:paraId="3C8238DA"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2.1E-04</w:t>
            </w:r>
          </w:p>
        </w:tc>
        <w:tc>
          <w:tcPr>
            <w:tcW w:w="778" w:type="dxa"/>
            <w:noWrap/>
            <w:hideMark/>
          </w:tcPr>
          <w:p w14:paraId="6ACBDD2F"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3.0E-02</w:t>
            </w:r>
          </w:p>
        </w:tc>
        <w:tc>
          <w:tcPr>
            <w:tcW w:w="745" w:type="dxa"/>
            <w:noWrap/>
            <w:hideMark/>
          </w:tcPr>
          <w:p w14:paraId="29F133AF"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5.2E+03</w:t>
            </w:r>
          </w:p>
        </w:tc>
        <w:tc>
          <w:tcPr>
            <w:tcW w:w="721" w:type="dxa"/>
            <w:noWrap/>
            <w:hideMark/>
          </w:tcPr>
          <w:p w14:paraId="255891B9"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1.8E+00</w:t>
            </w:r>
          </w:p>
        </w:tc>
        <w:tc>
          <w:tcPr>
            <w:tcW w:w="608" w:type="dxa"/>
            <w:noWrap/>
            <w:hideMark/>
          </w:tcPr>
          <w:p w14:paraId="51DB352E"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2.6E+01</w:t>
            </w:r>
          </w:p>
        </w:tc>
        <w:tc>
          <w:tcPr>
            <w:tcW w:w="600" w:type="dxa"/>
            <w:noWrap/>
            <w:hideMark/>
          </w:tcPr>
          <w:p w14:paraId="619410C8" w14:textId="77777777" w:rsidR="00554ED6" w:rsidRPr="00024847"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rPr>
            </w:pPr>
            <w:r w:rsidRPr="00024847">
              <w:rPr>
                <w:rFonts w:ascii="Calibri" w:eastAsia="Times New Roman" w:hAnsi="Calibri" w:cs="Calibri"/>
                <w:color w:val="000000"/>
                <w:sz w:val="12"/>
              </w:rPr>
              <w:t>3.1E-02</w:t>
            </w:r>
          </w:p>
        </w:tc>
      </w:tr>
    </w:tbl>
    <w:p w14:paraId="2BF013EB" w14:textId="77777777" w:rsidR="005264B3" w:rsidRDefault="005264B3" w:rsidP="006F0CE7">
      <w:pPr>
        <w:spacing w:line="480" w:lineRule="auto"/>
      </w:pPr>
    </w:p>
    <w:p w14:paraId="5AE64A77" w14:textId="4FC3A513" w:rsidR="00C54129" w:rsidRDefault="00C54129" w:rsidP="006F0CE7">
      <w:pPr>
        <w:spacing w:line="480" w:lineRule="auto"/>
      </w:pPr>
    </w:p>
    <w:p w14:paraId="3F15233B" w14:textId="77777777" w:rsidR="00E96F03" w:rsidRDefault="00E96F03" w:rsidP="006F0CE7">
      <w:pPr>
        <w:spacing w:line="480" w:lineRule="auto"/>
        <w:rPr>
          <w:b/>
        </w:rPr>
      </w:pPr>
      <w:r>
        <w:rPr>
          <w:b/>
        </w:rPr>
        <w:br w:type="page"/>
      </w:r>
    </w:p>
    <w:p w14:paraId="1FA0AEAF" w14:textId="1B4B9EBB" w:rsidR="00C54129" w:rsidRDefault="00C54129" w:rsidP="006F0CE7">
      <w:pPr>
        <w:spacing w:line="480" w:lineRule="auto"/>
      </w:pPr>
      <w:r>
        <w:rPr>
          <w:b/>
        </w:rPr>
        <w:lastRenderedPageBreak/>
        <w:t>Table S12.</w:t>
      </w:r>
      <w:r>
        <w:t xml:space="preserve"> Constants used to calculate CO</w:t>
      </w:r>
      <w:r>
        <w:rPr>
          <w:vertAlign w:val="subscript"/>
        </w:rPr>
        <w:t>2</w:t>
      </w:r>
      <w:r>
        <w:t>e emissions, energy consumption, and water use as function of ore grade as described by equation (2) in the main body.</w:t>
      </w:r>
    </w:p>
    <w:tbl>
      <w:tblPr>
        <w:tblStyle w:val="PlainTable3"/>
        <w:tblW w:w="0" w:type="auto"/>
        <w:tblLook w:val="04A0" w:firstRow="1" w:lastRow="0" w:firstColumn="1" w:lastColumn="0" w:noHBand="0" w:noVBand="1"/>
      </w:tblPr>
      <w:tblGrid>
        <w:gridCol w:w="1984"/>
        <w:gridCol w:w="830"/>
        <w:gridCol w:w="785"/>
      </w:tblGrid>
      <w:tr w:rsidR="00895681" w:rsidRPr="00895681" w14:paraId="133D2282" w14:textId="77777777" w:rsidTr="008956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D8BF39B" w14:textId="77777777" w:rsidR="00895681" w:rsidRPr="00895681" w:rsidRDefault="00895681" w:rsidP="006F0CE7">
            <w:pPr>
              <w:spacing w:line="480" w:lineRule="auto"/>
              <w:rPr>
                <w:rFonts w:eastAsia="Times New Roman" w:cstheme="minorHAnsi"/>
                <w:b w:val="0"/>
              </w:rPr>
            </w:pPr>
          </w:p>
        </w:tc>
        <w:tc>
          <w:tcPr>
            <w:tcW w:w="0" w:type="auto"/>
            <w:hideMark/>
          </w:tcPr>
          <w:p w14:paraId="4D0D3B14" w14:textId="77777777" w:rsidR="00895681" w:rsidRPr="00895681" w:rsidRDefault="00895681"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895681">
              <w:rPr>
                <w:rFonts w:eastAsia="Times New Roman" w:cstheme="minorHAnsi"/>
                <w:b w:val="0"/>
              </w:rPr>
              <w:t>A</w:t>
            </w:r>
          </w:p>
        </w:tc>
        <w:tc>
          <w:tcPr>
            <w:tcW w:w="0" w:type="auto"/>
            <w:hideMark/>
          </w:tcPr>
          <w:p w14:paraId="0FA049D5" w14:textId="77777777" w:rsidR="00895681" w:rsidRPr="00895681" w:rsidRDefault="00895681"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895681">
              <w:rPr>
                <w:rFonts w:eastAsia="Times New Roman" w:cstheme="minorHAnsi"/>
                <w:b w:val="0"/>
              </w:rPr>
              <w:t>B</w:t>
            </w:r>
          </w:p>
        </w:tc>
      </w:tr>
      <w:tr w:rsidR="00895681" w:rsidRPr="00895681" w14:paraId="683C8CD9" w14:textId="77777777" w:rsidTr="00895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619C8F" w14:textId="7406B230" w:rsidR="00895681" w:rsidRPr="00895681" w:rsidRDefault="00895681" w:rsidP="006F0CE7">
            <w:pPr>
              <w:spacing w:line="480" w:lineRule="auto"/>
              <w:jc w:val="center"/>
              <w:rPr>
                <w:rFonts w:eastAsia="Times New Roman" w:cstheme="minorHAnsi"/>
                <w:b w:val="0"/>
              </w:rPr>
            </w:pPr>
            <w:r w:rsidRPr="00895681">
              <w:rPr>
                <w:rFonts w:eastAsia="Times New Roman" w:cstheme="minorHAnsi"/>
                <w:b w:val="0"/>
                <w:caps w:val="0"/>
              </w:rPr>
              <w:t xml:space="preserve">Concentrate </w:t>
            </w:r>
            <w:r w:rsidRPr="00895681">
              <w:rPr>
                <w:rFonts w:eastAsia="Times New Roman" w:cstheme="minorHAnsi"/>
                <w:b w:val="0"/>
              </w:rPr>
              <w:t>TRACI</w:t>
            </w:r>
          </w:p>
        </w:tc>
        <w:tc>
          <w:tcPr>
            <w:tcW w:w="0" w:type="auto"/>
            <w:hideMark/>
          </w:tcPr>
          <w:p w14:paraId="5ABFF0CA" w14:textId="0532104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5681">
              <w:rPr>
                <w:rFonts w:eastAsia="Times New Roman" w:cstheme="minorHAnsi"/>
              </w:rPr>
              <w:t>1.58</w:t>
            </w:r>
          </w:p>
        </w:tc>
        <w:tc>
          <w:tcPr>
            <w:tcW w:w="0" w:type="auto"/>
            <w:hideMark/>
          </w:tcPr>
          <w:p w14:paraId="1085633B"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5681">
              <w:rPr>
                <w:rFonts w:eastAsia="Times New Roman" w:cstheme="minorHAnsi"/>
              </w:rPr>
              <w:t>-0.626</w:t>
            </w:r>
          </w:p>
        </w:tc>
      </w:tr>
      <w:tr w:rsidR="00895681" w:rsidRPr="00895681" w14:paraId="635CD0AA" w14:textId="77777777" w:rsidTr="00895681">
        <w:tc>
          <w:tcPr>
            <w:cnfStyle w:val="001000000000" w:firstRow="0" w:lastRow="0" w:firstColumn="1" w:lastColumn="0" w:oddVBand="0" w:evenVBand="0" w:oddHBand="0" w:evenHBand="0" w:firstRowFirstColumn="0" w:firstRowLastColumn="0" w:lastRowFirstColumn="0" w:lastRowLastColumn="0"/>
            <w:tcW w:w="0" w:type="auto"/>
            <w:hideMark/>
          </w:tcPr>
          <w:p w14:paraId="75F4466F" w14:textId="18C48BEC" w:rsidR="00895681" w:rsidRPr="00895681" w:rsidRDefault="00895681" w:rsidP="006F0CE7">
            <w:pPr>
              <w:spacing w:line="480" w:lineRule="auto"/>
              <w:jc w:val="center"/>
              <w:rPr>
                <w:rFonts w:eastAsia="Times New Roman" w:cstheme="minorHAnsi"/>
                <w:b w:val="0"/>
              </w:rPr>
            </w:pPr>
            <w:r w:rsidRPr="00895681">
              <w:rPr>
                <w:rFonts w:eastAsia="Times New Roman" w:cstheme="minorHAnsi"/>
                <w:b w:val="0"/>
                <w:caps w:val="0"/>
              </w:rPr>
              <w:t>SX-EW TRACI</w:t>
            </w:r>
          </w:p>
        </w:tc>
        <w:tc>
          <w:tcPr>
            <w:tcW w:w="0" w:type="auto"/>
            <w:hideMark/>
          </w:tcPr>
          <w:p w14:paraId="373EF5DA" w14:textId="6CA713EF"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95681">
              <w:rPr>
                <w:rFonts w:eastAsia="Times New Roman" w:cstheme="minorHAnsi"/>
              </w:rPr>
              <w:t>2.06</w:t>
            </w:r>
          </w:p>
        </w:tc>
        <w:tc>
          <w:tcPr>
            <w:tcW w:w="0" w:type="auto"/>
            <w:hideMark/>
          </w:tcPr>
          <w:p w14:paraId="056A8AD5"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95681">
              <w:rPr>
                <w:rFonts w:eastAsia="Times New Roman" w:cstheme="minorHAnsi"/>
              </w:rPr>
              <w:t>-1.208</w:t>
            </w:r>
          </w:p>
        </w:tc>
      </w:tr>
      <w:tr w:rsidR="00895681" w:rsidRPr="00895681" w14:paraId="1817615A" w14:textId="77777777" w:rsidTr="00895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BDE7F0" w14:textId="4A11F537" w:rsidR="00895681" w:rsidRPr="00895681" w:rsidRDefault="00895681" w:rsidP="006F0CE7">
            <w:pPr>
              <w:spacing w:line="480" w:lineRule="auto"/>
              <w:jc w:val="center"/>
              <w:rPr>
                <w:rFonts w:eastAsia="Times New Roman" w:cstheme="minorHAnsi"/>
                <w:b w:val="0"/>
              </w:rPr>
            </w:pPr>
            <w:r w:rsidRPr="00895681">
              <w:rPr>
                <w:rFonts w:eastAsia="Times New Roman" w:cstheme="minorHAnsi"/>
                <w:b w:val="0"/>
              </w:rPr>
              <w:t>C</w:t>
            </w:r>
            <w:r w:rsidRPr="00895681">
              <w:rPr>
                <w:rFonts w:eastAsia="Times New Roman" w:cstheme="minorHAnsi"/>
                <w:b w:val="0"/>
                <w:caps w:val="0"/>
              </w:rPr>
              <w:t>oncentrate Energy</w:t>
            </w:r>
          </w:p>
        </w:tc>
        <w:tc>
          <w:tcPr>
            <w:tcW w:w="0" w:type="auto"/>
            <w:hideMark/>
          </w:tcPr>
          <w:p w14:paraId="6277EEC0" w14:textId="531513A2"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5681">
              <w:rPr>
                <w:rFonts w:eastAsia="Times New Roman" w:cstheme="minorHAnsi"/>
              </w:rPr>
              <w:t>15.7</w:t>
            </w:r>
          </w:p>
        </w:tc>
        <w:tc>
          <w:tcPr>
            <w:tcW w:w="0" w:type="auto"/>
            <w:hideMark/>
          </w:tcPr>
          <w:p w14:paraId="2E0F32AA"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5681">
              <w:rPr>
                <w:rFonts w:eastAsia="Times New Roman" w:cstheme="minorHAnsi"/>
              </w:rPr>
              <w:t>-0.573</w:t>
            </w:r>
          </w:p>
        </w:tc>
      </w:tr>
      <w:tr w:rsidR="00895681" w:rsidRPr="00895681" w14:paraId="53CD3D7F" w14:textId="77777777" w:rsidTr="00895681">
        <w:tc>
          <w:tcPr>
            <w:cnfStyle w:val="001000000000" w:firstRow="0" w:lastRow="0" w:firstColumn="1" w:lastColumn="0" w:oddVBand="0" w:evenVBand="0" w:oddHBand="0" w:evenHBand="0" w:firstRowFirstColumn="0" w:firstRowLastColumn="0" w:lastRowFirstColumn="0" w:lastRowLastColumn="0"/>
            <w:tcW w:w="0" w:type="auto"/>
            <w:hideMark/>
          </w:tcPr>
          <w:p w14:paraId="53FE7902" w14:textId="79F82C90" w:rsidR="00895681" w:rsidRPr="00895681" w:rsidRDefault="00895681" w:rsidP="006F0CE7">
            <w:pPr>
              <w:spacing w:line="480" w:lineRule="auto"/>
              <w:jc w:val="center"/>
              <w:rPr>
                <w:rFonts w:eastAsia="Times New Roman" w:cstheme="minorHAnsi"/>
                <w:b w:val="0"/>
              </w:rPr>
            </w:pPr>
            <w:r w:rsidRPr="00895681">
              <w:rPr>
                <w:rFonts w:eastAsia="Times New Roman" w:cstheme="minorHAnsi"/>
                <w:b w:val="0"/>
                <w:caps w:val="0"/>
              </w:rPr>
              <w:t>SX-EW Energy</w:t>
            </w:r>
          </w:p>
        </w:tc>
        <w:tc>
          <w:tcPr>
            <w:tcW w:w="0" w:type="auto"/>
            <w:hideMark/>
          </w:tcPr>
          <w:p w14:paraId="64752E39" w14:textId="6A9F13D4"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95681">
              <w:rPr>
                <w:rFonts w:eastAsia="Times New Roman" w:cstheme="minorHAnsi"/>
              </w:rPr>
              <w:t>36.5</w:t>
            </w:r>
          </w:p>
        </w:tc>
        <w:tc>
          <w:tcPr>
            <w:tcW w:w="0" w:type="auto"/>
            <w:hideMark/>
          </w:tcPr>
          <w:p w14:paraId="7E7B1B24"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95681">
              <w:rPr>
                <w:rFonts w:eastAsia="Times New Roman" w:cstheme="minorHAnsi"/>
              </w:rPr>
              <w:t>-0.351</w:t>
            </w:r>
          </w:p>
        </w:tc>
      </w:tr>
      <w:tr w:rsidR="00895681" w:rsidRPr="00895681" w14:paraId="3DC51046" w14:textId="77777777" w:rsidTr="00895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BD1013" w14:textId="48A49F78" w:rsidR="00895681" w:rsidRPr="00895681" w:rsidRDefault="00895681" w:rsidP="006F0CE7">
            <w:pPr>
              <w:spacing w:line="480" w:lineRule="auto"/>
              <w:jc w:val="center"/>
              <w:rPr>
                <w:rFonts w:eastAsia="Times New Roman" w:cstheme="minorHAnsi"/>
                <w:b w:val="0"/>
              </w:rPr>
            </w:pPr>
            <w:r w:rsidRPr="00895681">
              <w:rPr>
                <w:rFonts w:eastAsia="Times New Roman" w:cstheme="minorHAnsi"/>
                <w:b w:val="0"/>
                <w:caps w:val="0"/>
              </w:rPr>
              <w:t>Concentrate Water</w:t>
            </w:r>
          </w:p>
        </w:tc>
        <w:tc>
          <w:tcPr>
            <w:tcW w:w="0" w:type="auto"/>
            <w:hideMark/>
          </w:tcPr>
          <w:p w14:paraId="071E61B4" w14:textId="40ACF6ED"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5681">
              <w:rPr>
                <w:rFonts w:eastAsia="Times New Roman" w:cstheme="minorHAnsi"/>
              </w:rPr>
              <w:t>0.0734</w:t>
            </w:r>
          </w:p>
        </w:tc>
        <w:tc>
          <w:tcPr>
            <w:tcW w:w="0" w:type="auto"/>
            <w:hideMark/>
          </w:tcPr>
          <w:p w14:paraId="3396DDBB"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895681">
              <w:rPr>
                <w:rFonts w:eastAsia="Times New Roman" w:cstheme="minorHAnsi"/>
              </w:rPr>
              <w:t>-0.094</w:t>
            </w:r>
          </w:p>
        </w:tc>
      </w:tr>
      <w:tr w:rsidR="00895681" w:rsidRPr="00895681" w14:paraId="75FF28AF" w14:textId="77777777" w:rsidTr="00895681">
        <w:tc>
          <w:tcPr>
            <w:cnfStyle w:val="001000000000" w:firstRow="0" w:lastRow="0" w:firstColumn="1" w:lastColumn="0" w:oddVBand="0" w:evenVBand="0" w:oddHBand="0" w:evenHBand="0" w:firstRowFirstColumn="0" w:firstRowLastColumn="0" w:lastRowFirstColumn="0" w:lastRowLastColumn="0"/>
            <w:tcW w:w="0" w:type="auto"/>
            <w:hideMark/>
          </w:tcPr>
          <w:p w14:paraId="4C0E0FE4" w14:textId="7D75D90E" w:rsidR="00895681" w:rsidRPr="00895681" w:rsidRDefault="00895681" w:rsidP="006F0CE7">
            <w:pPr>
              <w:spacing w:line="480" w:lineRule="auto"/>
              <w:jc w:val="center"/>
              <w:rPr>
                <w:rFonts w:eastAsia="Times New Roman" w:cstheme="minorHAnsi"/>
                <w:b w:val="0"/>
              </w:rPr>
            </w:pPr>
            <w:r w:rsidRPr="00895681">
              <w:rPr>
                <w:rFonts w:eastAsia="Times New Roman" w:cstheme="minorHAnsi"/>
                <w:b w:val="0"/>
                <w:caps w:val="0"/>
              </w:rPr>
              <w:t>SX-EW Water</w:t>
            </w:r>
          </w:p>
        </w:tc>
        <w:tc>
          <w:tcPr>
            <w:tcW w:w="0" w:type="auto"/>
            <w:hideMark/>
          </w:tcPr>
          <w:p w14:paraId="52847C16" w14:textId="2B43EBA6"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95681">
              <w:rPr>
                <w:rFonts w:ascii="Times New Roman" w:eastAsia="Times New Roman" w:hAnsi="Times New Roman" w:cs="Times New Roman"/>
              </w:rPr>
              <w:t>0.0412</w:t>
            </w:r>
          </w:p>
        </w:tc>
        <w:tc>
          <w:tcPr>
            <w:tcW w:w="0" w:type="auto"/>
            <w:hideMark/>
          </w:tcPr>
          <w:p w14:paraId="3F99452A"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95681">
              <w:rPr>
                <w:rFonts w:ascii="Times New Roman" w:eastAsia="Times New Roman" w:hAnsi="Times New Roman" w:cs="Times New Roman"/>
              </w:rPr>
              <w:t>-0.340</w:t>
            </w:r>
          </w:p>
        </w:tc>
      </w:tr>
    </w:tbl>
    <w:p w14:paraId="703ABB78" w14:textId="3438EBB3" w:rsidR="00C54129" w:rsidRDefault="00C54129" w:rsidP="006F0CE7">
      <w:pPr>
        <w:spacing w:line="480" w:lineRule="auto"/>
      </w:pPr>
    </w:p>
    <w:p w14:paraId="06B6F6E4" w14:textId="77777777" w:rsidR="005264B3" w:rsidRDefault="005264B3" w:rsidP="006F0CE7">
      <w:pPr>
        <w:spacing w:line="480" w:lineRule="auto"/>
      </w:pPr>
    </w:p>
    <w:p w14:paraId="3B9A34DB" w14:textId="77777777" w:rsidR="00D50FD9" w:rsidRDefault="00D50FD9">
      <w:pPr>
        <w:rPr>
          <w:b/>
        </w:rPr>
      </w:pPr>
      <w:r>
        <w:rPr>
          <w:b/>
        </w:rPr>
        <w:br w:type="page"/>
      </w:r>
    </w:p>
    <w:p w14:paraId="091A7C7D" w14:textId="536743A0" w:rsidR="00C54129" w:rsidRDefault="00C54129" w:rsidP="006F0CE7">
      <w:pPr>
        <w:spacing w:line="480" w:lineRule="auto"/>
      </w:pPr>
      <w:r>
        <w:rPr>
          <w:b/>
        </w:rPr>
        <w:lastRenderedPageBreak/>
        <w:t>Table S13.</w:t>
      </w:r>
      <w:r>
        <w:t xml:space="preserve"> Calculated average ore grade for each region considered in this study, used to develop regional impact scaling factors</w:t>
      </w:r>
    </w:p>
    <w:tbl>
      <w:tblPr>
        <w:tblStyle w:val="PlainTable5"/>
        <w:tblW w:w="2880" w:type="dxa"/>
        <w:tblLook w:val="04A0" w:firstRow="1" w:lastRow="0" w:firstColumn="1" w:lastColumn="0" w:noHBand="0" w:noVBand="1"/>
      </w:tblPr>
      <w:tblGrid>
        <w:gridCol w:w="960"/>
        <w:gridCol w:w="1322"/>
        <w:gridCol w:w="960"/>
      </w:tblGrid>
      <w:tr w:rsidR="00895681" w:rsidRPr="00895681" w14:paraId="13E78785" w14:textId="77777777" w:rsidTr="00895681">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60" w:type="dxa"/>
            <w:noWrap/>
            <w:hideMark/>
          </w:tcPr>
          <w:p w14:paraId="24A2437E" w14:textId="77777777" w:rsidR="00895681" w:rsidRPr="00895681" w:rsidRDefault="00895681" w:rsidP="006F0CE7">
            <w:pPr>
              <w:spacing w:line="480" w:lineRule="auto"/>
              <w:rPr>
                <w:rFonts w:asciiTheme="minorHAnsi" w:eastAsia="Times New Roman" w:hAnsiTheme="minorHAnsi" w:cstheme="minorHAnsi"/>
                <w:i w:val="0"/>
                <w:sz w:val="22"/>
              </w:rPr>
            </w:pPr>
          </w:p>
        </w:tc>
        <w:tc>
          <w:tcPr>
            <w:tcW w:w="960" w:type="dxa"/>
            <w:noWrap/>
            <w:hideMark/>
          </w:tcPr>
          <w:p w14:paraId="00040F9F" w14:textId="77777777" w:rsidR="00895681" w:rsidRPr="00895681" w:rsidRDefault="00895681"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Concentrate Ore Grade</w:t>
            </w:r>
          </w:p>
        </w:tc>
        <w:tc>
          <w:tcPr>
            <w:tcW w:w="960" w:type="dxa"/>
            <w:noWrap/>
            <w:hideMark/>
          </w:tcPr>
          <w:p w14:paraId="36D7E7E2" w14:textId="77777777" w:rsidR="00895681" w:rsidRPr="00895681" w:rsidRDefault="00895681"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SX-EW Ore Grade</w:t>
            </w:r>
          </w:p>
        </w:tc>
      </w:tr>
      <w:tr w:rsidR="00895681" w:rsidRPr="00895681" w14:paraId="69D158E9" w14:textId="77777777" w:rsidTr="008956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46C66B"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Oceania</w:t>
            </w:r>
          </w:p>
        </w:tc>
        <w:tc>
          <w:tcPr>
            <w:tcW w:w="960" w:type="dxa"/>
            <w:noWrap/>
            <w:hideMark/>
          </w:tcPr>
          <w:p w14:paraId="1A36CD31"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0.62</w:t>
            </w:r>
          </w:p>
        </w:tc>
        <w:tc>
          <w:tcPr>
            <w:tcW w:w="960" w:type="dxa"/>
            <w:noWrap/>
            <w:hideMark/>
          </w:tcPr>
          <w:p w14:paraId="436A8DDE"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0.62</w:t>
            </w:r>
          </w:p>
        </w:tc>
      </w:tr>
      <w:tr w:rsidR="00895681" w:rsidRPr="00895681" w14:paraId="228002C3" w14:textId="77777777" w:rsidTr="0089568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4CC5A1"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Africa</w:t>
            </w:r>
          </w:p>
        </w:tc>
        <w:tc>
          <w:tcPr>
            <w:tcW w:w="960" w:type="dxa"/>
            <w:noWrap/>
            <w:hideMark/>
          </w:tcPr>
          <w:p w14:paraId="5F4662F0"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0.59</w:t>
            </w:r>
          </w:p>
        </w:tc>
        <w:tc>
          <w:tcPr>
            <w:tcW w:w="960" w:type="dxa"/>
            <w:noWrap/>
            <w:hideMark/>
          </w:tcPr>
          <w:p w14:paraId="2A4E8CE5"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1.18</w:t>
            </w:r>
          </w:p>
        </w:tc>
      </w:tr>
      <w:tr w:rsidR="00895681" w:rsidRPr="00895681" w14:paraId="78DE5031" w14:textId="77777777" w:rsidTr="008956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F6B6F4"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Europe</w:t>
            </w:r>
          </w:p>
        </w:tc>
        <w:tc>
          <w:tcPr>
            <w:tcW w:w="960" w:type="dxa"/>
            <w:noWrap/>
            <w:hideMark/>
          </w:tcPr>
          <w:p w14:paraId="4AD56663"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1.01</w:t>
            </w:r>
          </w:p>
        </w:tc>
        <w:tc>
          <w:tcPr>
            <w:tcW w:w="960" w:type="dxa"/>
            <w:noWrap/>
            <w:hideMark/>
          </w:tcPr>
          <w:p w14:paraId="77C5C332"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4.97</w:t>
            </w:r>
          </w:p>
        </w:tc>
      </w:tr>
      <w:tr w:rsidR="00895681" w:rsidRPr="00895681" w14:paraId="1875D047" w14:textId="77777777" w:rsidTr="0089568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B771E6"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North America</w:t>
            </w:r>
          </w:p>
        </w:tc>
        <w:tc>
          <w:tcPr>
            <w:tcW w:w="960" w:type="dxa"/>
            <w:noWrap/>
            <w:hideMark/>
          </w:tcPr>
          <w:p w14:paraId="2F992F0A"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0.40</w:t>
            </w:r>
          </w:p>
        </w:tc>
        <w:tc>
          <w:tcPr>
            <w:tcW w:w="960" w:type="dxa"/>
            <w:noWrap/>
            <w:hideMark/>
          </w:tcPr>
          <w:p w14:paraId="22AE6C19"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0.25</w:t>
            </w:r>
          </w:p>
        </w:tc>
      </w:tr>
      <w:tr w:rsidR="00895681" w:rsidRPr="00895681" w14:paraId="19C0CE5E" w14:textId="77777777" w:rsidTr="008956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C3FB6C"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China</w:t>
            </w:r>
          </w:p>
        </w:tc>
        <w:tc>
          <w:tcPr>
            <w:tcW w:w="960" w:type="dxa"/>
            <w:noWrap/>
            <w:hideMark/>
          </w:tcPr>
          <w:p w14:paraId="4B9150F3"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0.54</w:t>
            </w:r>
          </w:p>
        </w:tc>
        <w:tc>
          <w:tcPr>
            <w:tcW w:w="960" w:type="dxa"/>
            <w:noWrap/>
            <w:hideMark/>
          </w:tcPr>
          <w:p w14:paraId="20DB57B7"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2.55</w:t>
            </w:r>
          </w:p>
        </w:tc>
      </w:tr>
      <w:tr w:rsidR="00895681" w:rsidRPr="00895681" w14:paraId="37BF684A" w14:textId="77777777" w:rsidTr="0089568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B9992F"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Asia</w:t>
            </w:r>
          </w:p>
        </w:tc>
        <w:tc>
          <w:tcPr>
            <w:tcW w:w="960" w:type="dxa"/>
            <w:noWrap/>
            <w:hideMark/>
          </w:tcPr>
          <w:p w14:paraId="2F3659EC"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0.64</w:t>
            </w:r>
          </w:p>
        </w:tc>
        <w:tc>
          <w:tcPr>
            <w:tcW w:w="960" w:type="dxa"/>
            <w:noWrap/>
            <w:hideMark/>
          </w:tcPr>
          <w:p w14:paraId="53246EE7"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2.55</w:t>
            </w:r>
          </w:p>
        </w:tc>
      </w:tr>
      <w:tr w:rsidR="00895681" w:rsidRPr="00895681" w14:paraId="0E288E26" w14:textId="77777777" w:rsidTr="008956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10A697"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Latin America</w:t>
            </w:r>
          </w:p>
        </w:tc>
        <w:tc>
          <w:tcPr>
            <w:tcW w:w="960" w:type="dxa"/>
            <w:noWrap/>
            <w:hideMark/>
          </w:tcPr>
          <w:p w14:paraId="2AD3C22D"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0.67</w:t>
            </w:r>
          </w:p>
        </w:tc>
        <w:tc>
          <w:tcPr>
            <w:tcW w:w="960" w:type="dxa"/>
            <w:noWrap/>
            <w:hideMark/>
          </w:tcPr>
          <w:p w14:paraId="18CD1197" w14:textId="77777777" w:rsidR="00895681" w:rsidRPr="00895681" w:rsidRDefault="00895681"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0.43</w:t>
            </w:r>
          </w:p>
        </w:tc>
      </w:tr>
      <w:tr w:rsidR="00895681" w:rsidRPr="00895681" w14:paraId="35FEF431" w14:textId="77777777" w:rsidTr="00895681">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E1F570" w14:textId="77777777" w:rsidR="00895681" w:rsidRPr="00895681" w:rsidRDefault="00895681" w:rsidP="006F0CE7">
            <w:pPr>
              <w:spacing w:line="480" w:lineRule="auto"/>
              <w:rPr>
                <w:rFonts w:asciiTheme="minorHAnsi" w:eastAsia="Times New Roman" w:hAnsiTheme="minorHAnsi" w:cstheme="minorHAnsi"/>
                <w:i w:val="0"/>
                <w:color w:val="000000"/>
                <w:sz w:val="22"/>
              </w:rPr>
            </w:pPr>
            <w:r w:rsidRPr="00895681">
              <w:rPr>
                <w:rFonts w:asciiTheme="minorHAnsi" w:eastAsia="Times New Roman" w:hAnsiTheme="minorHAnsi" w:cstheme="minorHAnsi"/>
                <w:i w:val="0"/>
                <w:color w:val="000000"/>
                <w:sz w:val="22"/>
              </w:rPr>
              <w:t>Average</w:t>
            </w:r>
          </w:p>
        </w:tc>
        <w:tc>
          <w:tcPr>
            <w:tcW w:w="960" w:type="dxa"/>
            <w:noWrap/>
            <w:hideMark/>
          </w:tcPr>
          <w:p w14:paraId="2B9194EB"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0.65</w:t>
            </w:r>
          </w:p>
        </w:tc>
        <w:tc>
          <w:tcPr>
            <w:tcW w:w="960" w:type="dxa"/>
            <w:noWrap/>
            <w:hideMark/>
          </w:tcPr>
          <w:p w14:paraId="0B0ABCF0" w14:textId="77777777" w:rsidR="00895681" w:rsidRPr="00895681" w:rsidRDefault="00895681"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895681">
              <w:rPr>
                <w:rFonts w:eastAsia="Times New Roman" w:cstheme="minorHAnsi"/>
                <w:color w:val="000000"/>
              </w:rPr>
              <w:t>0.67</w:t>
            </w:r>
          </w:p>
        </w:tc>
      </w:tr>
    </w:tbl>
    <w:p w14:paraId="5B2F1A1B" w14:textId="342A3988" w:rsidR="00C54129" w:rsidRDefault="00C54129" w:rsidP="006F0CE7">
      <w:pPr>
        <w:spacing w:line="480" w:lineRule="auto"/>
      </w:pPr>
    </w:p>
    <w:p w14:paraId="52EDF2CB" w14:textId="77777777" w:rsidR="005264B3" w:rsidRDefault="005264B3" w:rsidP="006F0CE7">
      <w:pPr>
        <w:spacing w:line="480" w:lineRule="auto"/>
      </w:pPr>
    </w:p>
    <w:p w14:paraId="31303D60" w14:textId="77777777" w:rsidR="00D50FD9" w:rsidRDefault="00D50FD9">
      <w:pPr>
        <w:rPr>
          <w:b/>
        </w:rPr>
      </w:pPr>
      <w:r>
        <w:rPr>
          <w:b/>
        </w:rPr>
        <w:br w:type="page"/>
      </w:r>
    </w:p>
    <w:p w14:paraId="360711E4" w14:textId="25EA8655" w:rsidR="00C54129" w:rsidRDefault="00C54129" w:rsidP="006F0CE7">
      <w:pPr>
        <w:spacing w:line="480" w:lineRule="auto"/>
      </w:pPr>
      <w:r>
        <w:rPr>
          <w:b/>
        </w:rPr>
        <w:lastRenderedPageBreak/>
        <w:t>Table S14.</w:t>
      </w:r>
      <w:r>
        <w:t xml:space="preserve"> Direct melt scrap and secondary refining impact indicators.</w:t>
      </w:r>
    </w:p>
    <w:tbl>
      <w:tblPr>
        <w:tblStyle w:val="PlainTable5"/>
        <w:tblW w:w="9161" w:type="dxa"/>
        <w:tblLook w:val="04A0" w:firstRow="1" w:lastRow="0" w:firstColumn="1" w:lastColumn="0" w:noHBand="0" w:noVBand="1"/>
      </w:tblPr>
      <w:tblGrid>
        <w:gridCol w:w="523"/>
        <w:gridCol w:w="619"/>
        <w:gridCol w:w="673"/>
        <w:gridCol w:w="669"/>
        <w:gridCol w:w="726"/>
        <w:gridCol w:w="659"/>
        <w:gridCol w:w="659"/>
        <w:gridCol w:w="659"/>
        <w:gridCol w:w="659"/>
        <w:gridCol w:w="732"/>
        <w:gridCol w:w="739"/>
        <w:gridCol w:w="673"/>
        <w:gridCol w:w="669"/>
        <w:gridCol w:w="652"/>
      </w:tblGrid>
      <w:tr w:rsidR="00554ED6" w:rsidRPr="00554ED6" w14:paraId="7D5047D7" w14:textId="77777777" w:rsidTr="00554ED6">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73" w:type="dxa"/>
            <w:noWrap/>
            <w:hideMark/>
          </w:tcPr>
          <w:p w14:paraId="1E36FD9B" w14:textId="77777777" w:rsidR="00554ED6" w:rsidRPr="00554ED6" w:rsidRDefault="00554ED6" w:rsidP="006F0CE7">
            <w:pPr>
              <w:spacing w:line="480" w:lineRule="auto"/>
              <w:rPr>
                <w:rFonts w:asciiTheme="minorHAnsi" w:eastAsia="Times New Roman" w:hAnsiTheme="minorHAnsi" w:cstheme="minorHAnsi"/>
                <w:sz w:val="12"/>
                <w:szCs w:val="12"/>
              </w:rPr>
            </w:pPr>
          </w:p>
        </w:tc>
        <w:tc>
          <w:tcPr>
            <w:tcW w:w="619" w:type="dxa"/>
            <w:noWrap/>
            <w:hideMark/>
          </w:tcPr>
          <w:p w14:paraId="3EABDA88"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2"/>
                <w:szCs w:val="12"/>
              </w:rPr>
            </w:pPr>
          </w:p>
        </w:tc>
        <w:tc>
          <w:tcPr>
            <w:tcW w:w="673" w:type="dxa"/>
            <w:noWrap/>
            <w:hideMark/>
          </w:tcPr>
          <w:p w14:paraId="61EB6839"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Ozone depletion (kg CFC-kk)</w:t>
            </w:r>
          </w:p>
        </w:tc>
        <w:tc>
          <w:tcPr>
            <w:tcW w:w="669" w:type="dxa"/>
            <w:noWrap/>
            <w:hideMark/>
          </w:tcPr>
          <w:p w14:paraId="1F0A443A"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Global warming (kg CO2 eq)</w:t>
            </w:r>
          </w:p>
        </w:tc>
        <w:tc>
          <w:tcPr>
            <w:tcW w:w="726" w:type="dxa"/>
            <w:noWrap/>
            <w:hideMark/>
          </w:tcPr>
          <w:p w14:paraId="67E81FAA"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Smog (kg O3 eq)</w:t>
            </w:r>
          </w:p>
        </w:tc>
        <w:tc>
          <w:tcPr>
            <w:tcW w:w="659" w:type="dxa"/>
            <w:noWrap/>
            <w:hideMark/>
          </w:tcPr>
          <w:p w14:paraId="4F13983F" w14:textId="4BDFBE58"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Acidifi-cation (kg SO2 eq)</w:t>
            </w:r>
          </w:p>
        </w:tc>
        <w:tc>
          <w:tcPr>
            <w:tcW w:w="659" w:type="dxa"/>
            <w:noWrap/>
            <w:hideMark/>
          </w:tcPr>
          <w:p w14:paraId="3DC47A69" w14:textId="01662BF6"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Eutrop-hication (kg N eq)</w:t>
            </w:r>
          </w:p>
        </w:tc>
        <w:tc>
          <w:tcPr>
            <w:tcW w:w="659" w:type="dxa"/>
            <w:noWrap/>
            <w:hideMark/>
          </w:tcPr>
          <w:p w14:paraId="3598D999" w14:textId="47B1243B"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Carcin-ogenics (CTUh)</w:t>
            </w:r>
          </w:p>
        </w:tc>
        <w:tc>
          <w:tcPr>
            <w:tcW w:w="659" w:type="dxa"/>
            <w:noWrap/>
            <w:hideMark/>
          </w:tcPr>
          <w:p w14:paraId="43E0990D" w14:textId="71C7B72F"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Non carcin-ogenics (CTUh)</w:t>
            </w:r>
          </w:p>
        </w:tc>
        <w:tc>
          <w:tcPr>
            <w:tcW w:w="732" w:type="dxa"/>
            <w:noWrap/>
            <w:hideMark/>
          </w:tcPr>
          <w:p w14:paraId="1A5C52BA" w14:textId="7EF64EBA"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Respi-ratory effects (kg PM2.5 eq)</w:t>
            </w:r>
          </w:p>
        </w:tc>
        <w:tc>
          <w:tcPr>
            <w:tcW w:w="739" w:type="dxa"/>
            <w:noWrap/>
            <w:hideMark/>
          </w:tcPr>
          <w:p w14:paraId="62DE7C97"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Ecotoxicity (CTUe)</w:t>
            </w:r>
          </w:p>
        </w:tc>
        <w:tc>
          <w:tcPr>
            <w:tcW w:w="673" w:type="dxa"/>
            <w:noWrap/>
            <w:hideMark/>
          </w:tcPr>
          <w:p w14:paraId="0C5E9097"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Fossil fuel depletion (MJ surplus)</w:t>
            </w:r>
          </w:p>
        </w:tc>
        <w:tc>
          <w:tcPr>
            <w:tcW w:w="669" w:type="dxa"/>
            <w:noWrap/>
            <w:hideMark/>
          </w:tcPr>
          <w:p w14:paraId="22DD9B44" w14:textId="31061DB1"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Total Energy (MJ)</w:t>
            </w:r>
          </w:p>
        </w:tc>
        <w:tc>
          <w:tcPr>
            <w:tcW w:w="652" w:type="dxa"/>
            <w:noWrap/>
            <w:hideMark/>
          </w:tcPr>
          <w:p w14:paraId="2A9A5233" w14:textId="77777777" w:rsidR="00554ED6" w:rsidRPr="00554ED6" w:rsidRDefault="00554ED6"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Water use (m3)</w:t>
            </w:r>
          </w:p>
        </w:tc>
      </w:tr>
      <w:tr w:rsidR="00554ED6" w:rsidRPr="00554ED6" w14:paraId="4E906C1E" w14:textId="77777777" w:rsidTr="00554ED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3" w:type="dxa"/>
            <w:vMerge w:val="restart"/>
            <w:noWrap/>
            <w:textDirection w:val="btLr"/>
            <w:vAlign w:val="center"/>
            <w:hideMark/>
          </w:tcPr>
          <w:p w14:paraId="0BE0F0BB" w14:textId="446ACB3B"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Regional Secondary Refining</w:t>
            </w:r>
          </w:p>
        </w:tc>
        <w:tc>
          <w:tcPr>
            <w:tcW w:w="619" w:type="dxa"/>
            <w:noWrap/>
            <w:hideMark/>
          </w:tcPr>
          <w:p w14:paraId="4F7FDF85" w14:textId="77777777" w:rsidR="00554ED6" w:rsidRPr="00554ED6"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Oceania</w:t>
            </w:r>
          </w:p>
        </w:tc>
        <w:tc>
          <w:tcPr>
            <w:tcW w:w="673" w:type="dxa"/>
            <w:noWrap/>
            <w:hideMark/>
          </w:tcPr>
          <w:p w14:paraId="77AEC3E2"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8.63E-08</w:t>
            </w:r>
          </w:p>
        </w:tc>
        <w:tc>
          <w:tcPr>
            <w:tcW w:w="669" w:type="dxa"/>
            <w:noWrap/>
            <w:hideMark/>
          </w:tcPr>
          <w:p w14:paraId="069DBBC0"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1.74E-01</w:t>
            </w:r>
          </w:p>
        </w:tc>
        <w:tc>
          <w:tcPr>
            <w:tcW w:w="726" w:type="dxa"/>
            <w:noWrap/>
            <w:hideMark/>
          </w:tcPr>
          <w:p w14:paraId="6C3877F5"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9.73E-03</w:t>
            </w:r>
          </w:p>
        </w:tc>
        <w:tc>
          <w:tcPr>
            <w:tcW w:w="659" w:type="dxa"/>
            <w:noWrap/>
            <w:hideMark/>
          </w:tcPr>
          <w:p w14:paraId="4D5EEF95"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3.84E-03</w:t>
            </w:r>
          </w:p>
        </w:tc>
        <w:tc>
          <w:tcPr>
            <w:tcW w:w="659" w:type="dxa"/>
            <w:noWrap/>
            <w:hideMark/>
          </w:tcPr>
          <w:p w14:paraId="4E1A1174"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5.92E-04</w:t>
            </w:r>
          </w:p>
        </w:tc>
        <w:tc>
          <w:tcPr>
            <w:tcW w:w="659" w:type="dxa"/>
            <w:noWrap/>
            <w:hideMark/>
          </w:tcPr>
          <w:p w14:paraId="591C5F50"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1.63E-08</w:t>
            </w:r>
          </w:p>
        </w:tc>
        <w:tc>
          <w:tcPr>
            <w:tcW w:w="659" w:type="dxa"/>
            <w:noWrap/>
            <w:hideMark/>
          </w:tcPr>
          <w:p w14:paraId="3081678A"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1.32E-07</w:t>
            </w:r>
          </w:p>
        </w:tc>
        <w:tc>
          <w:tcPr>
            <w:tcW w:w="732" w:type="dxa"/>
            <w:noWrap/>
            <w:hideMark/>
          </w:tcPr>
          <w:p w14:paraId="6F6DED0D"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2.48E-04</w:t>
            </w:r>
          </w:p>
        </w:tc>
        <w:tc>
          <w:tcPr>
            <w:tcW w:w="739" w:type="dxa"/>
            <w:noWrap/>
            <w:hideMark/>
          </w:tcPr>
          <w:p w14:paraId="672BF658"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4.09E+00</w:t>
            </w:r>
          </w:p>
        </w:tc>
        <w:tc>
          <w:tcPr>
            <w:tcW w:w="673" w:type="dxa"/>
            <w:noWrap/>
            <w:hideMark/>
          </w:tcPr>
          <w:p w14:paraId="1C967A18"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3.50E-01</w:t>
            </w:r>
          </w:p>
        </w:tc>
        <w:tc>
          <w:tcPr>
            <w:tcW w:w="669" w:type="dxa"/>
            <w:noWrap/>
            <w:hideMark/>
          </w:tcPr>
          <w:p w14:paraId="53D6A251"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6.08E+00</w:t>
            </w:r>
          </w:p>
        </w:tc>
        <w:tc>
          <w:tcPr>
            <w:tcW w:w="652" w:type="dxa"/>
            <w:noWrap/>
            <w:hideMark/>
          </w:tcPr>
          <w:p w14:paraId="6C1DCEB8"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1.55E-03</w:t>
            </w:r>
          </w:p>
        </w:tc>
      </w:tr>
      <w:tr w:rsidR="00554ED6" w:rsidRPr="00554ED6" w14:paraId="458288AE" w14:textId="77777777" w:rsidTr="00554ED6">
        <w:trPr>
          <w:trHeight w:val="284"/>
        </w:trPr>
        <w:tc>
          <w:tcPr>
            <w:cnfStyle w:val="001000000000" w:firstRow="0" w:lastRow="0" w:firstColumn="1" w:lastColumn="0" w:oddVBand="0" w:evenVBand="0" w:oddHBand="0" w:evenHBand="0" w:firstRowFirstColumn="0" w:firstRowLastColumn="0" w:lastRowFirstColumn="0" w:lastRowLastColumn="0"/>
            <w:tcW w:w="373" w:type="dxa"/>
            <w:vMerge/>
            <w:textDirection w:val="btLr"/>
            <w:vAlign w:val="center"/>
            <w:hideMark/>
          </w:tcPr>
          <w:p w14:paraId="15909DBB" w14:textId="77777777"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p>
        </w:tc>
        <w:tc>
          <w:tcPr>
            <w:tcW w:w="619" w:type="dxa"/>
            <w:noWrap/>
            <w:hideMark/>
          </w:tcPr>
          <w:p w14:paraId="67FFD8D0" w14:textId="77777777" w:rsidR="00554ED6" w:rsidRPr="00554ED6"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Africa</w:t>
            </w:r>
          </w:p>
        </w:tc>
        <w:tc>
          <w:tcPr>
            <w:tcW w:w="673" w:type="dxa"/>
            <w:noWrap/>
            <w:hideMark/>
          </w:tcPr>
          <w:p w14:paraId="5D2D8125"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1.45E-07</w:t>
            </w:r>
          </w:p>
        </w:tc>
        <w:tc>
          <w:tcPr>
            <w:tcW w:w="669" w:type="dxa"/>
            <w:noWrap/>
            <w:hideMark/>
          </w:tcPr>
          <w:p w14:paraId="35C063A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2.55E-01</w:t>
            </w:r>
          </w:p>
        </w:tc>
        <w:tc>
          <w:tcPr>
            <w:tcW w:w="726" w:type="dxa"/>
            <w:noWrap/>
            <w:hideMark/>
          </w:tcPr>
          <w:p w14:paraId="30BABC48"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1.31E-02</w:t>
            </w:r>
          </w:p>
        </w:tc>
        <w:tc>
          <w:tcPr>
            <w:tcW w:w="659" w:type="dxa"/>
            <w:noWrap/>
            <w:hideMark/>
          </w:tcPr>
          <w:p w14:paraId="06D5D0C1"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1.52E-03</w:t>
            </w:r>
          </w:p>
        </w:tc>
        <w:tc>
          <w:tcPr>
            <w:tcW w:w="659" w:type="dxa"/>
            <w:noWrap/>
            <w:hideMark/>
          </w:tcPr>
          <w:p w14:paraId="53B6313D"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1.14E-03</w:t>
            </w:r>
          </w:p>
        </w:tc>
        <w:tc>
          <w:tcPr>
            <w:tcW w:w="659" w:type="dxa"/>
            <w:noWrap/>
            <w:hideMark/>
          </w:tcPr>
          <w:p w14:paraId="0F8BC2AF"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2.98E-08</w:t>
            </w:r>
          </w:p>
        </w:tc>
        <w:tc>
          <w:tcPr>
            <w:tcW w:w="659" w:type="dxa"/>
            <w:noWrap/>
            <w:hideMark/>
          </w:tcPr>
          <w:p w14:paraId="7FB87F06"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2.19E-07</w:t>
            </w:r>
          </w:p>
        </w:tc>
        <w:tc>
          <w:tcPr>
            <w:tcW w:w="732" w:type="dxa"/>
            <w:noWrap/>
            <w:hideMark/>
          </w:tcPr>
          <w:p w14:paraId="63EE0602"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1.72E-04</w:t>
            </w:r>
          </w:p>
        </w:tc>
        <w:tc>
          <w:tcPr>
            <w:tcW w:w="739" w:type="dxa"/>
            <w:noWrap/>
            <w:hideMark/>
          </w:tcPr>
          <w:p w14:paraId="3D696C3E"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7.85E+00</w:t>
            </w:r>
          </w:p>
        </w:tc>
        <w:tc>
          <w:tcPr>
            <w:tcW w:w="673" w:type="dxa"/>
            <w:noWrap/>
            <w:hideMark/>
          </w:tcPr>
          <w:p w14:paraId="106A677C"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6.01E-01</w:t>
            </w:r>
          </w:p>
        </w:tc>
        <w:tc>
          <w:tcPr>
            <w:tcW w:w="669" w:type="dxa"/>
            <w:noWrap/>
            <w:hideMark/>
          </w:tcPr>
          <w:p w14:paraId="5D10B52B"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8.68E+00</w:t>
            </w:r>
          </w:p>
        </w:tc>
        <w:tc>
          <w:tcPr>
            <w:tcW w:w="652" w:type="dxa"/>
            <w:noWrap/>
            <w:hideMark/>
          </w:tcPr>
          <w:p w14:paraId="65032A81"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1.58E-03</w:t>
            </w:r>
          </w:p>
        </w:tc>
      </w:tr>
      <w:tr w:rsidR="00554ED6" w:rsidRPr="00554ED6" w14:paraId="7141AB41" w14:textId="77777777" w:rsidTr="00554ED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3" w:type="dxa"/>
            <w:vMerge/>
            <w:textDirection w:val="btLr"/>
            <w:vAlign w:val="center"/>
            <w:hideMark/>
          </w:tcPr>
          <w:p w14:paraId="3BC251AE" w14:textId="77777777"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p>
        </w:tc>
        <w:tc>
          <w:tcPr>
            <w:tcW w:w="619" w:type="dxa"/>
            <w:noWrap/>
            <w:hideMark/>
          </w:tcPr>
          <w:p w14:paraId="28C44B37" w14:textId="77777777" w:rsidR="00554ED6" w:rsidRPr="00554ED6"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Europe</w:t>
            </w:r>
          </w:p>
        </w:tc>
        <w:tc>
          <w:tcPr>
            <w:tcW w:w="673" w:type="dxa"/>
            <w:noWrap/>
            <w:hideMark/>
          </w:tcPr>
          <w:p w14:paraId="0D865001"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1.03E-07</w:t>
            </w:r>
          </w:p>
        </w:tc>
        <w:tc>
          <w:tcPr>
            <w:tcW w:w="669" w:type="dxa"/>
            <w:noWrap/>
            <w:hideMark/>
          </w:tcPr>
          <w:p w14:paraId="74B7F3BA"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1.21E-01</w:t>
            </w:r>
          </w:p>
        </w:tc>
        <w:tc>
          <w:tcPr>
            <w:tcW w:w="726" w:type="dxa"/>
            <w:noWrap/>
            <w:hideMark/>
          </w:tcPr>
          <w:p w14:paraId="500E1DB5"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5.35E-03</w:t>
            </w:r>
          </w:p>
        </w:tc>
        <w:tc>
          <w:tcPr>
            <w:tcW w:w="659" w:type="dxa"/>
            <w:noWrap/>
            <w:hideMark/>
          </w:tcPr>
          <w:p w14:paraId="48967B66"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2.09E-04</w:t>
            </w:r>
          </w:p>
        </w:tc>
        <w:tc>
          <w:tcPr>
            <w:tcW w:w="659" w:type="dxa"/>
            <w:noWrap/>
            <w:hideMark/>
          </w:tcPr>
          <w:p w14:paraId="5008DF4E"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3.88E-04</w:t>
            </w:r>
          </w:p>
        </w:tc>
        <w:tc>
          <w:tcPr>
            <w:tcW w:w="659" w:type="dxa"/>
            <w:noWrap/>
            <w:hideMark/>
          </w:tcPr>
          <w:p w14:paraId="7F6B98B6"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5.49E-09</w:t>
            </w:r>
          </w:p>
        </w:tc>
        <w:tc>
          <w:tcPr>
            <w:tcW w:w="659" w:type="dxa"/>
            <w:noWrap/>
            <w:hideMark/>
          </w:tcPr>
          <w:p w14:paraId="5DCE751A"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3.35E-08</w:t>
            </w:r>
          </w:p>
        </w:tc>
        <w:tc>
          <w:tcPr>
            <w:tcW w:w="732" w:type="dxa"/>
            <w:noWrap/>
            <w:hideMark/>
          </w:tcPr>
          <w:p w14:paraId="546F515E"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5.24E-05</w:t>
            </w:r>
          </w:p>
        </w:tc>
        <w:tc>
          <w:tcPr>
            <w:tcW w:w="739" w:type="dxa"/>
            <w:noWrap/>
            <w:hideMark/>
          </w:tcPr>
          <w:p w14:paraId="4D9164B4"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1.32E+00</w:t>
            </w:r>
          </w:p>
        </w:tc>
        <w:tc>
          <w:tcPr>
            <w:tcW w:w="673" w:type="dxa"/>
            <w:noWrap/>
            <w:hideMark/>
          </w:tcPr>
          <w:p w14:paraId="5DD13A43"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3.43E-01</w:t>
            </w:r>
          </w:p>
        </w:tc>
        <w:tc>
          <w:tcPr>
            <w:tcW w:w="669" w:type="dxa"/>
            <w:noWrap/>
            <w:hideMark/>
          </w:tcPr>
          <w:p w14:paraId="3EB4F342"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4.73E+00</w:t>
            </w:r>
          </w:p>
        </w:tc>
        <w:tc>
          <w:tcPr>
            <w:tcW w:w="652" w:type="dxa"/>
            <w:noWrap/>
            <w:hideMark/>
          </w:tcPr>
          <w:p w14:paraId="3EE4F96D"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7.14E-04</w:t>
            </w:r>
          </w:p>
        </w:tc>
      </w:tr>
      <w:tr w:rsidR="00554ED6" w:rsidRPr="00554ED6" w14:paraId="35127999" w14:textId="77777777" w:rsidTr="00554ED6">
        <w:trPr>
          <w:trHeight w:val="284"/>
        </w:trPr>
        <w:tc>
          <w:tcPr>
            <w:cnfStyle w:val="001000000000" w:firstRow="0" w:lastRow="0" w:firstColumn="1" w:lastColumn="0" w:oddVBand="0" w:evenVBand="0" w:oddHBand="0" w:evenHBand="0" w:firstRowFirstColumn="0" w:firstRowLastColumn="0" w:lastRowFirstColumn="0" w:lastRowLastColumn="0"/>
            <w:tcW w:w="373" w:type="dxa"/>
            <w:vMerge/>
            <w:textDirection w:val="btLr"/>
            <w:vAlign w:val="center"/>
            <w:hideMark/>
          </w:tcPr>
          <w:p w14:paraId="7F53C296" w14:textId="77777777"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p>
        </w:tc>
        <w:tc>
          <w:tcPr>
            <w:tcW w:w="619" w:type="dxa"/>
            <w:noWrap/>
            <w:hideMark/>
          </w:tcPr>
          <w:p w14:paraId="4B5CFCF0" w14:textId="77777777" w:rsidR="00554ED6" w:rsidRPr="00554ED6"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North America</w:t>
            </w:r>
          </w:p>
        </w:tc>
        <w:tc>
          <w:tcPr>
            <w:tcW w:w="673" w:type="dxa"/>
            <w:noWrap/>
            <w:hideMark/>
          </w:tcPr>
          <w:p w14:paraId="4960542F"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2.57E-07</w:t>
            </w:r>
          </w:p>
        </w:tc>
        <w:tc>
          <w:tcPr>
            <w:tcW w:w="669" w:type="dxa"/>
            <w:noWrap/>
            <w:hideMark/>
          </w:tcPr>
          <w:p w14:paraId="0F8A767B"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2.45E-01</w:t>
            </w:r>
          </w:p>
        </w:tc>
        <w:tc>
          <w:tcPr>
            <w:tcW w:w="726" w:type="dxa"/>
            <w:noWrap/>
            <w:hideMark/>
          </w:tcPr>
          <w:p w14:paraId="4DEFF345"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1.94E-02</w:t>
            </w:r>
          </w:p>
        </w:tc>
        <w:tc>
          <w:tcPr>
            <w:tcW w:w="659" w:type="dxa"/>
            <w:noWrap/>
            <w:hideMark/>
          </w:tcPr>
          <w:p w14:paraId="09548CD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1.33E-03</w:t>
            </w:r>
          </w:p>
        </w:tc>
        <w:tc>
          <w:tcPr>
            <w:tcW w:w="659" w:type="dxa"/>
            <w:noWrap/>
            <w:hideMark/>
          </w:tcPr>
          <w:p w14:paraId="0BAACCE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1.75E-03</w:t>
            </w:r>
          </w:p>
        </w:tc>
        <w:tc>
          <w:tcPr>
            <w:tcW w:w="659" w:type="dxa"/>
            <w:noWrap/>
            <w:hideMark/>
          </w:tcPr>
          <w:p w14:paraId="32826187"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4.39E-08</w:t>
            </w:r>
          </w:p>
        </w:tc>
        <w:tc>
          <w:tcPr>
            <w:tcW w:w="659" w:type="dxa"/>
            <w:noWrap/>
            <w:hideMark/>
          </w:tcPr>
          <w:p w14:paraId="4EE43BB4"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2.81E-07</w:t>
            </w:r>
          </w:p>
        </w:tc>
        <w:tc>
          <w:tcPr>
            <w:tcW w:w="732" w:type="dxa"/>
            <w:noWrap/>
            <w:hideMark/>
          </w:tcPr>
          <w:p w14:paraId="24D3430E"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1.92E-04</w:t>
            </w:r>
          </w:p>
        </w:tc>
        <w:tc>
          <w:tcPr>
            <w:tcW w:w="739" w:type="dxa"/>
            <w:noWrap/>
            <w:hideMark/>
          </w:tcPr>
          <w:p w14:paraId="57C041AF"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1.20E+01</w:t>
            </w:r>
          </w:p>
        </w:tc>
        <w:tc>
          <w:tcPr>
            <w:tcW w:w="673" w:type="dxa"/>
            <w:noWrap/>
            <w:hideMark/>
          </w:tcPr>
          <w:p w14:paraId="05A4A90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6.86E-01</w:t>
            </w:r>
          </w:p>
        </w:tc>
        <w:tc>
          <w:tcPr>
            <w:tcW w:w="669" w:type="dxa"/>
            <w:noWrap/>
            <w:hideMark/>
          </w:tcPr>
          <w:p w14:paraId="18F410FC"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1.01E+01</w:t>
            </w:r>
          </w:p>
        </w:tc>
        <w:tc>
          <w:tcPr>
            <w:tcW w:w="652" w:type="dxa"/>
            <w:noWrap/>
            <w:hideMark/>
          </w:tcPr>
          <w:p w14:paraId="663C5EEC"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1.51E-03</w:t>
            </w:r>
          </w:p>
        </w:tc>
      </w:tr>
      <w:tr w:rsidR="00554ED6" w:rsidRPr="00554ED6" w14:paraId="4D89C11E" w14:textId="77777777" w:rsidTr="00554ED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3" w:type="dxa"/>
            <w:vMerge/>
            <w:textDirection w:val="btLr"/>
            <w:vAlign w:val="center"/>
            <w:hideMark/>
          </w:tcPr>
          <w:p w14:paraId="20CFB1B5" w14:textId="77777777"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p>
        </w:tc>
        <w:tc>
          <w:tcPr>
            <w:tcW w:w="619" w:type="dxa"/>
            <w:noWrap/>
            <w:hideMark/>
          </w:tcPr>
          <w:p w14:paraId="5AE13F66" w14:textId="77777777" w:rsidR="00554ED6" w:rsidRPr="00554ED6"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China</w:t>
            </w:r>
          </w:p>
        </w:tc>
        <w:tc>
          <w:tcPr>
            <w:tcW w:w="673" w:type="dxa"/>
            <w:noWrap/>
            <w:hideMark/>
          </w:tcPr>
          <w:p w14:paraId="0E4A134F"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1.76E-07</w:t>
            </w:r>
          </w:p>
        </w:tc>
        <w:tc>
          <w:tcPr>
            <w:tcW w:w="669" w:type="dxa"/>
            <w:noWrap/>
            <w:hideMark/>
          </w:tcPr>
          <w:p w14:paraId="4AD37CB7"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3.16E-01</w:t>
            </w:r>
          </w:p>
        </w:tc>
        <w:tc>
          <w:tcPr>
            <w:tcW w:w="726" w:type="dxa"/>
            <w:noWrap/>
            <w:hideMark/>
          </w:tcPr>
          <w:p w14:paraId="2E64491B"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2.23E-02</w:t>
            </w:r>
          </w:p>
        </w:tc>
        <w:tc>
          <w:tcPr>
            <w:tcW w:w="659" w:type="dxa"/>
            <w:noWrap/>
            <w:hideMark/>
          </w:tcPr>
          <w:p w14:paraId="5855555E"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2.17E-03</w:t>
            </w:r>
          </w:p>
        </w:tc>
        <w:tc>
          <w:tcPr>
            <w:tcW w:w="659" w:type="dxa"/>
            <w:noWrap/>
            <w:hideMark/>
          </w:tcPr>
          <w:p w14:paraId="5CB8D8B4"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1.61E-03</w:t>
            </w:r>
          </w:p>
        </w:tc>
        <w:tc>
          <w:tcPr>
            <w:tcW w:w="659" w:type="dxa"/>
            <w:noWrap/>
            <w:hideMark/>
          </w:tcPr>
          <w:p w14:paraId="3A5E5E43"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4.19E-08</w:t>
            </w:r>
          </w:p>
        </w:tc>
        <w:tc>
          <w:tcPr>
            <w:tcW w:w="659" w:type="dxa"/>
            <w:noWrap/>
            <w:hideMark/>
          </w:tcPr>
          <w:p w14:paraId="51530742"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2.98E-07</w:t>
            </w:r>
          </w:p>
        </w:tc>
        <w:tc>
          <w:tcPr>
            <w:tcW w:w="732" w:type="dxa"/>
            <w:noWrap/>
            <w:hideMark/>
          </w:tcPr>
          <w:p w14:paraId="794A3D6C"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2.96E-04</w:t>
            </w:r>
          </w:p>
        </w:tc>
        <w:tc>
          <w:tcPr>
            <w:tcW w:w="739" w:type="dxa"/>
            <w:noWrap/>
            <w:hideMark/>
          </w:tcPr>
          <w:p w14:paraId="30235F42"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1.11E+01</w:t>
            </w:r>
          </w:p>
        </w:tc>
        <w:tc>
          <w:tcPr>
            <w:tcW w:w="673" w:type="dxa"/>
            <w:noWrap/>
            <w:hideMark/>
          </w:tcPr>
          <w:p w14:paraId="580A26BD"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6.40E-01</w:t>
            </w:r>
          </w:p>
        </w:tc>
        <w:tc>
          <w:tcPr>
            <w:tcW w:w="669" w:type="dxa"/>
            <w:noWrap/>
            <w:hideMark/>
          </w:tcPr>
          <w:p w14:paraId="187D109B"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1.09E+01</w:t>
            </w:r>
          </w:p>
        </w:tc>
        <w:tc>
          <w:tcPr>
            <w:tcW w:w="652" w:type="dxa"/>
            <w:noWrap/>
            <w:hideMark/>
          </w:tcPr>
          <w:p w14:paraId="10F2CC06"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2.99E-03</w:t>
            </w:r>
          </w:p>
        </w:tc>
      </w:tr>
      <w:tr w:rsidR="00554ED6" w:rsidRPr="00554ED6" w14:paraId="0FF110D8" w14:textId="77777777" w:rsidTr="00554ED6">
        <w:trPr>
          <w:trHeight w:val="284"/>
        </w:trPr>
        <w:tc>
          <w:tcPr>
            <w:cnfStyle w:val="001000000000" w:firstRow="0" w:lastRow="0" w:firstColumn="1" w:lastColumn="0" w:oddVBand="0" w:evenVBand="0" w:oddHBand="0" w:evenHBand="0" w:firstRowFirstColumn="0" w:firstRowLastColumn="0" w:lastRowFirstColumn="0" w:lastRowLastColumn="0"/>
            <w:tcW w:w="373" w:type="dxa"/>
            <w:vMerge/>
            <w:textDirection w:val="btLr"/>
            <w:vAlign w:val="center"/>
            <w:hideMark/>
          </w:tcPr>
          <w:p w14:paraId="38C28BEB" w14:textId="77777777"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p>
        </w:tc>
        <w:tc>
          <w:tcPr>
            <w:tcW w:w="619" w:type="dxa"/>
            <w:noWrap/>
            <w:hideMark/>
          </w:tcPr>
          <w:p w14:paraId="1A7E7F0E" w14:textId="77777777" w:rsidR="00554ED6" w:rsidRPr="00554ED6"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Other Asia</w:t>
            </w:r>
          </w:p>
        </w:tc>
        <w:tc>
          <w:tcPr>
            <w:tcW w:w="673" w:type="dxa"/>
            <w:noWrap/>
            <w:hideMark/>
          </w:tcPr>
          <w:p w14:paraId="01DCF6E9"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1.76E-07</w:t>
            </w:r>
          </w:p>
        </w:tc>
        <w:tc>
          <w:tcPr>
            <w:tcW w:w="669" w:type="dxa"/>
            <w:noWrap/>
            <w:hideMark/>
          </w:tcPr>
          <w:p w14:paraId="14F8EC5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3.16E-01</w:t>
            </w:r>
          </w:p>
        </w:tc>
        <w:tc>
          <w:tcPr>
            <w:tcW w:w="726" w:type="dxa"/>
            <w:noWrap/>
            <w:hideMark/>
          </w:tcPr>
          <w:p w14:paraId="2C8E7E3A"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2.23E-02</w:t>
            </w:r>
          </w:p>
        </w:tc>
        <w:tc>
          <w:tcPr>
            <w:tcW w:w="659" w:type="dxa"/>
            <w:noWrap/>
            <w:hideMark/>
          </w:tcPr>
          <w:p w14:paraId="718D3449"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2.17E-03</w:t>
            </w:r>
          </w:p>
        </w:tc>
        <w:tc>
          <w:tcPr>
            <w:tcW w:w="659" w:type="dxa"/>
            <w:noWrap/>
            <w:hideMark/>
          </w:tcPr>
          <w:p w14:paraId="511BBDB8"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1.61E-03</w:t>
            </w:r>
          </w:p>
        </w:tc>
        <w:tc>
          <w:tcPr>
            <w:tcW w:w="659" w:type="dxa"/>
            <w:noWrap/>
            <w:hideMark/>
          </w:tcPr>
          <w:p w14:paraId="304A1695"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4.19E-08</w:t>
            </w:r>
          </w:p>
        </w:tc>
        <w:tc>
          <w:tcPr>
            <w:tcW w:w="659" w:type="dxa"/>
            <w:noWrap/>
            <w:hideMark/>
          </w:tcPr>
          <w:p w14:paraId="25512AB2"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2.98E-07</w:t>
            </w:r>
          </w:p>
        </w:tc>
        <w:tc>
          <w:tcPr>
            <w:tcW w:w="732" w:type="dxa"/>
            <w:noWrap/>
            <w:hideMark/>
          </w:tcPr>
          <w:p w14:paraId="35DFBCF7"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2.96E-04</w:t>
            </w:r>
          </w:p>
        </w:tc>
        <w:tc>
          <w:tcPr>
            <w:tcW w:w="739" w:type="dxa"/>
            <w:noWrap/>
            <w:hideMark/>
          </w:tcPr>
          <w:p w14:paraId="63612273"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1.11E+01</w:t>
            </w:r>
          </w:p>
        </w:tc>
        <w:tc>
          <w:tcPr>
            <w:tcW w:w="673" w:type="dxa"/>
            <w:noWrap/>
            <w:hideMark/>
          </w:tcPr>
          <w:p w14:paraId="2073840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6.40E-01</w:t>
            </w:r>
          </w:p>
        </w:tc>
        <w:tc>
          <w:tcPr>
            <w:tcW w:w="669" w:type="dxa"/>
            <w:noWrap/>
            <w:hideMark/>
          </w:tcPr>
          <w:p w14:paraId="0A9BAEE6"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1.09E+01</w:t>
            </w:r>
          </w:p>
        </w:tc>
        <w:tc>
          <w:tcPr>
            <w:tcW w:w="652" w:type="dxa"/>
            <w:noWrap/>
            <w:hideMark/>
          </w:tcPr>
          <w:p w14:paraId="11915831"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2.99E-03</w:t>
            </w:r>
          </w:p>
        </w:tc>
      </w:tr>
      <w:tr w:rsidR="00554ED6" w:rsidRPr="00554ED6" w14:paraId="1058E523" w14:textId="77777777" w:rsidTr="00554ED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3" w:type="dxa"/>
            <w:vMerge/>
            <w:tcBorders>
              <w:bottom w:val="single" w:sz="4" w:space="0" w:color="auto"/>
            </w:tcBorders>
            <w:textDirection w:val="btLr"/>
            <w:vAlign w:val="center"/>
            <w:hideMark/>
          </w:tcPr>
          <w:p w14:paraId="2E1FD50F" w14:textId="77777777"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p>
        </w:tc>
        <w:tc>
          <w:tcPr>
            <w:tcW w:w="619" w:type="dxa"/>
            <w:tcBorders>
              <w:bottom w:val="single" w:sz="4" w:space="0" w:color="auto"/>
            </w:tcBorders>
            <w:noWrap/>
            <w:hideMark/>
          </w:tcPr>
          <w:p w14:paraId="163D68D5" w14:textId="77777777" w:rsidR="00554ED6" w:rsidRPr="00554ED6"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Latin America</w:t>
            </w:r>
          </w:p>
        </w:tc>
        <w:tc>
          <w:tcPr>
            <w:tcW w:w="673" w:type="dxa"/>
            <w:tcBorders>
              <w:bottom w:val="single" w:sz="4" w:space="0" w:color="auto"/>
            </w:tcBorders>
            <w:noWrap/>
            <w:hideMark/>
          </w:tcPr>
          <w:p w14:paraId="4CEB78B0"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1.02E-07</w:t>
            </w:r>
          </w:p>
        </w:tc>
        <w:tc>
          <w:tcPr>
            <w:tcW w:w="669" w:type="dxa"/>
            <w:tcBorders>
              <w:bottom w:val="single" w:sz="4" w:space="0" w:color="auto"/>
            </w:tcBorders>
            <w:noWrap/>
            <w:hideMark/>
          </w:tcPr>
          <w:p w14:paraId="0081D274"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1.91E-01</w:t>
            </w:r>
          </w:p>
        </w:tc>
        <w:tc>
          <w:tcPr>
            <w:tcW w:w="726" w:type="dxa"/>
            <w:tcBorders>
              <w:bottom w:val="single" w:sz="4" w:space="0" w:color="auto"/>
            </w:tcBorders>
            <w:noWrap/>
            <w:hideMark/>
          </w:tcPr>
          <w:p w14:paraId="0F736FCE"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1.25E-02</w:t>
            </w:r>
          </w:p>
        </w:tc>
        <w:tc>
          <w:tcPr>
            <w:tcW w:w="659" w:type="dxa"/>
            <w:tcBorders>
              <w:bottom w:val="single" w:sz="4" w:space="0" w:color="auto"/>
            </w:tcBorders>
            <w:noWrap/>
            <w:hideMark/>
          </w:tcPr>
          <w:p w14:paraId="5A94E623"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1.23E-03</w:t>
            </w:r>
          </w:p>
        </w:tc>
        <w:tc>
          <w:tcPr>
            <w:tcW w:w="659" w:type="dxa"/>
            <w:tcBorders>
              <w:bottom w:val="single" w:sz="4" w:space="0" w:color="auto"/>
            </w:tcBorders>
            <w:noWrap/>
            <w:hideMark/>
          </w:tcPr>
          <w:p w14:paraId="1D4DA9D1"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1.13E-03</w:t>
            </w:r>
          </w:p>
        </w:tc>
        <w:tc>
          <w:tcPr>
            <w:tcW w:w="659" w:type="dxa"/>
            <w:tcBorders>
              <w:bottom w:val="single" w:sz="4" w:space="0" w:color="auto"/>
            </w:tcBorders>
            <w:noWrap/>
            <w:hideMark/>
          </w:tcPr>
          <w:p w14:paraId="477871AB"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2.94E-08</w:t>
            </w:r>
          </w:p>
        </w:tc>
        <w:tc>
          <w:tcPr>
            <w:tcW w:w="659" w:type="dxa"/>
            <w:tcBorders>
              <w:bottom w:val="single" w:sz="4" w:space="0" w:color="auto"/>
            </w:tcBorders>
            <w:noWrap/>
            <w:hideMark/>
          </w:tcPr>
          <w:p w14:paraId="72AD968B"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2.15E-07</w:t>
            </w:r>
          </w:p>
        </w:tc>
        <w:tc>
          <w:tcPr>
            <w:tcW w:w="732" w:type="dxa"/>
            <w:tcBorders>
              <w:bottom w:val="single" w:sz="4" w:space="0" w:color="auto"/>
            </w:tcBorders>
            <w:noWrap/>
            <w:hideMark/>
          </w:tcPr>
          <w:p w14:paraId="08754225"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1.39E-04</w:t>
            </w:r>
          </w:p>
        </w:tc>
        <w:tc>
          <w:tcPr>
            <w:tcW w:w="739" w:type="dxa"/>
            <w:tcBorders>
              <w:bottom w:val="single" w:sz="4" w:space="0" w:color="auto"/>
            </w:tcBorders>
            <w:noWrap/>
            <w:hideMark/>
          </w:tcPr>
          <w:p w14:paraId="15772B6F"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7.81E+00</w:t>
            </w:r>
          </w:p>
        </w:tc>
        <w:tc>
          <w:tcPr>
            <w:tcW w:w="673" w:type="dxa"/>
            <w:tcBorders>
              <w:bottom w:val="single" w:sz="4" w:space="0" w:color="auto"/>
            </w:tcBorders>
            <w:noWrap/>
            <w:hideMark/>
          </w:tcPr>
          <w:p w14:paraId="17C9F853"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3.79E-01</w:t>
            </w:r>
          </w:p>
        </w:tc>
        <w:tc>
          <w:tcPr>
            <w:tcW w:w="669" w:type="dxa"/>
            <w:tcBorders>
              <w:bottom w:val="single" w:sz="4" w:space="0" w:color="auto"/>
            </w:tcBorders>
            <w:noWrap/>
            <w:hideMark/>
          </w:tcPr>
          <w:p w14:paraId="3A484811"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6.74E+00</w:t>
            </w:r>
          </w:p>
        </w:tc>
        <w:tc>
          <w:tcPr>
            <w:tcW w:w="652" w:type="dxa"/>
            <w:tcBorders>
              <w:bottom w:val="single" w:sz="4" w:space="0" w:color="auto"/>
            </w:tcBorders>
            <w:noWrap/>
            <w:hideMark/>
          </w:tcPr>
          <w:p w14:paraId="02018BB2"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8.48E-04</w:t>
            </w:r>
          </w:p>
        </w:tc>
      </w:tr>
      <w:tr w:rsidR="00554ED6" w:rsidRPr="00554ED6" w14:paraId="60A4B6E2" w14:textId="77777777" w:rsidTr="00554ED6">
        <w:trPr>
          <w:trHeight w:val="284"/>
        </w:trPr>
        <w:tc>
          <w:tcPr>
            <w:cnfStyle w:val="001000000000" w:firstRow="0" w:lastRow="0" w:firstColumn="1" w:lastColumn="0" w:oddVBand="0" w:evenVBand="0" w:oddHBand="0" w:evenHBand="0" w:firstRowFirstColumn="0" w:firstRowLastColumn="0" w:lastRowFirstColumn="0" w:lastRowLastColumn="0"/>
            <w:tcW w:w="373" w:type="dxa"/>
            <w:vMerge w:val="restart"/>
            <w:tcBorders>
              <w:top w:val="single" w:sz="4" w:space="0" w:color="auto"/>
            </w:tcBorders>
            <w:noWrap/>
            <w:textDirection w:val="btLr"/>
            <w:vAlign w:val="center"/>
            <w:hideMark/>
          </w:tcPr>
          <w:p w14:paraId="3D5B2F68" w14:textId="422E6F53" w:rsidR="00554ED6" w:rsidRPr="00554ED6" w:rsidRDefault="00554ED6" w:rsidP="006F0CE7">
            <w:pPr>
              <w:spacing w:line="480" w:lineRule="auto"/>
              <w:ind w:left="113" w:right="113"/>
              <w:jc w:val="center"/>
              <w:rPr>
                <w:rFonts w:asciiTheme="minorHAnsi" w:eastAsia="Times New Roman" w:hAnsiTheme="minorHAnsi" w:cstheme="minorHAnsi"/>
                <w:color w:val="000000"/>
                <w:sz w:val="12"/>
                <w:szCs w:val="12"/>
              </w:rPr>
            </w:pPr>
            <w:r w:rsidRPr="00554ED6">
              <w:rPr>
                <w:rFonts w:asciiTheme="minorHAnsi" w:eastAsia="Times New Roman" w:hAnsiTheme="minorHAnsi" w:cstheme="minorHAnsi"/>
                <w:color w:val="000000"/>
                <w:sz w:val="12"/>
                <w:szCs w:val="12"/>
              </w:rPr>
              <w:t>Direct Melt</w:t>
            </w:r>
          </w:p>
        </w:tc>
        <w:tc>
          <w:tcPr>
            <w:tcW w:w="619" w:type="dxa"/>
            <w:tcBorders>
              <w:top w:val="single" w:sz="4" w:space="0" w:color="auto"/>
            </w:tcBorders>
            <w:noWrap/>
            <w:hideMark/>
          </w:tcPr>
          <w:p w14:paraId="6E368265" w14:textId="77777777" w:rsidR="00554ED6" w:rsidRPr="00554ED6"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Low Grade</w:t>
            </w:r>
          </w:p>
        </w:tc>
        <w:tc>
          <w:tcPr>
            <w:tcW w:w="673" w:type="dxa"/>
            <w:tcBorders>
              <w:top w:val="single" w:sz="4" w:space="0" w:color="auto"/>
            </w:tcBorders>
            <w:noWrap/>
            <w:hideMark/>
          </w:tcPr>
          <w:p w14:paraId="3C353FD2"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1.12E-06</w:t>
            </w:r>
          </w:p>
        </w:tc>
        <w:tc>
          <w:tcPr>
            <w:tcW w:w="669" w:type="dxa"/>
            <w:tcBorders>
              <w:top w:val="single" w:sz="4" w:space="0" w:color="auto"/>
            </w:tcBorders>
            <w:noWrap/>
            <w:hideMark/>
          </w:tcPr>
          <w:p w14:paraId="61DE411D"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1.40E+00</w:t>
            </w:r>
          </w:p>
        </w:tc>
        <w:tc>
          <w:tcPr>
            <w:tcW w:w="726" w:type="dxa"/>
            <w:tcBorders>
              <w:top w:val="single" w:sz="4" w:space="0" w:color="auto"/>
            </w:tcBorders>
            <w:noWrap/>
            <w:hideMark/>
          </w:tcPr>
          <w:p w14:paraId="2674EFF8"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7.97E-02</w:t>
            </w:r>
          </w:p>
        </w:tc>
        <w:tc>
          <w:tcPr>
            <w:tcW w:w="659" w:type="dxa"/>
            <w:tcBorders>
              <w:top w:val="single" w:sz="4" w:space="0" w:color="auto"/>
            </w:tcBorders>
            <w:noWrap/>
            <w:hideMark/>
          </w:tcPr>
          <w:p w14:paraId="6F26CF4A"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8.08E-03</w:t>
            </w:r>
          </w:p>
        </w:tc>
        <w:tc>
          <w:tcPr>
            <w:tcW w:w="659" w:type="dxa"/>
            <w:tcBorders>
              <w:top w:val="single" w:sz="4" w:space="0" w:color="auto"/>
            </w:tcBorders>
            <w:noWrap/>
            <w:hideMark/>
          </w:tcPr>
          <w:p w14:paraId="3EEB2DB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3.79E-03</w:t>
            </w:r>
          </w:p>
        </w:tc>
        <w:tc>
          <w:tcPr>
            <w:tcW w:w="659" w:type="dxa"/>
            <w:tcBorders>
              <w:top w:val="single" w:sz="4" w:space="0" w:color="auto"/>
            </w:tcBorders>
            <w:noWrap/>
            <w:hideMark/>
          </w:tcPr>
          <w:p w14:paraId="5F4490AD"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1.50E-07</w:t>
            </w:r>
          </w:p>
        </w:tc>
        <w:tc>
          <w:tcPr>
            <w:tcW w:w="659" w:type="dxa"/>
            <w:tcBorders>
              <w:top w:val="single" w:sz="4" w:space="0" w:color="auto"/>
            </w:tcBorders>
            <w:noWrap/>
            <w:hideMark/>
          </w:tcPr>
          <w:p w14:paraId="646F3196"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6.53E-07</w:t>
            </w:r>
          </w:p>
        </w:tc>
        <w:tc>
          <w:tcPr>
            <w:tcW w:w="732" w:type="dxa"/>
            <w:tcBorders>
              <w:top w:val="single" w:sz="4" w:space="0" w:color="auto"/>
            </w:tcBorders>
            <w:noWrap/>
            <w:hideMark/>
          </w:tcPr>
          <w:p w14:paraId="18CE212F"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1.01E-03</w:t>
            </w:r>
          </w:p>
        </w:tc>
        <w:tc>
          <w:tcPr>
            <w:tcW w:w="739" w:type="dxa"/>
            <w:tcBorders>
              <w:top w:val="single" w:sz="4" w:space="0" w:color="auto"/>
            </w:tcBorders>
            <w:noWrap/>
            <w:hideMark/>
          </w:tcPr>
          <w:p w14:paraId="36DBCBCF"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2.35E+01</w:t>
            </w:r>
          </w:p>
        </w:tc>
        <w:tc>
          <w:tcPr>
            <w:tcW w:w="673" w:type="dxa"/>
            <w:tcBorders>
              <w:top w:val="single" w:sz="4" w:space="0" w:color="auto"/>
            </w:tcBorders>
            <w:noWrap/>
            <w:hideMark/>
          </w:tcPr>
          <w:p w14:paraId="2926A5D5"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3.35E+00</w:t>
            </w:r>
          </w:p>
        </w:tc>
        <w:tc>
          <w:tcPr>
            <w:tcW w:w="669" w:type="dxa"/>
            <w:tcBorders>
              <w:top w:val="single" w:sz="4" w:space="0" w:color="auto"/>
            </w:tcBorders>
            <w:noWrap/>
            <w:hideMark/>
          </w:tcPr>
          <w:p w14:paraId="4AB4A9DB"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3.86E+01</w:t>
            </w:r>
          </w:p>
        </w:tc>
        <w:tc>
          <w:tcPr>
            <w:tcW w:w="652" w:type="dxa"/>
            <w:tcBorders>
              <w:top w:val="single" w:sz="4" w:space="0" w:color="auto"/>
            </w:tcBorders>
            <w:noWrap/>
            <w:hideMark/>
          </w:tcPr>
          <w:p w14:paraId="0FE5095C"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1.19E-02</w:t>
            </w:r>
          </w:p>
        </w:tc>
      </w:tr>
      <w:tr w:rsidR="00554ED6" w:rsidRPr="00554ED6" w14:paraId="2728F959" w14:textId="77777777" w:rsidTr="00554ED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3" w:type="dxa"/>
            <w:vMerge/>
            <w:hideMark/>
          </w:tcPr>
          <w:p w14:paraId="2A08D93D" w14:textId="77777777" w:rsidR="00554ED6" w:rsidRPr="00554ED6" w:rsidRDefault="00554ED6" w:rsidP="006F0CE7">
            <w:pPr>
              <w:spacing w:line="480" w:lineRule="auto"/>
              <w:rPr>
                <w:rFonts w:asciiTheme="minorHAnsi" w:eastAsia="Times New Roman" w:hAnsiTheme="minorHAnsi" w:cstheme="minorHAnsi"/>
                <w:color w:val="000000"/>
                <w:sz w:val="12"/>
                <w:szCs w:val="12"/>
              </w:rPr>
            </w:pPr>
          </w:p>
        </w:tc>
        <w:tc>
          <w:tcPr>
            <w:tcW w:w="619" w:type="dxa"/>
            <w:noWrap/>
            <w:hideMark/>
          </w:tcPr>
          <w:p w14:paraId="3082CA89" w14:textId="77777777" w:rsidR="00554ED6" w:rsidRPr="00554ED6"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Brass</w:t>
            </w:r>
          </w:p>
        </w:tc>
        <w:tc>
          <w:tcPr>
            <w:tcW w:w="673" w:type="dxa"/>
            <w:noWrap/>
            <w:hideMark/>
          </w:tcPr>
          <w:p w14:paraId="24A0A74A"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3.11E-07</w:t>
            </w:r>
          </w:p>
        </w:tc>
        <w:tc>
          <w:tcPr>
            <w:tcW w:w="669" w:type="dxa"/>
            <w:noWrap/>
            <w:hideMark/>
          </w:tcPr>
          <w:p w14:paraId="423E7A3B"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3.90E-01</w:t>
            </w:r>
          </w:p>
        </w:tc>
        <w:tc>
          <w:tcPr>
            <w:tcW w:w="726" w:type="dxa"/>
            <w:noWrap/>
            <w:hideMark/>
          </w:tcPr>
          <w:p w14:paraId="71E3F3AF"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2.22E-02</w:t>
            </w:r>
          </w:p>
        </w:tc>
        <w:tc>
          <w:tcPr>
            <w:tcW w:w="659" w:type="dxa"/>
            <w:noWrap/>
            <w:hideMark/>
          </w:tcPr>
          <w:p w14:paraId="51088100"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2.25E-03</w:t>
            </w:r>
          </w:p>
        </w:tc>
        <w:tc>
          <w:tcPr>
            <w:tcW w:w="659" w:type="dxa"/>
            <w:noWrap/>
            <w:hideMark/>
          </w:tcPr>
          <w:p w14:paraId="4E49C3BA"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1.05E-03</w:t>
            </w:r>
          </w:p>
        </w:tc>
        <w:tc>
          <w:tcPr>
            <w:tcW w:w="659" w:type="dxa"/>
            <w:noWrap/>
            <w:hideMark/>
          </w:tcPr>
          <w:p w14:paraId="7EE69188"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4.17E-08</w:t>
            </w:r>
          </w:p>
        </w:tc>
        <w:tc>
          <w:tcPr>
            <w:tcW w:w="659" w:type="dxa"/>
            <w:noWrap/>
            <w:hideMark/>
          </w:tcPr>
          <w:p w14:paraId="6E69FBE0"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1.82E-07</w:t>
            </w:r>
          </w:p>
        </w:tc>
        <w:tc>
          <w:tcPr>
            <w:tcW w:w="732" w:type="dxa"/>
            <w:noWrap/>
            <w:hideMark/>
          </w:tcPr>
          <w:p w14:paraId="72F0A8BF"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2.82E-04</w:t>
            </w:r>
          </w:p>
        </w:tc>
        <w:tc>
          <w:tcPr>
            <w:tcW w:w="739" w:type="dxa"/>
            <w:noWrap/>
            <w:hideMark/>
          </w:tcPr>
          <w:p w14:paraId="1586A8A4"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6.54E+00</w:t>
            </w:r>
          </w:p>
        </w:tc>
        <w:tc>
          <w:tcPr>
            <w:tcW w:w="673" w:type="dxa"/>
            <w:noWrap/>
            <w:hideMark/>
          </w:tcPr>
          <w:p w14:paraId="6A005BCA"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9.33E-01</w:t>
            </w:r>
          </w:p>
        </w:tc>
        <w:tc>
          <w:tcPr>
            <w:tcW w:w="669" w:type="dxa"/>
            <w:noWrap/>
            <w:hideMark/>
          </w:tcPr>
          <w:p w14:paraId="2ACE47C6"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1.07E+01</w:t>
            </w:r>
          </w:p>
        </w:tc>
        <w:tc>
          <w:tcPr>
            <w:tcW w:w="652" w:type="dxa"/>
            <w:noWrap/>
            <w:hideMark/>
          </w:tcPr>
          <w:p w14:paraId="46A44647"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3.31E-03</w:t>
            </w:r>
          </w:p>
        </w:tc>
      </w:tr>
      <w:tr w:rsidR="00554ED6" w:rsidRPr="00554ED6" w14:paraId="3CC17F18" w14:textId="77777777" w:rsidTr="00554ED6">
        <w:trPr>
          <w:trHeight w:val="284"/>
        </w:trPr>
        <w:tc>
          <w:tcPr>
            <w:cnfStyle w:val="001000000000" w:firstRow="0" w:lastRow="0" w:firstColumn="1" w:lastColumn="0" w:oddVBand="0" w:evenVBand="0" w:oddHBand="0" w:evenHBand="0" w:firstRowFirstColumn="0" w:firstRowLastColumn="0" w:lastRowFirstColumn="0" w:lastRowLastColumn="0"/>
            <w:tcW w:w="373" w:type="dxa"/>
            <w:vMerge/>
            <w:hideMark/>
          </w:tcPr>
          <w:p w14:paraId="69F27FDB" w14:textId="77777777" w:rsidR="00554ED6" w:rsidRPr="00554ED6" w:rsidRDefault="00554ED6" w:rsidP="006F0CE7">
            <w:pPr>
              <w:spacing w:line="480" w:lineRule="auto"/>
              <w:rPr>
                <w:rFonts w:asciiTheme="minorHAnsi" w:eastAsia="Times New Roman" w:hAnsiTheme="minorHAnsi" w:cstheme="minorHAnsi"/>
                <w:color w:val="000000"/>
                <w:sz w:val="12"/>
                <w:szCs w:val="12"/>
              </w:rPr>
            </w:pPr>
          </w:p>
        </w:tc>
        <w:tc>
          <w:tcPr>
            <w:tcW w:w="619" w:type="dxa"/>
            <w:noWrap/>
            <w:hideMark/>
          </w:tcPr>
          <w:p w14:paraId="171FDB10" w14:textId="77777777" w:rsidR="00554ED6" w:rsidRPr="00554ED6" w:rsidRDefault="00554ED6" w:rsidP="006F0CE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No2</w:t>
            </w:r>
          </w:p>
        </w:tc>
        <w:tc>
          <w:tcPr>
            <w:tcW w:w="673" w:type="dxa"/>
            <w:noWrap/>
            <w:hideMark/>
          </w:tcPr>
          <w:p w14:paraId="3C23BADF"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4.09E-07</w:t>
            </w:r>
          </w:p>
        </w:tc>
        <w:tc>
          <w:tcPr>
            <w:tcW w:w="669" w:type="dxa"/>
            <w:noWrap/>
            <w:hideMark/>
          </w:tcPr>
          <w:p w14:paraId="41C4D07B"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5.12E-01</w:t>
            </w:r>
          </w:p>
        </w:tc>
        <w:tc>
          <w:tcPr>
            <w:tcW w:w="726" w:type="dxa"/>
            <w:noWrap/>
            <w:hideMark/>
          </w:tcPr>
          <w:p w14:paraId="367EE5DC"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2.91E-02</w:t>
            </w:r>
          </w:p>
        </w:tc>
        <w:tc>
          <w:tcPr>
            <w:tcW w:w="659" w:type="dxa"/>
            <w:noWrap/>
            <w:hideMark/>
          </w:tcPr>
          <w:p w14:paraId="3D450755"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2.95E-03</w:t>
            </w:r>
          </w:p>
        </w:tc>
        <w:tc>
          <w:tcPr>
            <w:tcW w:w="659" w:type="dxa"/>
            <w:noWrap/>
            <w:hideMark/>
          </w:tcPr>
          <w:p w14:paraId="1C371CA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1.38E-03</w:t>
            </w:r>
          </w:p>
        </w:tc>
        <w:tc>
          <w:tcPr>
            <w:tcW w:w="659" w:type="dxa"/>
            <w:noWrap/>
            <w:hideMark/>
          </w:tcPr>
          <w:p w14:paraId="0951EA50"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5.48E-08</w:t>
            </w:r>
          </w:p>
        </w:tc>
        <w:tc>
          <w:tcPr>
            <w:tcW w:w="659" w:type="dxa"/>
            <w:noWrap/>
            <w:hideMark/>
          </w:tcPr>
          <w:p w14:paraId="2696BDC8"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2.39E-07</w:t>
            </w:r>
          </w:p>
        </w:tc>
        <w:tc>
          <w:tcPr>
            <w:tcW w:w="732" w:type="dxa"/>
            <w:noWrap/>
            <w:hideMark/>
          </w:tcPr>
          <w:p w14:paraId="7FFB5667"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3.70E-04</w:t>
            </w:r>
          </w:p>
        </w:tc>
        <w:tc>
          <w:tcPr>
            <w:tcW w:w="739" w:type="dxa"/>
            <w:noWrap/>
            <w:hideMark/>
          </w:tcPr>
          <w:p w14:paraId="682EA8D3"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8.58E+00</w:t>
            </w:r>
          </w:p>
        </w:tc>
        <w:tc>
          <w:tcPr>
            <w:tcW w:w="673" w:type="dxa"/>
            <w:noWrap/>
            <w:hideMark/>
          </w:tcPr>
          <w:p w14:paraId="610F86C9"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1.23E+00</w:t>
            </w:r>
          </w:p>
        </w:tc>
        <w:tc>
          <w:tcPr>
            <w:tcW w:w="669" w:type="dxa"/>
            <w:noWrap/>
            <w:hideMark/>
          </w:tcPr>
          <w:p w14:paraId="2BB2A895"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1.41E+01</w:t>
            </w:r>
          </w:p>
        </w:tc>
        <w:tc>
          <w:tcPr>
            <w:tcW w:w="652" w:type="dxa"/>
            <w:noWrap/>
            <w:hideMark/>
          </w:tcPr>
          <w:p w14:paraId="7FFA349E" w14:textId="77777777" w:rsidR="00554ED6" w:rsidRPr="00554ED6" w:rsidRDefault="00554ED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4.34E-03</w:t>
            </w:r>
          </w:p>
        </w:tc>
      </w:tr>
      <w:tr w:rsidR="00554ED6" w:rsidRPr="00554ED6" w14:paraId="16B8A3A6" w14:textId="77777777" w:rsidTr="00554ED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73" w:type="dxa"/>
            <w:vMerge/>
            <w:hideMark/>
          </w:tcPr>
          <w:p w14:paraId="6635928F" w14:textId="77777777" w:rsidR="00554ED6" w:rsidRPr="00554ED6" w:rsidRDefault="00554ED6" w:rsidP="006F0CE7">
            <w:pPr>
              <w:spacing w:line="480" w:lineRule="auto"/>
              <w:rPr>
                <w:rFonts w:asciiTheme="minorHAnsi" w:eastAsia="Times New Roman" w:hAnsiTheme="minorHAnsi" w:cstheme="minorHAnsi"/>
                <w:color w:val="000000"/>
                <w:sz w:val="12"/>
                <w:szCs w:val="12"/>
              </w:rPr>
            </w:pPr>
          </w:p>
        </w:tc>
        <w:tc>
          <w:tcPr>
            <w:tcW w:w="619" w:type="dxa"/>
            <w:noWrap/>
            <w:hideMark/>
          </w:tcPr>
          <w:p w14:paraId="304465CC" w14:textId="77777777" w:rsidR="00554ED6" w:rsidRPr="00554ED6" w:rsidRDefault="00554ED6" w:rsidP="006F0CE7">
            <w:pPr>
              <w:spacing w:line="48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No1</w:t>
            </w:r>
          </w:p>
        </w:tc>
        <w:tc>
          <w:tcPr>
            <w:tcW w:w="673" w:type="dxa"/>
            <w:noWrap/>
            <w:hideMark/>
          </w:tcPr>
          <w:p w14:paraId="4B020186"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2.77E-07</w:t>
            </w:r>
          </w:p>
        </w:tc>
        <w:tc>
          <w:tcPr>
            <w:tcW w:w="669" w:type="dxa"/>
            <w:noWrap/>
            <w:hideMark/>
          </w:tcPr>
          <w:p w14:paraId="27015749"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3.46E-01</w:t>
            </w:r>
          </w:p>
        </w:tc>
        <w:tc>
          <w:tcPr>
            <w:tcW w:w="726" w:type="dxa"/>
            <w:noWrap/>
            <w:hideMark/>
          </w:tcPr>
          <w:p w14:paraId="797E4AAE"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1.97E-02</w:t>
            </w:r>
          </w:p>
        </w:tc>
        <w:tc>
          <w:tcPr>
            <w:tcW w:w="659" w:type="dxa"/>
            <w:noWrap/>
            <w:hideMark/>
          </w:tcPr>
          <w:p w14:paraId="7D03FA21"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2.00E-03</w:t>
            </w:r>
          </w:p>
        </w:tc>
        <w:tc>
          <w:tcPr>
            <w:tcW w:w="659" w:type="dxa"/>
            <w:noWrap/>
            <w:hideMark/>
          </w:tcPr>
          <w:p w14:paraId="1C9FCD2F"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9.37E-04</w:t>
            </w:r>
          </w:p>
        </w:tc>
        <w:tc>
          <w:tcPr>
            <w:tcW w:w="659" w:type="dxa"/>
            <w:noWrap/>
            <w:hideMark/>
          </w:tcPr>
          <w:p w14:paraId="398F4E07"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3.71E-08</w:t>
            </w:r>
          </w:p>
        </w:tc>
        <w:tc>
          <w:tcPr>
            <w:tcW w:w="659" w:type="dxa"/>
            <w:noWrap/>
            <w:hideMark/>
          </w:tcPr>
          <w:p w14:paraId="49B14719"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1.62E-07</w:t>
            </w:r>
          </w:p>
        </w:tc>
        <w:tc>
          <w:tcPr>
            <w:tcW w:w="732" w:type="dxa"/>
            <w:noWrap/>
            <w:hideMark/>
          </w:tcPr>
          <w:p w14:paraId="31015AC8"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2.51E-04</w:t>
            </w:r>
          </w:p>
        </w:tc>
        <w:tc>
          <w:tcPr>
            <w:tcW w:w="739" w:type="dxa"/>
            <w:noWrap/>
            <w:hideMark/>
          </w:tcPr>
          <w:p w14:paraId="1C047630"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5.81E+00</w:t>
            </w:r>
          </w:p>
        </w:tc>
        <w:tc>
          <w:tcPr>
            <w:tcW w:w="673" w:type="dxa"/>
            <w:noWrap/>
            <w:hideMark/>
          </w:tcPr>
          <w:p w14:paraId="7236C682"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8.29E-01</w:t>
            </w:r>
          </w:p>
        </w:tc>
        <w:tc>
          <w:tcPr>
            <w:tcW w:w="669" w:type="dxa"/>
            <w:noWrap/>
            <w:hideMark/>
          </w:tcPr>
          <w:p w14:paraId="3A6A5679"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9.54E+00</w:t>
            </w:r>
          </w:p>
        </w:tc>
        <w:tc>
          <w:tcPr>
            <w:tcW w:w="652" w:type="dxa"/>
            <w:noWrap/>
            <w:hideMark/>
          </w:tcPr>
          <w:p w14:paraId="1C843381" w14:textId="77777777" w:rsidR="00554ED6" w:rsidRPr="00554ED6" w:rsidRDefault="00554ED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554ED6">
              <w:rPr>
                <w:rFonts w:eastAsia="Times New Roman" w:cstheme="minorHAnsi"/>
                <w:color w:val="000000"/>
                <w:sz w:val="12"/>
                <w:szCs w:val="12"/>
              </w:rPr>
              <w:t>2.94E-03</w:t>
            </w:r>
          </w:p>
        </w:tc>
      </w:tr>
    </w:tbl>
    <w:p w14:paraId="7602CBAE" w14:textId="644CCBAB" w:rsidR="00C54129" w:rsidRDefault="00C54129" w:rsidP="006F0CE7">
      <w:pPr>
        <w:spacing w:line="480" w:lineRule="auto"/>
      </w:pPr>
    </w:p>
    <w:p w14:paraId="3C5FC19F" w14:textId="77777777" w:rsidR="005264B3" w:rsidRDefault="005264B3" w:rsidP="006F0CE7">
      <w:pPr>
        <w:spacing w:line="480" w:lineRule="auto"/>
        <w:rPr>
          <w:b/>
        </w:rPr>
      </w:pPr>
    </w:p>
    <w:p w14:paraId="69F8D3BD" w14:textId="77777777" w:rsidR="00E96F03" w:rsidRDefault="00E96F03" w:rsidP="006F0CE7">
      <w:pPr>
        <w:spacing w:line="480" w:lineRule="auto"/>
        <w:rPr>
          <w:b/>
        </w:rPr>
      </w:pPr>
      <w:r>
        <w:rPr>
          <w:b/>
        </w:rPr>
        <w:br w:type="page"/>
      </w:r>
    </w:p>
    <w:p w14:paraId="712E49E4" w14:textId="28F56A39" w:rsidR="00C54129" w:rsidRDefault="00C54129" w:rsidP="006F0CE7">
      <w:pPr>
        <w:spacing w:line="480" w:lineRule="auto"/>
      </w:pPr>
      <w:r>
        <w:rPr>
          <w:b/>
        </w:rPr>
        <w:lastRenderedPageBreak/>
        <w:t>Table S15.</w:t>
      </w:r>
      <w:r>
        <w:t xml:space="preserve"> Primary refining impact indicators.</w:t>
      </w:r>
    </w:p>
    <w:tbl>
      <w:tblPr>
        <w:tblStyle w:val="PlainTable5"/>
        <w:tblW w:w="8968" w:type="dxa"/>
        <w:tblLook w:val="04A0" w:firstRow="1" w:lastRow="0" w:firstColumn="1" w:lastColumn="0" w:noHBand="0" w:noVBand="1"/>
      </w:tblPr>
      <w:tblGrid>
        <w:gridCol w:w="618"/>
        <w:gridCol w:w="673"/>
        <w:gridCol w:w="669"/>
        <w:gridCol w:w="672"/>
        <w:gridCol w:w="669"/>
        <w:gridCol w:w="681"/>
        <w:gridCol w:w="720"/>
        <w:gridCol w:w="720"/>
        <w:gridCol w:w="720"/>
        <w:gridCol w:w="739"/>
        <w:gridCol w:w="673"/>
        <w:gridCol w:w="694"/>
        <w:gridCol w:w="720"/>
      </w:tblGrid>
      <w:tr w:rsidR="00EC2B45" w:rsidRPr="00B2157F" w14:paraId="60119EB0" w14:textId="77777777" w:rsidTr="00EC2B4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618" w:type="dxa"/>
            <w:noWrap/>
            <w:hideMark/>
          </w:tcPr>
          <w:p w14:paraId="2092B334" w14:textId="77777777" w:rsidR="00EC2B45" w:rsidRPr="00B2157F" w:rsidRDefault="00EC2B45" w:rsidP="006F0CE7">
            <w:pPr>
              <w:spacing w:line="480" w:lineRule="auto"/>
              <w:rPr>
                <w:rFonts w:asciiTheme="minorHAnsi" w:eastAsia="Times New Roman" w:hAnsiTheme="minorHAnsi" w:cstheme="minorHAnsi"/>
                <w:sz w:val="12"/>
                <w:szCs w:val="12"/>
              </w:rPr>
            </w:pPr>
          </w:p>
        </w:tc>
        <w:tc>
          <w:tcPr>
            <w:tcW w:w="673" w:type="dxa"/>
            <w:noWrap/>
            <w:hideMark/>
          </w:tcPr>
          <w:p w14:paraId="6EFFE5FE"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Ozone depletion (kg CFC-kk)</w:t>
            </w:r>
          </w:p>
        </w:tc>
        <w:tc>
          <w:tcPr>
            <w:tcW w:w="669" w:type="dxa"/>
            <w:noWrap/>
            <w:hideMark/>
          </w:tcPr>
          <w:p w14:paraId="6A2738B5"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Global warming (kg CO2 eq)</w:t>
            </w:r>
          </w:p>
        </w:tc>
        <w:tc>
          <w:tcPr>
            <w:tcW w:w="672" w:type="dxa"/>
            <w:noWrap/>
            <w:hideMark/>
          </w:tcPr>
          <w:p w14:paraId="7DB76645"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Smog (kg O3 eq)</w:t>
            </w:r>
          </w:p>
        </w:tc>
        <w:tc>
          <w:tcPr>
            <w:tcW w:w="669" w:type="dxa"/>
            <w:noWrap/>
            <w:hideMark/>
          </w:tcPr>
          <w:p w14:paraId="7FDB6231" w14:textId="6A434646"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Acidif</w:t>
            </w:r>
            <w:r>
              <w:rPr>
                <w:rFonts w:asciiTheme="minorHAnsi" w:eastAsia="Times New Roman" w:hAnsiTheme="minorHAnsi" w:cstheme="minorHAnsi"/>
                <w:color w:val="000000"/>
                <w:sz w:val="12"/>
                <w:szCs w:val="12"/>
              </w:rPr>
              <w:t>-</w:t>
            </w:r>
            <w:r w:rsidRPr="00B2157F">
              <w:rPr>
                <w:rFonts w:asciiTheme="minorHAnsi" w:eastAsia="Times New Roman" w:hAnsiTheme="minorHAnsi" w:cstheme="minorHAnsi"/>
                <w:color w:val="000000"/>
                <w:sz w:val="12"/>
                <w:szCs w:val="12"/>
              </w:rPr>
              <w:t>ication (kg SO2 eq)</w:t>
            </w:r>
          </w:p>
        </w:tc>
        <w:tc>
          <w:tcPr>
            <w:tcW w:w="681" w:type="dxa"/>
            <w:noWrap/>
            <w:hideMark/>
          </w:tcPr>
          <w:p w14:paraId="1E52FF31" w14:textId="31EBE4BD"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Eutrop</w:t>
            </w:r>
            <w:r>
              <w:rPr>
                <w:rFonts w:asciiTheme="minorHAnsi" w:eastAsia="Times New Roman" w:hAnsiTheme="minorHAnsi" w:cstheme="minorHAnsi"/>
                <w:color w:val="000000"/>
                <w:sz w:val="12"/>
                <w:szCs w:val="12"/>
              </w:rPr>
              <w:t>-</w:t>
            </w:r>
            <w:r w:rsidRPr="00B2157F">
              <w:rPr>
                <w:rFonts w:asciiTheme="minorHAnsi" w:eastAsia="Times New Roman" w:hAnsiTheme="minorHAnsi" w:cstheme="minorHAnsi"/>
                <w:color w:val="000000"/>
                <w:sz w:val="12"/>
                <w:szCs w:val="12"/>
              </w:rPr>
              <w:t>hication (kg N eq)</w:t>
            </w:r>
          </w:p>
        </w:tc>
        <w:tc>
          <w:tcPr>
            <w:tcW w:w="720" w:type="dxa"/>
            <w:noWrap/>
            <w:hideMark/>
          </w:tcPr>
          <w:p w14:paraId="7114CB59" w14:textId="41B3036C"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Carcino</w:t>
            </w:r>
            <w:r>
              <w:rPr>
                <w:rFonts w:asciiTheme="minorHAnsi" w:eastAsia="Times New Roman" w:hAnsiTheme="minorHAnsi" w:cstheme="minorHAnsi"/>
                <w:color w:val="000000"/>
                <w:sz w:val="12"/>
                <w:szCs w:val="12"/>
              </w:rPr>
              <w:t>-</w:t>
            </w:r>
            <w:r w:rsidRPr="00B2157F">
              <w:rPr>
                <w:rFonts w:asciiTheme="minorHAnsi" w:eastAsia="Times New Roman" w:hAnsiTheme="minorHAnsi" w:cstheme="minorHAnsi"/>
                <w:color w:val="000000"/>
                <w:sz w:val="12"/>
                <w:szCs w:val="12"/>
              </w:rPr>
              <w:t>genics (CTUh)</w:t>
            </w:r>
          </w:p>
        </w:tc>
        <w:tc>
          <w:tcPr>
            <w:tcW w:w="720" w:type="dxa"/>
            <w:noWrap/>
            <w:hideMark/>
          </w:tcPr>
          <w:p w14:paraId="45C9F949" w14:textId="0B971B22"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Non carcino</w:t>
            </w:r>
            <w:r>
              <w:rPr>
                <w:rFonts w:asciiTheme="minorHAnsi" w:eastAsia="Times New Roman" w:hAnsiTheme="minorHAnsi" w:cstheme="minorHAnsi"/>
                <w:color w:val="000000"/>
                <w:sz w:val="12"/>
                <w:szCs w:val="12"/>
              </w:rPr>
              <w:t>-</w:t>
            </w:r>
            <w:r w:rsidRPr="00B2157F">
              <w:rPr>
                <w:rFonts w:asciiTheme="minorHAnsi" w:eastAsia="Times New Roman" w:hAnsiTheme="minorHAnsi" w:cstheme="minorHAnsi"/>
                <w:color w:val="000000"/>
                <w:sz w:val="12"/>
                <w:szCs w:val="12"/>
              </w:rPr>
              <w:t>genics (CTUh)</w:t>
            </w:r>
          </w:p>
        </w:tc>
        <w:tc>
          <w:tcPr>
            <w:tcW w:w="720" w:type="dxa"/>
            <w:noWrap/>
            <w:hideMark/>
          </w:tcPr>
          <w:p w14:paraId="706D4B58" w14:textId="56042475"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Respi</w:t>
            </w:r>
            <w:r>
              <w:rPr>
                <w:rFonts w:asciiTheme="minorHAnsi" w:eastAsia="Times New Roman" w:hAnsiTheme="minorHAnsi" w:cstheme="minorHAnsi"/>
                <w:color w:val="000000"/>
                <w:sz w:val="12"/>
                <w:szCs w:val="12"/>
              </w:rPr>
              <w:t>-</w:t>
            </w:r>
            <w:r w:rsidRPr="00B2157F">
              <w:rPr>
                <w:rFonts w:asciiTheme="minorHAnsi" w:eastAsia="Times New Roman" w:hAnsiTheme="minorHAnsi" w:cstheme="minorHAnsi"/>
                <w:color w:val="000000"/>
                <w:sz w:val="12"/>
                <w:szCs w:val="12"/>
              </w:rPr>
              <w:t>ratory effects (kg PM2.5 eq)</w:t>
            </w:r>
          </w:p>
        </w:tc>
        <w:tc>
          <w:tcPr>
            <w:tcW w:w="739" w:type="dxa"/>
            <w:noWrap/>
            <w:hideMark/>
          </w:tcPr>
          <w:p w14:paraId="2BF06967"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Ecotoxicity (CTUe)</w:t>
            </w:r>
          </w:p>
        </w:tc>
        <w:tc>
          <w:tcPr>
            <w:tcW w:w="673" w:type="dxa"/>
            <w:noWrap/>
            <w:hideMark/>
          </w:tcPr>
          <w:p w14:paraId="410866C4"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Fossil fuel depletion (MJ surplus)</w:t>
            </w:r>
          </w:p>
        </w:tc>
        <w:tc>
          <w:tcPr>
            <w:tcW w:w="694" w:type="dxa"/>
            <w:noWrap/>
            <w:hideMark/>
          </w:tcPr>
          <w:p w14:paraId="7A5B3894"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Total Energy (MJ)</w:t>
            </w:r>
          </w:p>
        </w:tc>
        <w:tc>
          <w:tcPr>
            <w:tcW w:w="720" w:type="dxa"/>
            <w:noWrap/>
            <w:hideMark/>
          </w:tcPr>
          <w:p w14:paraId="18967BA1" w14:textId="77777777" w:rsidR="00EC2B45" w:rsidRPr="00B2157F" w:rsidRDefault="00EC2B45"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Water use (m3)</w:t>
            </w:r>
          </w:p>
        </w:tc>
      </w:tr>
      <w:tr w:rsidR="00EC2B45" w:rsidRPr="00B2157F" w14:paraId="47EAAA40" w14:textId="77777777" w:rsidTr="00EC2B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1F019F8E"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Oceania</w:t>
            </w:r>
          </w:p>
        </w:tc>
        <w:tc>
          <w:tcPr>
            <w:tcW w:w="673" w:type="dxa"/>
            <w:noWrap/>
            <w:hideMark/>
          </w:tcPr>
          <w:p w14:paraId="2EB6AD73"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1.08E-07</w:t>
            </w:r>
          </w:p>
        </w:tc>
        <w:tc>
          <w:tcPr>
            <w:tcW w:w="669" w:type="dxa"/>
            <w:noWrap/>
            <w:hideMark/>
          </w:tcPr>
          <w:p w14:paraId="3128E1E1"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2.09E+00</w:t>
            </w:r>
          </w:p>
        </w:tc>
        <w:tc>
          <w:tcPr>
            <w:tcW w:w="672" w:type="dxa"/>
            <w:noWrap/>
            <w:hideMark/>
          </w:tcPr>
          <w:p w14:paraId="086E4B0F"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2.88E-01</w:t>
            </w:r>
          </w:p>
        </w:tc>
        <w:tc>
          <w:tcPr>
            <w:tcW w:w="669" w:type="dxa"/>
            <w:noWrap/>
            <w:hideMark/>
          </w:tcPr>
          <w:p w14:paraId="0A423B85"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1.09E+00</w:t>
            </w:r>
          </w:p>
        </w:tc>
        <w:tc>
          <w:tcPr>
            <w:tcW w:w="681" w:type="dxa"/>
            <w:noWrap/>
            <w:hideMark/>
          </w:tcPr>
          <w:p w14:paraId="29F21238"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1.42E-01</w:t>
            </w:r>
          </w:p>
        </w:tc>
        <w:tc>
          <w:tcPr>
            <w:tcW w:w="720" w:type="dxa"/>
            <w:noWrap/>
            <w:hideMark/>
          </w:tcPr>
          <w:p w14:paraId="46B1AAF6"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1.34E-06</w:t>
            </w:r>
          </w:p>
        </w:tc>
        <w:tc>
          <w:tcPr>
            <w:tcW w:w="720" w:type="dxa"/>
            <w:noWrap/>
            <w:hideMark/>
          </w:tcPr>
          <w:p w14:paraId="28F8772F"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6.25E-05</w:t>
            </w:r>
          </w:p>
        </w:tc>
        <w:tc>
          <w:tcPr>
            <w:tcW w:w="720" w:type="dxa"/>
            <w:noWrap/>
            <w:hideMark/>
          </w:tcPr>
          <w:p w14:paraId="5F011B6A"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4.50E-02</w:t>
            </w:r>
          </w:p>
        </w:tc>
        <w:tc>
          <w:tcPr>
            <w:tcW w:w="739" w:type="dxa"/>
            <w:noWrap/>
            <w:hideMark/>
          </w:tcPr>
          <w:p w14:paraId="4885AD70"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7.18E+02</w:t>
            </w:r>
          </w:p>
        </w:tc>
        <w:tc>
          <w:tcPr>
            <w:tcW w:w="673" w:type="dxa"/>
            <w:noWrap/>
            <w:hideMark/>
          </w:tcPr>
          <w:p w14:paraId="4B5B8C29"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1.74E+00</w:t>
            </w:r>
          </w:p>
        </w:tc>
        <w:tc>
          <w:tcPr>
            <w:tcW w:w="694" w:type="dxa"/>
            <w:noWrap/>
            <w:hideMark/>
          </w:tcPr>
          <w:p w14:paraId="121CDF02"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3.20E+01</w:t>
            </w:r>
          </w:p>
        </w:tc>
        <w:tc>
          <w:tcPr>
            <w:tcW w:w="720" w:type="dxa"/>
            <w:noWrap/>
            <w:hideMark/>
          </w:tcPr>
          <w:p w14:paraId="78A40898"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1.88E-02</w:t>
            </w:r>
          </w:p>
        </w:tc>
      </w:tr>
      <w:tr w:rsidR="00EC2B45" w:rsidRPr="00B2157F" w14:paraId="20F9541E" w14:textId="77777777" w:rsidTr="00EC2B45">
        <w:trPr>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10923CFC"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Africa</w:t>
            </w:r>
          </w:p>
        </w:tc>
        <w:tc>
          <w:tcPr>
            <w:tcW w:w="673" w:type="dxa"/>
            <w:noWrap/>
            <w:hideMark/>
          </w:tcPr>
          <w:p w14:paraId="35CE3E80"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1.82E-07</w:t>
            </w:r>
          </w:p>
        </w:tc>
        <w:tc>
          <w:tcPr>
            <w:tcW w:w="669" w:type="dxa"/>
            <w:noWrap/>
            <w:hideMark/>
          </w:tcPr>
          <w:p w14:paraId="44408DD1"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3.06E+00</w:t>
            </w:r>
          </w:p>
        </w:tc>
        <w:tc>
          <w:tcPr>
            <w:tcW w:w="672" w:type="dxa"/>
            <w:noWrap/>
            <w:hideMark/>
          </w:tcPr>
          <w:p w14:paraId="7B8D522E"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3.89E-01</w:t>
            </w:r>
          </w:p>
        </w:tc>
        <w:tc>
          <w:tcPr>
            <w:tcW w:w="669" w:type="dxa"/>
            <w:noWrap/>
            <w:hideMark/>
          </w:tcPr>
          <w:p w14:paraId="7796A4F2"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4.32E-01</w:t>
            </w:r>
          </w:p>
        </w:tc>
        <w:tc>
          <w:tcPr>
            <w:tcW w:w="681" w:type="dxa"/>
            <w:noWrap/>
            <w:hideMark/>
          </w:tcPr>
          <w:p w14:paraId="6942CA07"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2.74E-01</w:t>
            </w:r>
          </w:p>
        </w:tc>
        <w:tc>
          <w:tcPr>
            <w:tcW w:w="720" w:type="dxa"/>
            <w:noWrap/>
            <w:hideMark/>
          </w:tcPr>
          <w:p w14:paraId="424D60F5"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2.44E-06</w:t>
            </w:r>
          </w:p>
        </w:tc>
        <w:tc>
          <w:tcPr>
            <w:tcW w:w="720" w:type="dxa"/>
            <w:noWrap/>
            <w:hideMark/>
          </w:tcPr>
          <w:p w14:paraId="2D8D7EDB"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1.04E-04</w:t>
            </w:r>
          </w:p>
        </w:tc>
        <w:tc>
          <w:tcPr>
            <w:tcW w:w="720" w:type="dxa"/>
            <w:noWrap/>
            <w:hideMark/>
          </w:tcPr>
          <w:p w14:paraId="284867F5"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3.14E-02</w:t>
            </w:r>
          </w:p>
        </w:tc>
        <w:tc>
          <w:tcPr>
            <w:tcW w:w="739" w:type="dxa"/>
            <w:noWrap/>
            <w:hideMark/>
          </w:tcPr>
          <w:p w14:paraId="7CC8F805"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1.38E+03</w:t>
            </w:r>
          </w:p>
        </w:tc>
        <w:tc>
          <w:tcPr>
            <w:tcW w:w="673" w:type="dxa"/>
            <w:noWrap/>
            <w:hideMark/>
          </w:tcPr>
          <w:p w14:paraId="44DFC5BC"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2.99E+00</w:t>
            </w:r>
          </w:p>
        </w:tc>
        <w:tc>
          <w:tcPr>
            <w:tcW w:w="694" w:type="dxa"/>
            <w:noWrap/>
            <w:hideMark/>
          </w:tcPr>
          <w:p w14:paraId="57B1A91E"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4.56E+01</w:t>
            </w:r>
          </w:p>
        </w:tc>
        <w:tc>
          <w:tcPr>
            <w:tcW w:w="720" w:type="dxa"/>
            <w:noWrap/>
            <w:hideMark/>
          </w:tcPr>
          <w:p w14:paraId="55B1CC59"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1.92E-02</w:t>
            </w:r>
          </w:p>
        </w:tc>
      </w:tr>
      <w:tr w:rsidR="00EC2B45" w:rsidRPr="00B2157F" w14:paraId="5DCEDF2D" w14:textId="77777777" w:rsidTr="00EC2B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181CB7F3"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Europe</w:t>
            </w:r>
          </w:p>
        </w:tc>
        <w:tc>
          <w:tcPr>
            <w:tcW w:w="673" w:type="dxa"/>
            <w:noWrap/>
            <w:hideMark/>
          </w:tcPr>
          <w:p w14:paraId="746B4DF3"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1.30E-07</w:t>
            </w:r>
          </w:p>
        </w:tc>
        <w:tc>
          <w:tcPr>
            <w:tcW w:w="669" w:type="dxa"/>
            <w:noWrap/>
            <w:hideMark/>
          </w:tcPr>
          <w:p w14:paraId="539A5FBB"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1.45E+00</w:t>
            </w:r>
          </w:p>
        </w:tc>
        <w:tc>
          <w:tcPr>
            <w:tcW w:w="672" w:type="dxa"/>
            <w:noWrap/>
            <w:hideMark/>
          </w:tcPr>
          <w:p w14:paraId="64577DE5"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1.58E-01</w:t>
            </w:r>
          </w:p>
        </w:tc>
        <w:tc>
          <w:tcPr>
            <w:tcW w:w="669" w:type="dxa"/>
            <w:noWrap/>
            <w:hideMark/>
          </w:tcPr>
          <w:p w14:paraId="0B85A8CA"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5.92E-02</w:t>
            </w:r>
          </w:p>
        </w:tc>
        <w:tc>
          <w:tcPr>
            <w:tcW w:w="681" w:type="dxa"/>
            <w:noWrap/>
            <w:hideMark/>
          </w:tcPr>
          <w:p w14:paraId="21A904C2"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9.32E-02</w:t>
            </w:r>
          </w:p>
        </w:tc>
        <w:tc>
          <w:tcPr>
            <w:tcW w:w="720" w:type="dxa"/>
            <w:noWrap/>
            <w:hideMark/>
          </w:tcPr>
          <w:p w14:paraId="6C2842DE"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4.49E-07</w:t>
            </w:r>
          </w:p>
        </w:tc>
        <w:tc>
          <w:tcPr>
            <w:tcW w:w="720" w:type="dxa"/>
            <w:noWrap/>
            <w:hideMark/>
          </w:tcPr>
          <w:p w14:paraId="5F9A27EC"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1.59E-05</w:t>
            </w:r>
          </w:p>
        </w:tc>
        <w:tc>
          <w:tcPr>
            <w:tcW w:w="720" w:type="dxa"/>
            <w:noWrap/>
            <w:hideMark/>
          </w:tcPr>
          <w:p w14:paraId="37FA6A84"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9.54E-03</w:t>
            </w:r>
          </w:p>
        </w:tc>
        <w:tc>
          <w:tcPr>
            <w:tcW w:w="739" w:type="dxa"/>
            <w:noWrap/>
            <w:hideMark/>
          </w:tcPr>
          <w:p w14:paraId="1CD5255E"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2.32E+02</w:t>
            </w:r>
          </w:p>
        </w:tc>
        <w:tc>
          <w:tcPr>
            <w:tcW w:w="673" w:type="dxa"/>
            <w:noWrap/>
            <w:hideMark/>
          </w:tcPr>
          <w:p w14:paraId="380751B4"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1.71E+00</w:t>
            </w:r>
          </w:p>
        </w:tc>
        <w:tc>
          <w:tcPr>
            <w:tcW w:w="694" w:type="dxa"/>
            <w:noWrap/>
            <w:hideMark/>
          </w:tcPr>
          <w:p w14:paraId="0BD635F8"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2.49E+01</w:t>
            </w:r>
          </w:p>
        </w:tc>
        <w:tc>
          <w:tcPr>
            <w:tcW w:w="720" w:type="dxa"/>
            <w:noWrap/>
            <w:hideMark/>
          </w:tcPr>
          <w:p w14:paraId="33E11AD3"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8.65E-03</w:t>
            </w:r>
          </w:p>
        </w:tc>
      </w:tr>
      <w:tr w:rsidR="00EC2B45" w:rsidRPr="00B2157F" w14:paraId="2144F388" w14:textId="77777777" w:rsidTr="00EC2B45">
        <w:trPr>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6454A8F9"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North America</w:t>
            </w:r>
          </w:p>
        </w:tc>
        <w:tc>
          <w:tcPr>
            <w:tcW w:w="673" w:type="dxa"/>
            <w:noWrap/>
            <w:hideMark/>
          </w:tcPr>
          <w:p w14:paraId="0E40F172"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3.22E-07</w:t>
            </w:r>
          </w:p>
        </w:tc>
        <w:tc>
          <w:tcPr>
            <w:tcW w:w="669" w:type="dxa"/>
            <w:noWrap/>
            <w:hideMark/>
          </w:tcPr>
          <w:p w14:paraId="6C7B68D8"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2.94E+00</w:t>
            </w:r>
          </w:p>
        </w:tc>
        <w:tc>
          <w:tcPr>
            <w:tcW w:w="672" w:type="dxa"/>
            <w:noWrap/>
            <w:hideMark/>
          </w:tcPr>
          <w:p w14:paraId="55721CC8"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5.74E-01</w:t>
            </w:r>
          </w:p>
        </w:tc>
        <w:tc>
          <w:tcPr>
            <w:tcW w:w="669" w:type="dxa"/>
            <w:noWrap/>
            <w:hideMark/>
          </w:tcPr>
          <w:p w14:paraId="15C6F74E"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3.78E-01</w:t>
            </w:r>
          </w:p>
        </w:tc>
        <w:tc>
          <w:tcPr>
            <w:tcW w:w="681" w:type="dxa"/>
            <w:noWrap/>
            <w:hideMark/>
          </w:tcPr>
          <w:p w14:paraId="0D0A2C3A"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4.19E-01</w:t>
            </w:r>
          </w:p>
        </w:tc>
        <w:tc>
          <w:tcPr>
            <w:tcW w:w="720" w:type="dxa"/>
            <w:noWrap/>
            <w:hideMark/>
          </w:tcPr>
          <w:p w14:paraId="5A4F6C15"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3.59E-06</w:t>
            </w:r>
          </w:p>
        </w:tc>
        <w:tc>
          <w:tcPr>
            <w:tcW w:w="720" w:type="dxa"/>
            <w:noWrap/>
            <w:hideMark/>
          </w:tcPr>
          <w:p w14:paraId="33F2589E"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1.33E-04</w:t>
            </w:r>
          </w:p>
        </w:tc>
        <w:tc>
          <w:tcPr>
            <w:tcW w:w="720" w:type="dxa"/>
            <w:noWrap/>
            <w:hideMark/>
          </w:tcPr>
          <w:p w14:paraId="733E69F4"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3.50E-02</w:t>
            </w:r>
          </w:p>
        </w:tc>
        <w:tc>
          <w:tcPr>
            <w:tcW w:w="739" w:type="dxa"/>
            <w:noWrap/>
            <w:hideMark/>
          </w:tcPr>
          <w:p w14:paraId="3C73BD90"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2.11E+03</w:t>
            </w:r>
          </w:p>
        </w:tc>
        <w:tc>
          <w:tcPr>
            <w:tcW w:w="673" w:type="dxa"/>
            <w:noWrap/>
            <w:hideMark/>
          </w:tcPr>
          <w:p w14:paraId="3F3C03F8"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3.41E+00</w:t>
            </w:r>
          </w:p>
        </w:tc>
        <w:tc>
          <w:tcPr>
            <w:tcW w:w="694" w:type="dxa"/>
            <w:noWrap/>
            <w:hideMark/>
          </w:tcPr>
          <w:p w14:paraId="7C7125F2"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5.29E+01</w:t>
            </w:r>
          </w:p>
        </w:tc>
        <w:tc>
          <w:tcPr>
            <w:tcW w:w="720" w:type="dxa"/>
            <w:noWrap/>
            <w:hideMark/>
          </w:tcPr>
          <w:p w14:paraId="1BC9A17D"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1.82E-02</w:t>
            </w:r>
          </w:p>
        </w:tc>
      </w:tr>
      <w:tr w:rsidR="00EC2B45" w:rsidRPr="00B2157F" w14:paraId="52959786" w14:textId="77777777" w:rsidTr="00EC2B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6D3F67F1"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China</w:t>
            </w:r>
          </w:p>
        </w:tc>
        <w:tc>
          <w:tcPr>
            <w:tcW w:w="673" w:type="dxa"/>
            <w:noWrap/>
            <w:hideMark/>
          </w:tcPr>
          <w:p w14:paraId="355023CB"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2.21E-07</w:t>
            </w:r>
          </w:p>
        </w:tc>
        <w:tc>
          <w:tcPr>
            <w:tcW w:w="669" w:type="dxa"/>
            <w:noWrap/>
            <w:hideMark/>
          </w:tcPr>
          <w:p w14:paraId="5E79E787"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3.79E+00</w:t>
            </w:r>
          </w:p>
        </w:tc>
        <w:tc>
          <w:tcPr>
            <w:tcW w:w="672" w:type="dxa"/>
            <w:noWrap/>
            <w:hideMark/>
          </w:tcPr>
          <w:p w14:paraId="05B41C82"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6.59E-01</w:t>
            </w:r>
          </w:p>
        </w:tc>
        <w:tc>
          <w:tcPr>
            <w:tcW w:w="669" w:type="dxa"/>
            <w:noWrap/>
            <w:hideMark/>
          </w:tcPr>
          <w:p w14:paraId="69B6615E"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6.16E-01</w:t>
            </w:r>
          </w:p>
        </w:tc>
        <w:tc>
          <w:tcPr>
            <w:tcW w:w="681" w:type="dxa"/>
            <w:noWrap/>
            <w:hideMark/>
          </w:tcPr>
          <w:p w14:paraId="14C2518E"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3.85E-01</w:t>
            </w:r>
          </w:p>
        </w:tc>
        <w:tc>
          <w:tcPr>
            <w:tcW w:w="720" w:type="dxa"/>
            <w:noWrap/>
            <w:hideMark/>
          </w:tcPr>
          <w:p w14:paraId="7DBF7878"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3.43E-06</w:t>
            </w:r>
          </w:p>
        </w:tc>
        <w:tc>
          <w:tcPr>
            <w:tcW w:w="720" w:type="dxa"/>
            <w:noWrap/>
            <w:hideMark/>
          </w:tcPr>
          <w:p w14:paraId="357D832A"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1.41E-04</w:t>
            </w:r>
          </w:p>
        </w:tc>
        <w:tc>
          <w:tcPr>
            <w:tcW w:w="720" w:type="dxa"/>
            <w:noWrap/>
            <w:hideMark/>
          </w:tcPr>
          <w:p w14:paraId="2B1DA791"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5.39E-02</w:t>
            </w:r>
          </w:p>
        </w:tc>
        <w:tc>
          <w:tcPr>
            <w:tcW w:w="739" w:type="dxa"/>
            <w:noWrap/>
            <w:hideMark/>
          </w:tcPr>
          <w:p w14:paraId="2BB24031"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1.94E+03</w:t>
            </w:r>
          </w:p>
        </w:tc>
        <w:tc>
          <w:tcPr>
            <w:tcW w:w="673" w:type="dxa"/>
            <w:noWrap/>
            <w:hideMark/>
          </w:tcPr>
          <w:p w14:paraId="70555B75"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3.18E+00</w:t>
            </w:r>
          </w:p>
        </w:tc>
        <w:tc>
          <w:tcPr>
            <w:tcW w:w="694" w:type="dxa"/>
            <w:noWrap/>
            <w:hideMark/>
          </w:tcPr>
          <w:p w14:paraId="15A29889"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5.75E+01</w:t>
            </w:r>
          </w:p>
        </w:tc>
        <w:tc>
          <w:tcPr>
            <w:tcW w:w="720" w:type="dxa"/>
            <w:noWrap/>
            <w:hideMark/>
          </w:tcPr>
          <w:p w14:paraId="19C26B28"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3.62E-02</w:t>
            </w:r>
          </w:p>
        </w:tc>
      </w:tr>
      <w:tr w:rsidR="00EC2B45" w:rsidRPr="00B2157F" w14:paraId="5DEDA20E" w14:textId="77777777" w:rsidTr="00EC2B45">
        <w:trPr>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4FE2E025"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Other Asia</w:t>
            </w:r>
          </w:p>
        </w:tc>
        <w:tc>
          <w:tcPr>
            <w:tcW w:w="673" w:type="dxa"/>
            <w:noWrap/>
            <w:hideMark/>
          </w:tcPr>
          <w:p w14:paraId="07F7E249"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2.21E-07</w:t>
            </w:r>
          </w:p>
        </w:tc>
        <w:tc>
          <w:tcPr>
            <w:tcW w:w="669" w:type="dxa"/>
            <w:noWrap/>
            <w:hideMark/>
          </w:tcPr>
          <w:p w14:paraId="4BB0B06F"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3.79E+00</w:t>
            </w:r>
          </w:p>
        </w:tc>
        <w:tc>
          <w:tcPr>
            <w:tcW w:w="672" w:type="dxa"/>
            <w:noWrap/>
            <w:hideMark/>
          </w:tcPr>
          <w:p w14:paraId="546D68B7"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6.59E-01</w:t>
            </w:r>
          </w:p>
        </w:tc>
        <w:tc>
          <w:tcPr>
            <w:tcW w:w="669" w:type="dxa"/>
            <w:noWrap/>
            <w:hideMark/>
          </w:tcPr>
          <w:p w14:paraId="04571EE2"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6.16E-01</w:t>
            </w:r>
          </w:p>
        </w:tc>
        <w:tc>
          <w:tcPr>
            <w:tcW w:w="681" w:type="dxa"/>
            <w:noWrap/>
            <w:hideMark/>
          </w:tcPr>
          <w:p w14:paraId="1D4874E2"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3.85E-01</w:t>
            </w:r>
          </w:p>
        </w:tc>
        <w:tc>
          <w:tcPr>
            <w:tcW w:w="720" w:type="dxa"/>
            <w:noWrap/>
            <w:hideMark/>
          </w:tcPr>
          <w:p w14:paraId="7FB8BF17"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3.43E-06</w:t>
            </w:r>
          </w:p>
        </w:tc>
        <w:tc>
          <w:tcPr>
            <w:tcW w:w="720" w:type="dxa"/>
            <w:noWrap/>
            <w:hideMark/>
          </w:tcPr>
          <w:p w14:paraId="6D87D003"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1.41E-04</w:t>
            </w:r>
          </w:p>
        </w:tc>
        <w:tc>
          <w:tcPr>
            <w:tcW w:w="720" w:type="dxa"/>
            <w:noWrap/>
            <w:hideMark/>
          </w:tcPr>
          <w:p w14:paraId="0E43EA45"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5.39E-02</w:t>
            </w:r>
          </w:p>
        </w:tc>
        <w:tc>
          <w:tcPr>
            <w:tcW w:w="739" w:type="dxa"/>
            <w:noWrap/>
            <w:hideMark/>
          </w:tcPr>
          <w:p w14:paraId="5E7F1130"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1.94E+03</w:t>
            </w:r>
          </w:p>
        </w:tc>
        <w:tc>
          <w:tcPr>
            <w:tcW w:w="673" w:type="dxa"/>
            <w:noWrap/>
            <w:hideMark/>
          </w:tcPr>
          <w:p w14:paraId="4BC33A26"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3.18E+00</w:t>
            </w:r>
          </w:p>
        </w:tc>
        <w:tc>
          <w:tcPr>
            <w:tcW w:w="694" w:type="dxa"/>
            <w:noWrap/>
            <w:hideMark/>
          </w:tcPr>
          <w:p w14:paraId="1B9AAA3C"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5.75E+01</w:t>
            </w:r>
          </w:p>
        </w:tc>
        <w:tc>
          <w:tcPr>
            <w:tcW w:w="720" w:type="dxa"/>
            <w:noWrap/>
            <w:hideMark/>
          </w:tcPr>
          <w:p w14:paraId="17817EE4" w14:textId="77777777" w:rsidR="00EC2B45" w:rsidRPr="00B2157F" w:rsidRDefault="00EC2B45"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3.62E-02</w:t>
            </w:r>
          </w:p>
        </w:tc>
      </w:tr>
      <w:tr w:rsidR="00EC2B45" w:rsidRPr="00B2157F" w14:paraId="5000E31F" w14:textId="77777777" w:rsidTr="00EC2B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18" w:type="dxa"/>
            <w:noWrap/>
            <w:hideMark/>
          </w:tcPr>
          <w:p w14:paraId="006ED9E4" w14:textId="77777777" w:rsidR="00EC2B45" w:rsidRPr="00B2157F" w:rsidRDefault="00EC2B45" w:rsidP="006F0CE7">
            <w:pPr>
              <w:spacing w:line="480" w:lineRule="auto"/>
              <w:rPr>
                <w:rFonts w:asciiTheme="minorHAnsi" w:eastAsia="Times New Roman" w:hAnsiTheme="minorHAnsi" w:cstheme="minorHAnsi"/>
                <w:color w:val="000000"/>
                <w:sz w:val="12"/>
                <w:szCs w:val="12"/>
              </w:rPr>
            </w:pPr>
            <w:r w:rsidRPr="00B2157F">
              <w:rPr>
                <w:rFonts w:asciiTheme="minorHAnsi" w:eastAsia="Times New Roman" w:hAnsiTheme="minorHAnsi" w:cstheme="minorHAnsi"/>
                <w:color w:val="000000"/>
                <w:sz w:val="12"/>
                <w:szCs w:val="12"/>
              </w:rPr>
              <w:t>Latin America</w:t>
            </w:r>
          </w:p>
        </w:tc>
        <w:tc>
          <w:tcPr>
            <w:tcW w:w="673" w:type="dxa"/>
            <w:noWrap/>
            <w:hideMark/>
          </w:tcPr>
          <w:p w14:paraId="0586FB0C"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1.27E-07</w:t>
            </w:r>
          </w:p>
        </w:tc>
        <w:tc>
          <w:tcPr>
            <w:tcW w:w="669" w:type="dxa"/>
            <w:noWrap/>
            <w:hideMark/>
          </w:tcPr>
          <w:p w14:paraId="2659A2C6"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2.29E+00</w:t>
            </w:r>
          </w:p>
        </w:tc>
        <w:tc>
          <w:tcPr>
            <w:tcW w:w="672" w:type="dxa"/>
            <w:noWrap/>
            <w:hideMark/>
          </w:tcPr>
          <w:p w14:paraId="57C64E3C"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3.70E-01</w:t>
            </w:r>
          </w:p>
        </w:tc>
        <w:tc>
          <w:tcPr>
            <w:tcW w:w="669" w:type="dxa"/>
            <w:noWrap/>
            <w:hideMark/>
          </w:tcPr>
          <w:p w14:paraId="6DB4387F"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3.50E-01</w:t>
            </w:r>
          </w:p>
        </w:tc>
        <w:tc>
          <w:tcPr>
            <w:tcW w:w="681" w:type="dxa"/>
            <w:noWrap/>
            <w:hideMark/>
          </w:tcPr>
          <w:p w14:paraId="35E86523"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2.72E-01</w:t>
            </w:r>
          </w:p>
        </w:tc>
        <w:tc>
          <w:tcPr>
            <w:tcW w:w="720" w:type="dxa"/>
            <w:noWrap/>
            <w:hideMark/>
          </w:tcPr>
          <w:p w14:paraId="2F7CB314"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2.41E-06</w:t>
            </w:r>
          </w:p>
        </w:tc>
        <w:tc>
          <w:tcPr>
            <w:tcW w:w="720" w:type="dxa"/>
            <w:noWrap/>
            <w:hideMark/>
          </w:tcPr>
          <w:p w14:paraId="5DEEC50E"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1.02E-04</w:t>
            </w:r>
          </w:p>
        </w:tc>
        <w:tc>
          <w:tcPr>
            <w:tcW w:w="720" w:type="dxa"/>
            <w:noWrap/>
            <w:hideMark/>
          </w:tcPr>
          <w:p w14:paraId="2C0A8C2B"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2.53E-02</w:t>
            </w:r>
          </w:p>
        </w:tc>
        <w:tc>
          <w:tcPr>
            <w:tcW w:w="739" w:type="dxa"/>
            <w:noWrap/>
            <w:hideMark/>
          </w:tcPr>
          <w:p w14:paraId="2BB01E8C"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1.37E+03</w:t>
            </w:r>
          </w:p>
        </w:tc>
        <w:tc>
          <w:tcPr>
            <w:tcW w:w="673" w:type="dxa"/>
            <w:noWrap/>
            <w:hideMark/>
          </w:tcPr>
          <w:p w14:paraId="1E909AEE"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1.88E+00</w:t>
            </w:r>
          </w:p>
        </w:tc>
        <w:tc>
          <w:tcPr>
            <w:tcW w:w="694" w:type="dxa"/>
            <w:noWrap/>
            <w:hideMark/>
          </w:tcPr>
          <w:p w14:paraId="2C946D89"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3.54E+01</w:t>
            </w:r>
          </w:p>
        </w:tc>
        <w:tc>
          <w:tcPr>
            <w:tcW w:w="720" w:type="dxa"/>
            <w:noWrap/>
            <w:hideMark/>
          </w:tcPr>
          <w:p w14:paraId="553AE8C6" w14:textId="77777777" w:rsidR="00EC2B45" w:rsidRPr="00B2157F" w:rsidRDefault="00EC2B45"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B2157F">
              <w:rPr>
                <w:rFonts w:eastAsia="Times New Roman" w:cstheme="minorHAnsi"/>
                <w:color w:val="000000"/>
                <w:sz w:val="12"/>
                <w:szCs w:val="12"/>
              </w:rPr>
              <w:t>1.03E-02</w:t>
            </w:r>
          </w:p>
        </w:tc>
      </w:tr>
    </w:tbl>
    <w:p w14:paraId="00FB65AE" w14:textId="77777777" w:rsidR="005264B3" w:rsidRDefault="005264B3" w:rsidP="006F0CE7">
      <w:pPr>
        <w:spacing w:line="480" w:lineRule="auto"/>
        <w:rPr>
          <w:b/>
        </w:rPr>
      </w:pPr>
    </w:p>
    <w:p w14:paraId="254542FA" w14:textId="4093CBBA" w:rsidR="00C54129" w:rsidRDefault="00C54129" w:rsidP="006F0CE7">
      <w:pPr>
        <w:spacing w:line="480" w:lineRule="auto"/>
      </w:pPr>
      <w:r>
        <w:rPr>
          <w:b/>
        </w:rPr>
        <w:t>Table S16.</w:t>
      </w:r>
      <w:r>
        <w:t xml:space="preserve"> Fabrication impact indicators.</w:t>
      </w:r>
    </w:p>
    <w:tbl>
      <w:tblPr>
        <w:tblStyle w:val="PlainTable5"/>
        <w:tblW w:w="8970" w:type="dxa"/>
        <w:tblLook w:val="04A0" w:firstRow="1" w:lastRow="0" w:firstColumn="1" w:lastColumn="0" w:noHBand="0" w:noVBand="1"/>
      </w:tblPr>
      <w:tblGrid>
        <w:gridCol w:w="523"/>
        <w:gridCol w:w="673"/>
        <w:gridCol w:w="669"/>
        <w:gridCol w:w="715"/>
        <w:gridCol w:w="720"/>
        <w:gridCol w:w="711"/>
        <w:gridCol w:w="729"/>
        <w:gridCol w:w="875"/>
        <w:gridCol w:w="774"/>
        <w:gridCol w:w="739"/>
        <w:gridCol w:w="673"/>
        <w:gridCol w:w="669"/>
        <w:gridCol w:w="650"/>
      </w:tblGrid>
      <w:tr w:rsidR="00A67396" w:rsidRPr="00A67396" w14:paraId="211EF2C4" w14:textId="77777777" w:rsidTr="00A6739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73" w:type="dxa"/>
            <w:noWrap/>
            <w:hideMark/>
          </w:tcPr>
          <w:p w14:paraId="4AC0BA31" w14:textId="77777777" w:rsidR="00A67396" w:rsidRPr="00A67396" w:rsidRDefault="00A67396" w:rsidP="006F0CE7">
            <w:pPr>
              <w:spacing w:line="480" w:lineRule="auto"/>
              <w:rPr>
                <w:rFonts w:ascii="Times New Roman" w:eastAsia="Times New Roman" w:hAnsi="Times New Roman" w:cs="Times New Roman"/>
                <w:sz w:val="12"/>
                <w:szCs w:val="12"/>
              </w:rPr>
            </w:pPr>
          </w:p>
        </w:tc>
        <w:tc>
          <w:tcPr>
            <w:tcW w:w="673" w:type="dxa"/>
            <w:noWrap/>
            <w:hideMark/>
          </w:tcPr>
          <w:p w14:paraId="5EB3D4B9"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Ozone depletion (kg CFC-kk)</w:t>
            </w:r>
          </w:p>
        </w:tc>
        <w:tc>
          <w:tcPr>
            <w:tcW w:w="669" w:type="dxa"/>
            <w:noWrap/>
            <w:hideMark/>
          </w:tcPr>
          <w:p w14:paraId="33F49EC4"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Global warming (kg CO2 eq)</w:t>
            </w:r>
          </w:p>
        </w:tc>
        <w:tc>
          <w:tcPr>
            <w:tcW w:w="715" w:type="dxa"/>
            <w:noWrap/>
            <w:hideMark/>
          </w:tcPr>
          <w:p w14:paraId="4A7B8BB6"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Smog (kg O3 eq)</w:t>
            </w:r>
          </w:p>
        </w:tc>
        <w:tc>
          <w:tcPr>
            <w:tcW w:w="720" w:type="dxa"/>
            <w:noWrap/>
            <w:hideMark/>
          </w:tcPr>
          <w:p w14:paraId="00AB9C0A" w14:textId="6F04627D"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Acidif</w:t>
            </w:r>
            <w:r>
              <w:rPr>
                <w:rFonts w:ascii="Calibri" w:eastAsia="Times New Roman" w:hAnsi="Calibri" w:cs="Calibri"/>
                <w:bCs/>
                <w:color w:val="000000"/>
                <w:sz w:val="12"/>
                <w:szCs w:val="12"/>
              </w:rPr>
              <w:t>-</w:t>
            </w:r>
            <w:r w:rsidRPr="00A67396">
              <w:rPr>
                <w:rFonts w:ascii="Calibri" w:eastAsia="Times New Roman" w:hAnsi="Calibri" w:cs="Calibri"/>
                <w:bCs/>
                <w:color w:val="000000"/>
                <w:sz w:val="12"/>
                <w:szCs w:val="12"/>
              </w:rPr>
              <w:t>ication (kg SO2 eq)</w:t>
            </w:r>
          </w:p>
        </w:tc>
        <w:tc>
          <w:tcPr>
            <w:tcW w:w="711" w:type="dxa"/>
            <w:noWrap/>
            <w:hideMark/>
          </w:tcPr>
          <w:p w14:paraId="528DD3B8" w14:textId="334DA082"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Eutroph</w:t>
            </w:r>
            <w:r>
              <w:rPr>
                <w:rFonts w:ascii="Calibri" w:eastAsia="Times New Roman" w:hAnsi="Calibri" w:cs="Calibri"/>
                <w:bCs/>
                <w:color w:val="000000"/>
                <w:sz w:val="12"/>
                <w:szCs w:val="12"/>
              </w:rPr>
              <w:t>-</w:t>
            </w:r>
            <w:r w:rsidRPr="00A67396">
              <w:rPr>
                <w:rFonts w:ascii="Calibri" w:eastAsia="Times New Roman" w:hAnsi="Calibri" w:cs="Calibri"/>
                <w:bCs/>
                <w:color w:val="000000"/>
                <w:sz w:val="12"/>
                <w:szCs w:val="12"/>
              </w:rPr>
              <w:t>ication (kg N eq)</w:t>
            </w:r>
          </w:p>
        </w:tc>
        <w:tc>
          <w:tcPr>
            <w:tcW w:w="729" w:type="dxa"/>
            <w:noWrap/>
            <w:hideMark/>
          </w:tcPr>
          <w:p w14:paraId="26001A81" w14:textId="2AD60180"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Carcin</w:t>
            </w:r>
            <w:r>
              <w:rPr>
                <w:rFonts w:ascii="Calibri" w:eastAsia="Times New Roman" w:hAnsi="Calibri" w:cs="Calibri"/>
                <w:bCs/>
                <w:color w:val="000000"/>
                <w:sz w:val="12"/>
                <w:szCs w:val="12"/>
              </w:rPr>
              <w:t>-</w:t>
            </w:r>
            <w:r w:rsidRPr="00A67396">
              <w:rPr>
                <w:rFonts w:ascii="Calibri" w:eastAsia="Times New Roman" w:hAnsi="Calibri" w:cs="Calibri"/>
                <w:bCs/>
                <w:color w:val="000000"/>
                <w:sz w:val="12"/>
                <w:szCs w:val="12"/>
              </w:rPr>
              <w:t>ogenics (CTUh)</w:t>
            </w:r>
          </w:p>
        </w:tc>
        <w:tc>
          <w:tcPr>
            <w:tcW w:w="875" w:type="dxa"/>
            <w:noWrap/>
            <w:hideMark/>
          </w:tcPr>
          <w:p w14:paraId="6D0591F0"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Non carcinogenics (CTUh)</w:t>
            </w:r>
          </w:p>
        </w:tc>
        <w:tc>
          <w:tcPr>
            <w:tcW w:w="774" w:type="dxa"/>
            <w:noWrap/>
            <w:hideMark/>
          </w:tcPr>
          <w:p w14:paraId="09BCA48B"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Respiratory effects (kg PM2.5 eq)</w:t>
            </w:r>
          </w:p>
        </w:tc>
        <w:tc>
          <w:tcPr>
            <w:tcW w:w="739" w:type="dxa"/>
            <w:noWrap/>
            <w:hideMark/>
          </w:tcPr>
          <w:p w14:paraId="250121D1"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Ecotoxicity (CTUe)</w:t>
            </w:r>
          </w:p>
        </w:tc>
        <w:tc>
          <w:tcPr>
            <w:tcW w:w="673" w:type="dxa"/>
            <w:noWrap/>
            <w:hideMark/>
          </w:tcPr>
          <w:p w14:paraId="377B270B"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sz w:val="12"/>
                <w:szCs w:val="12"/>
              </w:rPr>
            </w:pPr>
            <w:r w:rsidRPr="00A67396">
              <w:rPr>
                <w:rFonts w:ascii="Calibri" w:eastAsia="Times New Roman" w:hAnsi="Calibri" w:cs="Calibri"/>
                <w:bCs/>
                <w:color w:val="000000"/>
                <w:sz w:val="12"/>
                <w:szCs w:val="12"/>
              </w:rPr>
              <w:t>Fossil fuel depletion (MJ surplus)</w:t>
            </w:r>
          </w:p>
        </w:tc>
        <w:tc>
          <w:tcPr>
            <w:tcW w:w="669" w:type="dxa"/>
            <w:noWrap/>
            <w:hideMark/>
          </w:tcPr>
          <w:p w14:paraId="0A959BDA"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Total (MJ)</w:t>
            </w:r>
          </w:p>
        </w:tc>
        <w:tc>
          <w:tcPr>
            <w:tcW w:w="650" w:type="dxa"/>
            <w:noWrap/>
            <w:hideMark/>
          </w:tcPr>
          <w:p w14:paraId="2888BF48" w14:textId="77777777" w:rsidR="00A67396" w:rsidRPr="00A67396" w:rsidRDefault="00A67396" w:rsidP="006F0CE7">
            <w:pPr>
              <w:spacing w:line="48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Water use (m3)</w:t>
            </w:r>
          </w:p>
        </w:tc>
      </w:tr>
      <w:tr w:rsidR="00A67396" w:rsidRPr="00A67396" w14:paraId="43F9AF8E" w14:textId="77777777" w:rsidTr="00A6739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73" w:type="dxa"/>
            <w:noWrap/>
            <w:textDirection w:val="btLr"/>
            <w:vAlign w:val="center"/>
            <w:hideMark/>
          </w:tcPr>
          <w:p w14:paraId="3B54193A" w14:textId="77777777" w:rsidR="00A67396" w:rsidRPr="00A67396" w:rsidRDefault="00A67396" w:rsidP="006F0CE7">
            <w:pPr>
              <w:spacing w:line="480" w:lineRule="auto"/>
              <w:ind w:left="113" w:right="113"/>
              <w:jc w:val="center"/>
              <w:rPr>
                <w:rFonts w:ascii="Calibri" w:eastAsia="Times New Roman" w:hAnsi="Calibri" w:cs="Calibri"/>
                <w:color w:val="000000"/>
                <w:sz w:val="12"/>
                <w:szCs w:val="12"/>
              </w:rPr>
            </w:pPr>
            <w:r w:rsidRPr="00A67396">
              <w:rPr>
                <w:rFonts w:ascii="Calibri" w:eastAsia="Times New Roman" w:hAnsi="Calibri" w:cs="Calibri"/>
                <w:color w:val="000000"/>
                <w:sz w:val="12"/>
                <w:szCs w:val="12"/>
              </w:rPr>
              <w:t>RoW</w:t>
            </w:r>
          </w:p>
        </w:tc>
        <w:tc>
          <w:tcPr>
            <w:tcW w:w="673" w:type="dxa"/>
            <w:noWrap/>
            <w:hideMark/>
          </w:tcPr>
          <w:p w14:paraId="24589F9D"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9.87E-07</w:t>
            </w:r>
          </w:p>
        </w:tc>
        <w:tc>
          <w:tcPr>
            <w:tcW w:w="669" w:type="dxa"/>
            <w:noWrap/>
            <w:hideMark/>
          </w:tcPr>
          <w:p w14:paraId="76EFFFD5"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3.58E+00</w:t>
            </w:r>
          </w:p>
        </w:tc>
        <w:tc>
          <w:tcPr>
            <w:tcW w:w="715" w:type="dxa"/>
            <w:noWrap/>
            <w:hideMark/>
          </w:tcPr>
          <w:p w14:paraId="70367840"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3.64E-01</w:t>
            </w:r>
          </w:p>
        </w:tc>
        <w:tc>
          <w:tcPr>
            <w:tcW w:w="720" w:type="dxa"/>
            <w:noWrap/>
            <w:hideMark/>
          </w:tcPr>
          <w:p w14:paraId="74B02269"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8.46E-02</w:t>
            </w:r>
          </w:p>
        </w:tc>
        <w:tc>
          <w:tcPr>
            <w:tcW w:w="711" w:type="dxa"/>
            <w:noWrap/>
            <w:hideMark/>
          </w:tcPr>
          <w:p w14:paraId="24251D64"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1.47E-01</w:t>
            </w:r>
          </w:p>
        </w:tc>
        <w:tc>
          <w:tcPr>
            <w:tcW w:w="729" w:type="dxa"/>
            <w:noWrap/>
            <w:hideMark/>
          </w:tcPr>
          <w:p w14:paraId="3EE559EC"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1.37E-06</w:t>
            </w:r>
          </w:p>
        </w:tc>
        <w:tc>
          <w:tcPr>
            <w:tcW w:w="875" w:type="dxa"/>
            <w:noWrap/>
            <w:hideMark/>
          </w:tcPr>
          <w:p w14:paraId="7FB78F58"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3.59E-05</w:t>
            </w:r>
          </w:p>
        </w:tc>
        <w:tc>
          <w:tcPr>
            <w:tcW w:w="774" w:type="dxa"/>
            <w:noWrap/>
            <w:hideMark/>
          </w:tcPr>
          <w:p w14:paraId="4003104A"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1.15E-02</w:t>
            </w:r>
          </w:p>
        </w:tc>
        <w:tc>
          <w:tcPr>
            <w:tcW w:w="739" w:type="dxa"/>
            <w:noWrap/>
            <w:hideMark/>
          </w:tcPr>
          <w:p w14:paraId="5094C152"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7.83E+02</w:t>
            </w:r>
          </w:p>
        </w:tc>
        <w:tc>
          <w:tcPr>
            <w:tcW w:w="673" w:type="dxa"/>
            <w:noWrap/>
            <w:hideMark/>
          </w:tcPr>
          <w:p w14:paraId="75C949D7"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4.95E+00</w:t>
            </w:r>
          </w:p>
        </w:tc>
        <w:tc>
          <w:tcPr>
            <w:tcW w:w="669" w:type="dxa"/>
            <w:noWrap/>
            <w:hideMark/>
          </w:tcPr>
          <w:p w14:paraId="4622C241"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6.65E+01</w:t>
            </w:r>
          </w:p>
        </w:tc>
        <w:tc>
          <w:tcPr>
            <w:tcW w:w="650" w:type="dxa"/>
            <w:noWrap/>
            <w:hideMark/>
          </w:tcPr>
          <w:p w14:paraId="3E8308E9" w14:textId="77777777" w:rsidR="00A67396" w:rsidRPr="00A67396" w:rsidRDefault="00A67396"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2.22E-02</w:t>
            </w:r>
          </w:p>
        </w:tc>
      </w:tr>
      <w:tr w:rsidR="00A67396" w:rsidRPr="00A67396" w14:paraId="245CC6E4" w14:textId="77777777" w:rsidTr="00A67396">
        <w:trPr>
          <w:cantSplit/>
          <w:trHeight w:val="1134"/>
        </w:trPr>
        <w:tc>
          <w:tcPr>
            <w:cnfStyle w:val="001000000000" w:firstRow="0" w:lastRow="0" w:firstColumn="1" w:lastColumn="0" w:oddVBand="0" w:evenVBand="0" w:oddHBand="0" w:evenHBand="0" w:firstRowFirstColumn="0" w:firstRowLastColumn="0" w:lastRowFirstColumn="0" w:lastRowLastColumn="0"/>
            <w:tcW w:w="373" w:type="dxa"/>
            <w:noWrap/>
            <w:textDirection w:val="btLr"/>
            <w:vAlign w:val="center"/>
            <w:hideMark/>
          </w:tcPr>
          <w:p w14:paraId="5CD0BD6A" w14:textId="77777777" w:rsidR="00A67396" w:rsidRPr="00A67396" w:rsidRDefault="00A67396" w:rsidP="006F0CE7">
            <w:pPr>
              <w:spacing w:line="480" w:lineRule="auto"/>
              <w:ind w:left="113" w:right="113"/>
              <w:jc w:val="center"/>
              <w:rPr>
                <w:rFonts w:ascii="Calibri" w:eastAsia="Times New Roman" w:hAnsi="Calibri" w:cs="Calibri"/>
                <w:color w:val="000000"/>
                <w:sz w:val="12"/>
                <w:szCs w:val="12"/>
              </w:rPr>
            </w:pPr>
            <w:r w:rsidRPr="00A67396">
              <w:rPr>
                <w:rFonts w:ascii="Calibri" w:eastAsia="Times New Roman" w:hAnsi="Calibri" w:cs="Calibri"/>
                <w:color w:val="000000"/>
                <w:sz w:val="12"/>
                <w:szCs w:val="12"/>
              </w:rPr>
              <w:t>EU and NAM</w:t>
            </w:r>
          </w:p>
        </w:tc>
        <w:tc>
          <w:tcPr>
            <w:tcW w:w="673" w:type="dxa"/>
            <w:noWrap/>
            <w:hideMark/>
          </w:tcPr>
          <w:p w14:paraId="4EFF7BC0"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1.01E-06</w:t>
            </w:r>
          </w:p>
        </w:tc>
        <w:tc>
          <w:tcPr>
            <w:tcW w:w="669" w:type="dxa"/>
            <w:noWrap/>
            <w:hideMark/>
          </w:tcPr>
          <w:p w14:paraId="3A3B5256"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3.12E+00</w:t>
            </w:r>
          </w:p>
        </w:tc>
        <w:tc>
          <w:tcPr>
            <w:tcW w:w="715" w:type="dxa"/>
            <w:noWrap/>
            <w:hideMark/>
          </w:tcPr>
          <w:p w14:paraId="10D28210"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3.35E-01</w:t>
            </w:r>
          </w:p>
        </w:tc>
        <w:tc>
          <w:tcPr>
            <w:tcW w:w="720" w:type="dxa"/>
            <w:noWrap/>
            <w:hideMark/>
          </w:tcPr>
          <w:p w14:paraId="76D46AF6"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8.30E-02</w:t>
            </w:r>
          </w:p>
        </w:tc>
        <w:tc>
          <w:tcPr>
            <w:tcW w:w="711" w:type="dxa"/>
            <w:noWrap/>
            <w:hideMark/>
          </w:tcPr>
          <w:p w14:paraId="4E1866B0"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1.48E-01</w:t>
            </w:r>
          </w:p>
        </w:tc>
        <w:tc>
          <w:tcPr>
            <w:tcW w:w="729" w:type="dxa"/>
            <w:noWrap/>
            <w:hideMark/>
          </w:tcPr>
          <w:p w14:paraId="19284994"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1.36E-06</w:t>
            </w:r>
          </w:p>
        </w:tc>
        <w:tc>
          <w:tcPr>
            <w:tcW w:w="875" w:type="dxa"/>
            <w:noWrap/>
            <w:hideMark/>
          </w:tcPr>
          <w:p w14:paraId="399B6BDD"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3.59E-05</w:t>
            </w:r>
          </w:p>
        </w:tc>
        <w:tc>
          <w:tcPr>
            <w:tcW w:w="774" w:type="dxa"/>
            <w:noWrap/>
            <w:hideMark/>
          </w:tcPr>
          <w:p w14:paraId="1A85C080"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1.03E-02</w:t>
            </w:r>
          </w:p>
        </w:tc>
        <w:tc>
          <w:tcPr>
            <w:tcW w:w="739" w:type="dxa"/>
            <w:noWrap/>
            <w:hideMark/>
          </w:tcPr>
          <w:p w14:paraId="18369F5B"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7.82E+02</w:t>
            </w:r>
          </w:p>
        </w:tc>
        <w:tc>
          <w:tcPr>
            <w:tcW w:w="673" w:type="dxa"/>
            <w:noWrap/>
            <w:hideMark/>
          </w:tcPr>
          <w:p w14:paraId="028C2A06"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4.62E+00</w:t>
            </w:r>
          </w:p>
        </w:tc>
        <w:tc>
          <w:tcPr>
            <w:tcW w:w="669" w:type="dxa"/>
            <w:noWrap/>
            <w:hideMark/>
          </w:tcPr>
          <w:p w14:paraId="5634D1FD"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6.57E+01</w:t>
            </w:r>
          </w:p>
        </w:tc>
        <w:tc>
          <w:tcPr>
            <w:tcW w:w="650" w:type="dxa"/>
            <w:noWrap/>
            <w:hideMark/>
          </w:tcPr>
          <w:p w14:paraId="4368BE63" w14:textId="77777777" w:rsidR="00A67396" w:rsidRPr="00A67396" w:rsidRDefault="00A67396"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2"/>
                <w:szCs w:val="12"/>
              </w:rPr>
            </w:pPr>
            <w:r w:rsidRPr="00A67396">
              <w:rPr>
                <w:rFonts w:ascii="Calibri" w:eastAsia="Times New Roman" w:hAnsi="Calibri" w:cs="Calibri"/>
                <w:color w:val="000000"/>
                <w:sz w:val="12"/>
                <w:szCs w:val="12"/>
              </w:rPr>
              <w:t>2.29E-02</w:t>
            </w:r>
          </w:p>
        </w:tc>
      </w:tr>
    </w:tbl>
    <w:p w14:paraId="75BF33A6" w14:textId="77777777" w:rsidR="005264B3" w:rsidRDefault="005264B3" w:rsidP="006F0CE7">
      <w:pPr>
        <w:spacing w:line="480" w:lineRule="auto"/>
        <w:rPr>
          <w:b/>
        </w:rPr>
      </w:pPr>
    </w:p>
    <w:p w14:paraId="3DC9D00F" w14:textId="77777777" w:rsidR="00D50FD9" w:rsidRDefault="00D50FD9">
      <w:pPr>
        <w:rPr>
          <w:b/>
        </w:rPr>
      </w:pPr>
      <w:r>
        <w:rPr>
          <w:b/>
        </w:rPr>
        <w:br w:type="page"/>
      </w:r>
    </w:p>
    <w:p w14:paraId="38CACA6E" w14:textId="22AF6531" w:rsidR="00C54129" w:rsidRPr="00C54129" w:rsidRDefault="00C54129" w:rsidP="006F0CE7">
      <w:pPr>
        <w:spacing w:line="480" w:lineRule="auto"/>
      </w:pPr>
      <w:r>
        <w:rPr>
          <w:b/>
        </w:rPr>
        <w:lastRenderedPageBreak/>
        <w:t>Table S17.</w:t>
      </w:r>
      <w:r>
        <w:t xml:space="preserve"> Impact indicators for producing each alloying element considered in this study.</w:t>
      </w:r>
    </w:p>
    <w:tbl>
      <w:tblPr>
        <w:tblStyle w:val="PlainTable5"/>
        <w:tblW w:w="9090" w:type="dxa"/>
        <w:tblLook w:val="04A0" w:firstRow="1" w:lastRow="0" w:firstColumn="1" w:lastColumn="0" w:noHBand="0" w:noVBand="1"/>
      </w:tblPr>
      <w:tblGrid>
        <w:gridCol w:w="381"/>
        <w:gridCol w:w="688"/>
        <w:gridCol w:w="669"/>
        <w:gridCol w:w="685"/>
        <w:gridCol w:w="669"/>
        <w:gridCol w:w="763"/>
        <w:gridCol w:w="713"/>
        <w:gridCol w:w="713"/>
        <w:gridCol w:w="713"/>
        <w:gridCol w:w="754"/>
        <w:gridCol w:w="812"/>
        <w:gridCol w:w="788"/>
        <w:gridCol w:w="742"/>
      </w:tblGrid>
      <w:tr w:rsidR="00CA6F6D" w:rsidRPr="00CA6F6D" w14:paraId="6C7E61CE" w14:textId="77777777" w:rsidTr="00CA6F6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81" w:type="dxa"/>
            <w:noWrap/>
            <w:hideMark/>
          </w:tcPr>
          <w:p w14:paraId="670E38DD" w14:textId="77777777" w:rsidR="00CA6F6D" w:rsidRPr="00CA6F6D" w:rsidRDefault="00CA6F6D" w:rsidP="006F0CE7">
            <w:pPr>
              <w:spacing w:line="480" w:lineRule="auto"/>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 </w:t>
            </w:r>
          </w:p>
        </w:tc>
        <w:tc>
          <w:tcPr>
            <w:tcW w:w="688" w:type="dxa"/>
            <w:noWrap/>
            <w:hideMark/>
          </w:tcPr>
          <w:p w14:paraId="27A85286"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Ozone depletion (kg CFC-kk)</w:t>
            </w:r>
          </w:p>
        </w:tc>
        <w:tc>
          <w:tcPr>
            <w:tcW w:w="669" w:type="dxa"/>
            <w:noWrap/>
            <w:hideMark/>
          </w:tcPr>
          <w:p w14:paraId="7F72A928"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Global warming (kg CO2 eq)</w:t>
            </w:r>
          </w:p>
        </w:tc>
        <w:tc>
          <w:tcPr>
            <w:tcW w:w="685" w:type="dxa"/>
            <w:noWrap/>
            <w:hideMark/>
          </w:tcPr>
          <w:p w14:paraId="6CD0527F"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Smog (kg O3 eq)</w:t>
            </w:r>
          </w:p>
        </w:tc>
        <w:tc>
          <w:tcPr>
            <w:tcW w:w="669" w:type="dxa"/>
            <w:noWrap/>
            <w:hideMark/>
          </w:tcPr>
          <w:p w14:paraId="0EF9D2CB" w14:textId="749920E2"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Acidifi</w:t>
            </w:r>
            <w:r>
              <w:rPr>
                <w:rFonts w:asciiTheme="minorHAnsi" w:eastAsia="Times New Roman" w:hAnsiTheme="minorHAnsi" w:cstheme="minorHAnsi"/>
                <w:b/>
                <w:bCs/>
                <w:color w:val="000000"/>
                <w:sz w:val="12"/>
                <w:szCs w:val="12"/>
              </w:rPr>
              <w:t>-</w:t>
            </w:r>
            <w:r w:rsidRPr="00CA6F6D">
              <w:rPr>
                <w:rFonts w:asciiTheme="minorHAnsi" w:eastAsia="Times New Roman" w:hAnsiTheme="minorHAnsi" w:cstheme="minorHAnsi"/>
                <w:b/>
                <w:bCs/>
                <w:color w:val="000000"/>
                <w:sz w:val="12"/>
                <w:szCs w:val="12"/>
              </w:rPr>
              <w:t>cation (kg SO2 eq)</w:t>
            </w:r>
          </w:p>
        </w:tc>
        <w:tc>
          <w:tcPr>
            <w:tcW w:w="763" w:type="dxa"/>
            <w:noWrap/>
            <w:hideMark/>
          </w:tcPr>
          <w:p w14:paraId="21186494" w14:textId="318F7A42"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Eutroph</w:t>
            </w:r>
            <w:r>
              <w:rPr>
                <w:rFonts w:asciiTheme="minorHAnsi" w:eastAsia="Times New Roman" w:hAnsiTheme="minorHAnsi" w:cstheme="minorHAnsi"/>
                <w:b/>
                <w:bCs/>
                <w:color w:val="000000"/>
                <w:sz w:val="12"/>
                <w:szCs w:val="12"/>
              </w:rPr>
              <w:t>-</w:t>
            </w:r>
            <w:r w:rsidRPr="00CA6F6D">
              <w:rPr>
                <w:rFonts w:asciiTheme="minorHAnsi" w:eastAsia="Times New Roman" w:hAnsiTheme="minorHAnsi" w:cstheme="minorHAnsi"/>
                <w:b/>
                <w:bCs/>
                <w:color w:val="000000"/>
                <w:sz w:val="12"/>
                <w:szCs w:val="12"/>
              </w:rPr>
              <w:t>ication (kg N eq)</w:t>
            </w:r>
          </w:p>
        </w:tc>
        <w:tc>
          <w:tcPr>
            <w:tcW w:w="713" w:type="dxa"/>
            <w:noWrap/>
            <w:hideMark/>
          </w:tcPr>
          <w:p w14:paraId="3FD74966" w14:textId="68520F10"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Carcino</w:t>
            </w:r>
            <w:r>
              <w:rPr>
                <w:rFonts w:asciiTheme="minorHAnsi" w:eastAsia="Times New Roman" w:hAnsiTheme="minorHAnsi" w:cstheme="minorHAnsi"/>
                <w:b/>
                <w:bCs/>
                <w:color w:val="000000"/>
                <w:sz w:val="12"/>
                <w:szCs w:val="12"/>
              </w:rPr>
              <w:t>-</w:t>
            </w:r>
            <w:r w:rsidRPr="00CA6F6D">
              <w:rPr>
                <w:rFonts w:asciiTheme="minorHAnsi" w:eastAsia="Times New Roman" w:hAnsiTheme="minorHAnsi" w:cstheme="minorHAnsi"/>
                <w:b/>
                <w:bCs/>
                <w:color w:val="000000"/>
                <w:sz w:val="12"/>
                <w:szCs w:val="12"/>
              </w:rPr>
              <w:t>genics (CTUh)</w:t>
            </w:r>
          </w:p>
        </w:tc>
        <w:tc>
          <w:tcPr>
            <w:tcW w:w="713" w:type="dxa"/>
            <w:noWrap/>
            <w:hideMark/>
          </w:tcPr>
          <w:p w14:paraId="41279A68" w14:textId="2F18D7E4"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Non carcino</w:t>
            </w:r>
            <w:r>
              <w:rPr>
                <w:rFonts w:asciiTheme="minorHAnsi" w:eastAsia="Times New Roman" w:hAnsiTheme="minorHAnsi" w:cstheme="minorHAnsi"/>
                <w:b/>
                <w:bCs/>
                <w:color w:val="000000"/>
                <w:sz w:val="12"/>
                <w:szCs w:val="12"/>
              </w:rPr>
              <w:t>-</w:t>
            </w:r>
            <w:r w:rsidRPr="00CA6F6D">
              <w:rPr>
                <w:rFonts w:asciiTheme="minorHAnsi" w:eastAsia="Times New Roman" w:hAnsiTheme="minorHAnsi" w:cstheme="minorHAnsi"/>
                <w:b/>
                <w:bCs/>
                <w:color w:val="000000"/>
                <w:sz w:val="12"/>
                <w:szCs w:val="12"/>
              </w:rPr>
              <w:t>genics (CTUh)</w:t>
            </w:r>
          </w:p>
        </w:tc>
        <w:tc>
          <w:tcPr>
            <w:tcW w:w="713" w:type="dxa"/>
            <w:noWrap/>
            <w:hideMark/>
          </w:tcPr>
          <w:p w14:paraId="275B6525" w14:textId="671F2210"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Respir</w:t>
            </w:r>
            <w:r>
              <w:rPr>
                <w:rFonts w:asciiTheme="minorHAnsi" w:eastAsia="Times New Roman" w:hAnsiTheme="minorHAnsi" w:cstheme="minorHAnsi"/>
                <w:b/>
                <w:bCs/>
                <w:color w:val="000000"/>
                <w:sz w:val="12"/>
                <w:szCs w:val="12"/>
              </w:rPr>
              <w:t>-</w:t>
            </w:r>
            <w:r w:rsidRPr="00CA6F6D">
              <w:rPr>
                <w:rFonts w:asciiTheme="minorHAnsi" w:eastAsia="Times New Roman" w:hAnsiTheme="minorHAnsi" w:cstheme="minorHAnsi"/>
                <w:b/>
                <w:bCs/>
                <w:color w:val="000000"/>
                <w:sz w:val="12"/>
                <w:szCs w:val="12"/>
              </w:rPr>
              <w:t>atory effects (kg PM2.5 eq)</w:t>
            </w:r>
          </w:p>
        </w:tc>
        <w:tc>
          <w:tcPr>
            <w:tcW w:w="754" w:type="dxa"/>
            <w:noWrap/>
            <w:hideMark/>
          </w:tcPr>
          <w:p w14:paraId="7843FC5A"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Ecotoxicity (CTUe)</w:t>
            </w:r>
          </w:p>
        </w:tc>
        <w:tc>
          <w:tcPr>
            <w:tcW w:w="812" w:type="dxa"/>
            <w:noWrap/>
            <w:hideMark/>
          </w:tcPr>
          <w:p w14:paraId="63350693"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2"/>
                <w:szCs w:val="12"/>
              </w:rPr>
            </w:pPr>
            <w:r w:rsidRPr="00CA6F6D">
              <w:rPr>
                <w:rFonts w:asciiTheme="minorHAnsi" w:eastAsia="Times New Roman" w:hAnsiTheme="minorHAnsi" w:cstheme="minorHAnsi"/>
                <w:b/>
                <w:bCs/>
                <w:color w:val="000000"/>
                <w:sz w:val="12"/>
                <w:szCs w:val="12"/>
              </w:rPr>
              <w:t>Fossil fuel depletion (MJ surplus)</w:t>
            </w:r>
          </w:p>
        </w:tc>
        <w:tc>
          <w:tcPr>
            <w:tcW w:w="788" w:type="dxa"/>
            <w:noWrap/>
            <w:hideMark/>
          </w:tcPr>
          <w:p w14:paraId="044A153D"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Total Energy (MJ)</w:t>
            </w:r>
          </w:p>
        </w:tc>
        <w:tc>
          <w:tcPr>
            <w:tcW w:w="742" w:type="dxa"/>
            <w:noWrap/>
            <w:hideMark/>
          </w:tcPr>
          <w:p w14:paraId="291D84DA" w14:textId="77777777" w:rsidR="00CA6F6D" w:rsidRPr="00CA6F6D" w:rsidRDefault="00CA6F6D" w:rsidP="006F0CE7">
            <w:pPr>
              <w:spacing w:line="48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Water use (m3)</w:t>
            </w:r>
          </w:p>
        </w:tc>
      </w:tr>
      <w:tr w:rsidR="00CA6F6D" w:rsidRPr="00CA6F6D" w14:paraId="213FCB7D" w14:textId="77777777" w:rsidTr="00CA6F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477B0808"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Zn</w:t>
            </w:r>
          </w:p>
        </w:tc>
        <w:tc>
          <w:tcPr>
            <w:tcW w:w="688" w:type="dxa"/>
            <w:noWrap/>
            <w:hideMark/>
          </w:tcPr>
          <w:p w14:paraId="55EFFFD5"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2.37E-07</w:t>
            </w:r>
          </w:p>
        </w:tc>
        <w:tc>
          <w:tcPr>
            <w:tcW w:w="669" w:type="dxa"/>
            <w:noWrap/>
            <w:hideMark/>
          </w:tcPr>
          <w:p w14:paraId="733681EA"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5.80E+00</w:t>
            </w:r>
          </w:p>
        </w:tc>
        <w:tc>
          <w:tcPr>
            <w:tcW w:w="685" w:type="dxa"/>
            <w:noWrap/>
            <w:hideMark/>
          </w:tcPr>
          <w:p w14:paraId="0D22F1A9"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6.88E-01</w:t>
            </w:r>
          </w:p>
        </w:tc>
        <w:tc>
          <w:tcPr>
            <w:tcW w:w="669" w:type="dxa"/>
            <w:noWrap/>
            <w:hideMark/>
          </w:tcPr>
          <w:p w14:paraId="109D996B"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5.36E-02</w:t>
            </w:r>
          </w:p>
        </w:tc>
        <w:tc>
          <w:tcPr>
            <w:tcW w:w="763" w:type="dxa"/>
            <w:noWrap/>
            <w:hideMark/>
          </w:tcPr>
          <w:p w14:paraId="09135A1E"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6.98E-02</w:t>
            </w:r>
          </w:p>
        </w:tc>
        <w:tc>
          <w:tcPr>
            <w:tcW w:w="713" w:type="dxa"/>
            <w:noWrap/>
            <w:hideMark/>
          </w:tcPr>
          <w:p w14:paraId="4674E5DF"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7.21E-07</w:t>
            </w:r>
          </w:p>
        </w:tc>
        <w:tc>
          <w:tcPr>
            <w:tcW w:w="713" w:type="dxa"/>
            <w:noWrap/>
            <w:hideMark/>
          </w:tcPr>
          <w:p w14:paraId="0DA385F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5.21E-05</w:t>
            </w:r>
          </w:p>
        </w:tc>
        <w:tc>
          <w:tcPr>
            <w:tcW w:w="713" w:type="dxa"/>
            <w:noWrap/>
            <w:hideMark/>
          </w:tcPr>
          <w:p w14:paraId="55570210"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1.11E-02</w:t>
            </w:r>
          </w:p>
        </w:tc>
        <w:tc>
          <w:tcPr>
            <w:tcW w:w="754" w:type="dxa"/>
            <w:noWrap/>
            <w:hideMark/>
          </w:tcPr>
          <w:p w14:paraId="05F6F589"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3.23E+02</w:t>
            </w:r>
          </w:p>
        </w:tc>
        <w:tc>
          <w:tcPr>
            <w:tcW w:w="812" w:type="dxa"/>
            <w:noWrap/>
            <w:hideMark/>
          </w:tcPr>
          <w:p w14:paraId="6E363473"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4.10E+00</w:t>
            </w:r>
          </w:p>
        </w:tc>
        <w:tc>
          <w:tcPr>
            <w:tcW w:w="788" w:type="dxa"/>
            <w:noWrap/>
            <w:hideMark/>
          </w:tcPr>
          <w:p w14:paraId="30871C02"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7.60E+01</w:t>
            </w:r>
          </w:p>
        </w:tc>
        <w:tc>
          <w:tcPr>
            <w:tcW w:w="742" w:type="dxa"/>
            <w:noWrap/>
            <w:hideMark/>
          </w:tcPr>
          <w:p w14:paraId="4A4A58DC"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1.89E-02</w:t>
            </w:r>
          </w:p>
        </w:tc>
      </w:tr>
      <w:tr w:rsidR="00CA6F6D" w:rsidRPr="00CA6F6D" w14:paraId="47CF8343" w14:textId="77777777" w:rsidTr="00CA6F6D">
        <w:trPr>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276E2C8A"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Pb</w:t>
            </w:r>
          </w:p>
        </w:tc>
        <w:tc>
          <w:tcPr>
            <w:tcW w:w="688" w:type="dxa"/>
            <w:noWrap/>
            <w:hideMark/>
          </w:tcPr>
          <w:p w14:paraId="48AF7177"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-1.17E-07</w:t>
            </w:r>
          </w:p>
        </w:tc>
        <w:tc>
          <w:tcPr>
            <w:tcW w:w="669" w:type="dxa"/>
            <w:noWrap/>
            <w:hideMark/>
          </w:tcPr>
          <w:p w14:paraId="0DA0B913"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5.08E-02</w:t>
            </w:r>
          </w:p>
        </w:tc>
        <w:tc>
          <w:tcPr>
            <w:tcW w:w="685" w:type="dxa"/>
            <w:noWrap/>
            <w:hideMark/>
          </w:tcPr>
          <w:p w14:paraId="69E8D56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-2.67E-01</w:t>
            </w:r>
          </w:p>
        </w:tc>
        <w:tc>
          <w:tcPr>
            <w:tcW w:w="669" w:type="dxa"/>
            <w:noWrap/>
            <w:hideMark/>
          </w:tcPr>
          <w:p w14:paraId="244EF56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1.90E-02</w:t>
            </w:r>
          </w:p>
        </w:tc>
        <w:tc>
          <w:tcPr>
            <w:tcW w:w="763" w:type="dxa"/>
            <w:noWrap/>
            <w:hideMark/>
          </w:tcPr>
          <w:p w14:paraId="04286FD8"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4.98E-02</w:t>
            </w:r>
          </w:p>
        </w:tc>
        <w:tc>
          <w:tcPr>
            <w:tcW w:w="713" w:type="dxa"/>
            <w:noWrap/>
            <w:hideMark/>
          </w:tcPr>
          <w:p w14:paraId="1E5770A3"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7.19E-07</w:t>
            </w:r>
          </w:p>
        </w:tc>
        <w:tc>
          <w:tcPr>
            <w:tcW w:w="713" w:type="dxa"/>
            <w:noWrap/>
            <w:hideMark/>
          </w:tcPr>
          <w:p w14:paraId="1B88D56A"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2.53E-05</w:t>
            </w:r>
          </w:p>
        </w:tc>
        <w:tc>
          <w:tcPr>
            <w:tcW w:w="713" w:type="dxa"/>
            <w:noWrap/>
            <w:hideMark/>
          </w:tcPr>
          <w:p w14:paraId="6B6FFFD3"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3.03E-03</w:t>
            </w:r>
          </w:p>
        </w:tc>
        <w:tc>
          <w:tcPr>
            <w:tcW w:w="754" w:type="dxa"/>
            <w:noWrap/>
            <w:hideMark/>
          </w:tcPr>
          <w:p w14:paraId="42B623F5"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2.77E+02</w:t>
            </w:r>
          </w:p>
        </w:tc>
        <w:tc>
          <w:tcPr>
            <w:tcW w:w="812" w:type="dxa"/>
            <w:noWrap/>
            <w:hideMark/>
          </w:tcPr>
          <w:p w14:paraId="608E53D4"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-1.35E+00</w:t>
            </w:r>
          </w:p>
        </w:tc>
        <w:tc>
          <w:tcPr>
            <w:tcW w:w="788" w:type="dxa"/>
            <w:noWrap/>
            <w:hideMark/>
          </w:tcPr>
          <w:p w14:paraId="4F32E673"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-5.06E+00</w:t>
            </w:r>
          </w:p>
        </w:tc>
        <w:tc>
          <w:tcPr>
            <w:tcW w:w="742" w:type="dxa"/>
            <w:noWrap/>
            <w:hideMark/>
          </w:tcPr>
          <w:p w14:paraId="6EBF9BF9"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-5.31E-03</w:t>
            </w:r>
          </w:p>
        </w:tc>
      </w:tr>
      <w:tr w:rsidR="00CA6F6D" w:rsidRPr="00CA6F6D" w14:paraId="5AED4FDD" w14:textId="77777777" w:rsidTr="00CA6F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7EEB7914"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Sn</w:t>
            </w:r>
          </w:p>
        </w:tc>
        <w:tc>
          <w:tcPr>
            <w:tcW w:w="688" w:type="dxa"/>
            <w:noWrap/>
            <w:hideMark/>
          </w:tcPr>
          <w:p w14:paraId="2A90E901"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1.64E-06</w:t>
            </w:r>
          </w:p>
        </w:tc>
        <w:tc>
          <w:tcPr>
            <w:tcW w:w="669" w:type="dxa"/>
            <w:noWrap/>
            <w:hideMark/>
          </w:tcPr>
          <w:p w14:paraId="1447A535"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1.93E+01</w:t>
            </w:r>
          </w:p>
        </w:tc>
        <w:tc>
          <w:tcPr>
            <w:tcW w:w="685" w:type="dxa"/>
            <w:noWrap/>
            <w:hideMark/>
          </w:tcPr>
          <w:p w14:paraId="1B998D91"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3.40E+00</w:t>
            </w:r>
          </w:p>
        </w:tc>
        <w:tc>
          <w:tcPr>
            <w:tcW w:w="669" w:type="dxa"/>
            <w:noWrap/>
            <w:hideMark/>
          </w:tcPr>
          <w:p w14:paraId="6CD8A6B3"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4.38E-01</w:t>
            </w:r>
          </w:p>
        </w:tc>
        <w:tc>
          <w:tcPr>
            <w:tcW w:w="763" w:type="dxa"/>
            <w:noWrap/>
            <w:hideMark/>
          </w:tcPr>
          <w:p w14:paraId="4E80159D"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9.54E-02</w:t>
            </w:r>
          </w:p>
        </w:tc>
        <w:tc>
          <w:tcPr>
            <w:tcW w:w="713" w:type="dxa"/>
            <w:noWrap/>
            <w:hideMark/>
          </w:tcPr>
          <w:p w14:paraId="22CA1A2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2.55E-06</w:t>
            </w:r>
          </w:p>
        </w:tc>
        <w:tc>
          <w:tcPr>
            <w:tcW w:w="713" w:type="dxa"/>
            <w:noWrap/>
            <w:hideMark/>
          </w:tcPr>
          <w:p w14:paraId="3E5A1625"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6.87E-06</w:t>
            </w:r>
          </w:p>
        </w:tc>
        <w:tc>
          <w:tcPr>
            <w:tcW w:w="713" w:type="dxa"/>
            <w:noWrap/>
            <w:hideMark/>
          </w:tcPr>
          <w:p w14:paraId="21106A53"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1.12E-01</w:t>
            </w:r>
          </w:p>
        </w:tc>
        <w:tc>
          <w:tcPr>
            <w:tcW w:w="754" w:type="dxa"/>
            <w:noWrap/>
            <w:hideMark/>
          </w:tcPr>
          <w:p w14:paraId="0DCBC6AD"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2.00E+02</w:t>
            </w:r>
          </w:p>
        </w:tc>
        <w:tc>
          <w:tcPr>
            <w:tcW w:w="812" w:type="dxa"/>
            <w:noWrap/>
            <w:hideMark/>
          </w:tcPr>
          <w:p w14:paraId="5D918A20"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1.98E+01</w:t>
            </w:r>
          </w:p>
        </w:tc>
        <w:tc>
          <w:tcPr>
            <w:tcW w:w="788" w:type="dxa"/>
            <w:noWrap/>
            <w:hideMark/>
          </w:tcPr>
          <w:p w14:paraId="336CDF11"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3.08E+02</w:t>
            </w:r>
          </w:p>
        </w:tc>
        <w:tc>
          <w:tcPr>
            <w:tcW w:w="742" w:type="dxa"/>
            <w:noWrap/>
            <w:hideMark/>
          </w:tcPr>
          <w:p w14:paraId="72B66929"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1.36E-01</w:t>
            </w:r>
          </w:p>
        </w:tc>
      </w:tr>
      <w:tr w:rsidR="00CA6F6D" w:rsidRPr="00CA6F6D" w14:paraId="49B99577" w14:textId="77777777" w:rsidTr="00CA6F6D">
        <w:trPr>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5D1DC8CB"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Ni</w:t>
            </w:r>
          </w:p>
        </w:tc>
        <w:tc>
          <w:tcPr>
            <w:tcW w:w="688" w:type="dxa"/>
            <w:noWrap/>
            <w:hideMark/>
          </w:tcPr>
          <w:p w14:paraId="5AAD0915"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1.25E-06</w:t>
            </w:r>
          </w:p>
        </w:tc>
        <w:tc>
          <w:tcPr>
            <w:tcW w:w="669" w:type="dxa"/>
            <w:noWrap/>
            <w:hideMark/>
          </w:tcPr>
          <w:p w14:paraId="3B4255B4"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1.18E+01</w:t>
            </w:r>
          </w:p>
        </w:tc>
        <w:tc>
          <w:tcPr>
            <w:tcW w:w="685" w:type="dxa"/>
            <w:noWrap/>
            <w:hideMark/>
          </w:tcPr>
          <w:p w14:paraId="7ADEA384"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2.02E+00</w:t>
            </w:r>
          </w:p>
        </w:tc>
        <w:tc>
          <w:tcPr>
            <w:tcW w:w="669" w:type="dxa"/>
            <w:noWrap/>
            <w:hideMark/>
          </w:tcPr>
          <w:p w14:paraId="4A3409F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1.46E+00</w:t>
            </w:r>
          </w:p>
        </w:tc>
        <w:tc>
          <w:tcPr>
            <w:tcW w:w="763" w:type="dxa"/>
            <w:noWrap/>
            <w:hideMark/>
          </w:tcPr>
          <w:p w14:paraId="496E60A8"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-3.09E-02</w:t>
            </w:r>
          </w:p>
        </w:tc>
        <w:tc>
          <w:tcPr>
            <w:tcW w:w="713" w:type="dxa"/>
            <w:noWrap/>
            <w:hideMark/>
          </w:tcPr>
          <w:p w14:paraId="2A7EDB68"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-4.95E-08</w:t>
            </w:r>
          </w:p>
        </w:tc>
        <w:tc>
          <w:tcPr>
            <w:tcW w:w="713" w:type="dxa"/>
            <w:noWrap/>
            <w:hideMark/>
          </w:tcPr>
          <w:p w14:paraId="5FB3FE78"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-2.55E-05</w:t>
            </w:r>
          </w:p>
        </w:tc>
        <w:tc>
          <w:tcPr>
            <w:tcW w:w="713" w:type="dxa"/>
            <w:noWrap/>
            <w:hideMark/>
          </w:tcPr>
          <w:p w14:paraId="17362BB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1.08E-01</w:t>
            </w:r>
          </w:p>
        </w:tc>
        <w:tc>
          <w:tcPr>
            <w:tcW w:w="754" w:type="dxa"/>
            <w:noWrap/>
            <w:hideMark/>
          </w:tcPr>
          <w:p w14:paraId="143706EF"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-3.79E+02</w:t>
            </w:r>
          </w:p>
        </w:tc>
        <w:tc>
          <w:tcPr>
            <w:tcW w:w="812" w:type="dxa"/>
            <w:noWrap/>
            <w:hideMark/>
          </w:tcPr>
          <w:p w14:paraId="1E11CC4D"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1.32E+01</w:t>
            </w:r>
          </w:p>
        </w:tc>
        <w:tc>
          <w:tcPr>
            <w:tcW w:w="788" w:type="dxa"/>
            <w:noWrap/>
            <w:hideMark/>
          </w:tcPr>
          <w:p w14:paraId="2BD778C5"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1.83E+02</w:t>
            </w:r>
          </w:p>
        </w:tc>
        <w:tc>
          <w:tcPr>
            <w:tcW w:w="742" w:type="dxa"/>
            <w:noWrap/>
            <w:hideMark/>
          </w:tcPr>
          <w:p w14:paraId="0440EC65"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-1.11E-01</w:t>
            </w:r>
          </w:p>
        </w:tc>
      </w:tr>
      <w:tr w:rsidR="00CA6F6D" w:rsidRPr="00CA6F6D" w14:paraId="2D35EBE2" w14:textId="77777777" w:rsidTr="00CA6F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6FA7C79A"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Al</w:t>
            </w:r>
          </w:p>
        </w:tc>
        <w:tc>
          <w:tcPr>
            <w:tcW w:w="688" w:type="dxa"/>
            <w:noWrap/>
            <w:hideMark/>
          </w:tcPr>
          <w:p w14:paraId="12A142D4"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7.51E-07</w:t>
            </w:r>
          </w:p>
        </w:tc>
        <w:tc>
          <w:tcPr>
            <w:tcW w:w="669" w:type="dxa"/>
            <w:noWrap/>
            <w:hideMark/>
          </w:tcPr>
          <w:p w14:paraId="4F8D7770"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1.96E+01</w:t>
            </w:r>
          </w:p>
        </w:tc>
        <w:tc>
          <w:tcPr>
            <w:tcW w:w="685" w:type="dxa"/>
            <w:noWrap/>
            <w:hideMark/>
          </w:tcPr>
          <w:p w14:paraId="012BD4EA"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1.22E+00</w:t>
            </w:r>
          </w:p>
        </w:tc>
        <w:tc>
          <w:tcPr>
            <w:tcW w:w="669" w:type="dxa"/>
            <w:noWrap/>
            <w:hideMark/>
          </w:tcPr>
          <w:p w14:paraId="0993C49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1.10E-01</w:t>
            </w:r>
          </w:p>
        </w:tc>
        <w:tc>
          <w:tcPr>
            <w:tcW w:w="763" w:type="dxa"/>
            <w:noWrap/>
            <w:hideMark/>
          </w:tcPr>
          <w:p w14:paraId="04E99573"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6.00E-02</w:t>
            </w:r>
          </w:p>
        </w:tc>
        <w:tc>
          <w:tcPr>
            <w:tcW w:w="713" w:type="dxa"/>
            <w:noWrap/>
            <w:hideMark/>
          </w:tcPr>
          <w:p w14:paraId="10170B6C"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5.53E-06</w:t>
            </w:r>
          </w:p>
        </w:tc>
        <w:tc>
          <w:tcPr>
            <w:tcW w:w="713" w:type="dxa"/>
            <w:noWrap/>
            <w:hideMark/>
          </w:tcPr>
          <w:p w14:paraId="5F1DF7A0"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5.63E-06</w:t>
            </w:r>
          </w:p>
        </w:tc>
        <w:tc>
          <w:tcPr>
            <w:tcW w:w="713" w:type="dxa"/>
            <w:noWrap/>
            <w:hideMark/>
          </w:tcPr>
          <w:p w14:paraId="1BB19EF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2.25E-02</w:t>
            </w:r>
          </w:p>
        </w:tc>
        <w:tc>
          <w:tcPr>
            <w:tcW w:w="754" w:type="dxa"/>
            <w:noWrap/>
            <w:hideMark/>
          </w:tcPr>
          <w:p w14:paraId="082C1FD5"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2.45E+02</w:t>
            </w:r>
          </w:p>
        </w:tc>
        <w:tc>
          <w:tcPr>
            <w:tcW w:w="812" w:type="dxa"/>
            <w:noWrap/>
            <w:hideMark/>
          </w:tcPr>
          <w:p w14:paraId="1FCDE76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1.01E+01</w:t>
            </w:r>
          </w:p>
        </w:tc>
        <w:tc>
          <w:tcPr>
            <w:tcW w:w="788" w:type="dxa"/>
            <w:noWrap/>
            <w:hideMark/>
          </w:tcPr>
          <w:p w14:paraId="393316A9"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2.22E+02</w:t>
            </w:r>
          </w:p>
        </w:tc>
        <w:tc>
          <w:tcPr>
            <w:tcW w:w="742" w:type="dxa"/>
            <w:noWrap/>
            <w:hideMark/>
          </w:tcPr>
          <w:p w14:paraId="77F92CBB"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1.38E-02</w:t>
            </w:r>
          </w:p>
        </w:tc>
      </w:tr>
      <w:tr w:rsidR="00CA6F6D" w:rsidRPr="00CA6F6D" w14:paraId="3E5705FA" w14:textId="77777777" w:rsidTr="00CA6F6D">
        <w:trPr>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08A710F3"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Mn</w:t>
            </w:r>
          </w:p>
        </w:tc>
        <w:tc>
          <w:tcPr>
            <w:tcW w:w="688" w:type="dxa"/>
            <w:noWrap/>
            <w:hideMark/>
          </w:tcPr>
          <w:p w14:paraId="0C41F79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2.16E-07</w:t>
            </w:r>
          </w:p>
        </w:tc>
        <w:tc>
          <w:tcPr>
            <w:tcW w:w="669" w:type="dxa"/>
            <w:noWrap/>
            <w:hideMark/>
          </w:tcPr>
          <w:p w14:paraId="59C365D8"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2.80E+00</w:t>
            </w:r>
          </w:p>
        </w:tc>
        <w:tc>
          <w:tcPr>
            <w:tcW w:w="685" w:type="dxa"/>
            <w:noWrap/>
            <w:hideMark/>
          </w:tcPr>
          <w:p w14:paraId="3826E616"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3.80E-01</w:t>
            </w:r>
          </w:p>
        </w:tc>
        <w:tc>
          <w:tcPr>
            <w:tcW w:w="669" w:type="dxa"/>
            <w:noWrap/>
            <w:hideMark/>
          </w:tcPr>
          <w:p w14:paraId="4755B2EF"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1.85E-02</w:t>
            </w:r>
          </w:p>
        </w:tc>
        <w:tc>
          <w:tcPr>
            <w:tcW w:w="763" w:type="dxa"/>
            <w:noWrap/>
            <w:hideMark/>
          </w:tcPr>
          <w:p w14:paraId="3DBE459A"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1.97E-02</w:t>
            </w:r>
          </w:p>
        </w:tc>
        <w:tc>
          <w:tcPr>
            <w:tcW w:w="713" w:type="dxa"/>
            <w:noWrap/>
            <w:hideMark/>
          </w:tcPr>
          <w:p w14:paraId="4781096D"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5.26E-05</w:t>
            </w:r>
          </w:p>
        </w:tc>
        <w:tc>
          <w:tcPr>
            <w:tcW w:w="713" w:type="dxa"/>
            <w:noWrap/>
            <w:hideMark/>
          </w:tcPr>
          <w:p w14:paraId="3C536454"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1.28E-06</w:t>
            </w:r>
          </w:p>
        </w:tc>
        <w:tc>
          <w:tcPr>
            <w:tcW w:w="713" w:type="dxa"/>
            <w:noWrap/>
            <w:hideMark/>
          </w:tcPr>
          <w:p w14:paraId="663CBA2A"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1.71E-02</w:t>
            </w:r>
          </w:p>
        </w:tc>
        <w:tc>
          <w:tcPr>
            <w:tcW w:w="754" w:type="dxa"/>
            <w:noWrap/>
            <w:hideMark/>
          </w:tcPr>
          <w:p w14:paraId="42BEBA5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7.47E+02</w:t>
            </w:r>
          </w:p>
        </w:tc>
        <w:tc>
          <w:tcPr>
            <w:tcW w:w="812" w:type="dxa"/>
            <w:noWrap/>
            <w:hideMark/>
          </w:tcPr>
          <w:p w14:paraId="29FEA632"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2.79E+00</w:t>
            </w:r>
          </w:p>
        </w:tc>
        <w:tc>
          <w:tcPr>
            <w:tcW w:w="788" w:type="dxa"/>
            <w:noWrap/>
            <w:hideMark/>
          </w:tcPr>
          <w:p w14:paraId="293A8DCE"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5.53E+01</w:t>
            </w:r>
          </w:p>
        </w:tc>
        <w:tc>
          <w:tcPr>
            <w:tcW w:w="742" w:type="dxa"/>
            <w:noWrap/>
            <w:hideMark/>
          </w:tcPr>
          <w:p w14:paraId="465ECFCF" w14:textId="77777777" w:rsidR="00CA6F6D" w:rsidRPr="00CA6F6D" w:rsidRDefault="00CA6F6D" w:rsidP="006F0CE7">
            <w:pPr>
              <w:spacing w:line="48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1.04E-02</w:t>
            </w:r>
          </w:p>
        </w:tc>
      </w:tr>
      <w:tr w:rsidR="00CA6F6D" w:rsidRPr="00CA6F6D" w14:paraId="5620B5F6" w14:textId="77777777" w:rsidTr="00CA6F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1" w:type="dxa"/>
            <w:noWrap/>
            <w:hideMark/>
          </w:tcPr>
          <w:p w14:paraId="2B8D1021" w14:textId="77777777" w:rsidR="00CA6F6D" w:rsidRPr="00CA6F6D" w:rsidRDefault="00CA6F6D" w:rsidP="006F0CE7">
            <w:pPr>
              <w:spacing w:line="480" w:lineRule="auto"/>
              <w:rPr>
                <w:rFonts w:asciiTheme="minorHAnsi" w:eastAsia="Times New Roman" w:hAnsiTheme="minorHAnsi" w:cstheme="minorHAnsi"/>
                <w:color w:val="000000"/>
                <w:sz w:val="12"/>
                <w:szCs w:val="12"/>
              </w:rPr>
            </w:pPr>
            <w:r w:rsidRPr="00CA6F6D">
              <w:rPr>
                <w:rFonts w:asciiTheme="minorHAnsi" w:eastAsia="Times New Roman" w:hAnsiTheme="minorHAnsi" w:cstheme="minorHAnsi"/>
                <w:color w:val="000000"/>
                <w:sz w:val="12"/>
                <w:szCs w:val="12"/>
              </w:rPr>
              <w:t>Fe</w:t>
            </w:r>
          </w:p>
        </w:tc>
        <w:tc>
          <w:tcPr>
            <w:tcW w:w="688" w:type="dxa"/>
            <w:noWrap/>
            <w:hideMark/>
          </w:tcPr>
          <w:p w14:paraId="5DB08054"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1.39E-08</w:t>
            </w:r>
          </w:p>
        </w:tc>
        <w:tc>
          <w:tcPr>
            <w:tcW w:w="669" w:type="dxa"/>
            <w:noWrap/>
            <w:hideMark/>
          </w:tcPr>
          <w:p w14:paraId="5737F526"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1.09E-01</w:t>
            </w:r>
          </w:p>
        </w:tc>
        <w:tc>
          <w:tcPr>
            <w:tcW w:w="685" w:type="dxa"/>
            <w:noWrap/>
            <w:hideMark/>
          </w:tcPr>
          <w:p w14:paraId="18C49C75"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1.79E-02</w:t>
            </w:r>
          </w:p>
        </w:tc>
        <w:tc>
          <w:tcPr>
            <w:tcW w:w="669" w:type="dxa"/>
            <w:noWrap/>
            <w:hideMark/>
          </w:tcPr>
          <w:p w14:paraId="49B2EC53"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9.79E-04</w:t>
            </w:r>
          </w:p>
        </w:tc>
        <w:tc>
          <w:tcPr>
            <w:tcW w:w="763" w:type="dxa"/>
            <w:noWrap/>
            <w:hideMark/>
          </w:tcPr>
          <w:p w14:paraId="7021125A"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4.34E-04</w:t>
            </w:r>
          </w:p>
        </w:tc>
        <w:tc>
          <w:tcPr>
            <w:tcW w:w="713" w:type="dxa"/>
            <w:noWrap/>
            <w:hideMark/>
          </w:tcPr>
          <w:p w14:paraId="3FC9FD9B"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6.52E-09</w:t>
            </w:r>
          </w:p>
        </w:tc>
        <w:tc>
          <w:tcPr>
            <w:tcW w:w="713" w:type="dxa"/>
            <w:noWrap/>
            <w:hideMark/>
          </w:tcPr>
          <w:p w14:paraId="4313075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3.09E-08</w:t>
            </w:r>
          </w:p>
        </w:tc>
        <w:tc>
          <w:tcPr>
            <w:tcW w:w="713" w:type="dxa"/>
            <w:noWrap/>
            <w:hideMark/>
          </w:tcPr>
          <w:p w14:paraId="4C0D5AE3"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9.52E-04</w:t>
            </w:r>
          </w:p>
        </w:tc>
        <w:tc>
          <w:tcPr>
            <w:tcW w:w="754" w:type="dxa"/>
            <w:noWrap/>
            <w:hideMark/>
          </w:tcPr>
          <w:p w14:paraId="37649ED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8.09E-01</w:t>
            </w:r>
          </w:p>
        </w:tc>
        <w:tc>
          <w:tcPr>
            <w:tcW w:w="812" w:type="dxa"/>
            <w:noWrap/>
            <w:hideMark/>
          </w:tcPr>
          <w:p w14:paraId="2A2E78EC"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1.36E-01</w:t>
            </w:r>
          </w:p>
        </w:tc>
        <w:tc>
          <w:tcPr>
            <w:tcW w:w="788" w:type="dxa"/>
            <w:noWrap/>
            <w:hideMark/>
          </w:tcPr>
          <w:p w14:paraId="53E1AEE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1.69E+00</w:t>
            </w:r>
          </w:p>
        </w:tc>
        <w:tc>
          <w:tcPr>
            <w:tcW w:w="742" w:type="dxa"/>
            <w:noWrap/>
            <w:hideMark/>
          </w:tcPr>
          <w:p w14:paraId="13FFC477" w14:textId="77777777" w:rsidR="00CA6F6D" w:rsidRPr="00CA6F6D" w:rsidRDefault="00CA6F6D" w:rsidP="006F0CE7">
            <w:pPr>
              <w:spacing w:line="48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2"/>
                <w:szCs w:val="12"/>
              </w:rPr>
            </w:pPr>
            <w:r w:rsidRPr="00CA6F6D">
              <w:rPr>
                <w:rFonts w:eastAsia="Times New Roman" w:cstheme="minorHAnsi"/>
                <w:color w:val="000000"/>
                <w:sz w:val="12"/>
                <w:szCs w:val="12"/>
              </w:rPr>
              <w:t>6.32E-04</w:t>
            </w:r>
          </w:p>
        </w:tc>
      </w:tr>
    </w:tbl>
    <w:p w14:paraId="6BE11A3D" w14:textId="023F9F54" w:rsidR="00E96F03" w:rsidRDefault="00E96F03" w:rsidP="006F0CE7">
      <w:pPr>
        <w:spacing w:line="480" w:lineRule="auto"/>
        <w:rPr>
          <w:b/>
        </w:rPr>
      </w:pPr>
    </w:p>
    <w:p w14:paraId="623C12E3" w14:textId="09DFDAFF" w:rsidR="00D21933" w:rsidRDefault="00C54129" w:rsidP="006F0CE7">
      <w:pPr>
        <w:spacing w:line="480" w:lineRule="auto"/>
      </w:pPr>
      <w:r>
        <w:rPr>
          <w:b/>
        </w:rPr>
        <w:t>Table S18.</w:t>
      </w:r>
      <w:r>
        <w:t xml:space="preserve"> </w:t>
      </w:r>
      <w:r w:rsidR="005264B3">
        <w:t>Regional distribution of each supply chain activity within RoW, where China’s fraction is listed for 2017 and permitted to evolve within the model.</w:t>
      </w:r>
    </w:p>
    <w:tbl>
      <w:tblPr>
        <w:tblStyle w:val="PlainTable5"/>
        <w:tblW w:w="8498" w:type="dxa"/>
        <w:tblLook w:val="04A0" w:firstRow="1" w:lastRow="0" w:firstColumn="1" w:lastColumn="0" w:noHBand="0" w:noVBand="1"/>
      </w:tblPr>
      <w:tblGrid>
        <w:gridCol w:w="1472"/>
        <w:gridCol w:w="1873"/>
        <w:gridCol w:w="1676"/>
        <w:gridCol w:w="1472"/>
        <w:gridCol w:w="2005"/>
      </w:tblGrid>
      <w:tr w:rsidR="00A67396" w:rsidRPr="00A67396" w14:paraId="57CE328E" w14:textId="77777777" w:rsidTr="00A67396">
        <w:trPr>
          <w:cnfStyle w:val="100000000000" w:firstRow="1" w:lastRow="0" w:firstColumn="0" w:lastColumn="0" w:oddVBand="0" w:evenVBand="0" w:oddHBand="0" w:evenHBand="0" w:firstRowFirstColumn="0" w:firstRowLastColumn="0" w:lastRowFirstColumn="0" w:lastRowLastColumn="0"/>
          <w:trHeight w:val="235"/>
        </w:trPr>
        <w:tc>
          <w:tcPr>
            <w:cnfStyle w:val="001000000100" w:firstRow="0" w:lastRow="0" w:firstColumn="1" w:lastColumn="0" w:oddVBand="0" w:evenVBand="0" w:oddHBand="0" w:evenHBand="0" w:firstRowFirstColumn="1" w:firstRowLastColumn="0" w:lastRowFirstColumn="0" w:lastRowLastColumn="0"/>
            <w:tcW w:w="1472" w:type="dxa"/>
            <w:noWrap/>
            <w:hideMark/>
          </w:tcPr>
          <w:p w14:paraId="2A84D3CE" w14:textId="77777777" w:rsidR="00A67396" w:rsidRPr="00A67396" w:rsidRDefault="00A67396" w:rsidP="006F0CE7">
            <w:pPr>
              <w:spacing w:line="480" w:lineRule="auto"/>
              <w:rPr>
                <w:rFonts w:ascii="Times New Roman" w:eastAsia="Times New Roman" w:hAnsi="Times New Roman" w:cs="Times New Roman"/>
                <w:sz w:val="22"/>
              </w:rPr>
            </w:pPr>
          </w:p>
        </w:tc>
        <w:tc>
          <w:tcPr>
            <w:tcW w:w="1873" w:type="dxa"/>
            <w:noWrap/>
            <w:hideMark/>
          </w:tcPr>
          <w:p w14:paraId="44BE5E2D" w14:textId="77777777" w:rsidR="00A67396" w:rsidRPr="00A67396"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A67396">
              <w:rPr>
                <w:rFonts w:ascii="Calibri" w:eastAsia="Times New Roman" w:hAnsi="Calibri" w:cs="Calibri"/>
                <w:color w:val="000000"/>
                <w:sz w:val="22"/>
              </w:rPr>
              <w:t>Fabricators</w:t>
            </w:r>
          </w:p>
        </w:tc>
        <w:tc>
          <w:tcPr>
            <w:tcW w:w="1676" w:type="dxa"/>
            <w:noWrap/>
            <w:hideMark/>
          </w:tcPr>
          <w:p w14:paraId="562FC41B" w14:textId="77777777" w:rsidR="00A67396" w:rsidRPr="00A67396"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A67396">
              <w:rPr>
                <w:rFonts w:ascii="Calibri" w:eastAsia="Times New Roman" w:hAnsi="Calibri" w:cs="Calibri"/>
                <w:color w:val="000000"/>
                <w:sz w:val="22"/>
              </w:rPr>
              <w:t>Refineries</w:t>
            </w:r>
          </w:p>
        </w:tc>
        <w:tc>
          <w:tcPr>
            <w:tcW w:w="1472" w:type="dxa"/>
            <w:noWrap/>
            <w:hideMark/>
          </w:tcPr>
          <w:p w14:paraId="01831EE6" w14:textId="77777777" w:rsidR="00A67396" w:rsidRPr="00A67396"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A67396">
              <w:rPr>
                <w:rFonts w:ascii="Calibri" w:eastAsia="Times New Roman" w:hAnsi="Calibri" w:cs="Calibri"/>
                <w:color w:val="000000"/>
                <w:sz w:val="22"/>
              </w:rPr>
              <w:t>SX-EW Mines</w:t>
            </w:r>
          </w:p>
        </w:tc>
        <w:tc>
          <w:tcPr>
            <w:tcW w:w="2005" w:type="dxa"/>
            <w:noWrap/>
            <w:hideMark/>
          </w:tcPr>
          <w:p w14:paraId="1E44FDED" w14:textId="77777777" w:rsidR="00A67396" w:rsidRPr="00A67396" w:rsidRDefault="00A67396" w:rsidP="006F0CE7">
            <w:pPr>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A67396">
              <w:rPr>
                <w:rFonts w:ascii="Calibri" w:eastAsia="Times New Roman" w:hAnsi="Calibri" w:cs="Calibri"/>
                <w:color w:val="000000"/>
                <w:sz w:val="22"/>
              </w:rPr>
              <w:t>Concentrate Mines</w:t>
            </w:r>
          </w:p>
        </w:tc>
      </w:tr>
      <w:tr w:rsidR="00A67396" w:rsidRPr="00A67396" w14:paraId="133F7E21" w14:textId="77777777" w:rsidTr="00A6739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C76658A" w14:textId="77777777" w:rsidR="00A67396" w:rsidRPr="00A67396" w:rsidRDefault="00A67396" w:rsidP="006F0CE7">
            <w:pPr>
              <w:spacing w:line="480" w:lineRule="auto"/>
              <w:rPr>
                <w:rFonts w:ascii="Calibri" w:eastAsia="Times New Roman" w:hAnsi="Calibri" w:cs="Calibri"/>
                <w:color w:val="000000"/>
                <w:sz w:val="22"/>
              </w:rPr>
            </w:pPr>
            <w:r w:rsidRPr="00A67396">
              <w:rPr>
                <w:rFonts w:ascii="Calibri" w:eastAsia="Times New Roman" w:hAnsi="Calibri" w:cs="Calibri"/>
                <w:color w:val="000000"/>
                <w:sz w:val="22"/>
              </w:rPr>
              <w:t>Oceania</w:t>
            </w:r>
          </w:p>
        </w:tc>
        <w:tc>
          <w:tcPr>
            <w:tcW w:w="1873" w:type="dxa"/>
            <w:noWrap/>
            <w:hideMark/>
          </w:tcPr>
          <w:p w14:paraId="0522292A"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0</w:t>
            </w:r>
          </w:p>
        </w:tc>
        <w:tc>
          <w:tcPr>
            <w:tcW w:w="1676" w:type="dxa"/>
            <w:noWrap/>
            <w:hideMark/>
          </w:tcPr>
          <w:p w14:paraId="0A91F56C"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3</w:t>
            </w:r>
          </w:p>
        </w:tc>
        <w:tc>
          <w:tcPr>
            <w:tcW w:w="1472" w:type="dxa"/>
            <w:noWrap/>
            <w:hideMark/>
          </w:tcPr>
          <w:p w14:paraId="1C80D673"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0</w:t>
            </w:r>
          </w:p>
        </w:tc>
        <w:tc>
          <w:tcPr>
            <w:tcW w:w="2005" w:type="dxa"/>
            <w:noWrap/>
            <w:hideMark/>
          </w:tcPr>
          <w:p w14:paraId="15AFC5AF"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5</w:t>
            </w:r>
          </w:p>
        </w:tc>
      </w:tr>
      <w:tr w:rsidR="00A67396" w:rsidRPr="00A67396" w14:paraId="7746A7AB" w14:textId="77777777" w:rsidTr="00A67396">
        <w:trPr>
          <w:trHeight w:val="23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5D66A45" w14:textId="77777777" w:rsidR="00A67396" w:rsidRPr="00A67396" w:rsidRDefault="00A67396" w:rsidP="006F0CE7">
            <w:pPr>
              <w:spacing w:line="480" w:lineRule="auto"/>
              <w:rPr>
                <w:rFonts w:ascii="Calibri" w:eastAsia="Times New Roman" w:hAnsi="Calibri" w:cs="Calibri"/>
                <w:color w:val="000000"/>
                <w:sz w:val="22"/>
              </w:rPr>
            </w:pPr>
            <w:r w:rsidRPr="00A67396">
              <w:rPr>
                <w:rFonts w:ascii="Calibri" w:eastAsia="Times New Roman" w:hAnsi="Calibri" w:cs="Calibri"/>
                <w:color w:val="000000"/>
                <w:sz w:val="22"/>
              </w:rPr>
              <w:t>Africa</w:t>
            </w:r>
          </w:p>
        </w:tc>
        <w:tc>
          <w:tcPr>
            <w:tcW w:w="1873" w:type="dxa"/>
            <w:noWrap/>
            <w:hideMark/>
          </w:tcPr>
          <w:p w14:paraId="0DB787FA"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2</w:t>
            </w:r>
          </w:p>
        </w:tc>
        <w:tc>
          <w:tcPr>
            <w:tcW w:w="1676" w:type="dxa"/>
            <w:noWrap/>
            <w:hideMark/>
          </w:tcPr>
          <w:p w14:paraId="54E82A0E"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11</w:t>
            </w:r>
          </w:p>
        </w:tc>
        <w:tc>
          <w:tcPr>
            <w:tcW w:w="1472" w:type="dxa"/>
            <w:noWrap/>
            <w:hideMark/>
          </w:tcPr>
          <w:p w14:paraId="69A249AE"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24</w:t>
            </w:r>
          </w:p>
        </w:tc>
        <w:tc>
          <w:tcPr>
            <w:tcW w:w="2005" w:type="dxa"/>
            <w:noWrap/>
            <w:hideMark/>
          </w:tcPr>
          <w:p w14:paraId="11F175F3"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11</w:t>
            </w:r>
          </w:p>
        </w:tc>
      </w:tr>
      <w:tr w:rsidR="00A67396" w:rsidRPr="00A67396" w14:paraId="398CD30C" w14:textId="77777777" w:rsidTr="00A6739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C9B3465" w14:textId="77777777" w:rsidR="00A67396" w:rsidRPr="00A67396" w:rsidRDefault="00A67396" w:rsidP="006F0CE7">
            <w:pPr>
              <w:spacing w:line="480" w:lineRule="auto"/>
              <w:rPr>
                <w:rFonts w:ascii="Calibri" w:eastAsia="Times New Roman" w:hAnsi="Calibri" w:cs="Calibri"/>
                <w:color w:val="000000"/>
                <w:sz w:val="22"/>
              </w:rPr>
            </w:pPr>
            <w:r w:rsidRPr="00A67396">
              <w:rPr>
                <w:rFonts w:ascii="Calibri" w:eastAsia="Times New Roman" w:hAnsi="Calibri" w:cs="Calibri"/>
                <w:color w:val="000000"/>
                <w:sz w:val="22"/>
              </w:rPr>
              <w:t>Europe</w:t>
            </w:r>
          </w:p>
        </w:tc>
        <w:tc>
          <w:tcPr>
            <w:tcW w:w="1873" w:type="dxa"/>
            <w:noWrap/>
            <w:hideMark/>
          </w:tcPr>
          <w:p w14:paraId="1935E87A"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41</w:t>
            </w:r>
          </w:p>
        </w:tc>
        <w:tc>
          <w:tcPr>
            <w:tcW w:w="1676" w:type="dxa"/>
            <w:noWrap/>
            <w:hideMark/>
          </w:tcPr>
          <w:p w14:paraId="44244572"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32</w:t>
            </w:r>
          </w:p>
        </w:tc>
        <w:tc>
          <w:tcPr>
            <w:tcW w:w="1472" w:type="dxa"/>
            <w:noWrap/>
            <w:hideMark/>
          </w:tcPr>
          <w:p w14:paraId="3E88F7F0"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w:t>
            </w:r>
          </w:p>
        </w:tc>
        <w:tc>
          <w:tcPr>
            <w:tcW w:w="2005" w:type="dxa"/>
            <w:noWrap/>
            <w:hideMark/>
          </w:tcPr>
          <w:p w14:paraId="279C7DA4"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14</w:t>
            </w:r>
          </w:p>
        </w:tc>
      </w:tr>
      <w:tr w:rsidR="00A67396" w:rsidRPr="00A67396" w14:paraId="3FBC21BF" w14:textId="77777777" w:rsidTr="00A67396">
        <w:trPr>
          <w:trHeight w:val="23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A893E5C" w14:textId="77777777" w:rsidR="00A67396" w:rsidRPr="00A67396" w:rsidRDefault="00A67396" w:rsidP="006F0CE7">
            <w:pPr>
              <w:spacing w:line="480" w:lineRule="auto"/>
              <w:rPr>
                <w:rFonts w:ascii="Calibri" w:eastAsia="Times New Roman" w:hAnsi="Calibri" w:cs="Calibri"/>
                <w:color w:val="000000"/>
                <w:sz w:val="22"/>
              </w:rPr>
            </w:pPr>
            <w:r w:rsidRPr="00A67396">
              <w:rPr>
                <w:rFonts w:ascii="Calibri" w:eastAsia="Times New Roman" w:hAnsi="Calibri" w:cs="Calibri"/>
                <w:color w:val="000000"/>
                <w:sz w:val="22"/>
              </w:rPr>
              <w:t>North America</w:t>
            </w:r>
          </w:p>
        </w:tc>
        <w:tc>
          <w:tcPr>
            <w:tcW w:w="1873" w:type="dxa"/>
            <w:noWrap/>
            <w:hideMark/>
          </w:tcPr>
          <w:p w14:paraId="2E2A48CF"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20</w:t>
            </w:r>
          </w:p>
        </w:tc>
        <w:tc>
          <w:tcPr>
            <w:tcW w:w="1676" w:type="dxa"/>
            <w:noWrap/>
            <w:hideMark/>
          </w:tcPr>
          <w:p w14:paraId="2737EA91"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12</w:t>
            </w:r>
          </w:p>
        </w:tc>
        <w:tc>
          <w:tcPr>
            <w:tcW w:w="1472" w:type="dxa"/>
            <w:noWrap/>
            <w:hideMark/>
          </w:tcPr>
          <w:p w14:paraId="272E8D73"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23</w:t>
            </w:r>
          </w:p>
        </w:tc>
        <w:tc>
          <w:tcPr>
            <w:tcW w:w="2005" w:type="dxa"/>
            <w:noWrap/>
            <w:hideMark/>
          </w:tcPr>
          <w:p w14:paraId="3FF54746"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14</w:t>
            </w:r>
          </w:p>
        </w:tc>
      </w:tr>
      <w:tr w:rsidR="00A67396" w:rsidRPr="00A67396" w14:paraId="2D522FE7" w14:textId="77777777" w:rsidTr="00A6739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F6763A5" w14:textId="77777777" w:rsidR="00A67396" w:rsidRPr="00A67396" w:rsidRDefault="00A67396" w:rsidP="006F0CE7">
            <w:pPr>
              <w:spacing w:line="480" w:lineRule="auto"/>
              <w:rPr>
                <w:rFonts w:ascii="Calibri" w:eastAsia="Times New Roman" w:hAnsi="Calibri" w:cs="Calibri"/>
                <w:color w:val="000000"/>
                <w:sz w:val="22"/>
              </w:rPr>
            </w:pPr>
            <w:r w:rsidRPr="00A67396">
              <w:rPr>
                <w:rFonts w:ascii="Calibri" w:eastAsia="Times New Roman" w:hAnsi="Calibri" w:cs="Calibri"/>
                <w:color w:val="000000"/>
                <w:sz w:val="22"/>
              </w:rPr>
              <w:t>Other Asia</w:t>
            </w:r>
          </w:p>
        </w:tc>
        <w:tc>
          <w:tcPr>
            <w:tcW w:w="1873" w:type="dxa"/>
            <w:noWrap/>
            <w:hideMark/>
          </w:tcPr>
          <w:p w14:paraId="2C6680D1"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32</w:t>
            </w:r>
          </w:p>
        </w:tc>
        <w:tc>
          <w:tcPr>
            <w:tcW w:w="1676" w:type="dxa"/>
            <w:noWrap/>
            <w:hideMark/>
          </w:tcPr>
          <w:p w14:paraId="73689D87"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15</w:t>
            </w:r>
          </w:p>
        </w:tc>
        <w:tc>
          <w:tcPr>
            <w:tcW w:w="1472" w:type="dxa"/>
            <w:noWrap/>
            <w:hideMark/>
          </w:tcPr>
          <w:p w14:paraId="0F702873"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2</w:t>
            </w:r>
          </w:p>
        </w:tc>
        <w:tc>
          <w:tcPr>
            <w:tcW w:w="2005" w:type="dxa"/>
            <w:noWrap/>
            <w:hideMark/>
          </w:tcPr>
          <w:p w14:paraId="5CCC8689" w14:textId="77777777" w:rsidR="00A67396" w:rsidRPr="00A67396" w:rsidRDefault="00A67396" w:rsidP="006F0CE7">
            <w:pPr>
              <w:spacing w:line="48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9</w:t>
            </w:r>
          </w:p>
        </w:tc>
      </w:tr>
      <w:tr w:rsidR="00A67396" w:rsidRPr="00A67396" w14:paraId="6980D10C" w14:textId="77777777" w:rsidTr="00A67396">
        <w:trPr>
          <w:trHeight w:val="23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5048D9B" w14:textId="77777777" w:rsidR="00A67396" w:rsidRPr="00A67396" w:rsidRDefault="00A67396" w:rsidP="006F0CE7">
            <w:pPr>
              <w:spacing w:line="480" w:lineRule="auto"/>
              <w:rPr>
                <w:rFonts w:ascii="Calibri" w:eastAsia="Times New Roman" w:hAnsi="Calibri" w:cs="Calibri"/>
                <w:color w:val="000000"/>
                <w:sz w:val="22"/>
              </w:rPr>
            </w:pPr>
            <w:r w:rsidRPr="00A67396">
              <w:rPr>
                <w:rFonts w:ascii="Calibri" w:eastAsia="Times New Roman" w:hAnsi="Calibri" w:cs="Calibri"/>
                <w:color w:val="000000"/>
                <w:sz w:val="22"/>
              </w:rPr>
              <w:t>Latin America</w:t>
            </w:r>
          </w:p>
        </w:tc>
        <w:tc>
          <w:tcPr>
            <w:tcW w:w="1873" w:type="dxa"/>
            <w:noWrap/>
            <w:hideMark/>
          </w:tcPr>
          <w:p w14:paraId="5AB9413C"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5</w:t>
            </w:r>
          </w:p>
        </w:tc>
        <w:tc>
          <w:tcPr>
            <w:tcW w:w="1676" w:type="dxa"/>
            <w:noWrap/>
            <w:hideMark/>
          </w:tcPr>
          <w:p w14:paraId="1008710B"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27</w:t>
            </w:r>
          </w:p>
        </w:tc>
        <w:tc>
          <w:tcPr>
            <w:tcW w:w="1472" w:type="dxa"/>
            <w:noWrap/>
            <w:hideMark/>
          </w:tcPr>
          <w:p w14:paraId="2EE56918"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50</w:t>
            </w:r>
          </w:p>
        </w:tc>
        <w:tc>
          <w:tcPr>
            <w:tcW w:w="2005" w:type="dxa"/>
            <w:noWrap/>
            <w:hideMark/>
          </w:tcPr>
          <w:p w14:paraId="31FD9D1B" w14:textId="77777777" w:rsidR="00A67396" w:rsidRPr="00A67396" w:rsidRDefault="00A67396" w:rsidP="006F0CE7">
            <w:pPr>
              <w:spacing w:line="48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67396">
              <w:rPr>
                <w:rFonts w:ascii="Calibri" w:eastAsia="Times New Roman" w:hAnsi="Calibri" w:cs="Calibri"/>
                <w:color w:val="000000"/>
              </w:rPr>
              <w:t>46</w:t>
            </w:r>
          </w:p>
        </w:tc>
      </w:tr>
    </w:tbl>
    <w:p w14:paraId="2AE89593" w14:textId="77777777" w:rsidR="005264B3" w:rsidRDefault="005264B3" w:rsidP="006F0CE7">
      <w:pPr>
        <w:spacing w:line="480" w:lineRule="auto"/>
      </w:pPr>
    </w:p>
    <w:p w14:paraId="6C5F6F6C" w14:textId="15C227A4" w:rsidR="005264B3" w:rsidRDefault="005264B3" w:rsidP="006F0CE7">
      <w:pPr>
        <w:spacing w:line="480" w:lineRule="auto"/>
      </w:pPr>
    </w:p>
    <w:p w14:paraId="267F1174" w14:textId="77777777" w:rsidR="009E3EE3" w:rsidRDefault="009E3EE3" w:rsidP="006F0CE7">
      <w:pPr>
        <w:spacing w:line="480" w:lineRule="auto"/>
        <w:rPr>
          <w:b/>
          <w:u w:val="single"/>
        </w:rPr>
      </w:pPr>
      <w:r>
        <w:br w:type="page"/>
      </w:r>
    </w:p>
    <w:p w14:paraId="25CEEA12" w14:textId="77777777" w:rsidR="009E3EE3" w:rsidRDefault="009E3EE3" w:rsidP="006F0CE7">
      <w:pPr>
        <w:pStyle w:val="Heading1"/>
        <w:spacing w:line="480" w:lineRule="auto"/>
        <w:sectPr w:rsidR="009E3EE3">
          <w:pgSz w:w="12240" w:h="15840"/>
          <w:pgMar w:top="1440" w:right="1440" w:bottom="1440" w:left="1440" w:header="720" w:footer="720" w:gutter="0"/>
          <w:cols w:space="720"/>
          <w:docGrid w:linePitch="360"/>
        </w:sectPr>
      </w:pPr>
    </w:p>
    <w:p w14:paraId="547770A1" w14:textId="30FFE6FB" w:rsidR="00AB54B6" w:rsidRDefault="009E3EE3" w:rsidP="006F0CE7">
      <w:pPr>
        <w:pStyle w:val="Heading1"/>
        <w:spacing w:line="480" w:lineRule="auto"/>
      </w:pPr>
      <w:r>
        <w:lastRenderedPageBreak/>
        <w:t>Supplementary Data: Compositional information for scrap, products, refined materials</w:t>
      </w:r>
    </w:p>
    <w:p w14:paraId="644D03BF" w14:textId="77777777" w:rsidR="00F62FA9" w:rsidRPr="00F62FA9" w:rsidRDefault="00F62FA9" w:rsidP="006F0CE7">
      <w:pPr>
        <w:spacing w:line="480" w:lineRule="auto"/>
      </w:pPr>
    </w:p>
    <w:p w14:paraId="060993F3" w14:textId="7C3895AC" w:rsidR="00AB54B6" w:rsidRPr="00F62FA9" w:rsidRDefault="00F62FA9" w:rsidP="006F0CE7">
      <w:pPr>
        <w:spacing w:line="480" w:lineRule="auto"/>
        <w:rPr>
          <w:b/>
        </w:rPr>
      </w:pPr>
      <w:r>
        <w:rPr>
          <w:b/>
        </w:rPr>
        <w:t>Table S19.</w:t>
      </w:r>
      <w:r w:rsidRPr="00EC2F04">
        <w:t xml:space="preserve"> </w:t>
      </w:r>
      <w:r w:rsidR="00EC2F04" w:rsidRPr="00EC2F04">
        <w:t xml:space="preserve">Upper and lower compositional bounds for each of the raw materials and products used in this study. Alloys are listed in the UNS system, and may be recognized by their form of “C” followed by a 5-digit number and shape of manufacture. Shapes include tube, wire, PSS (plate, sheet, strip), RBS (rod, bar, solid), and cast. These alloys are used as new scrap categories as well. Old scrap is listed using categorical or </w:t>
      </w:r>
      <w:r w:rsidR="006A7102">
        <w:t>ISRI grade</w:t>
      </w:r>
      <w:r w:rsidR="00924FD8">
        <w:t xml:space="preserve">, and the 8 refined metals considered as alloying elements are grouped. Each of these categories is grouped and </w:t>
      </w:r>
      <w:r w:rsidR="004A5078">
        <w:t xml:space="preserve">materials are </w:t>
      </w:r>
      <w:r w:rsidR="00924FD8">
        <w:t>listed alphabetically within the given group.</w:t>
      </w:r>
      <w:r w:rsidR="006B533C">
        <w:t xml:space="preserve"> This table may be found in the attached tabular data file.</w:t>
      </w:r>
    </w:p>
    <w:p w14:paraId="38FD2285" w14:textId="17BDAA55" w:rsidR="009E3EE3" w:rsidRDefault="009E3EE3" w:rsidP="006F0CE7">
      <w:pPr>
        <w:spacing w:line="480" w:lineRule="auto"/>
      </w:pPr>
    </w:p>
    <w:p w14:paraId="623C4742" w14:textId="77777777" w:rsidR="009E3EE3" w:rsidRDefault="009E3EE3" w:rsidP="006F0CE7">
      <w:pPr>
        <w:spacing w:line="480" w:lineRule="auto"/>
      </w:pPr>
    </w:p>
    <w:p w14:paraId="512679FB" w14:textId="77777777" w:rsidR="009E3EE3" w:rsidRDefault="009E3EE3" w:rsidP="006F0CE7">
      <w:pPr>
        <w:spacing w:line="480" w:lineRule="auto"/>
      </w:pPr>
    </w:p>
    <w:p w14:paraId="09A19AD6" w14:textId="0F6D1686" w:rsidR="009E3EE3" w:rsidRPr="00D50FD9" w:rsidRDefault="009E3EE3" w:rsidP="00D50FD9">
      <w:pPr>
        <w:spacing w:line="480" w:lineRule="auto"/>
        <w:rPr>
          <w:b/>
          <w:u w:val="single"/>
        </w:rPr>
        <w:sectPr w:rsidR="009E3EE3" w:rsidRPr="00D50FD9" w:rsidSect="006B533C">
          <w:pgSz w:w="12240" w:h="15840"/>
          <w:pgMar w:top="1440" w:right="1440" w:bottom="1440" w:left="1440" w:header="720" w:footer="720" w:gutter="0"/>
          <w:cols w:space="720"/>
          <w:docGrid w:linePitch="360"/>
        </w:sectPr>
      </w:pPr>
    </w:p>
    <w:p w14:paraId="25ACDEC8" w14:textId="10E3AE47" w:rsidR="005264B3" w:rsidRPr="005264B3" w:rsidRDefault="005264B3" w:rsidP="006F0CE7">
      <w:pPr>
        <w:pStyle w:val="Heading1"/>
        <w:spacing w:line="480" w:lineRule="auto"/>
      </w:pPr>
      <w:r>
        <w:lastRenderedPageBreak/>
        <w:t>References</w:t>
      </w:r>
    </w:p>
    <w:p w14:paraId="61E094D6" w14:textId="77777777" w:rsidR="00E96F03" w:rsidRPr="00E96F03" w:rsidRDefault="00D21933" w:rsidP="006F0CE7">
      <w:pPr>
        <w:pStyle w:val="EndNoteBibliography"/>
        <w:spacing w:line="480" w:lineRule="auto"/>
        <w:ind w:left="720" w:hanging="720"/>
      </w:pPr>
      <w:r>
        <w:fldChar w:fldCharType="begin"/>
      </w:r>
      <w:r>
        <w:instrText xml:space="preserve"> ADDIN EN.REFLIST </w:instrText>
      </w:r>
      <w:r>
        <w:fldChar w:fldCharType="separate"/>
      </w:r>
      <w:r w:rsidR="00E96F03" w:rsidRPr="00E96F03">
        <w:t>1</w:t>
      </w:r>
      <w:r w:rsidR="00E96F03" w:rsidRPr="00E96F03">
        <w:tab/>
        <w:t>World Copper Factbook 2018. (International Copper Study Group, 2018).</w:t>
      </w:r>
    </w:p>
    <w:p w14:paraId="37A6DC09" w14:textId="77777777" w:rsidR="00E96F03" w:rsidRPr="00E96F03" w:rsidRDefault="00E96F03" w:rsidP="006F0CE7">
      <w:pPr>
        <w:pStyle w:val="EndNoteBibliography"/>
        <w:spacing w:line="480" w:lineRule="auto"/>
        <w:ind w:left="720" w:hanging="720"/>
      </w:pPr>
      <w:r w:rsidRPr="00E96F03">
        <w:t>2</w:t>
      </w:r>
      <w:r w:rsidRPr="00E96F03">
        <w:tab/>
        <w:t>ICSG 2018 Statistical Yearbook. (International Copper Study Group, 2018).</w:t>
      </w:r>
    </w:p>
    <w:p w14:paraId="0F5D1C51" w14:textId="2CEA19C5" w:rsidR="00E96F03" w:rsidRPr="00E96F03" w:rsidRDefault="00E96F03" w:rsidP="006F0CE7">
      <w:pPr>
        <w:pStyle w:val="EndNoteBibliography"/>
        <w:spacing w:line="480" w:lineRule="auto"/>
        <w:ind w:left="720" w:hanging="720"/>
      </w:pPr>
      <w:r w:rsidRPr="00E96F03">
        <w:t>3</w:t>
      </w:r>
      <w:r w:rsidRPr="00E96F03">
        <w:tab/>
      </w:r>
      <w:r w:rsidRPr="00E96F03">
        <w:rPr>
          <w:i/>
        </w:rPr>
        <w:t>Stocks and Flows</w:t>
      </w:r>
      <w:r w:rsidRPr="00E96F03">
        <w:t>, &lt;</w:t>
      </w:r>
      <w:hyperlink r:id="rId23" w:history="1">
        <w:r w:rsidRPr="00E96F03">
          <w:rPr>
            <w:rStyle w:val="Hyperlink"/>
          </w:rPr>
          <w:t>https://copperalliance.org/about-copper/stocks-and-flows/</w:t>
        </w:r>
      </w:hyperlink>
      <w:r w:rsidRPr="00E96F03">
        <w:t>&gt; (2020).</w:t>
      </w:r>
    </w:p>
    <w:p w14:paraId="49BA514E" w14:textId="77777777" w:rsidR="00E96F03" w:rsidRPr="00E96F03" w:rsidRDefault="00E96F03" w:rsidP="006F0CE7">
      <w:pPr>
        <w:pStyle w:val="EndNoteBibliography"/>
        <w:spacing w:line="480" w:lineRule="auto"/>
        <w:ind w:left="720" w:hanging="720"/>
      </w:pPr>
      <w:r w:rsidRPr="00E96F03">
        <w:t>4</w:t>
      </w:r>
      <w:r w:rsidRPr="00E96F03">
        <w:tab/>
        <w:t xml:space="preserve">Glöser, S., Soulier, M. &amp; Tercero Espinoza, L. A. Dynamic analysis of global copper flows. Global stocks, postconsumer material flows, recycling indicators, and uncertainty evaluation. </w:t>
      </w:r>
      <w:r w:rsidRPr="00E96F03">
        <w:rPr>
          <w:i/>
        </w:rPr>
        <w:t>Environmental Science and Technology</w:t>
      </w:r>
      <w:r w:rsidRPr="00E96F03">
        <w:t xml:space="preserve"> </w:t>
      </w:r>
      <w:r w:rsidRPr="00E96F03">
        <w:rPr>
          <w:b/>
        </w:rPr>
        <w:t>47</w:t>
      </w:r>
      <w:r w:rsidRPr="00E96F03">
        <w:t>, 6564-6572 (2013).</w:t>
      </w:r>
    </w:p>
    <w:p w14:paraId="55B739E6" w14:textId="2239F013" w:rsidR="00E96F03" w:rsidRPr="00E96F03" w:rsidRDefault="00E96F03" w:rsidP="006F0CE7">
      <w:pPr>
        <w:pStyle w:val="EndNoteBibliography"/>
        <w:spacing w:line="480" w:lineRule="auto"/>
        <w:ind w:left="720" w:hanging="720"/>
      </w:pPr>
      <w:r w:rsidRPr="00E96F03">
        <w:t>5</w:t>
      </w:r>
      <w:r w:rsidRPr="00E96F03">
        <w:tab/>
        <w:t xml:space="preserve">International World Copper Council. </w:t>
      </w:r>
      <w:r w:rsidRPr="00E96F03">
        <w:rPr>
          <w:i/>
        </w:rPr>
        <w:t>Global Semis Production and Demand</w:t>
      </w:r>
      <w:r w:rsidRPr="00E96F03">
        <w:t>, &lt;</w:t>
      </w:r>
      <w:hyperlink r:id="rId24" w:history="1">
        <w:r w:rsidRPr="00E96F03">
          <w:rPr>
            <w:rStyle w:val="Hyperlink"/>
          </w:rPr>
          <w:t>http://www.coppercouncil.org/iwcc-statistics-and-data</w:t>
        </w:r>
      </w:hyperlink>
      <w:r w:rsidRPr="00E96F03">
        <w:t>&gt; (2020).</w:t>
      </w:r>
    </w:p>
    <w:p w14:paraId="1E3CB496" w14:textId="040EE7E8" w:rsidR="00E96F03" w:rsidRPr="00E96F03" w:rsidRDefault="00E96F03" w:rsidP="006F0CE7">
      <w:pPr>
        <w:pStyle w:val="EndNoteBibliography"/>
        <w:spacing w:line="480" w:lineRule="auto"/>
        <w:ind w:left="720" w:hanging="720"/>
      </w:pPr>
      <w:r w:rsidRPr="00E96F03">
        <w:t>6</w:t>
      </w:r>
      <w:r w:rsidRPr="00E96F03">
        <w:tab/>
        <w:t xml:space="preserve">Copper Development Association. </w:t>
      </w:r>
      <w:r w:rsidRPr="00E96F03">
        <w:rPr>
          <w:i/>
        </w:rPr>
        <w:t>Copper Alloy Supplier Database</w:t>
      </w:r>
      <w:r w:rsidRPr="00E96F03">
        <w:t>, &lt;</w:t>
      </w:r>
      <w:hyperlink r:id="rId25" w:history="1">
        <w:r w:rsidRPr="00E96F03">
          <w:rPr>
            <w:rStyle w:val="Hyperlink"/>
          </w:rPr>
          <w:t>https://www.copper.org/resources/suppliers/CDAFabricatorSearch.php</w:t>
        </w:r>
      </w:hyperlink>
      <w:r w:rsidRPr="00E96F03">
        <w:t>&gt; (2020).</w:t>
      </w:r>
    </w:p>
    <w:p w14:paraId="03BAFAC9" w14:textId="77777777" w:rsidR="00E96F03" w:rsidRPr="00E96F03" w:rsidRDefault="00E96F03" w:rsidP="006F0CE7">
      <w:pPr>
        <w:pStyle w:val="EndNoteBibliography"/>
        <w:spacing w:line="480" w:lineRule="auto"/>
        <w:ind w:left="720" w:hanging="720"/>
      </w:pPr>
      <w:r w:rsidRPr="00E96F03">
        <w:t>7</w:t>
      </w:r>
      <w:r w:rsidRPr="00E96F03">
        <w:tab/>
        <w:t xml:space="preserve">Copper Development Association. </w:t>
      </w:r>
      <w:r w:rsidRPr="00E96F03">
        <w:rPr>
          <w:i/>
        </w:rPr>
        <w:t>Copper and Copper Alloys: Compositions, Applications &amp; Properties</w:t>
      </w:r>
      <w:r w:rsidRPr="00E96F03">
        <w:t>, 2004).</w:t>
      </w:r>
    </w:p>
    <w:p w14:paraId="505D6EC9" w14:textId="77777777" w:rsidR="00E96F03" w:rsidRPr="00E96F03" w:rsidRDefault="00E96F03" w:rsidP="006F0CE7">
      <w:pPr>
        <w:pStyle w:val="EndNoteBibliography"/>
        <w:spacing w:line="480" w:lineRule="auto"/>
        <w:ind w:left="720" w:hanging="720"/>
      </w:pPr>
      <w:r w:rsidRPr="00E96F03">
        <w:t>8</w:t>
      </w:r>
      <w:r w:rsidRPr="00E96F03">
        <w:tab/>
        <w:t>Janice, L. J. 2013 Technical Report - The U.S. Copper-base Scrap Industry and its By-products. (2013).</w:t>
      </w:r>
    </w:p>
    <w:p w14:paraId="15D62C4A" w14:textId="0C12BEDF" w:rsidR="00E96F03" w:rsidRPr="00E96F03" w:rsidRDefault="00E96F03" w:rsidP="006F0CE7">
      <w:pPr>
        <w:pStyle w:val="EndNoteBibliography"/>
        <w:spacing w:line="480" w:lineRule="auto"/>
        <w:ind w:left="720" w:hanging="720"/>
      </w:pPr>
      <w:r w:rsidRPr="00E96F03">
        <w:t>9</w:t>
      </w:r>
      <w:r w:rsidRPr="00E96F03">
        <w:tab/>
      </w:r>
      <w:r w:rsidRPr="00E96F03">
        <w:rPr>
          <w:i/>
        </w:rPr>
        <w:t>Copper</w:t>
      </w:r>
      <w:r w:rsidRPr="00E96F03">
        <w:t>, &lt;</w:t>
      </w:r>
      <w:hyperlink r:id="rId26" w:history="1">
        <w:r w:rsidRPr="00E96F03">
          <w:rPr>
            <w:rStyle w:val="Hyperlink"/>
          </w:rPr>
          <w:t>https://www.crugroup.com/analysis/copper/</w:t>
        </w:r>
      </w:hyperlink>
      <w:r w:rsidRPr="00E96F03">
        <w:t>&gt; (2020).</w:t>
      </w:r>
    </w:p>
    <w:p w14:paraId="15D4F844" w14:textId="77777777" w:rsidR="00E96F03" w:rsidRPr="00E96F03" w:rsidRDefault="00E96F03" w:rsidP="006F0CE7">
      <w:pPr>
        <w:pStyle w:val="EndNoteBibliography"/>
        <w:spacing w:line="480" w:lineRule="auto"/>
        <w:ind w:left="720" w:hanging="720"/>
      </w:pPr>
      <w:r w:rsidRPr="00E96F03">
        <w:t>10</w:t>
      </w:r>
      <w:r w:rsidRPr="00E96F03">
        <w:tab/>
        <w:t xml:space="preserve">S&amp;P Global Market Intelligence. </w:t>
      </w:r>
      <w:r w:rsidRPr="00E96F03">
        <w:rPr>
          <w:i/>
        </w:rPr>
        <w:t>SNL Metals &amp; Mining Data</w:t>
      </w:r>
      <w:r w:rsidRPr="00E96F03">
        <w:t xml:space="preserve"> (2019).</w:t>
      </w:r>
    </w:p>
    <w:p w14:paraId="435F7648" w14:textId="6D9F4615" w:rsidR="00E96F03" w:rsidRPr="00E96F03" w:rsidRDefault="00E96F03" w:rsidP="006F0CE7">
      <w:pPr>
        <w:pStyle w:val="EndNoteBibliography"/>
        <w:spacing w:line="480" w:lineRule="auto"/>
        <w:ind w:left="720" w:hanging="720"/>
      </w:pPr>
      <w:r w:rsidRPr="00E96F03">
        <w:t>11</w:t>
      </w:r>
      <w:r w:rsidRPr="00E96F03">
        <w:tab/>
      </w:r>
      <w:r w:rsidRPr="00E96F03">
        <w:rPr>
          <w:i/>
        </w:rPr>
        <w:t>Metals and Mining Research</w:t>
      </w:r>
      <w:r w:rsidRPr="00E96F03">
        <w:t>, &lt;</w:t>
      </w:r>
      <w:hyperlink r:id="rId27" w:history="1">
        <w:r w:rsidRPr="00E96F03">
          <w:rPr>
            <w:rStyle w:val="Hyperlink"/>
          </w:rPr>
          <w:t>https://www.woodmac.com/research/products/metals-and-mining/</w:t>
        </w:r>
      </w:hyperlink>
      <w:r w:rsidRPr="00E96F03">
        <w:t>&gt; (2020).</w:t>
      </w:r>
    </w:p>
    <w:p w14:paraId="611AEDA4" w14:textId="28903206" w:rsidR="00E96F03" w:rsidRPr="00E96F03" w:rsidRDefault="00E96F03" w:rsidP="006F0CE7">
      <w:pPr>
        <w:pStyle w:val="EndNoteBibliography"/>
        <w:spacing w:line="480" w:lineRule="auto"/>
        <w:ind w:left="720" w:hanging="720"/>
      </w:pPr>
      <w:r w:rsidRPr="00E96F03">
        <w:t>12</w:t>
      </w:r>
      <w:r w:rsidRPr="00E96F03">
        <w:tab/>
      </w:r>
      <w:r w:rsidRPr="00E96F03">
        <w:rPr>
          <w:i/>
        </w:rPr>
        <w:t>Publication Center</w:t>
      </w:r>
      <w:r w:rsidRPr="00E96F03">
        <w:t>, &lt;</w:t>
      </w:r>
      <w:hyperlink r:id="rId28" w:history="1">
        <w:r w:rsidRPr="00E96F03">
          <w:rPr>
            <w:rStyle w:val="Hyperlink"/>
          </w:rPr>
          <w:t>https://www.metal.com/</w:t>
        </w:r>
      </w:hyperlink>
      <w:r w:rsidRPr="00E96F03">
        <w:t>&gt; (2020).</w:t>
      </w:r>
    </w:p>
    <w:p w14:paraId="13FEFD69" w14:textId="77777777" w:rsidR="00E96F03" w:rsidRPr="00E96F03" w:rsidRDefault="00E96F03" w:rsidP="006F0CE7">
      <w:pPr>
        <w:pStyle w:val="EndNoteBibliography"/>
        <w:spacing w:line="480" w:lineRule="auto"/>
        <w:ind w:left="720" w:hanging="720"/>
      </w:pPr>
      <w:r w:rsidRPr="00E96F03">
        <w:t>13</w:t>
      </w:r>
      <w:r w:rsidRPr="00E96F03">
        <w:tab/>
        <w:t xml:space="preserve">China Copper Market Study. </w:t>
      </w:r>
      <w:r w:rsidRPr="00E96F03">
        <w:rPr>
          <w:i/>
        </w:rPr>
        <w:t>Shanghai Metals Market</w:t>
      </w:r>
      <w:r w:rsidRPr="00E96F03">
        <w:t xml:space="preserve"> (2019).</w:t>
      </w:r>
    </w:p>
    <w:p w14:paraId="65F60627" w14:textId="3A19B2AF" w:rsidR="00E96F03" w:rsidRPr="00E96F03" w:rsidRDefault="00E96F03" w:rsidP="006F0CE7">
      <w:pPr>
        <w:pStyle w:val="EndNoteBibliography"/>
        <w:spacing w:line="480" w:lineRule="auto"/>
        <w:ind w:left="720" w:hanging="720"/>
      </w:pPr>
      <w:r w:rsidRPr="00E96F03">
        <w:t>14</w:t>
      </w:r>
      <w:r w:rsidRPr="00E96F03">
        <w:tab/>
      </w:r>
      <w:r w:rsidRPr="00E96F03">
        <w:rPr>
          <w:i/>
        </w:rPr>
        <w:t>Prices &amp; data</w:t>
      </w:r>
      <w:r w:rsidRPr="00E96F03">
        <w:t>, &lt;</w:t>
      </w:r>
      <w:hyperlink r:id="rId29" w:history="1">
        <w:r w:rsidRPr="00E96F03">
          <w:rPr>
            <w:rStyle w:val="Hyperlink"/>
          </w:rPr>
          <w:t>https://www.amm.com/</w:t>
        </w:r>
      </w:hyperlink>
      <w:r w:rsidRPr="00E96F03">
        <w:t>&gt; (2020).</w:t>
      </w:r>
    </w:p>
    <w:p w14:paraId="659C9334" w14:textId="7D867B01" w:rsidR="00E96F03" w:rsidRPr="00E96F03" w:rsidRDefault="00E96F03" w:rsidP="006F0CE7">
      <w:pPr>
        <w:pStyle w:val="EndNoteBibliography"/>
        <w:spacing w:line="480" w:lineRule="auto"/>
        <w:ind w:left="720" w:hanging="720"/>
      </w:pPr>
      <w:r w:rsidRPr="00E96F03">
        <w:t>15</w:t>
      </w:r>
      <w:r w:rsidRPr="00E96F03">
        <w:tab/>
      </w:r>
      <w:r w:rsidRPr="00E96F03">
        <w:rPr>
          <w:i/>
        </w:rPr>
        <w:t>Price Book</w:t>
      </w:r>
      <w:r w:rsidRPr="00E96F03">
        <w:t>, &lt;</w:t>
      </w:r>
      <w:hyperlink r:id="rId30" w:history="1">
        <w:r w:rsidRPr="00E96F03">
          <w:rPr>
            <w:rStyle w:val="Hyperlink"/>
          </w:rPr>
          <w:t>https://www.metalbulletin.com/</w:t>
        </w:r>
      </w:hyperlink>
      <w:r w:rsidRPr="00E96F03">
        <w:t>&gt; (2020).</w:t>
      </w:r>
    </w:p>
    <w:p w14:paraId="1017CF5E" w14:textId="77777777" w:rsidR="00E96F03" w:rsidRPr="00E96F03" w:rsidRDefault="00E96F03" w:rsidP="006F0CE7">
      <w:pPr>
        <w:pStyle w:val="EndNoteBibliography"/>
        <w:spacing w:line="480" w:lineRule="auto"/>
        <w:ind w:left="720" w:hanging="720"/>
      </w:pPr>
      <w:r w:rsidRPr="00E96F03">
        <w:t>16</w:t>
      </w:r>
      <w:r w:rsidRPr="00E96F03">
        <w:tab/>
        <w:t xml:space="preserve">UN Comtrade Database. </w:t>
      </w:r>
      <w:r w:rsidRPr="00E96F03">
        <w:rPr>
          <w:i/>
        </w:rPr>
        <w:t>UN Comtrade Online</w:t>
      </w:r>
      <w:r w:rsidRPr="00E96F03">
        <w:t xml:space="preserve"> (2019).</w:t>
      </w:r>
    </w:p>
    <w:p w14:paraId="726D3C07" w14:textId="77777777" w:rsidR="00E96F03" w:rsidRPr="00E96F03" w:rsidRDefault="00E96F03" w:rsidP="006F0CE7">
      <w:pPr>
        <w:pStyle w:val="EndNoteBibliography"/>
        <w:spacing w:line="480" w:lineRule="auto"/>
        <w:ind w:left="720" w:hanging="720"/>
      </w:pPr>
      <w:r w:rsidRPr="00E96F03">
        <w:lastRenderedPageBreak/>
        <w:t>17</w:t>
      </w:r>
      <w:r w:rsidRPr="00E96F03">
        <w:tab/>
        <w:t xml:space="preserve">Croissant, Y. &amp; Millo, G. Panel data econometrics in R: The plm package. </w:t>
      </w:r>
      <w:r w:rsidRPr="00E96F03">
        <w:rPr>
          <w:i/>
        </w:rPr>
        <w:t>Journal of statistical software</w:t>
      </w:r>
      <w:r w:rsidRPr="00E96F03">
        <w:t xml:space="preserve"> </w:t>
      </w:r>
      <w:r w:rsidRPr="00E96F03">
        <w:rPr>
          <w:b/>
        </w:rPr>
        <w:t>27</w:t>
      </w:r>
      <w:r w:rsidRPr="00E96F03">
        <w:t>, 1-43 (2008).</w:t>
      </w:r>
    </w:p>
    <w:p w14:paraId="4395264F" w14:textId="77777777" w:rsidR="00E96F03" w:rsidRPr="00E96F03" w:rsidRDefault="00E96F03" w:rsidP="006F0CE7">
      <w:pPr>
        <w:pStyle w:val="EndNoteBibliography"/>
        <w:spacing w:line="480" w:lineRule="auto"/>
        <w:ind w:left="720" w:hanging="720"/>
      </w:pPr>
      <w:r w:rsidRPr="00E96F03">
        <w:t>18</w:t>
      </w:r>
      <w:r w:rsidRPr="00E96F03">
        <w:tab/>
        <w:t xml:space="preserve">Fu, X. </w:t>
      </w:r>
      <w:r w:rsidRPr="00E96F03">
        <w:rPr>
          <w:i/>
        </w:rPr>
        <w:t>Assessing Byproduct Mining and Metal Recycling as Indicators of Material Criticality</w:t>
      </w:r>
      <w:r w:rsidRPr="00E96F03">
        <w:t xml:space="preserve"> Doctoral thesis, Massachusetts Institute of Technology, (2019).</w:t>
      </w:r>
    </w:p>
    <w:p w14:paraId="5FB97203" w14:textId="77777777" w:rsidR="00E96F03" w:rsidRPr="00E96F03" w:rsidRDefault="00E96F03" w:rsidP="006F0CE7">
      <w:pPr>
        <w:pStyle w:val="EndNoteBibliography"/>
        <w:spacing w:line="480" w:lineRule="auto"/>
        <w:ind w:left="720" w:hanging="720"/>
      </w:pPr>
      <w:r w:rsidRPr="00E96F03">
        <w:t>19</w:t>
      </w:r>
      <w:r w:rsidRPr="00E96F03">
        <w:tab/>
        <w:t xml:space="preserve">Cooper, J. C. Price elasticity of demand for crude oil: estimates for 23 countries. </w:t>
      </w:r>
      <w:r w:rsidRPr="00E96F03">
        <w:rPr>
          <w:i/>
        </w:rPr>
        <w:t>OPEC review</w:t>
      </w:r>
      <w:r w:rsidRPr="00E96F03">
        <w:t xml:space="preserve"> </w:t>
      </w:r>
      <w:r w:rsidRPr="00E96F03">
        <w:rPr>
          <w:b/>
        </w:rPr>
        <w:t>27</w:t>
      </w:r>
      <w:r w:rsidRPr="00E96F03">
        <w:t>, 1-8 (2003).</w:t>
      </w:r>
    </w:p>
    <w:p w14:paraId="593B6AAF" w14:textId="77777777" w:rsidR="00E96F03" w:rsidRPr="00E96F03" w:rsidRDefault="00E96F03" w:rsidP="006F0CE7">
      <w:pPr>
        <w:pStyle w:val="EndNoteBibliography"/>
        <w:spacing w:line="480" w:lineRule="auto"/>
        <w:ind w:left="720" w:hanging="720"/>
      </w:pPr>
      <w:r w:rsidRPr="00E96F03">
        <w:t>20</w:t>
      </w:r>
      <w:r w:rsidRPr="00E96F03">
        <w:tab/>
        <w:t xml:space="preserve">Noshadravan, A., Gaustad, G., Kirchain, R. &amp; Olivetti, E. Operational Strategies for Increasing Secondary Materials in Metals Production Under Uncertainty. </w:t>
      </w:r>
      <w:r w:rsidRPr="00E96F03">
        <w:rPr>
          <w:i/>
        </w:rPr>
        <w:t>Journal of Sustainable Metallurgy</w:t>
      </w:r>
      <w:r w:rsidRPr="00E96F03">
        <w:t xml:space="preserve"> </w:t>
      </w:r>
      <w:r w:rsidRPr="00E96F03">
        <w:rPr>
          <w:b/>
        </w:rPr>
        <w:t>3</w:t>
      </w:r>
      <w:r w:rsidRPr="00E96F03">
        <w:t>, 350-361, doi:10.1007/s40831-016-0100-6 (2017).</w:t>
      </w:r>
    </w:p>
    <w:p w14:paraId="13046C29" w14:textId="09D205F6" w:rsidR="00DB2748" w:rsidRDefault="00D21933" w:rsidP="006F0CE7">
      <w:pPr>
        <w:spacing w:line="480" w:lineRule="auto"/>
      </w:pPr>
      <w:r>
        <w:fldChar w:fldCharType="end"/>
      </w:r>
    </w:p>
    <w:sectPr w:rsidR="00DB2748" w:rsidSect="009E3E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2BFD8" w14:textId="77777777" w:rsidR="003F73BA" w:rsidRDefault="003F73BA" w:rsidP="004D4248">
      <w:pPr>
        <w:spacing w:line="240" w:lineRule="auto"/>
      </w:pPr>
      <w:r>
        <w:separator/>
      </w:r>
    </w:p>
  </w:endnote>
  <w:endnote w:type="continuationSeparator" w:id="0">
    <w:p w14:paraId="1020A681" w14:textId="77777777" w:rsidR="003F73BA" w:rsidRDefault="003F73BA" w:rsidP="004D4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3ACFA" w14:textId="77777777" w:rsidR="003F73BA" w:rsidRDefault="003F73BA" w:rsidP="004D4248">
      <w:pPr>
        <w:spacing w:line="240" w:lineRule="auto"/>
      </w:pPr>
      <w:r>
        <w:separator/>
      </w:r>
    </w:p>
  </w:footnote>
  <w:footnote w:type="continuationSeparator" w:id="0">
    <w:p w14:paraId="730FC5D5" w14:textId="77777777" w:rsidR="003F73BA" w:rsidRDefault="003F73BA" w:rsidP="004D42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BE6"/>
    <w:multiLevelType w:val="hybridMultilevel"/>
    <w:tmpl w:val="57FC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12144"/>
    <w:multiLevelType w:val="hybridMultilevel"/>
    <w:tmpl w:val="253E3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94ED7"/>
    <w:multiLevelType w:val="hybridMultilevel"/>
    <w:tmpl w:val="A4A25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0A518E"/>
    <w:multiLevelType w:val="hybridMultilevel"/>
    <w:tmpl w:val="187A6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0A2F76"/>
    <w:multiLevelType w:val="hybridMultilevel"/>
    <w:tmpl w:val="FC74B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C651F"/>
    <w:multiLevelType w:val="hybridMultilevel"/>
    <w:tmpl w:val="52002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661AD6"/>
    <w:multiLevelType w:val="hybridMultilevel"/>
    <w:tmpl w:val="4E768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8783C3B"/>
    <w:multiLevelType w:val="hybridMultilevel"/>
    <w:tmpl w:val="DF602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7B5BDB"/>
    <w:multiLevelType w:val="hybridMultilevel"/>
    <w:tmpl w:val="B220F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1A38F9"/>
    <w:multiLevelType w:val="hybridMultilevel"/>
    <w:tmpl w:val="BA08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AE4AF2"/>
    <w:multiLevelType w:val="hybridMultilevel"/>
    <w:tmpl w:val="6644C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0"/>
  </w:num>
  <w:num w:numId="5">
    <w:abstractNumId w:val="8"/>
  </w:num>
  <w:num w:numId="6">
    <w:abstractNumId w:val="1"/>
  </w:num>
  <w:num w:numId="7">
    <w:abstractNumId w:val="0"/>
  </w:num>
  <w:num w:numId="8">
    <w:abstractNumId w:val="7"/>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0vpw558x2az4e0e9rxdwpbwsas2dea9fxw&quot;&gt;My EndNote Library&lt;record-ids&gt;&lt;item&gt;3&lt;/item&gt;&lt;item&gt;5&lt;/item&gt;&lt;item&gt;7&lt;/item&gt;&lt;item&gt;50&lt;/item&gt;&lt;item&gt;134&lt;/item&gt;&lt;item&gt;211&lt;/item&gt;&lt;item&gt;222&lt;/item&gt;&lt;item&gt;224&lt;/item&gt;&lt;item&gt;225&lt;/item&gt;&lt;item&gt;226&lt;/item&gt;&lt;item&gt;266&lt;/item&gt;&lt;item&gt;267&lt;/item&gt;&lt;item&gt;268&lt;/item&gt;&lt;item&gt;270&lt;/item&gt;&lt;item&gt;280&lt;/item&gt;&lt;item&gt;281&lt;/item&gt;&lt;item&gt;282&lt;/item&gt;&lt;item&gt;283&lt;/item&gt;&lt;item&gt;284&lt;/item&gt;&lt;item&gt;285&lt;/item&gt;&lt;/record-ids&gt;&lt;/item&gt;&lt;/Libraries&gt;"/>
  </w:docVars>
  <w:rsids>
    <w:rsidRoot w:val="00D21933"/>
    <w:rsid w:val="00024847"/>
    <w:rsid w:val="0008131F"/>
    <w:rsid w:val="000B4EFC"/>
    <w:rsid w:val="000F037F"/>
    <w:rsid w:val="00102431"/>
    <w:rsid w:val="0014716D"/>
    <w:rsid w:val="00215186"/>
    <w:rsid w:val="00254756"/>
    <w:rsid w:val="00276F09"/>
    <w:rsid w:val="002E4AAB"/>
    <w:rsid w:val="002F106A"/>
    <w:rsid w:val="00361638"/>
    <w:rsid w:val="003A2D10"/>
    <w:rsid w:val="003A5839"/>
    <w:rsid w:val="003A722D"/>
    <w:rsid w:val="003E288B"/>
    <w:rsid w:val="003F73BA"/>
    <w:rsid w:val="00445F24"/>
    <w:rsid w:val="00475762"/>
    <w:rsid w:val="004809EA"/>
    <w:rsid w:val="0049538A"/>
    <w:rsid w:val="004A5078"/>
    <w:rsid w:val="004D4248"/>
    <w:rsid w:val="004F6381"/>
    <w:rsid w:val="00510812"/>
    <w:rsid w:val="005264B3"/>
    <w:rsid w:val="00554ED6"/>
    <w:rsid w:val="00555BFB"/>
    <w:rsid w:val="005C22E1"/>
    <w:rsid w:val="005E2D6E"/>
    <w:rsid w:val="00613298"/>
    <w:rsid w:val="0061583B"/>
    <w:rsid w:val="006A7102"/>
    <w:rsid w:val="006B533C"/>
    <w:rsid w:val="006D770E"/>
    <w:rsid w:val="006F0CE7"/>
    <w:rsid w:val="00716169"/>
    <w:rsid w:val="00716FA5"/>
    <w:rsid w:val="00740629"/>
    <w:rsid w:val="00754E54"/>
    <w:rsid w:val="00834D16"/>
    <w:rsid w:val="0088232D"/>
    <w:rsid w:val="00895681"/>
    <w:rsid w:val="008B6B9B"/>
    <w:rsid w:val="00924FD8"/>
    <w:rsid w:val="009A1924"/>
    <w:rsid w:val="009E3EE3"/>
    <w:rsid w:val="00A0419B"/>
    <w:rsid w:val="00A672B2"/>
    <w:rsid w:val="00A67396"/>
    <w:rsid w:val="00AB54B6"/>
    <w:rsid w:val="00AE5785"/>
    <w:rsid w:val="00B00C27"/>
    <w:rsid w:val="00B2157F"/>
    <w:rsid w:val="00BD47D7"/>
    <w:rsid w:val="00BE76E0"/>
    <w:rsid w:val="00C04123"/>
    <w:rsid w:val="00C54129"/>
    <w:rsid w:val="00C76B6A"/>
    <w:rsid w:val="00C7756B"/>
    <w:rsid w:val="00CA6F6D"/>
    <w:rsid w:val="00D21933"/>
    <w:rsid w:val="00D36DF9"/>
    <w:rsid w:val="00D50FD9"/>
    <w:rsid w:val="00DB2748"/>
    <w:rsid w:val="00DB3E1E"/>
    <w:rsid w:val="00E139FD"/>
    <w:rsid w:val="00E93F75"/>
    <w:rsid w:val="00E96F03"/>
    <w:rsid w:val="00EC2B45"/>
    <w:rsid w:val="00EC2F04"/>
    <w:rsid w:val="00F01BBF"/>
    <w:rsid w:val="00F11E19"/>
    <w:rsid w:val="00F62FA9"/>
    <w:rsid w:val="00FB2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8E3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1933"/>
  </w:style>
  <w:style w:type="paragraph" w:styleId="Heading1">
    <w:name w:val="heading 1"/>
    <w:basedOn w:val="Normal"/>
    <w:next w:val="Normal"/>
    <w:link w:val="Heading1Char"/>
    <w:uiPriority w:val="9"/>
    <w:qFormat/>
    <w:rsid w:val="00D21933"/>
    <w:pPr>
      <w:outlineLvl w:val="0"/>
    </w:pPr>
    <w:rPr>
      <w:b/>
      <w:u w:val="single"/>
    </w:rPr>
  </w:style>
  <w:style w:type="paragraph" w:styleId="Heading2">
    <w:name w:val="heading 2"/>
    <w:basedOn w:val="Normal"/>
    <w:next w:val="Normal"/>
    <w:link w:val="Heading2Char"/>
    <w:uiPriority w:val="9"/>
    <w:unhideWhenUsed/>
    <w:qFormat/>
    <w:rsid w:val="00D21933"/>
    <w:pPr>
      <w:outlineLvl w:val="1"/>
    </w:pPr>
    <w:rPr>
      <w:b/>
    </w:rPr>
  </w:style>
  <w:style w:type="paragraph" w:styleId="Heading3">
    <w:name w:val="heading 3"/>
    <w:basedOn w:val="Normal"/>
    <w:link w:val="Heading3Char"/>
    <w:uiPriority w:val="9"/>
    <w:qFormat/>
    <w:rsid w:val="00D219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933"/>
    <w:rPr>
      <w:b/>
      <w:u w:val="single"/>
    </w:rPr>
  </w:style>
  <w:style w:type="character" w:styleId="CommentReference">
    <w:name w:val="annotation reference"/>
    <w:basedOn w:val="DefaultParagraphFont"/>
    <w:uiPriority w:val="99"/>
    <w:semiHidden/>
    <w:unhideWhenUsed/>
    <w:rsid w:val="00D21933"/>
    <w:rPr>
      <w:sz w:val="16"/>
      <w:szCs w:val="16"/>
    </w:rPr>
  </w:style>
  <w:style w:type="paragraph" w:styleId="CommentText">
    <w:name w:val="annotation text"/>
    <w:basedOn w:val="Normal"/>
    <w:link w:val="CommentTextChar"/>
    <w:uiPriority w:val="99"/>
    <w:semiHidden/>
    <w:unhideWhenUsed/>
    <w:rsid w:val="00D21933"/>
    <w:pPr>
      <w:spacing w:line="240" w:lineRule="auto"/>
    </w:pPr>
    <w:rPr>
      <w:sz w:val="20"/>
      <w:szCs w:val="20"/>
    </w:rPr>
  </w:style>
  <w:style w:type="character" w:customStyle="1" w:styleId="CommentTextChar">
    <w:name w:val="Comment Text Char"/>
    <w:basedOn w:val="DefaultParagraphFont"/>
    <w:link w:val="CommentText"/>
    <w:uiPriority w:val="99"/>
    <w:semiHidden/>
    <w:rsid w:val="00D21933"/>
    <w:rPr>
      <w:sz w:val="20"/>
      <w:szCs w:val="20"/>
    </w:rPr>
  </w:style>
  <w:style w:type="paragraph" w:styleId="BalloonText">
    <w:name w:val="Balloon Text"/>
    <w:basedOn w:val="Normal"/>
    <w:link w:val="BalloonTextChar"/>
    <w:uiPriority w:val="99"/>
    <w:semiHidden/>
    <w:unhideWhenUsed/>
    <w:rsid w:val="00D219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933"/>
    <w:rPr>
      <w:rFonts w:ascii="Segoe UI" w:hAnsi="Segoe UI" w:cs="Segoe UI"/>
      <w:sz w:val="18"/>
      <w:szCs w:val="18"/>
    </w:rPr>
  </w:style>
  <w:style w:type="character" w:customStyle="1" w:styleId="Heading2Char">
    <w:name w:val="Heading 2 Char"/>
    <w:basedOn w:val="DefaultParagraphFont"/>
    <w:link w:val="Heading2"/>
    <w:uiPriority w:val="9"/>
    <w:rsid w:val="00D21933"/>
    <w:rPr>
      <w:b/>
    </w:rPr>
  </w:style>
  <w:style w:type="character" w:customStyle="1" w:styleId="Heading3Char">
    <w:name w:val="Heading 3 Char"/>
    <w:basedOn w:val="DefaultParagraphFont"/>
    <w:link w:val="Heading3"/>
    <w:uiPriority w:val="9"/>
    <w:rsid w:val="00D2193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219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1933"/>
    <w:rPr>
      <w:color w:val="0000FF"/>
      <w:u w:val="single"/>
    </w:rPr>
  </w:style>
  <w:style w:type="character" w:styleId="PlaceholderText">
    <w:name w:val="Placeholder Text"/>
    <w:basedOn w:val="DefaultParagraphFont"/>
    <w:uiPriority w:val="99"/>
    <w:semiHidden/>
    <w:rsid w:val="00D21933"/>
    <w:rPr>
      <w:color w:val="808080"/>
    </w:rPr>
  </w:style>
  <w:style w:type="character" w:customStyle="1" w:styleId="mi">
    <w:name w:val="mi"/>
    <w:basedOn w:val="DefaultParagraphFont"/>
    <w:rsid w:val="00D21933"/>
  </w:style>
  <w:style w:type="character" w:customStyle="1" w:styleId="mo">
    <w:name w:val="mo"/>
    <w:basedOn w:val="DefaultParagraphFont"/>
    <w:rsid w:val="00D21933"/>
  </w:style>
  <w:style w:type="character" w:customStyle="1" w:styleId="mjxassistivemathml">
    <w:name w:val="mjx_assistive_mathml"/>
    <w:basedOn w:val="DefaultParagraphFont"/>
    <w:rsid w:val="00D21933"/>
  </w:style>
  <w:style w:type="character" w:customStyle="1" w:styleId="mn">
    <w:name w:val="mn"/>
    <w:basedOn w:val="DefaultParagraphFont"/>
    <w:rsid w:val="00D21933"/>
  </w:style>
  <w:style w:type="character" w:customStyle="1" w:styleId="mtext">
    <w:name w:val="mtext"/>
    <w:basedOn w:val="DefaultParagraphFont"/>
    <w:rsid w:val="00D21933"/>
  </w:style>
  <w:style w:type="paragraph" w:customStyle="1" w:styleId="EndNoteBibliographyTitle">
    <w:name w:val="EndNote Bibliography Title"/>
    <w:basedOn w:val="Normal"/>
    <w:link w:val="EndNoteBibliographyTitleChar"/>
    <w:rsid w:val="00D21933"/>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21933"/>
    <w:rPr>
      <w:rFonts w:ascii="Calibri" w:hAnsi="Calibri" w:cs="Calibri"/>
      <w:noProof/>
    </w:rPr>
  </w:style>
  <w:style w:type="paragraph" w:customStyle="1" w:styleId="EndNoteBibliography">
    <w:name w:val="EndNote Bibliography"/>
    <w:basedOn w:val="Normal"/>
    <w:link w:val="EndNoteBibliographyChar"/>
    <w:rsid w:val="00D2193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21933"/>
    <w:rPr>
      <w:rFonts w:ascii="Calibri" w:hAnsi="Calibri" w:cs="Calibri"/>
      <w:noProof/>
    </w:rPr>
  </w:style>
  <w:style w:type="paragraph" w:styleId="ListParagraph">
    <w:name w:val="List Paragraph"/>
    <w:basedOn w:val="Normal"/>
    <w:uiPriority w:val="34"/>
    <w:qFormat/>
    <w:rsid w:val="00D21933"/>
    <w:pPr>
      <w:ind w:left="720"/>
      <w:contextualSpacing/>
    </w:pPr>
  </w:style>
  <w:style w:type="table" w:styleId="TableGrid">
    <w:name w:val="Table Grid"/>
    <w:basedOn w:val="TableNormal"/>
    <w:uiPriority w:val="39"/>
    <w:rsid w:val="00D219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2193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D21933"/>
    <w:rPr>
      <w:b/>
    </w:rPr>
  </w:style>
  <w:style w:type="character" w:styleId="UnresolvedMention">
    <w:name w:val="Unresolved Mention"/>
    <w:basedOn w:val="DefaultParagraphFont"/>
    <w:uiPriority w:val="99"/>
    <w:semiHidden/>
    <w:unhideWhenUsed/>
    <w:rsid w:val="00D2193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1933"/>
    <w:rPr>
      <w:b/>
      <w:bCs/>
    </w:rPr>
  </w:style>
  <w:style w:type="character" w:customStyle="1" w:styleId="CommentSubjectChar">
    <w:name w:val="Comment Subject Char"/>
    <w:basedOn w:val="CommentTextChar"/>
    <w:link w:val="CommentSubject"/>
    <w:uiPriority w:val="99"/>
    <w:semiHidden/>
    <w:rsid w:val="00D21933"/>
    <w:rPr>
      <w:b/>
      <w:bCs/>
      <w:sz w:val="20"/>
      <w:szCs w:val="20"/>
    </w:rPr>
  </w:style>
  <w:style w:type="character" w:customStyle="1" w:styleId="c-messageeditedlabel">
    <w:name w:val="c-message__edited_label"/>
    <w:basedOn w:val="DefaultParagraphFont"/>
    <w:rsid w:val="00D21933"/>
  </w:style>
  <w:style w:type="table" w:styleId="PlainTable3">
    <w:name w:val="Plain Table 3"/>
    <w:basedOn w:val="TableNormal"/>
    <w:uiPriority w:val="43"/>
    <w:rsid w:val="00D2193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D21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2193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21933"/>
    <w:rPr>
      <w:color w:val="954F72" w:themeColor="followedHyperlink"/>
      <w:u w:val="single"/>
    </w:rPr>
  </w:style>
  <w:style w:type="paragraph" w:styleId="Header">
    <w:name w:val="header"/>
    <w:basedOn w:val="Normal"/>
    <w:link w:val="HeaderChar"/>
    <w:uiPriority w:val="99"/>
    <w:unhideWhenUsed/>
    <w:rsid w:val="00D21933"/>
    <w:pPr>
      <w:tabs>
        <w:tab w:val="center" w:pos="4680"/>
        <w:tab w:val="right" w:pos="9360"/>
      </w:tabs>
      <w:spacing w:line="240" w:lineRule="auto"/>
    </w:pPr>
  </w:style>
  <w:style w:type="character" w:customStyle="1" w:styleId="HeaderChar">
    <w:name w:val="Header Char"/>
    <w:basedOn w:val="DefaultParagraphFont"/>
    <w:link w:val="Header"/>
    <w:uiPriority w:val="99"/>
    <w:rsid w:val="00D21933"/>
  </w:style>
  <w:style w:type="paragraph" w:styleId="Footer">
    <w:name w:val="footer"/>
    <w:basedOn w:val="Normal"/>
    <w:link w:val="FooterChar"/>
    <w:uiPriority w:val="99"/>
    <w:unhideWhenUsed/>
    <w:rsid w:val="00D21933"/>
    <w:pPr>
      <w:tabs>
        <w:tab w:val="center" w:pos="4680"/>
        <w:tab w:val="right" w:pos="9360"/>
      </w:tabs>
      <w:spacing w:line="240" w:lineRule="auto"/>
    </w:pPr>
  </w:style>
  <w:style w:type="character" w:customStyle="1" w:styleId="FooterChar">
    <w:name w:val="Footer Char"/>
    <w:basedOn w:val="DefaultParagraphFont"/>
    <w:link w:val="Footer"/>
    <w:uiPriority w:val="99"/>
    <w:rsid w:val="00D21933"/>
  </w:style>
  <w:style w:type="paragraph" w:customStyle="1" w:styleId="msonormal0">
    <w:name w:val="msonormal"/>
    <w:basedOn w:val="Normal"/>
    <w:rsid w:val="009E3E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90083">
      <w:bodyDiv w:val="1"/>
      <w:marLeft w:val="0"/>
      <w:marRight w:val="0"/>
      <w:marTop w:val="0"/>
      <w:marBottom w:val="0"/>
      <w:divBdr>
        <w:top w:val="none" w:sz="0" w:space="0" w:color="auto"/>
        <w:left w:val="none" w:sz="0" w:space="0" w:color="auto"/>
        <w:bottom w:val="none" w:sz="0" w:space="0" w:color="auto"/>
        <w:right w:val="none" w:sz="0" w:space="0" w:color="auto"/>
      </w:divBdr>
    </w:div>
    <w:div w:id="188448257">
      <w:bodyDiv w:val="1"/>
      <w:marLeft w:val="0"/>
      <w:marRight w:val="0"/>
      <w:marTop w:val="0"/>
      <w:marBottom w:val="0"/>
      <w:divBdr>
        <w:top w:val="none" w:sz="0" w:space="0" w:color="auto"/>
        <w:left w:val="none" w:sz="0" w:space="0" w:color="auto"/>
        <w:bottom w:val="none" w:sz="0" w:space="0" w:color="auto"/>
        <w:right w:val="none" w:sz="0" w:space="0" w:color="auto"/>
      </w:divBdr>
    </w:div>
    <w:div w:id="211813394">
      <w:bodyDiv w:val="1"/>
      <w:marLeft w:val="0"/>
      <w:marRight w:val="0"/>
      <w:marTop w:val="0"/>
      <w:marBottom w:val="0"/>
      <w:divBdr>
        <w:top w:val="none" w:sz="0" w:space="0" w:color="auto"/>
        <w:left w:val="none" w:sz="0" w:space="0" w:color="auto"/>
        <w:bottom w:val="none" w:sz="0" w:space="0" w:color="auto"/>
        <w:right w:val="none" w:sz="0" w:space="0" w:color="auto"/>
      </w:divBdr>
    </w:div>
    <w:div w:id="329917961">
      <w:bodyDiv w:val="1"/>
      <w:marLeft w:val="0"/>
      <w:marRight w:val="0"/>
      <w:marTop w:val="0"/>
      <w:marBottom w:val="0"/>
      <w:divBdr>
        <w:top w:val="none" w:sz="0" w:space="0" w:color="auto"/>
        <w:left w:val="none" w:sz="0" w:space="0" w:color="auto"/>
        <w:bottom w:val="none" w:sz="0" w:space="0" w:color="auto"/>
        <w:right w:val="none" w:sz="0" w:space="0" w:color="auto"/>
      </w:divBdr>
    </w:div>
    <w:div w:id="443041281">
      <w:bodyDiv w:val="1"/>
      <w:marLeft w:val="0"/>
      <w:marRight w:val="0"/>
      <w:marTop w:val="0"/>
      <w:marBottom w:val="0"/>
      <w:divBdr>
        <w:top w:val="none" w:sz="0" w:space="0" w:color="auto"/>
        <w:left w:val="none" w:sz="0" w:space="0" w:color="auto"/>
        <w:bottom w:val="none" w:sz="0" w:space="0" w:color="auto"/>
        <w:right w:val="none" w:sz="0" w:space="0" w:color="auto"/>
      </w:divBdr>
    </w:div>
    <w:div w:id="481435914">
      <w:bodyDiv w:val="1"/>
      <w:marLeft w:val="0"/>
      <w:marRight w:val="0"/>
      <w:marTop w:val="0"/>
      <w:marBottom w:val="0"/>
      <w:divBdr>
        <w:top w:val="none" w:sz="0" w:space="0" w:color="auto"/>
        <w:left w:val="none" w:sz="0" w:space="0" w:color="auto"/>
        <w:bottom w:val="none" w:sz="0" w:space="0" w:color="auto"/>
        <w:right w:val="none" w:sz="0" w:space="0" w:color="auto"/>
      </w:divBdr>
    </w:div>
    <w:div w:id="555704803">
      <w:bodyDiv w:val="1"/>
      <w:marLeft w:val="0"/>
      <w:marRight w:val="0"/>
      <w:marTop w:val="0"/>
      <w:marBottom w:val="0"/>
      <w:divBdr>
        <w:top w:val="none" w:sz="0" w:space="0" w:color="auto"/>
        <w:left w:val="none" w:sz="0" w:space="0" w:color="auto"/>
        <w:bottom w:val="none" w:sz="0" w:space="0" w:color="auto"/>
        <w:right w:val="none" w:sz="0" w:space="0" w:color="auto"/>
      </w:divBdr>
    </w:div>
    <w:div w:id="708996884">
      <w:bodyDiv w:val="1"/>
      <w:marLeft w:val="0"/>
      <w:marRight w:val="0"/>
      <w:marTop w:val="0"/>
      <w:marBottom w:val="0"/>
      <w:divBdr>
        <w:top w:val="none" w:sz="0" w:space="0" w:color="auto"/>
        <w:left w:val="none" w:sz="0" w:space="0" w:color="auto"/>
        <w:bottom w:val="none" w:sz="0" w:space="0" w:color="auto"/>
        <w:right w:val="none" w:sz="0" w:space="0" w:color="auto"/>
      </w:divBdr>
    </w:div>
    <w:div w:id="914164278">
      <w:bodyDiv w:val="1"/>
      <w:marLeft w:val="0"/>
      <w:marRight w:val="0"/>
      <w:marTop w:val="0"/>
      <w:marBottom w:val="0"/>
      <w:divBdr>
        <w:top w:val="none" w:sz="0" w:space="0" w:color="auto"/>
        <w:left w:val="none" w:sz="0" w:space="0" w:color="auto"/>
        <w:bottom w:val="none" w:sz="0" w:space="0" w:color="auto"/>
        <w:right w:val="none" w:sz="0" w:space="0" w:color="auto"/>
      </w:divBdr>
    </w:div>
    <w:div w:id="1076130796">
      <w:bodyDiv w:val="1"/>
      <w:marLeft w:val="0"/>
      <w:marRight w:val="0"/>
      <w:marTop w:val="0"/>
      <w:marBottom w:val="0"/>
      <w:divBdr>
        <w:top w:val="none" w:sz="0" w:space="0" w:color="auto"/>
        <w:left w:val="none" w:sz="0" w:space="0" w:color="auto"/>
        <w:bottom w:val="none" w:sz="0" w:space="0" w:color="auto"/>
        <w:right w:val="none" w:sz="0" w:space="0" w:color="auto"/>
      </w:divBdr>
    </w:div>
    <w:div w:id="1507984679">
      <w:bodyDiv w:val="1"/>
      <w:marLeft w:val="0"/>
      <w:marRight w:val="0"/>
      <w:marTop w:val="0"/>
      <w:marBottom w:val="0"/>
      <w:divBdr>
        <w:top w:val="none" w:sz="0" w:space="0" w:color="auto"/>
        <w:left w:val="none" w:sz="0" w:space="0" w:color="auto"/>
        <w:bottom w:val="none" w:sz="0" w:space="0" w:color="auto"/>
        <w:right w:val="none" w:sz="0" w:space="0" w:color="auto"/>
      </w:divBdr>
    </w:div>
    <w:div w:id="1652825765">
      <w:bodyDiv w:val="1"/>
      <w:marLeft w:val="0"/>
      <w:marRight w:val="0"/>
      <w:marTop w:val="0"/>
      <w:marBottom w:val="0"/>
      <w:divBdr>
        <w:top w:val="none" w:sz="0" w:space="0" w:color="auto"/>
        <w:left w:val="none" w:sz="0" w:space="0" w:color="auto"/>
        <w:bottom w:val="none" w:sz="0" w:space="0" w:color="auto"/>
        <w:right w:val="none" w:sz="0" w:space="0" w:color="auto"/>
      </w:divBdr>
    </w:div>
    <w:div w:id="1666283136">
      <w:bodyDiv w:val="1"/>
      <w:marLeft w:val="0"/>
      <w:marRight w:val="0"/>
      <w:marTop w:val="0"/>
      <w:marBottom w:val="0"/>
      <w:divBdr>
        <w:top w:val="none" w:sz="0" w:space="0" w:color="auto"/>
        <w:left w:val="none" w:sz="0" w:space="0" w:color="auto"/>
        <w:bottom w:val="none" w:sz="0" w:space="0" w:color="auto"/>
        <w:right w:val="none" w:sz="0" w:space="0" w:color="auto"/>
      </w:divBdr>
    </w:div>
    <w:div w:id="1677464510">
      <w:bodyDiv w:val="1"/>
      <w:marLeft w:val="0"/>
      <w:marRight w:val="0"/>
      <w:marTop w:val="0"/>
      <w:marBottom w:val="0"/>
      <w:divBdr>
        <w:top w:val="none" w:sz="0" w:space="0" w:color="auto"/>
        <w:left w:val="none" w:sz="0" w:space="0" w:color="auto"/>
        <w:bottom w:val="none" w:sz="0" w:space="0" w:color="auto"/>
        <w:right w:val="none" w:sz="0" w:space="0" w:color="auto"/>
      </w:divBdr>
    </w:div>
    <w:div w:id="1847013520">
      <w:bodyDiv w:val="1"/>
      <w:marLeft w:val="0"/>
      <w:marRight w:val="0"/>
      <w:marTop w:val="0"/>
      <w:marBottom w:val="0"/>
      <w:divBdr>
        <w:top w:val="none" w:sz="0" w:space="0" w:color="auto"/>
        <w:left w:val="none" w:sz="0" w:space="0" w:color="auto"/>
        <w:bottom w:val="none" w:sz="0" w:space="0" w:color="auto"/>
        <w:right w:val="none" w:sz="0" w:space="0" w:color="auto"/>
      </w:divBdr>
    </w:div>
    <w:div w:id="1925602778">
      <w:bodyDiv w:val="1"/>
      <w:marLeft w:val="0"/>
      <w:marRight w:val="0"/>
      <w:marTop w:val="0"/>
      <w:marBottom w:val="0"/>
      <w:divBdr>
        <w:top w:val="none" w:sz="0" w:space="0" w:color="auto"/>
        <w:left w:val="none" w:sz="0" w:space="0" w:color="auto"/>
        <w:bottom w:val="none" w:sz="0" w:space="0" w:color="auto"/>
        <w:right w:val="none" w:sz="0" w:space="0" w:color="auto"/>
      </w:divBdr>
    </w:div>
    <w:div w:id="20020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rugroup.com/analysis/copper/"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opper.org/resources/suppliers/CDAFabricatorSearch.ph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am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ppercouncil.org/iwcc-statistics-and-dat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pperalliance.org/about-copper/stocks-and-flows/" TargetMode="External"/><Relationship Id="rId28" Type="http://schemas.openxmlformats.org/officeDocument/2006/relationships/hyperlink" Target="https://www.metal.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woodmac.com/research/products/metals-and-mining/" TargetMode="External"/><Relationship Id="rId30" Type="http://schemas.openxmlformats.org/officeDocument/2006/relationships/hyperlink" Target="https://www.metalbullet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44029-37C9-460B-A2F9-5192B49A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9987</Words>
  <Characters>59429</Characters>
  <Application>Microsoft Office Word</Application>
  <DocSecurity>0</DocSecurity>
  <Lines>1382</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2020-09-25T16:20:00Z</dcterms:created>
  <dcterms:modified xsi:type="dcterms:W3CDTF">2020-09-26T02:35:00Z</dcterms:modified>
</cp:coreProperties>
</file>