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E0FA9" w14:textId="66B100E2" w:rsidR="0062752F" w:rsidRPr="0062752F" w:rsidRDefault="0062752F">
      <w:pPr>
        <w:rPr>
          <w:b/>
          <w:bCs/>
        </w:rPr>
      </w:pPr>
      <w:bookmarkStart w:id="0" w:name="_GoBack"/>
      <w:bookmarkEnd w:id="0"/>
      <w:r w:rsidRPr="0062752F">
        <w:rPr>
          <w:b/>
          <w:bCs/>
        </w:rPr>
        <w:t>Changes over concern domains</w:t>
      </w:r>
    </w:p>
    <w:p w14:paraId="2D955B86" w14:textId="53A03E0A" w:rsidR="00015C76" w:rsidRPr="007C4307" w:rsidRDefault="00C33A9B">
      <w:r>
        <w:t>The Spiritual</w:t>
      </w:r>
      <w:r w:rsidR="001C4036">
        <w:t xml:space="preserve"> needs</w:t>
      </w:r>
      <w:r>
        <w:t xml:space="preserve"> domain had very few reported concerns </w:t>
      </w:r>
      <w:r w:rsidR="00F4197E">
        <w:t xml:space="preserve">and </w:t>
      </w:r>
      <w:r>
        <w:t>was omitted from the analysis.</w:t>
      </w:r>
      <w:r w:rsidR="00BC4844">
        <w:t xml:space="preserve"> Mean concern severity improved at Follow-up for all Domains</w:t>
      </w:r>
      <w:r w:rsidR="00A00FDE">
        <w:t xml:space="preserve"> (see Supplementary Table 1)</w:t>
      </w:r>
      <w:r w:rsidR="00BC4844">
        <w:t>.</w:t>
      </w:r>
      <w:r w:rsidR="00D81E92">
        <w:t xml:space="preserve"> </w:t>
      </w:r>
      <w:r w:rsidR="00530A52">
        <w:t>The largest improvements were observed</w:t>
      </w:r>
      <w:r w:rsidR="00A55AD4">
        <w:t xml:space="preserve"> </w:t>
      </w:r>
      <w:r w:rsidR="00530A52">
        <w:t>in the Family &amp; relationship and Practical concern domains</w:t>
      </w:r>
      <w:r w:rsidR="0062752F">
        <w:t xml:space="preserve">. </w:t>
      </w:r>
      <w:r w:rsidR="00D86A70">
        <w:t xml:space="preserve">The Family domain was also most severe at baseline. </w:t>
      </w:r>
      <w:r w:rsidR="0062752F">
        <w:t xml:space="preserve">The </w:t>
      </w:r>
      <w:r w:rsidR="00530A52">
        <w:t>Practical domain</w:t>
      </w:r>
      <w:r w:rsidR="0062752F">
        <w:t xml:space="preserve"> improvement</w:t>
      </w:r>
      <w:r w:rsidR="00530A52">
        <w:t xml:space="preserve"> is the more significant with 76% of ICJ clients reporting concerns in that domain compared to 10</w:t>
      </w:r>
      <w:r w:rsidR="00161B5B">
        <w:t xml:space="preserve"> in the </w:t>
      </w:r>
      <w:r w:rsidR="00530A52">
        <w:t>Family &amp; relationship</w:t>
      </w:r>
      <w:r w:rsidR="00161B5B">
        <w:t xml:space="preserve"> domain</w:t>
      </w:r>
      <w:r w:rsidR="00530A52">
        <w:t>.</w:t>
      </w:r>
      <w:r w:rsidR="0062752F">
        <w:t xml:space="preserve"> This is consistent with previous </w:t>
      </w:r>
      <w:r w:rsidR="00AA3FD4">
        <w:t>ICJ results</w:t>
      </w:r>
      <w:r w:rsidR="00975AC5">
        <w:rPr>
          <w:rStyle w:val="FootnoteReference"/>
        </w:rPr>
        <w:footnoteReference w:id="1"/>
      </w:r>
      <w:r w:rsidR="0062752F">
        <w:t xml:space="preserve"> of </w:t>
      </w:r>
      <w:r w:rsidR="0062752F" w:rsidRPr="00AA3FD4">
        <w:rPr>
          <w:i/>
          <w:iCs/>
        </w:rPr>
        <w:t>Money &amp; housing</w:t>
      </w:r>
      <w:r w:rsidR="0062752F">
        <w:t xml:space="preserve"> being the most commonly reported concern</w:t>
      </w:r>
      <w:r w:rsidR="005C1DDD">
        <w:t xml:space="preserve"> by a large margin</w:t>
      </w:r>
      <w:r w:rsidR="0062752F">
        <w:t>, though not necessarily the most severe</w:t>
      </w:r>
      <w:r w:rsidR="005C1DDD">
        <w:t>, and the most sever</w:t>
      </w:r>
      <w:r w:rsidR="005F05DF">
        <w:t>e</w:t>
      </w:r>
      <w:r w:rsidR="005C1DDD">
        <w:t xml:space="preserve"> concerns being </w:t>
      </w:r>
      <w:r w:rsidR="005C1DDD" w:rsidRPr="005C1DDD">
        <w:rPr>
          <w:i/>
          <w:iCs/>
        </w:rPr>
        <w:t>Children</w:t>
      </w:r>
      <w:r w:rsidR="005C1DDD">
        <w:t xml:space="preserve">, </w:t>
      </w:r>
      <w:r w:rsidR="005C1DDD" w:rsidRPr="005C1DDD">
        <w:rPr>
          <w:i/>
          <w:iCs/>
        </w:rPr>
        <w:t>Partner</w:t>
      </w:r>
      <w:r w:rsidR="005C1DDD">
        <w:t xml:space="preserve">, and </w:t>
      </w:r>
      <w:r w:rsidR="005C1DDD" w:rsidRPr="005C1DDD">
        <w:rPr>
          <w:i/>
          <w:iCs/>
        </w:rPr>
        <w:t>Other relatives or friends</w:t>
      </w:r>
      <w:r w:rsidR="003202C8">
        <w:rPr>
          <w:i/>
          <w:iCs/>
        </w:rPr>
        <w:t>.</w:t>
      </w:r>
      <w:r w:rsidR="007C4307">
        <w:rPr>
          <w:i/>
          <w:iCs/>
        </w:rPr>
        <w:t xml:space="preserve"> </w:t>
      </w:r>
      <w:r w:rsidR="007C4307">
        <w:t xml:space="preserve">The Lifestyle Domain was </w:t>
      </w:r>
      <w:r w:rsidR="00D97A5C">
        <w:t>least severe</w:t>
      </w:r>
      <w:r w:rsidR="007C4307">
        <w:t xml:space="preserve"> at follow-up but was also least severe at baseline.</w:t>
      </w:r>
    </w:p>
    <w:p w14:paraId="73DEA5DC" w14:textId="40226A30" w:rsidR="00A55AD4" w:rsidRDefault="00313992">
      <w:r>
        <w:lastRenderedPageBreak/>
        <w:t>The smallest improvement was in the Physical domain</w:t>
      </w:r>
      <w:r w:rsidR="00EB33E6">
        <w:t xml:space="preserve"> which was the second most commonly reported. W</w:t>
      </w:r>
      <w:r w:rsidR="0052164F">
        <w:t>e suspect</w:t>
      </w:r>
      <w:r w:rsidR="00386780">
        <w:t xml:space="preserve"> the relatively low improvement</w:t>
      </w:r>
      <w:r w:rsidR="00EB33E6">
        <w:t xml:space="preserve"> </w:t>
      </w:r>
      <w:r w:rsidR="0052164F">
        <w:t>is because</w:t>
      </w:r>
      <w:r>
        <w:t xml:space="preserve"> ICJ is primarily a non-clinical service</w:t>
      </w:r>
      <w:r w:rsidR="00240398">
        <w:t xml:space="preserve"> </w:t>
      </w:r>
      <w:r w:rsidR="006F512C">
        <w:t xml:space="preserve">with </w:t>
      </w:r>
      <w:r w:rsidR="00240398">
        <w:t xml:space="preserve">the range of available services </w:t>
      </w:r>
      <w:r w:rsidR="002871CB">
        <w:t>var</w:t>
      </w:r>
      <w:r w:rsidR="006F512C">
        <w:t>ying</w:t>
      </w:r>
      <w:r w:rsidR="00FB7301">
        <w:t xml:space="preserve"> across </w:t>
      </w:r>
      <w:r w:rsidR="000B7731">
        <w:t xml:space="preserve">concern </w:t>
      </w:r>
      <w:r w:rsidR="00FB7301">
        <w:t>Domains</w:t>
      </w:r>
      <w:r>
        <w:t>.</w:t>
      </w:r>
      <w:r w:rsidR="00D519CB">
        <w:t xml:space="preserve"> Some </w:t>
      </w:r>
      <w:r w:rsidR="000D0DCA">
        <w:t xml:space="preserve">needs </w:t>
      </w:r>
      <w:r w:rsidR="00D519CB">
        <w:t xml:space="preserve">are well-supported by a range of services, whereas for </w:t>
      </w:r>
      <w:r w:rsidR="00D2019E">
        <w:t xml:space="preserve">others </w:t>
      </w:r>
      <w:r w:rsidR="00D519CB">
        <w:t>the range is limited to referrals to clinical specialists or self-help resources.</w:t>
      </w:r>
      <w:r>
        <w:t xml:space="preserve"> </w:t>
      </w:r>
      <w:r w:rsidR="00F03F40">
        <w:t>Overall, improvements were observed in all domains, however f</w:t>
      </w:r>
      <w:r>
        <w:t xml:space="preserve">urther research is warranted into the services referred to and their </w:t>
      </w:r>
      <w:r w:rsidR="00C75B03">
        <w:t>outcomes</w:t>
      </w:r>
      <w:r w:rsidR="00975AC5">
        <w:t>.</w:t>
      </w:r>
    </w:p>
    <w:p w14:paraId="7A9F08B5" w14:textId="5EB74F29" w:rsidR="008F0127" w:rsidRDefault="008F0127" w:rsidP="00975AC5">
      <w:pPr>
        <w:jc w:val="center"/>
      </w:pPr>
    </w:p>
    <w:tbl>
      <w:tblPr>
        <w:tblW w:w="7685" w:type="dxa"/>
        <w:jc w:val="center"/>
        <w:tblLook w:val="04A0" w:firstRow="1" w:lastRow="0" w:firstColumn="1" w:lastColumn="0" w:noHBand="0" w:noVBand="1"/>
      </w:tblPr>
      <w:tblGrid>
        <w:gridCol w:w="1127"/>
        <w:gridCol w:w="1708"/>
        <w:gridCol w:w="551"/>
        <w:gridCol w:w="1434"/>
        <w:gridCol w:w="1134"/>
        <w:gridCol w:w="1731"/>
      </w:tblGrid>
      <w:tr w:rsidR="00F05A6F" w:rsidRPr="00F05A6F" w14:paraId="3D070100" w14:textId="77777777" w:rsidTr="008F0127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16BEF" w14:textId="77777777" w:rsidR="00F05A6F" w:rsidRPr="00F05A6F" w:rsidRDefault="00F05A6F" w:rsidP="00420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05A6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Domain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7462" w14:textId="77777777" w:rsidR="00F05A6F" w:rsidRPr="00F05A6F" w:rsidRDefault="00F05A6F" w:rsidP="00420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05A6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Measure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C0AA" w14:textId="77777777" w:rsidR="00F05A6F" w:rsidRPr="00F05A6F" w:rsidRDefault="00F05A6F" w:rsidP="00420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05A6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E883" w14:textId="77777777" w:rsidR="00F05A6F" w:rsidRPr="00F05A6F" w:rsidRDefault="00F05A6F" w:rsidP="00420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05A6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Proportion reported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D09E" w14:textId="77777777" w:rsidR="00F05A6F" w:rsidRPr="00F05A6F" w:rsidRDefault="00F05A6F" w:rsidP="00420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05A6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Mean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0DE0" w14:textId="77777777" w:rsidR="00F05A6F" w:rsidRPr="00F05A6F" w:rsidRDefault="00F05A6F" w:rsidP="00420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05A6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CI</w:t>
            </w:r>
          </w:p>
        </w:tc>
      </w:tr>
      <w:tr w:rsidR="008F0127" w:rsidRPr="00F05A6F" w14:paraId="6C922101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F684" w14:textId="0C6976EE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F621" w14:textId="45043AAA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Baseline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111A" w14:textId="4E4B5A0F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5E65D" w14:textId="3BCAC42C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36869" w14:textId="6CD493D7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6.47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949D3" w14:textId="3238805D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[6.23 6.71]</w:t>
            </w:r>
          </w:p>
        </w:tc>
      </w:tr>
      <w:tr w:rsidR="008F0127" w:rsidRPr="00F05A6F" w14:paraId="5F64C7F8" w14:textId="77777777" w:rsidTr="00F746A6">
        <w:trPr>
          <w:trHeight w:val="288"/>
          <w:jc w:val="center"/>
        </w:trPr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7747" w14:textId="3CA140EF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E763" w14:textId="1144DFCD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Follow-up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09FE6" w14:textId="1A4A802F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319B6" w14:textId="37245435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E4F2F" w14:textId="07BF3386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7F69" w14:textId="4D284CFB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[2.66 3.13]</w:t>
            </w:r>
          </w:p>
        </w:tc>
      </w:tr>
      <w:tr w:rsidR="008F0127" w:rsidRPr="00F05A6F" w14:paraId="7D6DCFCB" w14:textId="77777777" w:rsidTr="00F746A6">
        <w:trPr>
          <w:trHeight w:val="288"/>
          <w:jc w:val="center"/>
        </w:trPr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380DED" w14:textId="1E1E26F5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7B3F8C" w14:textId="05C93C74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Change</w:t>
            </w: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41C0D8" w14:textId="1420F181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8FCFEB" w14:textId="4EDDA0A7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286613" w14:textId="276908C0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-3.57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E0E2E8" w14:textId="03817EAD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[-3.84 -3.3]</w:t>
            </w:r>
          </w:p>
        </w:tc>
      </w:tr>
      <w:tr w:rsidR="008F0127" w:rsidRPr="00F05A6F" w14:paraId="19B4EED3" w14:textId="77777777" w:rsidTr="00F746A6">
        <w:trPr>
          <w:trHeight w:val="288"/>
          <w:jc w:val="center"/>
        </w:trPr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206F" w14:textId="11904472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Physical</w:t>
            </w: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2E73" w14:textId="6C3DA510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Baseline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A95F" w14:textId="5071A3AF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992B" w14:textId="747F0A56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9F8" w14:textId="00E2B46A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6.35</w:t>
            </w: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58F8" w14:textId="0CCA4A6D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[6.09 6.62]</w:t>
            </w:r>
          </w:p>
        </w:tc>
      </w:tr>
      <w:tr w:rsidR="008F0127" w:rsidRPr="00F05A6F" w14:paraId="3E506378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821" w14:textId="5D9D372E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Physical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6BA9" w14:textId="7D6FE6A8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Follow-up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0BC8" w14:textId="52BF6769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EC3F" w14:textId="53AF2D96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F8A5" w14:textId="54E79C7C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3.81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778E" w14:textId="2D3270C9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[3.51 4.11]</w:t>
            </w:r>
          </w:p>
        </w:tc>
      </w:tr>
      <w:tr w:rsidR="008F0127" w:rsidRPr="00F05A6F" w14:paraId="03DF3C10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D2BA" w14:textId="22E6DCFA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Physical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0522" w14:textId="6CC5ED0E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Change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1D8" w14:textId="04A4D57F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42CD" w14:textId="6E86A2A7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8951" w14:textId="2609B597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-2.55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AFE8" w14:textId="4D391AEA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[-2.87 -2.23]</w:t>
            </w:r>
          </w:p>
        </w:tc>
      </w:tr>
      <w:tr w:rsidR="008F0127" w:rsidRPr="00F05A6F" w14:paraId="5BF004D2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F121" w14:textId="49E290C9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Practical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51F" w14:textId="135C7F9F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Baseline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90B4" w14:textId="221B1415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0614" w14:textId="00144CAD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3269" w14:textId="73C1EFC3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DCF" w14:textId="1F50B6A5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[6.62 7.24]</w:t>
            </w:r>
          </w:p>
        </w:tc>
      </w:tr>
      <w:tr w:rsidR="008F0127" w:rsidRPr="00F05A6F" w14:paraId="57CFB2C6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D617" w14:textId="7F46BB05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Practical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61C" w14:textId="23133C5C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Follow-up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47F" w14:textId="68FD5347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D96" w14:textId="54796937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47FA" w14:textId="63E68A1E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1C68" w14:textId="20B4B071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[1.8 2.4]</w:t>
            </w:r>
          </w:p>
        </w:tc>
      </w:tr>
      <w:tr w:rsidR="008F0127" w:rsidRPr="00F05A6F" w14:paraId="7F69BBAF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2C79" w14:textId="41B314B4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Practical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EFED" w14:textId="17B9F591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Change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C5C" w14:textId="4B9C7C61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4988" w14:textId="6E438241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8D4C" w14:textId="381F19C7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-4.84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5A81" w14:textId="7AD7B415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[-5.19 -4.49]</w:t>
            </w:r>
          </w:p>
        </w:tc>
      </w:tr>
      <w:tr w:rsidR="008F0127" w:rsidRPr="00F05A6F" w14:paraId="4FB77828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2AF4" w14:textId="53D9ECC9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Emotional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836" w14:textId="276353EF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Baseline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AF3" w14:textId="5F0649F6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55E" w14:textId="14E32644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0FDD" w14:textId="4A6FCE38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6.73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D85" w14:textId="4AA420CD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[6.4 7.06]</w:t>
            </w:r>
          </w:p>
        </w:tc>
      </w:tr>
      <w:tr w:rsidR="008F0127" w:rsidRPr="00F05A6F" w14:paraId="7AC2DD14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8580" w14:textId="1AB3BA9B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Emotional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9B6" w14:textId="3998B668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Follow-up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8FA2" w14:textId="6FA20E23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FEA2" w14:textId="5F72B154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350" w14:textId="681F2D4E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491" w14:textId="7129D020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[3.16 3.95]</w:t>
            </w:r>
          </w:p>
        </w:tc>
      </w:tr>
      <w:tr w:rsidR="008F0127" w:rsidRPr="00F05A6F" w14:paraId="1620D501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3284" w14:textId="7D044784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Emotional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BB4E" w14:textId="1C0247D6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Change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98DE" w14:textId="4455AB51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6E76" w14:textId="267CF462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A1B2" w14:textId="0B3BE1B0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-3.19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B07" w14:textId="2C4C9827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[-3.61 -2.77]</w:t>
            </w:r>
          </w:p>
        </w:tc>
      </w:tr>
      <w:tr w:rsidR="008F0127" w:rsidRPr="00F05A6F" w14:paraId="5C841A26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4BC7" w14:textId="739C4086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Family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BE8C" w14:textId="40A60D70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Baseline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F5F9" w14:textId="6654CDF3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27A0" w14:textId="33C350A6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FA9E" w14:textId="155CFB2E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2E7" w14:textId="0BCA1A53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[7.35 8.73]</w:t>
            </w:r>
          </w:p>
        </w:tc>
      </w:tr>
      <w:tr w:rsidR="008F0127" w:rsidRPr="00F05A6F" w14:paraId="6A657178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02AA" w14:textId="0E868E90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Family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BF3" w14:textId="41059921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Follow-up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3B18" w14:textId="6922AD93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1568" w14:textId="62DD4BD9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2335" w14:textId="30C7E6B4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3.18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5570" w14:textId="5A5F4B9C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[2.24 4.11]</w:t>
            </w:r>
          </w:p>
        </w:tc>
      </w:tr>
      <w:tr w:rsidR="008F0127" w:rsidRPr="00F05A6F" w14:paraId="6E4A02F4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EE62" w14:textId="1CE55EF4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Family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968" w14:textId="760181C1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Change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B285" w14:textId="34E9789F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8D0E" w14:textId="595C9E81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2BED" w14:textId="2C29AB1D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-4.86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F4C6" w14:textId="7DB4DB7B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[-5.87 -3.86]</w:t>
            </w:r>
          </w:p>
        </w:tc>
      </w:tr>
      <w:tr w:rsidR="008F0127" w:rsidRPr="00F05A6F" w14:paraId="60006879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3F3C" w14:textId="3E4377B6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Lifestyle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D44" w14:textId="67D91EAF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Baseline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0394" w14:textId="7D93B419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48B7" w14:textId="5A63FBB8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6960" w14:textId="0A874DE4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5.36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59FF" w14:textId="0BF97392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[4.79 5.93]</w:t>
            </w:r>
          </w:p>
        </w:tc>
      </w:tr>
      <w:tr w:rsidR="008F0127" w:rsidRPr="00F05A6F" w14:paraId="5ABC2B56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C5D3" w14:textId="77423EEC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Lifestyle</w:t>
            </w: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D74A" w14:textId="75F78454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Follow-up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0F17" w14:textId="167CF249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E410" w14:textId="6E232EBD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F335" w14:textId="5FDDB8DC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1.10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1757" w14:textId="0A03DE80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[0.679 1.52]</w:t>
            </w:r>
          </w:p>
        </w:tc>
      </w:tr>
      <w:tr w:rsidR="008F0127" w:rsidRPr="00F05A6F" w14:paraId="264AEA1B" w14:textId="77777777" w:rsidTr="00F746A6">
        <w:trPr>
          <w:trHeight w:val="288"/>
          <w:jc w:val="center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76E0F" w14:textId="0CB1A143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Lifestyle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64444" w14:textId="0BE86014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Change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5A046" w14:textId="4AD34942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2606B" w14:textId="06AD98F2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AB2F" w14:textId="10C618FC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-4.21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8FA66" w14:textId="4F30B520" w:rsidR="008F0127" w:rsidRPr="00F05A6F" w:rsidRDefault="008F0127" w:rsidP="008F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[-4.8 -3.63]</w:t>
            </w:r>
          </w:p>
        </w:tc>
      </w:tr>
    </w:tbl>
    <w:p w14:paraId="62C38E51" w14:textId="77777777" w:rsidR="003457B6" w:rsidRDefault="003457B6" w:rsidP="00A55AD4">
      <w:pPr>
        <w:jc w:val="center"/>
      </w:pPr>
    </w:p>
    <w:p w14:paraId="2CD3E0AA" w14:textId="1B329025" w:rsidR="00A16D95" w:rsidRDefault="00A16D95" w:rsidP="00A55AD4">
      <w:pPr>
        <w:jc w:val="center"/>
      </w:pPr>
      <w:r>
        <w:t>Supplementary Table 1. Descriptive summary of Baseline, Follow-up and Change score for Mean concern severity across domains.</w:t>
      </w:r>
    </w:p>
    <w:sectPr w:rsidR="00A16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8196" w14:textId="77777777" w:rsidR="004C0583" w:rsidRDefault="004C0583" w:rsidP="00975AC5">
      <w:pPr>
        <w:spacing w:after="0" w:line="240" w:lineRule="auto"/>
      </w:pPr>
      <w:r>
        <w:separator/>
      </w:r>
    </w:p>
  </w:endnote>
  <w:endnote w:type="continuationSeparator" w:id="0">
    <w:p w14:paraId="5DA525B1" w14:textId="77777777" w:rsidR="004C0583" w:rsidRDefault="004C0583" w:rsidP="0097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DB96" w14:textId="77777777" w:rsidR="004C0583" w:rsidRDefault="004C0583" w:rsidP="00975AC5">
      <w:pPr>
        <w:spacing w:after="0" w:line="240" w:lineRule="auto"/>
      </w:pPr>
      <w:r>
        <w:separator/>
      </w:r>
    </w:p>
  </w:footnote>
  <w:footnote w:type="continuationSeparator" w:id="0">
    <w:p w14:paraId="36AF7BAB" w14:textId="77777777" w:rsidR="004C0583" w:rsidRDefault="004C0583" w:rsidP="00975AC5">
      <w:pPr>
        <w:spacing w:after="0" w:line="240" w:lineRule="auto"/>
      </w:pPr>
      <w:r>
        <w:continuationSeparator/>
      </w:r>
    </w:p>
  </w:footnote>
  <w:footnote w:id="1">
    <w:p w14:paraId="2C2292B4" w14:textId="18236B86" w:rsidR="00975AC5" w:rsidRPr="00975AC5" w:rsidRDefault="00975AC5" w:rsidP="00975AC5">
      <w:pPr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975AC5">
        <w:rPr>
          <w:rStyle w:val="FootnoteReference"/>
          <w:sz w:val="16"/>
          <w:szCs w:val="16"/>
        </w:rPr>
        <w:footnoteRef/>
      </w:r>
      <w:r w:rsidRPr="00975AC5">
        <w:rPr>
          <w:sz w:val="16"/>
          <w:szCs w:val="16"/>
        </w:rPr>
        <w:t xml:space="preserve"> See references in main paper. There are further reports online also: </w:t>
      </w:r>
      <w:r w:rsidRPr="00975AC5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Snowden A, Young J: </w:t>
      </w:r>
      <w:r w:rsidRPr="00975AC5">
        <w:rPr>
          <w:rFonts w:ascii="Times New Roman" w:eastAsia="Times New Roman" w:hAnsi="Times New Roman" w:cs="Times New Roman"/>
          <w:i/>
          <w:iCs/>
          <w:sz w:val="16"/>
          <w:szCs w:val="16"/>
          <w:lang w:eastAsia="en-GB"/>
        </w:rPr>
        <w:t>Evaluation of the Glasgow RTS Programme: Improving the Cancer Journey</w:t>
      </w:r>
      <w:r w:rsidRPr="00975AC5">
        <w:rPr>
          <w:rFonts w:ascii="Times New Roman" w:eastAsia="Times New Roman" w:hAnsi="Times New Roman" w:cs="Times New Roman"/>
          <w:sz w:val="16"/>
          <w:szCs w:val="16"/>
          <w:lang w:eastAsia="en-GB"/>
        </w:rPr>
        <w:t>. London; 2018.</w:t>
      </w:r>
      <w:r w:rsidRPr="00975AC5">
        <w:rPr>
          <w:sz w:val="16"/>
          <w:szCs w:val="16"/>
        </w:rPr>
        <w:t xml:space="preserve"> </w:t>
      </w:r>
      <w:r w:rsidRPr="00975AC5">
        <w:rPr>
          <w:rFonts w:ascii="Calibri" w:eastAsia="Times New Roman" w:hAnsi="Calibri" w:cs="Calibri"/>
          <w:sz w:val="16"/>
          <w:szCs w:val="16"/>
          <w:lang w:eastAsia="en-GB"/>
        </w:rPr>
        <w:t>﻿</w:t>
      </w:r>
      <w:hyperlink r:id="rId1" w:history="1">
        <w:r w:rsidRPr="00975AC5"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en-GB"/>
          </w:rPr>
          <w:t>https://www.macmillan.org.uk/_images/Glasgow-improving-cancer-journey-programme-full-evaluation-2017_tcm9-324593.pdf</w:t>
        </w:r>
      </w:hyperlink>
      <w:r w:rsidRPr="00975AC5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</w:p>
    <w:p w14:paraId="4AC1C9AF" w14:textId="0606FFC9" w:rsidR="00975AC5" w:rsidRPr="00975AC5" w:rsidRDefault="00975AC5" w:rsidP="0097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975AC5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Snowden A, Young J: </w:t>
      </w:r>
      <w:r w:rsidRPr="00975AC5">
        <w:rPr>
          <w:rFonts w:ascii="Times New Roman" w:eastAsia="Times New Roman" w:hAnsi="Times New Roman" w:cs="Times New Roman"/>
          <w:i/>
          <w:iCs/>
          <w:sz w:val="16"/>
          <w:szCs w:val="16"/>
          <w:lang w:eastAsia="en-GB"/>
        </w:rPr>
        <w:t>Evaluation of Improving Cancer Journeys</w:t>
      </w:r>
      <w:r w:rsidRPr="00975AC5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. London; 2016. </w:t>
      </w:r>
      <w:r w:rsidRPr="00975AC5">
        <w:rPr>
          <w:rFonts w:ascii="Calibri" w:eastAsia="Times New Roman" w:hAnsi="Calibri" w:cs="Calibri"/>
          <w:sz w:val="16"/>
          <w:szCs w:val="16"/>
          <w:lang w:eastAsia="en-GB"/>
        </w:rPr>
        <w:t>﻿</w:t>
      </w:r>
      <w:hyperlink r:id="rId2" w:history="1">
        <w:r w:rsidRPr="00975AC5"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en-GB"/>
          </w:rPr>
          <w:t>http://www.macmillan.org.uk/about-us/what-we-do/evidence/research-publications/research-and-evaluation-reports</w:t>
        </w:r>
      </w:hyperlink>
      <w:r w:rsidRPr="00975AC5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</w:p>
    <w:p w14:paraId="21E0BF36" w14:textId="77777777" w:rsidR="00975AC5" w:rsidRPr="00975AC5" w:rsidRDefault="00975AC5" w:rsidP="00975AC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CD9D68" w14:textId="4562CEFE" w:rsidR="00975AC5" w:rsidRDefault="00975AC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52"/>
    <w:rsid w:val="00015C76"/>
    <w:rsid w:val="000B7731"/>
    <w:rsid w:val="000D0DCA"/>
    <w:rsid w:val="00161B5B"/>
    <w:rsid w:val="001C2943"/>
    <w:rsid w:val="001C4036"/>
    <w:rsid w:val="001E34BC"/>
    <w:rsid w:val="00201FFB"/>
    <w:rsid w:val="002163CA"/>
    <w:rsid w:val="00233CD3"/>
    <w:rsid w:val="00240398"/>
    <w:rsid w:val="002871CB"/>
    <w:rsid w:val="002B1DC4"/>
    <w:rsid w:val="002C199D"/>
    <w:rsid w:val="00313992"/>
    <w:rsid w:val="003202C8"/>
    <w:rsid w:val="003457B6"/>
    <w:rsid w:val="00386780"/>
    <w:rsid w:val="003D0EF0"/>
    <w:rsid w:val="003E05E7"/>
    <w:rsid w:val="003F3607"/>
    <w:rsid w:val="0042092A"/>
    <w:rsid w:val="0047208E"/>
    <w:rsid w:val="004C0583"/>
    <w:rsid w:val="0052164F"/>
    <w:rsid w:val="00530A52"/>
    <w:rsid w:val="005A6A9A"/>
    <w:rsid w:val="005C1DDD"/>
    <w:rsid w:val="005F05DF"/>
    <w:rsid w:val="0062752F"/>
    <w:rsid w:val="006661F5"/>
    <w:rsid w:val="006673FF"/>
    <w:rsid w:val="006F512C"/>
    <w:rsid w:val="007C4307"/>
    <w:rsid w:val="007F1415"/>
    <w:rsid w:val="00860469"/>
    <w:rsid w:val="008901CD"/>
    <w:rsid w:val="008F0127"/>
    <w:rsid w:val="00961AD1"/>
    <w:rsid w:val="00975AC5"/>
    <w:rsid w:val="00A00FDE"/>
    <w:rsid w:val="00A16D95"/>
    <w:rsid w:val="00A55AD4"/>
    <w:rsid w:val="00AA3FD4"/>
    <w:rsid w:val="00AF0457"/>
    <w:rsid w:val="00B4314B"/>
    <w:rsid w:val="00B63DDA"/>
    <w:rsid w:val="00BC4844"/>
    <w:rsid w:val="00BF5BD8"/>
    <w:rsid w:val="00C22947"/>
    <w:rsid w:val="00C33A9B"/>
    <w:rsid w:val="00C75B03"/>
    <w:rsid w:val="00D2019E"/>
    <w:rsid w:val="00D519CB"/>
    <w:rsid w:val="00D81E92"/>
    <w:rsid w:val="00D86A70"/>
    <w:rsid w:val="00D97A5C"/>
    <w:rsid w:val="00DF58BF"/>
    <w:rsid w:val="00EB33E6"/>
    <w:rsid w:val="00F03F40"/>
    <w:rsid w:val="00F05A6F"/>
    <w:rsid w:val="00F4197E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3B18"/>
  <w15:chartTrackingRefBased/>
  <w15:docId w15:val="{6CD5F77D-43BF-4DE2-95E4-562CFA79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B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A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A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5A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millan.org.uk/about-us/what-we-do/evidence/research-publications/research-and-evaluation-reports" TargetMode="External"/><Relationship Id="rId1" Type="http://schemas.openxmlformats.org/officeDocument/2006/relationships/hyperlink" Target="https://www.macmillan.org.uk/_images/Glasgow-improving-cancer-journey-programme-full-evaluation-2017_tcm9-32459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Savinc</dc:creator>
  <cp:keywords/>
  <dc:description/>
  <cp:lastModifiedBy>SNMSC</cp:lastModifiedBy>
  <cp:revision>2</cp:revision>
  <dcterms:created xsi:type="dcterms:W3CDTF">2020-04-30T07:26:00Z</dcterms:created>
  <dcterms:modified xsi:type="dcterms:W3CDTF">2020-04-30T07:26:00Z</dcterms:modified>
</cp:coreProperties>
</file>