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B63AF" w14:paraId="56EBA2D1" w14:textId="77777777" w:rsidTr="005B63AF">
        <w:tc>
          <w:tcPr>
            <w:tcW w:w="9016" w:type="dxa"/>
          </w:tcPr>
          <w:p w14:paraId="621190C4" w14:textId="0AFD0B25" w:rsidR="005B63AF" w:rsidRDefault="005B63AF">
            <w:r w:rsidRPr="005B63AF">
              <w:rPr>
                <w:noProof/>
              </w:rPr>
              <w:drawing>
                <wp:inline distT="0" distB="0" distL="0" distR="0" wp14:anchorId="28A148DC" wp14:editId="4E74DF29">
                  <wp:extent cx="5731510" cy="2736850"/>
                  <wp:effectExtent l="0" t="0" r="2540" b="6350"/>
                  <wp:docPr id="5" name="Picture 4">
                    <a:extLst xmlns:a="http://schemas.openxmlformats.org/drawingml/2006/main">
                      <a:ext uri="{FF2B5EF4-FFF2-40B4-BE49-F238E27FC236}">
                        <a16:creationId xmlns:a16="http://schemas.microsoft.com/office/drawing/2014/main" id="{88C7F8B1-1001-45D2-86B7-F7DC63703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8C7F8B1-1001-45D2-86B7-F7DC63703562}"/>
                              </a:ext>
                            </a:extLst>
                          </pic:cNvPr>
                          <pic:cNvPicPr>
                            <a:picLocks noChangeAspect="1"/>
                          </pic:cNvPicPr>
                        </pic:nvPicPr>
                        <pic:blipFill>
                          <a:blip r:embed="rId7"/>
                          <a:stretch>
                            <a:fillRect/>
                          </a:stretch>
                        </pic:blipFill>
                        <pic:spPr>
                          <a:xfrm>
                            <a:off x="0" y="0"/>
                            <a:ext cx="5731510" cy="2736850"/>
                          </a:xfrm>
                          <a:prstGeom prst="rect">
                            <a:avLst/>
                          </a:prstGeom>
                        </pic:spPr>
                      </pic:pic>
                    </a:graphicData>
                  </a:graphic>
                </wp:inline>
              </w:drawing>
            </w:r>
          </w:p>
        </w:tc>
      </w:tr>
      <w:tr w:rsidR="005B63AF" w14:paraId="1DC38FE7" w14:textId="77777777" w:rsidTr="005B63AF">
        <w:tc>
          <w:tcPr>
            <w:tcW w:w="9016" w:type="dxa"/>
          </w:tcPr>
          <w:p w14:paraId="28D2102E" w14:textId="1FD1A955" w:rsidR="005B63AF" w:rsidRDefault="005B63AF">
            <w:r w:rsidRPr="00917F27">
              <w:rPr>
                <w:rFonts w:ascii="Times New Roman" w:eastAsia="Times New Roman" w:hAnsi="Times New Roman" w:cs="Times New Roman"/>
                <w:b/>
                <w:color w:val="000000"/>
                <w:sz w:val="24"/>
                <w:szCs w:val="24"/>
              </w:rPr>
              <w:t>Fig.</w:t>
            </w:r>
            <w:r w:rsidR="00917F27">
              <w:rPr>
                <w:rFonts w:ascii="Times New Roman" w:eastAsia="Times New Roman" w:hAnsi="Times New Roman" w:cs="Times New Roman"/>
                <w:bCs/>
                <w:color w:val="000000"/>
                <w:sz w:val="24"/>
                <w:szCs w:val="24"/>
              </w:rPr>
              <w:t xml:space="preserve"> </w:t>
            </w:r>
            <w:r w:rsidR="00917F27" w:rsidRPr="00917F27">
              <w:rPr>
                <w:rFonts w:ascii="Times New Roman" w:eastAsia="Times New Roman" w:hAnsi="Times New Roman" w:cs="Times New Roman"/>
                <w:b/>
                <w:color w:val="000000"/>
                <w:sz w:val="24"/>
                <w:szCs w:val="24"/>
              </w:rPr>
              <w:t>S1</w:t>
            </w:r>
            <w:r>
              <w:rPr>
                <w:rFonts w:ascii="Times New Roman" w:eastAsia="Times New Roman" w:hAnsi="Times New Roman" w:cs="Times New Roman"/>
                <w:bCs/>
                <w:color w:val="000000"/>
                <w:sz w:val="24"/>
                <w:szCs w:val="24"/>
              </w:rPr>
              <w:t xml:space="preserve"> Flowchart briefing the </w:t>
            </w:r>
            <w:r>
              <w:rPr>
                <w:rFonts w:ascii="Times New Roman" w:eastAsia="Times New Roman" w:hAnsi="Times New Roman" w:cs="Times New Roman"/>
                <w:bCs/>
                <w:i/>
                <w:iCs/>
                <w:color w:val="000000"/>
                <w:sz w:val="24"/>
                <w:szCs w:val="24"/>
              </w:rPr>
              <w:t xml:space="preserve">in-silico </w:t>
            </w:r>
            <w:r>
              <w:rPr>
                <w:rFonts w:ascii="Times New Roman" w:eastAsia="Times New Roman" w:hAnsi="Times New Roman" w:cs="Times New Roman"/>
                <w:bCs/>
                <w:color w:val="000000"/>
                <w:sz w:val="24"/>
                <w:szCs w:val="24"/>
              </w:rPr>
              <w:t>methodology for investigating the distribution of colicins across bacterial genera.</w:t>
            </w:r>
          </w:p>
        </w:tc>
      </w:tr>
    </w:tbl>
    <w:p w14:paraId="4721AF87" w14:textId="77777777" w:rsidR="005B63AF" w:rsidRDefault="005B63AF"/>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03FE3" w:rsidRPr="00260092" w14:paraId="54425145" w14:textId="77777777" w:rsidTr="00917D78">
        <w:tc>
          <w:tcPr>
            <w:tcW w:w="9016" w:type="dxa"/>
          </w:tcPr>
          <w:p w14:paraId="352F7E34" w14:textId="03C8BDB0" w:rsidR="00E03FE3" w:rsidRPr="00260092" w:rsidRDefault="00E03FE3" w:rsidP="00FD5124">
            <w:pPr>
              <w:spacing w:after="0" w:line="480" w:lineRule="auto"/>
              <w:rPr>
                <w:rFonts w:ascii="Times New Roman" w:eastAsia="Times New Roman" w:hAnsi="Times New Roman" w:cs="Times New Roman"/>
                <w:sz w:val="24"/>
                <w:szCs w:val="24"/>
              </w:rPr>
            </w:pPr>
            <w:r w:rsidRPr="00260092">
              <w:rPr>
                <w:rFonts w:ascii="Times New Roman" w:hAnsi="Times New Roman" w:cs="Times New Roman"/>
                <w:noProof/>
                <w:sz w:val="24"/>
                <w:szCs w:val="24"/>
                <w:lang w:val="en-IN"/>
              </w:rPr>
              <w:drawing>
                <wp:inline distT="0" distB="0" distL="0" distR="0" wp14:anchorId="4236EC24" wp14:editId="500DFB11">
                  <wp:extent cx="4174067" cy="35814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184721" cy="3590541"/>
                          </a:xfrm>
                          <a:prstGeom prst="rect">
                            <a:avLst/>
                          </a:prstGeom>
                          <a:ln/>
                        </pic:spPr>
                      </pic:pic>
                    </a:graphicData>
                  </a:graphic>
                </wp:inline>
              </w:drawing>
            </w:r>
            <w:r w:rsidRPr="00260092">
              <w:rPr>
                <w:rFonts w:ascii="Times New Roman" w:eastAsia="Times New Roman" w:hAnsi="Times New Roman" w:cs="Times New Roman"/>
                <w:sz w:val="24"/>
                <w:szCs w:val="24"/>
              </w:rPr>
              <w:t xml:space="preserve"> </w:t>
            </w:r>
          </w:p>
          <w:p w14:paraId="7A095D04" w14:textId="77777777" w:rsidR="00E03FE3" w:rsidRPr="00260092" w:rsidRDefault="00E03FE3" w:rsidP="00FD5124">
            <w:pPr>
              <w:spacing w:after="0" w:line="480" w:lineRule="auto"/>
              <w:rPr>
                <w:rFonts w:ascii="Times New Roman" w:eastAsia="Times New Roman" w:hAnsi="Times New Roman" w:cs="Times New Roman"/>
                <w:sz w:val="24"/>
                <w:szCs w:val="24"/>
              </w:rPr>
            </w:pPr>
            <w:r w:rsidRPr="00260092">
              <w:rPr>
                <w:rFonts w:ascii="Times New Roman" w:hAnsi="Times New Roman" w:cs="Times New Roman"/>
                <w:noProof/>
                <w:sz w:val="24"/>
                <w:szCs w:val="24"/>
                <w:lang w:val="en-IN"/>
              </w:rPr>
              <w:lastRenderedPageBreak/>
              <w:drawing>
                <wp:inline distT="0" distB="0" distL="0" distR="0" wp14:anchorId="43659AC9" wp14:editId="2BEFE22B">
                  <wp:extent cx="4182534" cy="2074333"/>
                  <wp:effectExtent l="0" t="0" r="8890" b="254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208897" cy="2087408"/>
                          </a:xfrm>
                          <a:prstGeom prst="rect">
                            <a:avLst/>
                          </a:prstGeom>
                          <a:ln/>
                        </pic:spPr>
                      </pic:pic>
                    </a:graphicData>
                  </a:graphic>
                </wp:inline>
              </w:drawing>
            </w:r>
          </w:p>
        </w:tc>
      </w:tr>
      <w:tr w:rsidR="00E03FE3" w:rsidRPr="00260092" w14:paraId="7454F404" w14:textId="77777777" w:rsidTr="00917D78">
        <w:tc>
          <w:tcPr>
            <w:tcW w:w="9016" w:type="dxa"/>
          </w:tcPr>
          <w:p w14:paraId="0F34B6C9" w14:textId="3D1739A2" w:rsidR="00E03FE3" w:rsidRPr="00260092" w:rsidRDefault="00B70B03" w:rsidP="00FD512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w:t>
            </w:r>
            <w:r w:rsidR="00E03FE3" w:rsidRPr="00260092">
              <w:rPr>
                <w:rFonts w:ascii="Times New Roman" w:eastAsia="Times New Roman" w:hAnsi="Times New Roman" w:cs="Times New Roman"/>
                <w:b/>
                <w:sz w:val="24"/>
                <w:szCs w:val="24"/>
              </w:rPr>
              <w:t xml:space="preserve"> S</w:t>
            </w:r>
            <w:r w:rsidR="00E12371">
              <w:rPr>
                <w:rFonts w:ascii="Times New Roman" w:eastAsia="Times New Roman" w:hAnsi="Times New Roman" w:cs="Times New Roman"/>
                <w:b/>
                <w:sz w:val="24"/>
                <w:szCs w:val="24"/>
              </w:rPr>
              <w:t>2</w:t>
            </w:r>
            <w:r w:rsidR="00E03FE3" w:rsidRPr="00260092">
              <w:rPr>
                <w:rFonts w:ascii="Times New Roman" w:eastAsia="Times New Roman" w:hAnsi="Times New Roman" w:cs="Times New Roman"/>
                <w:b/>
                <w:sz w:val="24"/>
                <w:szCs w:val="24"/>
              </w:rPr>
              <w:t xml:space="preserve"> Diversification of colicin E-series.</w:t>
            </w:r>
            <w:r w:rsidR="00E03FE3" w:rsidRPr="00260092">
              <w:rPr>
                <w:rFonts w:ascii="Times New Roman" w:eastAsia="Times New Roman" w:hAnsi="Times New Roman" w:cs="Times New Roman"/>
                <w:sz w:val="24"/>
                <w:szCs w:val="24"/>
              </w:rPr>
              <w:t xml:space="preserve"> We aligned the reference sequences of nine plasmid-encoding endonuclease colicin operons (E2, E3, E4, E6, E7, E8, E9, D, and CloDF13). The phylogenetic relationship for the colicin, immunity, and lysis genes were inferred using separate trees. The phylogeny includes the additional immunity and lysis genes encoded in E3, E6, and E9 operons. Similar branching pattern was observed for the activity and immunity genes of all colicins except E7, whose immunity gene (close to E2) showed distinct divergence from that of its activity gene (close to E4). DF13, which shares rRNase activity with E3 and E6, showed reduced similarity with E3 and E6 at the nucleotide level. Contrastingly, the activity genes of E4 with rRNase activity and E7 with DNase activity were more closely related than other functionally related colicins. ColD was more distantly related to colicin E-series. The lysis genes of nine colicins showed distinct branching patterns from that of their corresponding activity and immunity genes. But, lysis genes of endonuclease colicins share high sequence identity. Thus, lysis genes are more conserved across all the nine colicin types when compared to their activity and immunity genes.</w:t>
            </w:r>
          </w:p>
        </w:tc>
      </w:tr>
    </w:tbl>
    <w:p w14:paraId="0AC19487" w14:textId="77777777" w:rsidR="00E03FE3" w:rsidRPr="00260092" w:rsidRDefault="00E03FE3" w:rsidP="00FD5124">
      <w:pPr>
        <w:spacing w:after="0" w:line="480" w:lineRule="auto"/>
        <w:rPr>
          <w:rFonts w:ascii="Times New Roman" w:eastAsia="Times New Roman" w:hAnsi="Times New Roman" w:cs="Times New Roman"/>
          <w:sz w:val="24"/>
          <w:szCs w:val="24"/>
        </w:rPr>
      </w:pP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6"/>
      </w:tblGrid>
      <w:tr w:rsidR="00E03FE3" w:rsidRPr="00260092" w14:paraId="23A0937D" w14:textId="77777777" w:rsidTr="00DC46B7">
        <w:tc>
          <w:tcPr>
            <w:tcW w:w="9246" w:type="dxa"/>
          </w:tcPr>
          <w:p w14:paraId="3F6BBF8E" w14:textId="77777777" w:rsidR="00E03FE3" w:rsidRPr="00260092" w:rsidRDefault="00E03FE3" w:rsidP="00FD5124">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260092">
              <w:rPr>
                <w:rFonts w:ascii="Times New Roman" w:hAnsi="Times New Roman" w:cs="Times New Roman"/>
                <w:noProof/>
                <w:color w:val="000000"/>
                <w:sz w:val="24"/>
                <w:szCs w:val="24"/>
                <w:lang w:val="en-IN"/>
              </w:rPr>
              <w:lastRenderedPageBreak/>
              <w:drawing>
                <wp:inline distT="0" distB="0" distL="0" distR="0" wp14:anchorId="2CC45A99" wp14:editId="03D4644C">
                  <wp:extent cx="4680199" cy="1905577"/>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80199" cy="1905577"/>
                          </a:xfrm>
                          <a:prstGeom prst="rect">
                            <a:avLst/>
                          </a:prstGeom>
                          <a:ln/>
                        </pic:spPr>
                      </pic:pic>
                    </a:graphicData>
                  </a:graphic>
                </wp:inline>
              </w:drawing>
            </w:r>
          </w:p>
        </w:tc>
      </w:tr>
      <w:tr w:rsidR="00E03FE3" w:rsidRPr="00260092" w14:paraId="543D237A" w14:textId="77777777" w:rsidTr="00DC46B7">
        <w:tc>
          <w:tcPr>
            <w:tcW w:w="9246" w:type="dxa"/>
          </w:tcPr>
          <w:p w14:paraId="6246E146" w14:textId="23A1A39D" w:rsidR="00E03FE3" w:rsidRPr="00260092" w:rsidRDefault="00B70B03" w:rsidP="00FD5124">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w:t>
            </w:r>
            <w:r w:rsidR="00E03FE3" w:rsidRPr="00260092">
              <w:rPr>
                <w:rFonts w:ascii="Times New Roman" w:eastAsia="Times New Roman" w:hAnsi="Times New Roman" w:cs="Times New Roman"/>
                <w:b/>
                <w:color w:val="000000"/>
                <w:sz w:val="24"/>
                <w:szCs w:val="24"/>
              </w:rPr>
              <w:t xml:space="preserve"> S</w:t>
            </w:r>
            <w:r w:rsidR="00E12371">
              <w:rPr>
                <w:rFonts w:ascii="Times New Roman" w:eastAsia="Times New Roman" w:hAnsi="Times New Roman" w:cs="Times New Roman"/>
                <w:b/>
                <w:color w:val="000000"/>
                <w:sz w:val="24"/>
                <w:szCs w:val="24"/>
              </w:rPr>
              <w:t>3</w:t>
            </w:r>
            <w:r w:rsidR="00E03FE3" w:rsidRPr="00260092">
              <w:rPr>
                <w:rFonts w:ascii="Times New Roman" w:eastAsia="Times New Roman" w:hAnsi="Times New Roman" w:cs="Times New Roman"/>
                <w:color w:val="000000"/>
                <w:sz w:val="24"/>
                <w:szCs w:val="24"/>
              </w:rPr>
              <w:t xml:space="preserve"> Prevalence and distribution of different endonuclease colicins (E2, E3, E4, E6, E7, E8, E9, D, and Clo DF13) on genomes and plasmids of different bacterial genera. Reference sequence of each colicin type was used </w:t>
            </w:r>
            <w:r w:rsidR="00E03FE3" w:rsidRPr="00260092">
              <w:rPr>
                <w:rFonts w:ascii="Times New Roman" w:eastAsia="Times New Roman" w:hAnsi="Times New Roman" w:cs="Times New Roman"/>
                <w:sz w:val="24"/>
                <w:szCs w:val="24"/>
              </w:rPr>
              <w:t>as a query</w:t>
            </w:r>
            <w:r w:rsidR="00E03FE3" w:rsidRPr="00260092">
              <w:rPr>
                <w:rFonts w:ascii="Times New Roman" w:eastAsia="Times New Roman" w:hAnsi="Times New Roman" w:cs="Times New Roman"/>
                <w:color w:val="000000"/>
                <w:sz w:val="24"/>
                <w:szCs w:val="24"/>
              </w:rPr>
              <w:t xml:space="preserve"> in standard blastn against all bacterial genera. The hits were filtered based on stringent threshold values of sequence identity and coverage. Hits were sorted based on their occurrence on genomes and plasmids. We obtained a total of 240 colicinogenic strains carrying </w:t>
            </w:r>
            <w:r w:rsidR="00E03FE3" w:rsidRPr="00260092">
              <w:rPr>
                <w:rFonts w:ascii="Times New Roman" w:eastAsia="Times New Roman" w:hAnsi="Times New Roman" w:cs="Times New Roman"/>
                <w:sz w:val="24"/>
                <w:szCs w:val="24"/>
              </w:rPr>
              <w:t xml:space="preserve">(Supplementary </w:t>
            </w:r>
            <w:r w:rsidR="0096508F" w:rsidRPr="00260092">
              <w:rPr>
                <w:rFonts w:ascii="Times New Roman" w:eastAsia="Times New Roman" w:hAnsi="Times New Roman" w:cs="Times New Roman"/>
                <w:sz w:val="24"/>
                <w:szCs w:val="24"/>
              </w:rPr>
              <w:t>data S1</w:t>
            </w:r>
            <w:r w:rsidR="00E03FE3" w:rsidRPr="00260092">
              <w:rPr>
                <w:rFonts w:ascii="Times New Roman" w:eastAsia="Times New Roman" w:hAnsi="Times New Roman" w:cs="Times New Roman"/>
                <w:sz w:val="24"/>
                <w:szCs w:val="24"/>
              </w:rPr>
              <w:t>)</w:t>
            </w:r>
            <w:r w:rsidR="00E03FE3" w:rsidRPr="00260092">
              <w:rPr>
                <w:rFonts w:ascii="Times New Roman" w:eastAsia="Times New Roman" w:hAnsi="Times New Roman" w:cs="Times New Roman"/>
                <w:color w:val="000000"/>
                <w:sz w:val="24"/>
                <w:szCs w:val="24"/>
              </w:rPr>
              <w:t xml:space="preserve">. The order of prevalence was CloDF13 followed by colicins D, E8, E4, E2, E7, E6, E3, and E9. CloDF13 was highly distributed on the plasmids of </w:t>
            </w:r>
            <w:r w:rsidR="00E03FE3" w:rsidRPr="00260092">
              <w:rPr>
                <w:rFonts w:ascii="Times New Roman" w:eastAsia="Times New Roman" w:hAnsi="Times New Roman" w:cs="Times New Roman"/>
                <w:i/>
                <w:color w:val="000000"/>
                <w:sz w:val="24"/>
                <w:szCs w:val="24"/>
              </w:rPr>
              <w:t>Klebsiella</w:t>
            </w:r>
            <w:r w:rsidR="00E03FE3" w:rsidRPr="00260092">
              <w:rPr>
                <w:rFonts w:ascii="Times New Roman" w:eastAsia="Times New Roman" w:hAnsi="Times New Roman" w:cs="Times New Roman"/>
                <w:color w:val="000000"/>
                <w:sz w:val="24"/>
                <w:szCs w:val="24"/>
              </w:rPr>
              <w:t xml:space="preserve">. However, other types were distributed among the strains of </w:t>
            </w:r>
            <w:r w:rsidR="00E03FE3" w:rsidRPr="00260092">
              <w:rPr>
                <w:rFonts w:ascii="Times New Roman" w:eastAsia="Times New Roman" w:hAnsi="Times New Roman" w:cs="Times New Roman"/>
                <w:i/>
                <w:color w:val="000000"/>
                <w:sz w:val="24"/>
                <w:szCs w:val="24"/>
              </w:rPr>
              <w:t xml:space="preserve">Escherichia </w:t>
            </w:r>
            <w:r w:rsidR="00E03FE3" w:rsidRPr="00260092">
              <w:rPr>
                <w:rFonts w:ascii="Times New Roman" w:eastAsia="Times New Roman" w:hAnsi="Times New Roman" w:cs="Times New Roman"/>
                <w:color w:val="000000"/>
                <w:sz w:val="24"/>
                <w:szCs w:val="24"/>
              </w:rPr>
              <w:t xml:space="preserve">and </w:t>
            </w:r>
            <w:r w:rsidR="00E03FE3" w:rsidRPr="00260092">
              <w:rPr>
                <w:rFonts w:ascii="Times New Roman" w:eastAsia="Times New Roman" w:hAnsi="Times New Roman" w:cs="Times New Roman"/>
                <w:i/>
                <w:color w:val="000000"/>
                <w:sz w:val="24"/>
                <w:szCs w:val="24"/>
              </w:rPr>
              <w:t>Shigella</w:t>
            </w:r>
            <w:r w:rsidR="00E03FE3" w:rsidRPr="00260092">
              <w:rPr>
                <w:rFonts w:ascii="Times New Roman" w:eastAsia="Times New Roman" w:hAnsi="Times New Roman" w:cs="Times New Roman"/>
                <w:color w:val="000000"/>
                <w:sz w:val="24"/>
                <w:szCs w:val="24"/>
              </w:rPr>
              <w:t>. We found that endonuclease colicins are plasmidic except for colicins E2, E8, and CloDF13.</w:t>
            </w:r>
          </w:p>
        </w:tc>
      </w:tr>
    </w:tbl>
    <w:p w14:paraId="5B1D5081" w14:textId="77777777" w:rsidR="00D7016A" w:rsidRDefault="00D7016A" w:rsidP="00FD5124">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D7016A" w14:paraId="56E9D979" w14:textId="77777777" w:rsidTr="00D7016A">
        <w:tc>
          <w:tcPr>
            <w:tcW w:w="9016" w:type="dxa"/>
          </w:tcPr>
          <w:p w14:paraId="3ACFF4A9" w14:textId="6373A813" w:rsidR="00D7016A" w:rsidRDefault="00D7016A" w:rsidP="00FD5124">
            <w:pPr>
              <w:spacing w:line="480" w:lineRule="auto"/>
              <w:rPr>
                <w:rFonts w:ascii="Times New Roman" w:hAnsi="Times New Roman" w:cs="Times New Roman"/>
                <w:b/>
                <w:sz w:val="24"/>
                <w:szCs w:val="24"/>
              </w:rPr>
            </w:pPr>
            <w:r w:rsidRPr="00260092">
              <w:rPr>
                <w:rFonts w:ascii="Times New Roman" w:hAnsi="Times New Roman" w:cs="Times New Roman"/>
                <w:noProof/>
                <w:sz w:val="24"/>
                <w:szCs w:val="24"/>
                <w:lang w:val="en-IN"/>
              </w:rPr>
              <w:drawing>
                <wp:inline distT="0" distB="0" distL="0" distR="0" wp14:anchorId="6703CF45" wp14:editId="18337943">
                  <wp:extent cx="5595426" cy="1552908"/>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95426" cy="1552908"/>
                          </a:xfrm>
                          <a:prstGeom prst="rect">
                            <a:avLst/>
                          </a:prstGeom>
                          <a:ln/>
                        </pic:spPr>
                      </pic:pic>
                    </a:graphicData>
                  </a:graphic>
                </wp:inline>
              </w:drawing>
            </w:r>
          </w:p>
        </w:tc>
      </w:tr>
      <w:tr w:rsidR="00D7016A" w14:paraId="5CE8A0F4" w14:textId="77777777" w:rsidTr="00D7016A">
        <w:tc>
          <w:tcPr>
            <w:tcW w:w="9016" w:type="dxa"/>
          </w:tcPr>
          <w:p w14:paraId="6448EE3E" w14:textId="5940ADD7" w:rsidR="00D7016A" w:rsidRDefault="00D7016A" w:rsidP="00FD5124">
            <w:pPr>
              <w:spacing w:line="480" w:lineRule="auto"/>
              <w:rPr>
                <w:rFonts w:ascii="Times New Roman" w:hAnsi="Times New Roman" w:cs="Times New Roman"/>
                <w:b/>
                <w:sz w:val="24"/>
                <w:szCs w:val="24"/>
              </w:rPr>
            </w:pPr>
            <w:r>
              <w:rPr>
                <w:rFonts w:ascii="Times New Roman" w:eastAsia="Times New Roman" w:hAnsi="Times New Roman" w:cs="Times New Roman"/>
                <w:b/>
                <w:sz w:val="24"/>
                <w:szCs w:val="24"/>
              </w:rPr>
              <w:t>Fig.</w:t>
            </w:r>
            <w:r w:rsidRPr="00260092">
              <w:rPr>
                <w:rFonts w:ascii="Times New Roman" w:eastAsia="Times New Roman" w:hAnsi="Times New Roman" w:cs="Times New Roman"/>
                <w:b/>
                <w:sz w:val="24"/>
                <w:szCs w:val="24"/>
              </w:rPr>
              <w:t xml:space="preserve"> S</w:t>
            </w:r>
            <w:r w:rsidR="003A4E74">
              <w:rPr>
                <w:rFonts w:ascii="Times New Roman" w:eastAsia="Times New Roman" w:hAnsi="Times New Roman" w:cs="Times New Roman"/>
                <w:b/>
                <w:sz w:val="24"/>
                <w:szCs w:val="24"/>
              </w:rPr>
              <w:t>4</w:t>
            </w:r>
            <w:r w:rsidRPr="00260092">
              <w:rPr>
                <w:rFonts w:ascii="Times New Roman" w:eastAsia="Times New Roman" w:hAnsi="Times New Roman" w:cs="Times New Roman"/>
                <w:sz w:val="24"/>
                <w:szCs w:val="24"/>
              </w:rPr>
              <w:t xml:space="preserve"> </w:t>
            </w:r>
            <w:r w:rsidRPr="00260092">
              <w:rPr>
                <w:rFonts w:ascii="Times New Roman" w:eastAsia="Times New Roman" w:hAnsi="Times New Roman" w:cs="Times New Roman"/>
                <w:b/>
                <w:sz w:val="24"/>
                <w:szCs w:val="24"/>
              </w:rPr>
              <w:t>Sequence dissimilarity between genomic and plasmidic colicins of a single strain.</w:t>
            </w:r>
            <w:r w:rsidRPr="00260092">
              <w:rPr>
                <w:rFonts w:ascii="Times New Roman" w:eastAsia="Times New Roman" w:hAnsi="Times New Roman" w:cs="Times New Roman"/>
                <w:sz w:val="24"/>
                <w:szCs w:val="24"/>
              </w:rPr>
              <w:t xml:space="preserve"> For strains carrying colicins on both genome and plasmids, we analysed the colicins conservation and nucleotide sequence similarity. We found 18 strains harbouring colicins </w:t>
            </w:r>
            <w:r w:rsidRPr="00260092">
              <w:rPr>
                <w:rFonts w:ascii="Times New Roman" w:eastAsia="Times New Roman" w:hAnsi="Times New Roman" w:cs="Times New Roman"/>
                <w:sz w:val="24"/>
                <w:szCs w:val="24"/>
              </w:rPr>
              <w:lastRenderedPageBreak/>
              <w:t xml:space="preserve">on both genome and plasmid (supplementary data S3). However, the colicins were not identical. Rather, the colicins differed significantly in terms of their nucleotide sequences. Sequences were aligned by MAFFT alignment method using python scripts. Alignment visualisation was done using NCBI MSA Viewer. Red markings indicate the sequence dissimilarity and grey markings indicate consensus sequences. </w:t>
            </w:r>
            <w:r w:rsidRPr="00260092">
              <w:rPr>
                <w:rFonts w:ascii="Times New Roman" w:eastAsia="Times New Roman" w:hAnsi="Times New Roman" w:cs="Times New Roman"/>
                <w:i/>
                <w:color w:val="000000"/>
                <w:sz w:val="24"/>
                <w:szCs w:val="24"/>
              </w:rPr>
              <w:t xml:space="preserve">E. coli </w:t>
            </w:r>
            <w:r w:rsidRPr="00260092">
              <w:rPr>
                <w:rFonts w:ascii="Times New Roman" w:eastAsia="Times New Roman" w:hAnsi="Times New Roman" w:cs="Times New Roman"/>
                <w:color w:val="000000"/>
                <w:sz w:val="24"/>
                <w:szCs w:val="24"/>
              </w:rPr>
              <w:t xml:space="preserve">BR10-DEC harbours colicins B and M on genome but colicin E1on its plasmid. </w:t>
            </w:r>
            <w:r w:rsidRPr="00260092">
              <w:rPr>
                <w:rFonts w:ascii="Times New Roman" w:eastAsia="Times New Roman" w:hAnsi="Times New Roman" w:cs="Times New Roman"/>
                <w:i/>
                <w:color w:val="000000"/>
                <w:sz w:val="24"/>
                <w:szCs w:val="24"/>
              </w:rPr>
              <w:t xml:space="preserve">Citrobacter koseri </w:t>
            </w:r>
            <w:r w:rsidRPr="00260092">
              <w:rPr>
                <w:rFonts w:ascii="Times New Roman" w:eastAsia="Times New Roman" w:hAnsi="Times New Roman" w:cs="Times New Roman"/>
                <w:color w:val="000000"/>
                <w:sz w:val="24"/>
                <w:szCs w:val="24"/>
              </w:rPr>
              <w:t xml:space="preserve">AR_0024 harbours incomplete colicin D </w:t>
            </w:r>
            <w:r w:rsidRPr="00260092">
              <w:rPr>
                <w:rFonts w:ascii="Times New Roman" w:eastAsia="Times New Roman" w:hAnsi="Times New Roman" w:cs="Times New Roman"/>
                <w:sz w:val="24"/>
                <w:szCs w:val="24"/>
              </w:rPr>
              <w:t>on the genome</w:t>
            </w:r>
            <w:r w:rsidRPr="00260092">
              <w:rPr>
                <w:rFonts w:ascii="Times New Roman" w:eastAsia="Times New Roman" w:hAnsi="Times New Roman" w:cs="Times New Roman"/>
                <w:color w:val="000000"/>
                <w:sz w:val="24"/>
                <w:szCs w:val="24"/>
              </w:rPr>
              <w:t xml:space="preserve"> but CloDF13-like operon on its plasmid. We also observed strains harbouring multiple Col plasmids carrying non-identical colicins (supplementary data S4).</w:t>
            </w:r>
          </w:p>
        </w:tc>
      </w:tr>
    </w:tbl>
    <w:p w14:paraId="073F1584" w14:textId="45424131" w:rsidR="00D7016A" w:rsidRDefault="00D7016A" w:rsidP="00FD5124">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08"/>
        <w:gridCol w:w="4508"/>
      </w:tblGrid>
      <w:tr w:rsidR="002143D0" w14:paraId="6ACFBAFA" w14:textId="77777777" w:rsidTr="002143D0">
        <w:tc>
          <w:tcPr>
            <w:tcW w:w="4508" w:type="dxa"/>
          </w:tcPr>
          <w:p w14:paraId="683EB527" w14:textId="4932E10A" w:rsidR="002143D0" w:rsidRDefault="002143D0" w:rsidP="00FD5124">
            <w:pPr>
              <w:spacing w:line="480" w:lineRule="auto"/>
              <w:rPr>
                <w:rFonts w:ascii="Times New Roman" w:hAnsi="Times New Roman" w:cs="Times New Roman"/>
                <w:b/>
                <w:sz w:val="24"/>
                <w:szCs w:val="24"/>
              </w:rPr>
            </w:pPr>
            <w:r>
              <w:rPr>
                <w:noProof/>
              </w:rPr>
              <w:drawing>
                <wp:inline distT="0" distB="0" distL="0" distR="0" wp14:anchorId="3FF01007" wp14:editId="6C951491">
                  <wp:extent cx="2134966" cy="43923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9996" cy="4402735"/>
                          </a:xfrm>
                          <a:prstGeom prst="rect">
                            <a:avLst/>
                          </a:prstGeom>
                        </pic:spPr>
                      </pic:pic>
                    </a:graphicData>
                  </a:graphic>
                </wp:inline>
              </w:drawing>
            </w:r>
          </w:p>
        </w:tc>
        <w:tc>
          <w:tcPr>
            <w:tcW w:w="4508" w:type="dxa"/>
          </w:tcPr>
          <w:p w14:paraId="48B88B95" w14:textId="2F3E2744" w:rsidR="002143D0" w:rsidRPr="002143D0" w:rsidRDefault="002143D0" w:rsidP="00FD5124">
            <w:pPr>
              <w:spacing w:line="480" w:lineRule="auto"/>
              <w:rPr>
                <w:rFonts w:ascii="Times New Roman" w:hAnsi="Times New Roman" w:cs="Times New Roman"/>
                <w:bCs/>
                <w:sz w:val="24"/>
                <w:szCs w:val="24"/>
              </w:rPr>
            </w:pPr>
            <w:r>
              <w:rPr>
                <w:rFonts w:ascii="Times New Roman" w:hAnsi="Times New Roman" w:cs="Times New Roman"/>
                <w:b/>
                <w:sz w:val="24"/>
                <w:szCs w:val="24"/>
              </w:rPr>
              <w:t xml:space="preserve">Fig. S5 Identical Col operon on both genome and plasmid. </w:t>
            </w:r>
            <w:r>
              <w:rPr>
                <w:rFonts w:ascii="Times New Roman" w:hAnsi="Times New Roman" w:cs="Times New Roman"/>
                <w:bCs/>
                <w:sz w:val="24"/>
                <w:szCs w:val="24"/>
              </w:rPr>
              <w:t xml:space="preserve">Unlike other strains, </w:t>
            </w:r>
            <w:r w:rsidRPr="00F8755F">
              <w:rPr>
                <w:rFonts w:ascii="Times New Roman" w:eastAsia="Times New Roman" w:hAnsi="Times New Roman" w:cs="Times New Roman"/>
                <w:i/>
                <w:iCs/>
                <w:color w:val="000000"/>
                <w:sz w:val="24"/>
                <w:szCs w:val="24"/>
              </w:rPr>
              <w:t xml:space="preserve">K. pneumoniae </w:t>
            </w:r>
            <w:r w:rsidRPr="00F8755F">
              <w:rPr>
                <w:rFonts w:ascii="Times New Roman" w:eastAsia="Times New Roman" w:hAnsi="Times New Roman" w:cs="Times New Roman"/>
                <w:color w:val="000000"/>
                <w:sz w:val="24"/>
                <w:szCs w:val="24"/>
              </w:rPr>
              <w:t>subsp.</w:t>
            </w:r>
            <w:r w:rsidRPr="00F8755F">
              <w:rPr>
                <w:rFonts w:ascii="Times New Roman" w:eastAsia="Times New Roman" w:hAnsi="Times New Roman" w:cs="Times New Roman"/>
                <w:i/>
                <w:iCs/>
                <w:color w:val="000000"/>
                <w:sz w:val="24"/>
                <w:szCs w:val="24"/>
              </w:rPr>
              <w:t xml:space="preserve"> </w:t>
            </w:r>
            <w:r w:rsidRPr="00F8755F">
              <w:rPr>
                <w:rFonts w:ascii="Times New Roman" w:eastAsia="Times New Roman" w:hAnsi="Times New Roman" w:cs="Times New Roman"/>
                <w:color w:val="000000"/>
                <w:sz w:val="24"/>
                <w:szCs w:val="24"/>
              </w:rPr>
              <w:t>pneumoniae</w:t>
            </w:r>
            <w:r w:rsidRPr="00A35592">
              <w:rPr>
                <w:rFonts w:ascii="Times New Roman" w:eastAsia="Times New Roman" w:hAnsi="Times New Roman" w:cs="Times New Roman"/>
                <w:color w:val="000000"/>
                <w:sz w:val="24"/>
                <w:szCs w:val="24"/>
              </w:rPr>
              <w:t xml:space="preserve"> KPNIH24 harbors</w:t>
            </w:r>
            <w:r>
              <w:rPr>
                <w:rFonts w:ascii="Times New Roman" w:eastAsia="Times New Roman" w:hAnsi="Times New Roman" w:cs="Times New Roman"/>
                <w:color w:val="000000"/>
                <w:sz w:val="24"/>
                <w:szCs w:val="24"/>
              </w:rPr>
              <w:t xml:space="preserve"> identical copies of</w:t>
            </w:r>
            <w:r w:rsidRPr="00A35592">
              <w:rPr>
                <w:rFonts w:ascii="Times New Roman" w:eastAsia="Times New Roman" w:hAnsi="Times New Roman" w:cs="Times New Roman"/>
                <w:color w:val="000000"/>
                <w:sz w:val="24"/>
                <w:szCs w:val="24"/>
              </w:rPr>
              <w:t xml:space="preserve"> CloDF13 on its genome and plasmid</w:t>
            </w:r>
            <w:r>
              <w:rPr>
                <w:rFonts w:ascii="Times New Roman" w:eastAsia="Times New Roman" w:hAnsi="Times New Roman" w:cs="Times New Roman"/>
                <w:color w:val="000000"/>
                <w:sz w:val="24"/>
                <w:szCs w:val="24"/>
              </w:rPr>
              <w:t>. We perfomed the multiple sequence alignment of the operons retreived from plasmid and genome.</w:t>
            </w:r>
          </w:p>
        </w:tc>
      </w:tr>
    </w:tbl>
    <w:p w14:paraId="19CBD982" w14:textId="77777777" w:rsidR="002143D0" w:rsidRDefault="002143D0" w:rsidP="00FD5124">
      <w:pPr>
        <w:spacing w:after="0" w:line="480" w:lineRule="auto"/>
        <w:rPr>
          <w:rFonts w:ascii="Times New Roman" w:hAnsi="Times New Roman" w:cs="Times New Roman"/>
          <w:b/>
          <w:sz w:val="24"/>
          <w:szCs w:val="24"/>
        </w:rPr>
      </w:pPr>
    </w:p>
    <w:p w14:paraId="51F41624" w14:textId="0AE76E13" w:rsidR="00007BA2" w:rsidRPr="00260092" w:rsidRDefault="00007BA2" w:rsidP="00007BA2">
      <w:pPr>
        <w:spacing w:after="0" w:line="480" w:lineRule="auto"/>
        <w:rPr>
          <w:rFonts w:ascii="Times New Roman" w:eastAsia="Times New Roman" w:hAnsi="Times New Roman" w:cs="Times New Roman"/>
          <w:b/>
          <w:sz w:val="24"/>
          <w:szCs w:val="24"/>
        </w:rPr>
      </w:pPr>
      <w:r w:rsidRPr="00260092">
        <w:rPr>
          <w:rFonts w:ascii="Times New Roman" w:eastAsia="Times New Roman" w:hAnsi="Times New Roman" w:cs="Times New Roman"/>
          <w:b/>
          <w:sz w:val="24"/>
          <w:szCs w:val="24"/>
        </w:rPr>
        <w:t xml:space="preserve">Table </w:t>
      </w:r>
      <w:r w:rsidR="004801A4">
        <w:rPr>
          <w:rFonts w:ascii="Times New Roman" w:eastAsia="Times New Roman" w:hAnsi="Times New Roman" w:cs="Times New Roman"/>
          <w:b/>
          <w:sz w:val="24"/>
          <w:szCs w:val="24"/>
        </w:rPr>
        <w:t>S</w:t>
      </w:r>
      <w:r w:rsidRPr="00260092">
        <w:rPr>
          <w:rFonts w:ascii="Times New Roman" w:eastAsia="Times New Roman" w:hAnsi="Times New Roman" w:cs="Times New Roman"/>
          <w:b/>
          <w:sz w:val="24"/>
          <w:szCs w:val="24"/>
        </w:rPr>
        <w:t>1. Colicin distribution 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843"/>
        <w:gridCol w:w="1134"/>
        <w:gridCol w:w="1134"/>
        <w:gridCol w:w="1417"/>
      </w:tblGrid>
      <w:tr w:rsidR="00007BA2" w:rsidRPr="006D1B3A" w14:paraId="7220C08F" w14:textId="77777777" w:rsidTr="00DC04CF">
        <w:trPr>
          <w:trHeight w:val="382"/>
        </w:trPr>
        <w:tc>
          <w:tcPr>
            <w:tcW w:w="2122" w:type="dxa"/>
            <w:shd w:val="clear" w:color="auto" w:fill="auto"/>
            <w:noWrap/>
            <w:vAlign w:val="center"/>
            <w:hideMark/>
          </w:tcPr>
          <w:p w14:paraId="1C0237D3" w14:textId="77777777" w:rsidR="00007BA2" w:rsidRPr="006D1B3A" w:rsidRDefault="00007BA2" w:rsidP="00DC04CF">
            <w:pPr>
              <w:spacing w:after="0" w:line="480" w:lineRule="auto"/>
              <w:jc w:val="center"/>
              <w:rPr>
                <w:rFonts w:ascii="Times New Roman" w:eastAsia="Times New Roman" w:hAnsi="Times New Roman" w:cs="Times New Roman"/>
                <w:b/>
                <w:sz w:val="20"/>
                <w:szCs w:val="20"/>
                <w:lang w:val="en-IN"/>
              </w:rPr>
            </w:pPr>
            <w:r w:rsidRPr="006D1B3A">
              <w:rPr>
                <w:rFonts w:ascii="Times New Roman" w:eastAsia="Times New Roman" w:hAnsi="Times New Roman" w:cs="Times New Roman"/>
                <w:b/>
                <w:sz w:val="20"/>
                <w:szCs w:val="20"/>
                <w:lang w:val="en-IN"/>
              </w:rPr>
              <w:lastRenderedPageBreak/>
              <w:t>Class</w:t>
            </w:r>
          </w:p>
        </w:tc>
        <w:tc>
          <w:tcPr>
            <w:tcW w:w="2126" w:type="dxa"/>
            <w:shd w:val="clear" w:color="auto" w:fill="auto"/>
            <w:noWrap/>
            <w:vAlign w:val="center"/>
            <w:hideMark/>
          </w:tcPr>
          <w:p w14:paraId="1C245DD7" w14:textId="77777777" w:rsidR="00007BA2" w:rsidRPr="006D1B3A" w:rsidRDefault="00007BA2" w:rsidP="00DC04CF">
            <w:pPr>
              <w:spacing w:after="0" w:line="480" w:lineRule="auto"/>
              <w:jc w:val="center"/>
              <w:rPr>
                <w:rFonts w:ascii="Times New Roman" w:eastAsia="Times New Roman" w:hAnsi="Times New Roman" w:cs="Times New Roman"/>
                <w:b/>
                <w:sz w:val="20"/>
                <w:szCs w:val="20"/>
                <w:lang w:val="en-IN"/>
              </w:rPr>
            </w:pPr>
            <w:r w:rsidRPr="006D1B3A">
              <w:rPr>
                <w:rFonts w:ascii="Times New Roman" w:eastAsia="Times New Roman" w:hAnsi="Times New Roman" w:cs="Times New Roman"/>
                <w:b/>
                <w:sz w:val="20"/>
                <w:szCs w:val="20"/>
                <w:lang w:val="en-IN"/>
              </w:rPr>
              <w:t>Family</w:t>
            </w:r>
          </w:p>
        </w:tc>
        <w:tc>
          <w:tcPr>
            <w:tcW w:w="1843" w:type="dxa"/>
            <w:shd w:val="clear" w:color="auto" w:fill="auto"/>
            <w:noWrap/>
            <w:vAlign w:val="center"/>
            <w:hideMark/>
          </w:tcPr>
          <w:p w14:paraId="3A30BFD2" w14:textId="77777777" w:rsidR="00007BA2" w:rsidRPr="006D1B3A" w:rsidRDefault="00007BA2" w:rsidP="00DC04CF">
            <w:pPr>
              <w:spacing w:after="0" w:line="480" w:lineRule="auto"/>
              <w:jc w:val="center"/>
              <w:rPr>
                <w:rFonts w:ascii="Times New Roman" w:eastAsia="Times New Roman" w:hAnsi="Times New Roman" w:cs="Times New Roman"/>
                <w:b/>
                <w:bCs/>
                <w:color w:val="000000"/>
                <w:sz w:val="20"/>
                <w:szCs w:val="20"/>
                <w:lang w:val="en-IN"/>
              </w:rPr>
            </w:pPr>
            <w:r w:rsidRPr="006D1B3A">
              <w:rPr>
                <w:rFonts w:ascii="Times New Roman" w:eastAsia="Times New Roman" w:hAnsi="Times New Roman" w:cs="Times New Roman"/>
                <w:b/>
                <w:bCs/>
                <w:color w:val="000000"/>
                <w:sz w:val="20"/>
                <w:szCs w:val="20"/>
                <w:lang w:val="en-IN"/>
              </w:rPr>
              <w:t>Genera</w:t>
            </w:r>
          </w:p>
        </w:tc>
        <w:tc>
          <w:tcPr>
            <w:tcW w:w="1134" w:type="dxa"/>
            <w:shd w:val="clear" w:color="auto" w:fill="auto"/>
            <w:noWrap/>
            <w:vAlign w:val="center"/>
            <w:hideMark/>
          </w:tcPr>
          <w:p w14:paraId="7B3BB666" w14:textId="77777777" w:rsidR="00007BA2" w:rsidRPr="006D1B3A" w:rsidRDefault="00007BA2" w:rsidP="00DC04CF">
            <w:pPr>
              <w:spacing w:after="0" w:line="480" w:lineRule="auto"/>
              <w:jc w:val="center"/>
              <w:rPr>
                <w:rFonts w:ascii="Times New Roman" w:eastAsia="Times New Roman" w:hAnsi="Times New Roman" w:cs="Times New Roman"/>
                <w:b/>
                <w:bCs/>
                <w:color w:val="000000"/>
                <w:sz w:val="20"/>
                <w:szCs w:val="20"/>
                <w:lang w:val="en-IN"/>
              </w:rPr>
            </w:pPr>
            <w:r w:rsidRPr="006D1B3A">
              <w:rPr>
                <w:rFonts w:ascii="Times New Roman" w:eastAsia="Times New Roman" w:hAnsi="Times New Roman" w:cs="Times New Roman"/>
                <w:b/>
                <w:bCs/>
                <w:color w:val="000000"/>
                <w:sz w:val="20"/>
                <w:szCs w:val="20"/>
                <w:lang w:val="en-IN"/>
              </w:rPr>
              <w:t>No. of strains carrying colicins on genome</w:t>
            </w:r>
          </w:p>
        </w:tc>
        <w:tc>
          <w:tcPr>
            <w:tcW w:w="1134" w:type="dxa"/>
            <w:shd w:val="clear" w:color="auto" w:fill="auto"/>
            <w:noWrap/>
            <w:vAlign w:val="center"/>
            <w:hideMark/>
          </w:tcPr>
          <w:p w14:paraId="3CD16276" w14:textId="77777777" w:rsidR="00007BA2" w:rsidRPr="006D1B3A" w:rsidRDefault="00007BA2" w:rsidP="00DC04CF">
            <w:pPr>
              <w:spacing w:after="0" w:line="480" w:lineRule="auto"/>
              <w:jc w:val="center"/>
              <w:rPr>
                <w:rFonts w:ascii="Times New Roman" w:eastAsia="Times New Roman" w:hAnsi="Times New Roman" w:cs="Times New Roman"/>
                <w:b/>
                <w:bCs/>
                <w:color w:val="000000"/>
                <w:sz w:val="20"/>
                <w:szCs w:val="20"/>
                <w:lang w:val="en-IN"/>
              </w:rPr>
            </w:pPr>
            <w:r w:rsidRPr="006D1B3A">
              <w:rPr>
                <w:rFonts w:ascii="Times New Roman" w:eastAsia="Times New Roman" w:hAnsi="Times New Roman" w:cs="Times New Roman"/>
                <w:b/>
                <w:bCs/>
                <w:color w:val="000000"/>
                <w:sz w:val="20"/>
                <w:szCs w:val="20"/>
                <w:lang w:val="en-IN"/>
              </w:rPr>
              <w:t>No. of strains carrying colicins on plasmids</w:t>
            </w:r>
          </w:p>
        </w:tc>
        <w:tc>
          <w:tcPr>
            <w:tcW w:w="1417" w:type="dxa"/>
            <w:shd w:val="clear" w:color="auto" w:fill="auto"/>
            <w:noWrap/>
            <w:vAlign w:val="center"/>
            <w:hideMark/>
          </w:tcPr>
          <w:p w14:paraId="47BB2900" w14:textId="77777777" w:rsidR="00007BA2" w:rsidRPr="006D1B3A" w:rsidRDefault="00007BA2" w:rsidP="00DC04CF">
            <w:pPr>
              <w:spacing w:after="0" w:line="480" w:lineRule="auto"/>
              <w:jc w:val="center"/>
              <w:rPr>
                <w:rFonts w:ascii="Times New Roman" w:eastAsia="Times New Roman" w:hAnsi="Times New Roman" w:cs="Times New Roman"/>
                <w:b/>
                <w:bCs/>
                <w:color w:val="000000"/>
                <w:sz w:val="20"/>
                <w:szCs w:val="20"/>
                <w:lang w:val="en-IN"/>
              </w:rPr>
            </w:pPr>
            <w:r w:rsidRPr="006D1B3A">
              <w:rPr>
                <w:rFonts w:ascii="Times New Roman" w:eastAsia="Times New Roman" w:hAnsi="Times New Roman" w:cs="Times New Roman"/>
                <w:b/>
                <w:bCs/>
                <w:color w:val="000000"/>
                <w:sz w:val="20"/>
                <w:szCs w:val="20"/>
                <w:lang w:val="en-IN"/>
              </w:rPr>
              <w:t>No. of strains carrying colicins on both genome &amp; plasmid</w:t>
            </w:r>
          </w:p>
        </w:tc>
      </w:tr>
      <w:tr w:rsidR="00007BA2" w:rsidRPr="006D1B3A" w14:paraId="3976B16C" w14:textId="77777777" w:rsidTr="00DC04CF">
        <w:trPr>
          <w:trHeight w:val="130"/>
        </w:trPr>
        <w:tc>
          <w:tcPr>
            <w:tcW w:w="2122" w:type="dxa"/>
            <w:shd w:val="clear" w:color="auto" w:fill="auto"/>
            <w:noWrap/>
            <w:vAlign w:val="bottom"/>
          </w:tcPr>
          <w:p w14:paraId="6D882CCD"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1C2BA23F"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tcPr>
          <w:p w14:paraId="50FC0268"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Klebsiella</w:t>
            </w:r>
          </w:p>
        </w:tc>
        <w:tc>
          <w:tcPr>
            <w:tcW w:w="1134" w:type="dxa"/>
            <w:shd w:val="clear" w:color="auto" w:fill="auto"/>
            <w:noWrap/>
            <w:vAlign w:val="bottom"/>
          </w:tcPr>
          <w:p w14:paraId="6EF5407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28</w:t>
            </w:r>
          </w:p>
        </w:tc>
        <w:tc>
          <w:tcPr>
            <w:tcW w:w="1134" w:type="dxa"/>
            <w:shd w:val="clear" w:color="auto" w:fill="auto"/>
            <w:noWrap/>
            <w:vAlign w:val="bottom"/>
          </w:tcPr>
          <w:p w14:paraId="51B742FD"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374</w:t>
            </w:r>
          </w:p>
        </w:tc>
        <w:tc>
          <w:tcPr>
            <w:tcW w:w="1417" w:type="dxa"/>
            <w:shd w:val="clear" w:color="auto" w:fill="auto"/>
            <w:noWrap/>
            <w:vAlign w:val="bottom"/>
          </w:tcPr>
          <w:p w14:paraId="7E91C670"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10</w:t>
            </w:r>
          </w:p>
        </w:tc>
      </w:tr>
      <w:tr w:rsidR="00007BA2" w:rsidRPr="006D1B3A" w14:paraId="37CEBB08" w14:textId="77777777" w:rsidTr="00DC04CF">
        <w:trPr>
          <w:trHeight w:val="130"/>
        </w:trPr>
        <w:tc>
          <w:tcPr>
            <w:tcW w:w="2122" w:type="dxa"/>
            <w:shd w:val="clear" w:color="auto" w:fill="auto"/>
            <w:noWrap/>
            <w:vAlign w:val="bottom"/>
          </w:tcPr>
          <w:p w14:paraId="19814418"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0F1E079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tcPr>
          <w:p w14:paraId="0E16E30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Salmonella</w:t>
            </w:r>
          </w:p>
        </w:tc>
        <w:tc>
          <w:tcPr>
            <w:tcW w:w="1134" w:type="dxa"/>
            <w:shd w:val="clear" w:color="auto" w:fill="auto"/>
            <w:noWrap/>
            <w:vAlign w:val="bottom"/>
          </w:tcPr>
          <w:p w14:paraId="1F10914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176</w:t>
            </w:r>
          </w:p>
        </w:tc>
        <w:tc>
          <w:tcPr>
            <w:tcW w:w="1134" w:type="dxa"/>
            <w:shd w:val="clear" w:color="auto" w:fill="auto"/>
            <w:noWrap/>
            <w:vAlign w:val="bottom"/>
          </w:tcPr>
          <w:p w14:paraId="59A350A6"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20</w:t>
            </w:r>
          </w:p>
        </w:tc>
        <w:tc>
          <w:tcPr>
            <w:tcW w:w="1417" w:type="dxa"/>
            <w:shd w:val="clear" w:color="auto" w:fill="auto"/>
            <w:noWrap/>
            <w:vAlign w:val="bottom"/>
          </w:tcPr>
          <w:p w14:paraId="6959DF0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r>
      <w:tr w:rsidR="00007BA2" w:rsidRPr="006D1B3A" w14:paraId="47C62FB2" w14:textId="77777777" w:rsidTr="00DC04CF">
        <w:trPr>
          <w:trHeight w:val="130"/>
        </w:trPr>
        <w:tc>
          <w:tcPr>
            <w:tcW w:w="2122" w:type="dxa"/>
            <w:shd w:val="clear" w:color="auto" w:fill="auto"/>
            <w:noWrap/>
            <w:vAlign w:val="bottom"/>
            <w:hideMark/>
          </w:tcPr>
          <w:p w14:paraId="10E9FC6C"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7B857EE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hideMark/>
          </w:tcPr>
          <w:p w14:paraId="4B61F1DB"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Escherichia</w:t>
            </w:r>
          </w:p>
        </w:tc>
        <w:tc>
          <w:tcPr>
            <w:tcW w:w="1134" w:type="dxa"/>
            <w:shd w:val="clear" w:color="auto" w:fill="auto"/>
            <w:noWrap/>
            <w:vAlign w:val="bottom"/>
            <w:hideMark/>
          </w:tcPr>
          <w:p w14:paraId="0788304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5</w:t>
            </w:r>
          </w:p>
        </w:tc>
        <w:tc>
          <w:tcPr>
            <w:tcW w:w="1134" w:type="dxa"/>
            <w:shd w:val="clear" w:color="auto" w:fill="auto"/>
            <w:noWrap/>
            <w:vAlign w:val="bottom"/>
            <w:hideMark/>
          </w:tcPr>
          <w:p w14:paraId="0EB200B2"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157</w:t>
            </w:r>
          </w:p>
        </w:tc>
        <w:tc>
          <w:tcPr>
            <w:tcW w:w="1417" w:type="dxa"/>
            <w:shd w:val="clear" w:color="auto" w:fill="auto"/>
            <w:noWrap/>
            <w:vAlign w:val="bottom"/>
            <w:hideMark/>
          </w:tcPr>
          <w:p w14:paraId="5DD176C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r>
      <w:tr w:rsidR="00007BA2" w:rsidRPr="006D1B3A" w14:paraId="1DF1B203" w14:textId="77777777" w:rsidTr="00DC04CF">
        <w:trPr>
          <w:trHeight w:val="130"/>
        </w:trPr>
        <w:tc>
          <w:tcPr>
            <w:tcW w:w="2122" w:type="dxa"/>
            <w:shd w:val="clear" w:color="auto" w:fill="auto"/>
            <w:noWrap/>
            <w:vAlign w:val="bottom"/>
            <w:hideMark/>
          </w:tcPr>
          <w:p w14:paraId="1920881F"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1012D98B"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hideMark/>
          </w:tcPr>
          <w:p w14:paraId="3E305987"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w:t>
            </w:r>
          </w:p>
        </w:tc>
        <w:tc>
          <w:tcPr>
            <w:tcW w:w="1134" w:type="dxa"/>
            <w:shd w:val="clear" w:color="auto" w:fill="auto"/>
            <w:noWrap/>
            <w:vAlign w:val="bottom"/>
            <w:hideMark/>
          </w:tcPr>
          <w:p w14:paraId="5FE7541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22</w:t>
            </w:r>
          </w:p>
        </w:tc>
        <w:tc>
          <w:tcPr>
            <w:tcW w:w="1134" w:type="dxa"/>
            <w:shd w:val="clear" w:color="auto" w:fill="auto"/>
            <w:noWrap/>
            <w:vAlign w:val="bottom"/>
            <w:hideMark/>
          </w:tcPr>
          <w:p w14:paraId="48915A6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4</w:t>
            </w:r>
          </w:p>
        </w:tc>
        <w:tc>
          <w:tcPr>
            <w:tcW w:w="1417" w:type="dxa"/>
            <w:shd w:val="clear" w:color="auto" w:fill="auto"/>
            <w:noWrap/>
            <w:vAlign w:val="bottom"/>
            <w:hideMark/>
          </w:tcPr>
          <w:p w14:paraId="0B462B2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r>
      <w:tr w:rsidR="00007BA2" w:rsidRPr="006D1B3A" w14:paraId="38E111D2" w14:textId="77777777" w:rsidTr="00DC04CF">
        <w:trPr>
          <w:trHeight w:val="130"/>
        </w:trPr>
        <w:tc>
          <w:tcPr>
            <w:tcW w:w="2122" w:type="dxa"/>
            <w:shd w:val="clear" w:color="auto" w:fill="auto"/>
            <w:noWrap/>
            <w:vAlign w:val="bottom"/>
            <w:hideMark/>
          </w:tcPr>
          <w:p w14:paraId="5C46DDD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25B8E575"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Yersiniaceae</w:t>
            </w:r>
          </w:p>
        </w:tc>
        <w:tc>
          <w:tcPr>
            <w:tcW w:w="1843" w:type="dxa"/>
            <w:shd w:val="clear" w:color="auto" w:fill="auto"/>
            <w:noWrap/>
            <w:vAlign w:val="bottom"/>
            <w:hideMark/>
          </w:tcPr>
          <w:p w14:paraId="4147925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Serratia</w:t>
            </w:r>
          </w:p>
        </w:tc>
        <w:tc>
          <w:tcPr>
            <w:tcW w:w="1134" w:type="dxa"/>
            <w:shd w:val="clear" w:color="auto" w:fill="auto"/>
            <w:noWrap/>
            <w:vAlign w:val="bottom"/>
            <w:hideMark/>
          </w:tcPr>
          <w:p w14:paraId="71C70A52"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36</w:t>
            </w:r>
          </w:p>
        </w:tc>
        <w:tc>
          <w:tcPr>
            <w:tcW w:w="1134" w:type="dxa"/>
            <w:shd w:val="clear" w:color="auto" w:fill="auto"/>
            <w:noWrap/>
            <w:vAlign w:val="bottom"/>
            <w:hideMark/>
          </w:tcPr>
          <w:p w14:paraId="7BE3D46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3</w:t>
            </w:r>
          </w:p>
        </w:tc>
        <w:tc>
          <w:tcPr>
            <w:tcW w:w="1417" w:type="dxa"/>
            <w:shd w:val="clear" w:color="auto" w:fill="auto"/>
            <w:noWrap/>
            <w:vAlign w:val="bottom"/>
            <w:hideMark/>
          </w:tcPr>
          <w:p w14:paraId="6E57C9AE"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7A1332C" w14:textId="77777777" w:rsidTr="00DC04CF">
        <w:trPr>
          <w:trHeight w:val="130"/>
        </w:trPr>
        <w:tc>
          <w:tcPr>
            <w:tcW w:w="2122" w:type="dxa"/>
            <w:shd w:val="clear" w:color="auto" w:fill="auto"/>
            <w:noWrap/>
            <w:vAlign w:val="bottom"/>
          </w:tcPr>
          <w:p w14:paraId="2D7577A3"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0E7B7399" w14:textId="77777777" w:rsidR="00007BA2" w:rsidRPr="006D1B3A" w:rsidRDefault="00007BA2" w:rsidP="00DC04CF">
            <w:pPr>
              <w:spacing w:after="0" w:line="480" w:lineRule="auto"/>
              <w:jc w:val="center"/>
              <w:rPr>
                <w:rFonts w:ascii="Times New Roman" w:eastAsia="Times New Roman" w:hAnsi="Times New Roman" w:cs="Times New Roman"/>
                <w:bCs/>
                <w:i/>
                <w:color w:val="222222"/>
                <w:sz w:val="20"/>
                <w:szCs w:val="20"/>
                <w:lang w:val="en-IN"/>
              </w:rPr>
            </w:pPr>
            <w:r w:rsidRPr="006D1B3A">
              <w:rPr>
                <w:rFonts w:ascii="Times New Roman" w:eastAsia="Times New Roman" w:hAnsi="Times New Roman" w:cs="Times New Roman"/>
                <w:bCs/>
                <w:i/>
                <w:color w:val="222222"/>
                <w:sz w:val="20"/>
                <w:szCs w:val="20"/>
                <w:lang w:val="en-IN"/>
              </w:rPr>
              <w:t>Pseudomonadaceae</w:t>
            </w:r>
          </w:p>
        </w:tc>
        <w:tc>
          <w:tcPr>
            <w:tcW w:w="1843" w:type="dxa"/>
            <w:shd w:val="clear" w:color="auto" w:fill="auto"/>
            <w:noWrap/>
            <w:vAlign w:val="bottom"/>
          </w:tcPr>
          <w:p w14:paraId="310E5DB8"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Pseudomonas</w:t>
            </w:r>
          </w:p>
        </w:tc>
        <w:tc>
          <w:tcPr>
            <w:tcW w:w="1134" w:type="dxa"/>
            <w:shd w:val="clear" w:color="auto" w:fill="auto"/>
            <w:noWrap/>
            <w:vAlign w:val="bottom"/>
          </w:tcPr>
          <w:p w14:paraId="0F2E2AF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186</w:t>
            </w:r>
          </w:p>
        </w:tc>
        <w:tc>
          <w:tcPr>
            <w:tcW w:w="1134" w:type="dxa"/>
            <w:shd w:val="clear" w:color="auto" w:fill="auto"/>
            <w:noWrap/>
            <w:vAlign w:val="bottom"/>
          </w:tcPr>
          <w:p w14:paraId="79333EBD"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tcPr>
          <w:p w14:paraId="3DFABFE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1CE50E96" w14:textId="77777777" w:rsidTr="00DC04CF">
        <w:trPr>
          <w:trHeight w:val="130"/>
        </w:trPr>
        <w:tc>
          <w:tcPr>
            <w:tcW w:w="2122" w:type="dxa"/>
            <w:shd w:val="clear" w:color="auto" w:fill="auto"/>
            <w:noWrap/>
            <w:vAlign w:val="bottom"/>
          </w:tcPr>
          <w:p w14:paraId="5E34FD8B"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31EFA02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tcPr>
          <w:p w14:paraId="50E0C0A7"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Shigella</w:t>
            </w:r>
          </w:p>
        </w:tc>
        <w:tc>
          <w:tcPr>
            <w:tcW w:w="1134" w:type="dxa"/>
            <w:shd w:val="clear" w:color="auto" w:fill="auto"/>
            <w:noWrap/>
            <w:vAlign w:val="bottom"/>
          </w:tcPr>
          <w:p w14:paraId="594BAC7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tcPr>
          <w:p w14:paraId="47255835"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37</w:t>
            </w:r>
          </w:p>
        </w:tc>
        <w:tc>
          <w:tcPr>
            <w:tcW w:w="1417" w:type="dxa"/>
            <w:shd w:val="clear" w:color="auto" w:fill="auto"/>
            <w:noWrap/>
            <w:vAlign w:val="bottom"/>
          </w:tcPr>
          <w:p w14:paraId="7EB5BB72"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049782D9" w14:textId="77777777" w:rsidTr="00DC04CF">
        <w:trPr>
          <w:trHeight w:val="130"/>
        </w:trPr>
        <w:tc>
          <w:tcPr>
            <w:tcW w:w="2122" w:type="dxa"/>
            <w:shd w:val="clear" w:color="auto" w:fill="auto"/>
            <w:noWrap/>
            <w:vAlign w:val="bottom"/>
            <w:hideMark/>
          </w:tcPr>
          <w:p w14:paraId="1A6D41DF"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6C84D66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Morganellaceae</w:t>
            </w:r>
          </w:p>
        </w:tc>
        <w:tc>
          <w:tcPr>
            <w:tcW w:w="1843" w:type="dxa"/>
            <w:shd w:val="clear" w:color="auto" w:fill="auto"/>
            <w:noWrap/>
            <w:vAlign w:val="bottom"/>
            <w:hideMark/>
          </w:tcPr>
          <w:p w14:paraId="3F216DA8"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Providencia</w:t>
            </w:r>
          </w:p>
        </w:tc>
        <w:tc>
          <w:tcPr>
            <w:tcW w:w="1134" w:type="dxa"/>
            <w:shd w:val="clear" w:color="auto" w:fill="auto"/>
            <w:noWrap/>
            <w:vAlign w:val="bottom"/>
            <w:hideMark/>
          </w:tcPr>
          <w:p w14:paraId="007889D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12</w:t>
            </w:r>
          </w:p>
        </w:tc>
        <w:tc>
          <w:tcPr>
            <w:tcW w:w="1134" w:type="dxa"/>
            <w:shd w:val="clear" w:color="auto" w:fill="auto"/>
            <w:noWrap/>
            <w:vAlign w:val="bottom"/>
            <w:hideMark/>
          </w:tcPr>
          <w:p w14:paraId="2B4CE5B5"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40151A1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62A9221D" w14:textId="77777777" w:rsidTr="00DC04CF">
        <w:trPr>
          <w:trHeight w:val="130"/>
        </w:trPr>
        <w:tc>
          <w:tcPr>
            <w:tcW w:w="2122" w:type="dxa"/>
            <w:shd w:val="clear" w:color="auto" w:fill="auto"/>
            <w:noWrap/>
            <w:vAlign w:val="bottom"/>
            <w:hideMark/>
          </w:tcPr>
          <w:p w14:paraId="4383726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24C7F23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Morganellaceae</w:t>
            </w:r>
          </w:p>
        </w:tc>
        <w:tc>
          <w:tcPr>
            <w:tcW w:w="1843" w:type="dxa"/>
            <w:shd w:val="clear" w:color="auto" w:fill="auto"/>
            <w:noWrap/>
            <w:vAlign w:val="bottom"/>
            <w:hideMark/>
          </w:tcPr>
          <w:p w14:paraId="25A509CB"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Proteus</w:t>
            </w:r>
          </w:p>
        </w:tc>
        <w:tc>
          <w:tcPr>
            <w:tcW w:w="1134" w:type="dxa"/>
            <w:shd w:val="clear" w:color="auto" w:fill="auto"/>
            <w:noWrap/>
            <w:vAlign w:val="bottom"/>
            <w:hideMark/>
          </w:tcPr>
          <w:p w14:paraId="47757F5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26</w:t>
            </w:r>
          </w:p>
        </w:tc>
        <w:tc>
          <w:tcPr>
            <w:tcW w:w="1134" w:type="dxa"/>
            <w:shd w:val="clear" w:color="auto" w:fill="auto"/>
            <w:noWrap/>
            <w:vAlign w:val="bottom"/>
            <w:hideMark/>
          </w:tcPr>
          <w:p w14:paraId="01A34191"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6F170F0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3DAF539" w14:textId="77777777" w:rsidTr="00DC04CF">
        <w:trPr>
          <w:trHeight w:val="130"/>
        </w:trPr>
        <w:tc>
          <w:tcPr>
            <w:tcW w:w="2122" w:type="dxa"/>
            <w:shd w:val="clear" w:color="auto" w:fill="auto"/>
            <w:noWrap/>
            <w:vAlign w:val="bottom"/>
            <w:hideMark/>
          </w:tcPr>
          <w:p w14:paraId="0D8EA75A"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34B6E1F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Yersiniaceae</w:t>
            </w:r>
          </w:p>
        </w:tc>
        <w:tc>
          <w:tcPr>
            <w:tcW w:w="1843" w:type="dxa"/>
            <w:shd w:val="clear" w:color="auto" w:fill="auto"/>
            <w:noWrap/>
            <w:vAlign w:val="bottom"/>
            <w:hideMark/>
          </w:tcPr>
          <w:p w14:paraId="67088CE3"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Yersinia</w:t>
            </w:r>
          </w:p>
        </w:tc>
        <w:tc>
          <w:tcPr>
            <w:tcW w:w="1134" w:type="dxa"/>
            <w:shd w:val="clear" w:color="auto" w:fill="auto"/>
            <w:noWrap/>
            <w:vAlign w:val="bottom"/>
            <w:hideMark/>
          </w:tcPr>
          <w:p w14:paraId="4E11C27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91</w:t>
            </w:r>
          </w:p>
        </w:tc>
        <w:tc>
          <w:tcPr>
            <w:tcW w:w="1134" w:type="dxa"/>
            <w:shd w:val="clear" w:color="auto" w:fill="auto"/>
            <w:noWrap/>
            <w:vAlign w:val="bottom"/>
            <w:hideMark/>
          </w:tcPr>
          <w:p w14:paraId="1A5E65EA"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3278803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4D8644E7" w14:textId="77777777" w:rsidTr="00DC04CF">
        <w:trPr>
          <w:trHeight w:val="130"/>
        </w:trPr>
        <w:tc>
          <w:tcPr>
            <w:tcW w:w="2122" w:type="dxa"/>
            <w:shd w:val="clear" w:color="auto" w:fill="auto"/>
            <w:noWrap/>
            <w:vAlign w:val="bottom"/>
            <w:hideMark/>
          </w:tcPr>
          <w:p w14:paraId="11FE7D9A"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6B25340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Morganellaceae</w:t>
            </w:r>
          </w:p>
        </w:tc>
        <w:tc>
          <w:tcPr>
            <w:tcW w:w="1843" w:type="dxa"/>
            <w:shd w:val="clear" w:color="auto" w:fill="auto"/>
            <w:noWrap/>
            <w:vAlign w:val="bottom"/>
            <w:hideMark/>
          </w:tcPr>
          <w:p w14:paraId="0D496AB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Morganella</w:t>
            </w:r>
          </w:p>
        </w:tc>
        <w:tc>
          <w:tcPr>
            <w:tcW w:w="1134" w:type="dxa"/>
            <w:shd w:val="clear" w:color="auto" w:fill="auto"/>
            <w:noWrap/>
            <w:vAlign w:val="bottom"/>
            <w:hideMark/>
          </w:tcPr>
          <w:p w14:paraId="548F2892"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7</w:t>
            </w:r>
          </w:p>
        </w:tc>
        <w:tc>
          <w:tcPr>
            <w:tcW w:w="1134" w:type="dxa"/>
            <w:shd w:val="clear" w:color="auto" w:fill="auto"/>
            <w:noWrap/>
            <w:vAlign w:val="bottom"/>
            <w:hideMark/>
          </w:tcPr>
          <w:p w14:paraId="13145730"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c>
          <w:tcPr>
            <w:tcW w:w="1417" w:type="dxa"/>
            <w:shd w:val="clear" w:color="auto" w:fill="auto"/>
            <w:noWrap/>
            <w:vAlign w:val="bottom"/>
            <w:hideMark/>
          </w:tcPr>
          <w:p w14:paraId="0E61805E"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1DD10961" w14:textId="77777777" w:rsidTr="00DC04CF">
        <w:trPr>
          <w:trHeight w:val="130"/>
        </w:trPr>
        <w:tc>
          <w:tcPr>
            <w:tcW w:w="2122" w:type="dxa"/>
            <w:shd w:val="clear" w:color="auto" w:fill="auto"/>
            <w:noWrap/>
            <w:vAlign w:val="bottom"/>
            <w:hideMark/>
          </w:tcPr>
          <w:p w14:paraId="330E38F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43AB6C63"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Pectobacteriaceae</w:t>
            </w:r>
          </w:p>
        </w:tc>
        <w:tc>
          <w:tcPr>
            <w:tcW w:w="1843" w:type="dxa"/>
            <w:shd w:val="clear" w:color="auto" w:fill="auto"/>
            <w:noWrap/>
            <w:vAlign w:val="bottom"/>
            <w:hideMark/>
          </w:tcPr>
          <w:p w14:paraId="2269EEF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Pectobacterium</w:t>
            </w:r>
          </w:p>
        </w:tc>
        <w:tc>
          <w:tcPr>
            <w:tcW w:w="1134" w:type="dxa"/>
            <w:shd w:val="clear" w:color="auto" w:fill="auto"/>
            <w:noWrap/>
            <w:vAlign w:val="bottom"/>
            <w:hideMark/>
          </w:tcPr>
          <w:p w14:paraId="5500CA1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7</w:t>
            </w:r>
          </w:p>
        </w:tc>
        <w:tc>
          <w:tcPr>
            <w:tcW w:w="1134" w:type="dxa"/>
            <w:shd w:val="clear" w:color="auto" w:fill="auto"/>
            <w:noWrap/>
            <w:vAlign w:val="bottom"/>
            <w:hideMark/>
          </w:tcPr>
          <w:p w14:paraId="1A552707"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4FC6EF2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06105106" w14:textId="77777777" w:rsidTr="00DC04CF">
        <w:trPr>
          <w:trHeight w:val="130"/>
        </w:trPr>
        <w:tc>
          <w:tcPr>
            <w:tcW w:w="2122" w:type="dxa"/>
            <w:shd w:val="clear" w:color="auto" w:fill="auto"/>
            <w:noWrap/>
            <w:vAlign w:val="bottom"/>
            <w:hideMark/>
          </w:tcPr>
          <w:p w14:paraId="776184C8"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732FF5D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hideMark/>
          </w:tcPr>
          <w:p w14:paraId="11F77627"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Citrobacter</w:t>
            </w:r>
          </w:p>
        </w:tc>
        <w:tc>
          <w:tcPr>
            <w:tcW w:w="1134" w:type="dxa"/>
            <w:shd w:val="clear" w:color="auto" w:fill="auto"/>
            <w:noWrap/>
            <w:vAlign w:val="bottom"/>
            <w:hideMark/>
          </w:tcPr>
          <w:p w14:paraId="5D7C746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hideMark/>
          </w:tcPr>
          <w:p w14:paraId="0A8B9DFE"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4</w:t>
            </w:r>
          </w:p>
        </w:tc>
        <w:tc>
          <w:tcPr>
            <w:tcW w:w="1417" w:type="dxa"/>
            <w:shd w:val="clear" w:color="auto" w:fill="auto"/>
            <w:noWrap/>
            <w:vAlign w:val="bottom"/>
            <w:hideMark/>
          </w:tcPr>
          <w:p w14:paraId="2938E0A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3</w:t>
            </w:r>
          </w:p>
        </w:tc>
      </w:tr>
      <w:tr w:rsidR="00007BA2" w:rsidRPr="006D1B3A" w14:paraId="06CC4F67" w14:textId="77777777" w:rsidTr="00DC04CF">
        <w:trPr>
          <w:trHeight w:val="130"/>
        </w:trPr>
        <w:tc>
          <w:tcPr>
            <w:tcW w:w="2122" w:type="dxa"/>
            <w:shd w:val="clear" w:color="auto" w:fill="auto"/>
            <w:noWrap/>
            <w:vAlign w:val="bottom"/>
            <w:hideMark/>
          </w:tcPr>
          <w:p w14:paraId="3B01168A"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33CA914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Vibrionaceae</w:t>
            </w:r>
          </w:p>
        </w:tc>
        <w:tc>
          <w:tcPr>
            <w:tcW w:w="1843" w:type="dxa"/>
            <w:shd w:val="clear" w:color="auto" w:fill="auto"/>
            <w:noWrap/>
            <w:vAlign w:val="bottom"/>
            <w:hideMark/>
          </w:tcPr>
          <w:p w14:paraId="7D347F9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Vibrio</w:t>
            </w:r>
          </w:p>
        </w:tc>
        <w:tc>
          <w:tcPr>
            <w:tcW w:w="1134" w:type="dxa"/>
            <w:shd w:val="clear" w:color="auto" w:fill="auto"/>
            <w:noWrap/>
            <w:vAlign w:val="bottom"/>
            <w:hideMark/>
          </w:tcPr>
          <w:p w14:paraId="621007DE"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5</w:t>
            </w:r>
          </w:p>
        </w:tc>
        <w:tc>
          <w:tcPr>
            <w:tcW w:w="1134" w:type="dxa"/>
            <w:shd w:val="clear" w:color="auto" w:fill="auto"/>
            <w:noWrap/>
            <w:vAlign w:val="bottom"/>
            <w:hideMark/>
          </w:tcPr>
          <w:p w14:paraId="1C0AB015"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417" w:type="dxa"/>
            <w:shd w:val="clear" w:color="auto" w:fill="auto"/>
            <w:noWrap/>
            <w:vAlign w:val="bottom"/>
            <w:hideMark/>
          </w:tcPr>
          <w:p w14:paraId="6111E6B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30E90271" w14:textId="77777777" w:rsidTr="00DC04CF">
        <w:trPr>
          <w:trHeight w:val="130"/>
        </w:trPr>
        <w:tc>
          <w:tcPr>
            <w:tcW w:w="2122" w:type="dxa"/>
            <w:shd w:val="clear" w:color="auto" w:fill="auto"/>
            <w:noWrap/>
            <w:vAlign w:val="bottom"/>
            <w:hideMark/>
          </w:tcPr>
          <w:p w14:paraId="670EC4E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3CA4013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Morganellaceae</w:t>
            </w:r>
          </w:p>
        </w:tc>
        <w:tc>
          <w:tcPr>
            <w:tcW w:w="1843" w:type="dxa"/>
            <w:shd w:val="clear" w:color="auto" w:fill="auto"/>
            <w:noWrap/>
            <w:vAlign w:val="bottom"/>
            <w:hideMark/>
          </w:tcPr>
          <w:p w14:paraId="7ACFA97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Photorhabdus</w:t>
            </w:r>
          </w:p>
        </w:tc>
        <w:tc>
          <w:tcPr>
            <w:tcW w:w="1134" w:type="dxa"/>
            <w:shd w:val="clear" w:color="auto" w:fill="auto"/>
            <w:noWrap/>
            <w:vAlign w:val="bottom"/>
            <w:hideMark/>
          </w:tcPr>
          <w:p w14:paraId="0BA6330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5</w:t>
            </w:r>
          </w:p>
        </w:tc>
        <w:tc>
          <w:tcPr>
            <w:tcW w:w="1134" w:type="dxa"/>
            <w:shd w:val="clear" w:color="auto" w:fill="auto"/>
            <w:noWrap/>
            <w:vAlign w:val="bottom"/>
            <w:hideMark/>
          </w:tcPr>
          <w:p w14:paraId="020118F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7F27B21D"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60975A2" w14:textId="77777777" w:rsidTr="00DC04CF">
        <w:trPr>
          <w:trHeight w:val="130"/>
        </w:trPr>
        <w:tc>
          <w:tcPr>
            <w:tcW w:w="2122" w:type="dxa"/>
            <w:shd w:val="clear" w:color="auto" w:fill="auto"/>
            <w:noWrap/>
            <w:vAlign w:val="bottom"/>
            <w:hideMark/>
          </w:tcPr>
          <w:p w14:paraId="760F75D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4A290D01"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Yersiniaceae</w:t>
            </w:r>
          </w:p>
        </w:tc>
        <w:tc>
          <w:tcPr>
            <w:tcW w:w="1843" w:type="dxa"/>
            <w:shd w:val="clear" w:color="auto" w:fill="auto"/>
            <w:noWrap/>
            <w:vAlign w:val="bottom"/>
            <w:hideMark/>
          </w:tcPr>
          <w:p w14:paraId="23E4ACEB"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Rahnella</w:t>
            </w:r>
          </w:p>
        </w:tc>
        <w:tc>
          <w:tcPr>
            <w:tcW w:w="1134" w:type="dxa"/>
            <w:shd w:val="clear" w:color="auto" w:fill="auto"/>
            <w:noWrap/>
            <w:vAlign w:val="bottom"/>
            <w:hideMark/>
          </w:tcPr>
          <w:p w14:paraId="16CA66C6"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3</w:t>
            </w:r>
          </w:p>
        </w:tc>
        <w:tc>
          <w:tcPr>
            <w:tcW w:w="1134" w:type="dxa"/>
            <w:shd w:val="clear" w:color="auto" w:fill="auto"/>
            <w:noWrap/>
            <w:vAlign w:val="bottom"/>
            <w:hideMark/>
          </w:tcPr>
          <w:p w14:paraId="6DD584A1"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334E185D"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DEC1BE8" w14:textId="77777777" w:rsidTr="00DC04CF">
        <w:trPr>
          <w:trHeight w:val="130"/>
        </w:trPr>
        <w:tc>
          <w:tcPr>
            <w:tcW w:w="2122" w:type="dxa"/>
            <w:shd w:val="clear" w:color="auto" w:fill="auto"/>
            <w:noWrap/>
            <w:vAlign w:val="bottom"/>
            <w:hideMark/>
          </w:tcPr>
          <w:p w14:paraId="43F2BD7D"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525C44F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hideMark/>
          </w:tcPr>
          <w:p w14:paraId="38CFA34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Leclercia</w:t>
            </w:r>
          </w:p>
        </w:tc>
        <w:tc>
          <w:tcPr>
            <w:tcW w:w="1134" w:type="dxa"/>
            <w:shd w:val="clear" w:color="auto" w:fill="auto"/>
            <w:noWrap/>
            <w:vAlign w:val="bottom"/>
            <w:hideMark/>
          </w:tcPr>
          <w:p w14:paraId="10B7E74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c>
          <w:tcPr>
            <w:tcW w:w="1134" w:type="dxa"/>
            <w:shd w:val="clear" w:color="auto" w:fill="auto"/>
            <w:noWrap/>
            <w:vAlign w:val="bottom"/>
            <w:hideMark/>
          </w:tcPr>
          <w:p w14:paraId="7A30A51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373A982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7548DC6E" w14:textId="77777777" w:rsidTr="00DC04CF">
        <w:trPr>
          <w:trHeight w:val="130"/>
        </w:trPr>
        <w:tc>
          <w:tcPr>
            <w:tcW w:w="2122" w:type="dxa"/>
            <w:shd w:val="clear" w:color="auto" w:fill="auto"/>
            <w:noWrap/>
            <w:vAlign w:val="bottom"/>
            <w:hideMark/>
          </w:tcPr>
          <w:p w14:paraId="45F78A4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44803DA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Erwiniaceae</w:t>
            </w:r>
          </w:p>
        </w:tc>
        <w:tc>
          <w:tcPr>
            <w:tcW w:w="1843" w:type="dxa"/>
            <w:shd w:val="clear" w:color="auto" w:fill="auto"/>
            <w:noWrap/>
            <w:vAlign w:val="bottom"/>
            <w:hideMark/>
          </w:tcPr>
          <w:p w14:paraId="06C904AF"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Mixta</w:t>
            </w:r>
          </w:p>
        </w:tc>
        <w:tc>
          <w:tcPr>
            <w:tcW w:w="1134" w:type="dxa"/>
            <w:shd w:val="clear" w:color="auto" w:fill="auto"/>
            <w:noWrap/>
            <w:vAlign w:val="bottom"/>
            <w:hideMark/>
          </w:tcPr>
          <w:p w14:paraId="68C5741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c>
          <w:tcPr>
            <w:tcW w:w="1134" w:type="dxa"/>
            <w:shd w:val="clear" w:color="auto" w:fill="auto"/>
            <w:noWrap/>
            <w:vAlign w:val="bottom"/>
            <w:hideMark/>
          </w:tcPr>
          <w:p w14:paraId="7A03208B"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6504694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C3DF277" w14:textId="77777777" w:rsidTr="00DC04CF">
        <w:trPr>
          <w:trHeight w:val="130"/>
        </w:trPr>
        <w:tc>
          <w:tcPr>
            <w:tcW w:w="2122" w:type="dxa"/>
            <w:shd w:val="clear" w:color="auto" w:fill="auto"/>
            <w:noWrap/>
            <w:vAlign w:val="bottom"/>
            <w:hideMark/>
          </w:tcPr>
          <w:p w14:paraId="073D54E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56EF2651"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Morganellaceae</w:t>
            </w:r>
          </w:p>
        </w:tc>
        <w:tc>
          <w:tcPr>
            <w:tcW w:w="1843" w:type="dxa"/>
            <w:shd w:val="clear" w:color="auto" w:fill="auto"/>
            <w:noWrap/>
            <w:vAlign w:val="bottom"/>
            <w:hideMark/>
          </w:tcPr>
          <w:p w14:paraId="2F9DC9B1"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Xenorhabdus</w:t>
            </w:r>
          </w:p>
        </w:tc>
        <w:tc>
          <w:tcPr>
            <w:tcW w:w="1134" w:type="dxa"/>
            <w:shd w:val="clear" w:color="auto" w:fill="auto"/>
            <w:noWrap/>
            <w:vAlign w:val="bottom"/>
            <w:hideMark/>
          </w:tcPr>
          <w:p w14:paraId="534F6417"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c>
          <w:tcPr>
            <w:tcW w:w="1134" w:type="dxa"/>
            <w:shd w:val="clear" w:color="auto" w:fill="auto"/>
            <w:noWrap/>
            <w:vAlign w:val="bottom"/>
            <w:hideMark/>
          </w:tcPr>
          <w:p w14:paraId="27BFA990"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7ED8BFAB"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7FF274B1" w14:textId="77777777" w:rsidTr="00DC04CF">
        <w:trPr>
          <w:trHeight w:val="130"/>
        </w:trPr>
        <w:tc>
          <w:tcPr>
            <w:tcW w:w="2122" w:type="dxa"/>
            <w:shd w:val="clear" w:color="auto" w:fill="auto"/>
            <w:noWrap/>
            <w:vAlign w:val="bottom"/>
            <w:hideMark/>
          </w:tcPr>
          <w:p w14:paraId="4F8B961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39091E6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Erwiniaceae</w:t>
            </w:r>
          </w:p>
        </w:tc>
        <w:tc>
          <w:tcPr>
            <w:tcW w:w="1843" w:type="dxa"/>
            <w:shd w:val="clear" w:color="auto" w:fill="auto"/>
            <w:noWrap/>
            <w:vAlign w:val="bottom"/>
            <w:hideMark/>
          </w:tcPr>
          <w:p w14:paraId="2DDF7A6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Erwinia</w:t>
            </w:r>
          </w:p>
        </w:tc>
        <w:tc>
          <w:tcPr>
            <w:tcW w:w="1134" w:type="dxa"/>
            <w:shd w:val="clear" w:color="auto" w:fill="auto"/>
            <w:noWrap/>
            <w:vAlign w:val="bottom"/>
            <w:hideMark/>
          </w:tcPr>
          <w:p w14:paraId="7166C0D7"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134" w:type="dxa"/>
            <w:shd w:val="clear" w:color="auto" w:fill="auto"/>
            <w:noWrap/>
            <w:vAlign w:val="bottom"/>
            <w:hideMark/>
          </w:tcPr>
          <w:p w14:paraId="0E00DDA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417" w:type="dxa"/>
            <w:shd w:val="clear" w:color="auto" w:fill="auto"/>
            <w:noWrap/>
            <w:vAlign w:val="bottom"/>
            <w:hideMark/>
          </w:tcPr>
          <w:p w14:paraId="52436E7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18C64AB6" w14:textId="77777777" w:rsidTr="00DC04CF">
        <w:trPr>
          <w:trHeight w:val="130"/>
        </w:trPr>
        <w:tc>
          <w:tcPr>
            <w:tcW w:w="2122" w:type="dxa"/>
            <w:shd w:val="clear" w:color="auto" w:fill="auto"/>
            <w:noWrap/>
            <w:vAlign w:val="bottom"/>
            <w:hideMark/>
          </w:tcPr>
          <w:p w14:paraId="1373AEDA"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5807A11C"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hideMark/>
          </w:tcPr>
          <w:p w14:paraId="37BC86B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Edwardsiella</w:t>
            </w:r>
          </w:p>
        </w:tc>
        <w:tc>
          <w:tcPr>
            <w:tcW w:w="1134" w:type="dxa"/>
            <w:shd w:val="clear" w:color="auto" w:fill="auto"/>
            <w:noWrap/>
            <w:vAlign w:val="bottom"/>
            <w:hideMark/>
          </w:tcPr>
          <w:p w14:paraId="5687EDC5"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hideMark/>
          </w:tcPr>
          <w:p w14:paraId="37B9849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2</w:t>
            </w:r>
          </w:p>
        </w:tc>
        <w:tc>
          <w:tcPr>
            <w:tcW w:w="1417" w:type="dxa"/>
            <w:shd w:val="clear" w:color="auto" w:fill="auto"/>
            <w:noWrap/>
            <w:vAlign w:val="bottom"/>
            <w:hideMark/>
          </w:tcPr>
          <w:p w14:paraId="63218A5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000B4853" w14:textId="77777777" w:rsidTr="00DC04CF">
        <w:trPr>
          <w:trHeight w:val="130"/>
        </w:trPr>
        <w:tc>
          <w:tcPr>
            <w:tcW w:w="2122" w:type="dxa"/>
            <w:shd w:val="clear" w:color="auto" w:fill="auto"/>
            <w:noWrap/>
            <w:vAlign w:val="bottom"/>
            <w:hideMark/>
          </w:tcPr>
          <w:p w14:paraId="0A2CE6B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Betaproteobacteria</w:t>
            </w:r>
          </w:p>
        </w:tc>
        <w:tc>
          <w:tcPr>
            <w:tcW w:w="2126" w:type="dxa"/>
            <w:shd w:val="clear" w:color="auto" w:fill="auto"/>
            <w:noWrap/>
            <w:vAlign w:val="bottom"/>
            <w:hideMark/>
          </w:tcPr>
          <w:p w14:paraId="779A94BF"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Burkholderiaceae</w:t>
            </w:r>
          </w:p>
        </w:tc>
        <w:tc>
          <w:tcPr>
            <w:tcW w:w="1843" w:type="dxa"/>
            <w:shd w:val="clear" w:color="auto" w:fill="auto"/>
            <w:noWrap/>
            <w:vAlign w:val="bottom"/>
            <w:hideMark/>
          </w:tcPr>
          <w:p w14:paraId="0049670A"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Burkholderia</w:t>
            </w:r>
          </w:p>
        </w:tc>
        <w:tc>
          <w:tcPr>
            <w:tcW w:w="1134" w:type="dxa"/>
            <w:shd w:val="clear" w:color="auto" w:fill="auto"/>
            <w:noWrap/>
            <w:vAlign w:val="bottom"/>
            <w:hideMark/>
          </w:tcPr>
          <w:p w14:paraId="1B02A3A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134" w:type="dxa"/>
            <w:shd w:val="clear" w:color="auto" w:fill="auto"/>
            <w:noWrap/>
            <w:vAlign w:val="bottom"/>
            <w:hideMark/>
          </w:tcPr>
          <w:p w14:paraId="4F4D2046"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5CDC0727"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224AC8FD" w14:textId="77777777" w:rsidTr="00DC04CF">
        <w:trPr>
          <w:trHeight w:val="130"/>
        </w:trPr>
        <w:tc>
          <w:tcPr>
            <w:tcW w:w="2122" w:type="dxa"/>
            <w:shd w:val="clear" w:color="auto" w:fill="auto"/>
            <w:noWrap/>
            <w:vAlign w:val="bottom"/>
            <w:hideMark/>
          </w:tcPr>
          <w:p w14:paraId="4BE253DF"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hideMark/>
          </w:tcPr>
          <w:p w14:paraId="44B862F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hideMark/>
          </w:tcPr>
          <w:p w14:paraId="70B858E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Gibbsiella</w:t>
            </w:r>
          </w:p>
        </w:tc>
        <w:tc>
          <w:tcPr>
            <w:tcW w:w="1134" w:type="dxa"/>
            <w:shd w:val="clear" w:color="auto" w:fill="auto"/>
            <w:noWrap/>
            <w:vAlign w:val="bottom"/>
            <w:hideMark/>
          </w:tcPr>
          <w:p w14:paraId="6B371C82"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134" w:type="dxa"/>
            <w:shd w:val="clear" w:color="auto" w:fill="auto"/>
            <w:noWrap/>
            <w:vAlign w:val="bottom"/>
            <w:hideMark/>
          </w:tcPr>
          <w:p w14:paraId="3C4DA6D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0A05F9BF"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772AE761" w14:textId="77777777" w:rsidTr="00DC04CF">
        <w:trPr>
          <w:trHeight w:val="130"/>
        </w:trPr>
        <w:tc>
          <w:tcPr>
            <w:tcW w:w="2122" w:type="dxa"/>
            <w:shd w:val="clear" w:color="auto" w:fill="auto"/>
            <w:noWrap/>
            <w:vAlign w:val="bottom"/>
          </w:tcPr>
          <w:p w14:paraId="2A0D5905"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5D1CD6C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Pasteurellaceae</w:t>
            </w:r>
          </w:p>
        </w:tc>
        <w:tc>
          <w:tcPr>
            <w:tcW w:w="1843" w:type="dxa"/>
            <w:shd w:val="clear" w:color="auto" w:fill="auto"/>
            <w:noWrap/>
            <w:vAlign w:val="bottom"/>
          </w:tcPr>
          <w:p w14:paraId="36677DF5"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Actinobacillus</w:t>
            </w:r>
          </w:p>
        </w:tc>
        <w:tc>
          <w:tcPr>
            <w:tcW w:w="1134" w:type="dxa"/>
            <w:shd w:val="clear" w:color="auto" w:fill="auto"/>
            <w:noWrap/>
            <w:vAlign w:val="bottom"/>
          </w:tcPr>
          <w:p w14:paraId="3B5803A9"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tcPr>
          <w:p w14:paraId="3A91343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417" w:type="dxa"/>
            <w:shd w:val="clear" w:color="auto" w:fill="auto"/>
            <w:noWrap/>
            <w:vAlign w:val="bottom"/>
          </w:tcPr>
          <w:p w14:paraId="6F8C5F2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48E25B4C" w14:textId="77777777" w:rsidTr="00DC04CF">
        <w:trPr>
          <w:trHeight w:val="130"/>
        </w:trPr>
        <w:tc>
          <w:tcPr>
            <w:tcW w:w="2122" w:type="dxa"/>
            <w:shd w:val="clear" w:color="auto" w:fill="auto"/>
            <w:noWrap/>
            <w:vAlign w:val="bottom"/>
          </w:tcPr>
          <w:p w14:paraId="43FB6574"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lastRenderedPageBreak/>
              <w:t>Gammaproteobacteria</w:t>
            </w:r>
          </w:p>
        </w:tc>
        <w:tc>
          <w:tcPr>
            <w:tcW w:w="2126" w:type="dxa"/>
            <w:shd w:val="clear" w:color="auto" w:fill="auto"/>
            <w:noWrap/>
            <w:vAlign w:val="bottom"/>
          </w:tcPr>
          <w:p w14:paraId="1E6FFEAA"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tcPr>
          <w:p w14:paraId="49898C56"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Hafnia</w:t>
            </w:r>
          </w:p>
        </w:tc>
        <w:tc>
          <w:tcPr>
            <w:tcW w:w="1134" w:type="dxa"/>
            <w:shd w:val="clear" w:color="auto" w:fill="auto"/>
            <w:noWrap/>
            <w:vAlign w:val="bottom"/>
          </w:tcPr>
          <w:p w14:paraId="3CD98B25"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tcPr>
          <w:p w14:paraId="00BBE45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417" w:type="dxa"/>
            <w:shd w:val="clear" w:color="auto" w:fill="auto"/>
            <w:noWrap/>
            <w:vAlign w:val="bottom"/>
          </w:tcPr>
          <w:p w14:paraId="43344FB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9C22FF0" w14:textId="77777777" w:rsidTr="00DC04CF">
        <w:trPr>
          <w:trHeight w:val="130"/>
        </w:trPr>
        <w:tc>
          <w:tcPr>
            <w:tcW w:w="2122" w:type="dxa"/>
            <w:shd w:val="clear" w:color="auto" w:fill="auto"/>
            <w:noWrap/>
            <w:vAlign w:val="bottom"/>
          </w:tcPr>
          <w:p w14:paraId="2ED54CAD"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47EB491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Erwiniaceae</w:t>
            </w:r>
          </w:p>
        </w:tc>
        <w:tc>
          <w:tcPr>
            <w:tcW w:w="1843" w:type="dxa"/>
            <w:shd w:val="clear" w:color="auto" w:fill="auto"/>
            <w:noWrap/>
            <w:vAlign w:val="bottom"/>
          </w:tcPr>
          <w:p w14:paraId="285EB7D7"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Pantoea</w:t>
            </w:r>
          </w:p>
        </w:tc>
        <w:tc>
          <w:tcPr>
            <w:tcW w:w="1134" w:type="dxa"/>
            <w:shd w:val="clear" w:color="auto" w:fill="auto"/>
            <w:noWrap/>
            <w:vAlign w:val="bottom"/>
          </w:tcPr>
          <w:p w14:paraId="54BF8274"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tcPr>
          <w:p w14:paraId="51FC83B1"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417" w:type="dxa"/>
            <w:shd w:val="clear" w:color="auto" w:fill="auto"/>
            <w:noWrap/>
            <w:vAlign w:val="bottom"/>
          </w:tcPr>
          <w:p w14:paraId="5F54F830"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2F99233C" w14:textId="77777777" w:rsidTr="00DC04CF">
        <w:trPr>
          <w:trHeight w:val="130"/>
        </w:trPr>
        <w:tc>
          <w:tcPr>
            <w:tcW w:w="2122" w:type="dxa"/>
            <w:shd w:val="clear" w:color="auto" w:fill="auto"/>
            <w:noWrap/>
            <w:vAlign w:val="bottom"/>
          </w:tcPr>
          <w:p w14:paraId="09B5F69D"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24C29225"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tcPr>
          <w:p w14:paraId="576D5641"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Raoultella</w:t>
            </w:r>
          </w:p>
        </w:tc>
        <w:tc>
          <w:tcPr>
            <w:tcW w:w="1134" w:type="dxa"/>
            <w:shd w:val="clear" w:color="auto" w:fill="auto"/>
            <w:noWrap/>
            <w:vAlign w:val="bottom"/>
          </w:tcPr>
          <w:p w14:paraId="1892DA07"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134" w:type="dxa"/>
            <w:shd w:val="clear" w:color="auto" w:fill="auto"/>
            <w:noWrap/>
            <w:vAlign w:val="bottom"/>
          </w:tcPr>
          <w:p w14:paraId="54C2ECEC"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417" w:type="dxa"/>
            <w:shd w:val="clear" w:color="auto" w:fill="auto"/>
            <w:noWrap/>
            <w:vAlign w:val="bottom"/>
          </w:tcPr>
          <w:p w14:paraId="5508044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519628CA" w14:textId="77777777" w:rsidTr="00DC04CF">
        <w:trPr>
          <w:trHeight w:val="130"/>
        </w:trPr>
        <w:tc>
          <w:tcPr>
            <w:tcW w:w="2122" w:type="dxa"/>
            <w:shd w:val="clear" w:color="auto" w:fill="auto"/>
            <w:noWrap/>
            <w:vAlign w:val="bottom"/>
          </w:tcPr>
          <w:p w14:paraId="20E98FE9"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Gammaproteobacteria</w:t>
            </w:r>
          </w:p>
        </w:tc>
        <w:tc>
          <w:tcPr>
            <w:tcW w:w="2126" w:type="dxa"/>
            <w:shd w:val="clear" w:color="auto" w:fill="auto"/>
            <w:noWrap/>
            <w:vAlign w:val="bottom"/>
          </w:tcPr>
          <w:p w14:paraId="3B42B2B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Enterobacteriaceae</w:t>
            </w:r>
          </w:p>
        </w:tc>
        <w:tc>
          <w:tcPr>
            <w:tcW w:w="1843" w:type="dxa"/>
            <w:shd w:val="clear" w:color="auto" w:fill="auto"/>
            <w:noWrap/>
            <w:vAlign w:val="bottom"/>
          </w:tcPr>
          <w:p w14:paraId="08CDEA0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Obesumbacterium</w:t>
            </w:r>
          </w:p>
        </w:tc>
        <w:tc>
          <w:tcPr>
            <w:tcW w:w="1134" w:type="dxa"/>
            <w:shd w:val="clear" w:color="auto" w:fill="auto"/>
            <w:noWrap/>
            <w:vAlign w:val="bottom"/>
          </w:tcPr>
          <w:p w14:paraId="5E96B03B"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134" w:type="dxa"/>
            <w:shd w:val="clear" w:color="auto" w:fill="auto"/>
            <w:noWrap/>
            <w:vAlign w:val="bottom"/>
          </w:tcPr>
          <w:p w14:paraId="55F3A40B"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tcPr>
          <w:p w14:paraId="7EE92750"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6B45B1C1" w14:textId="77777777" w:rsidTr="00DC04CF">
        <w:trPr>
          <w:trHeight w:val="130"/>
        </w:trPr>
        <w:tc>
          <w:tcPr>
            <w:tcW w:w="2122" w:type="dxa"/>
            <w:shd w:val="clear" w:color="auto" w:fill="auto"/>
            <w:noWrap/>
            <w:vAlign w:val="bottom"/>
            <w:hideMark/>
          </w:tcPr>
          <w:p w14:paraId="08A7A9A0"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p>
        </w:tc>
        <w:tc>
          <w:tcPr>
            <w:tcW w:w="2126" w:type="dxa"/>
            <w:shd w:val="clear" w:color="auto" w:fill="auto"/>
            <w:noWrap/>
            <w:vAlign w:val="bottom"/>
            <w:hideMark/>
          </w:tcPr>
          <w:p w14:paraId="2323033E" w14:textId="77777777" w:rsidR="00007BA2" w:rsidRPr="006D1B3A" w:rsidRDefault="00007BA2" w:rsidP="00DC04CF">
            <w:pPr>
              <w:spacing w:after="0" w:line="480" w:lineRule="auto"/>
              <w:jc w:val="center"/>
              <w:rPr>
                <w:rFonts w:ascii="Times New Roman" w:eastAsia="Times New Roman" w:hAnsi="Times New Roman" w:cs="Times New Roman"/>
                <w:i/>
                <w:sz w:val="20"/>
                <w:szCs w:val="20"/>
                <w:lang w:val="en-IN"/>
              </w:rPr>
            </w:pPr>
          </w:p>
        </w:tc>
        <w:tc>
          <w:tcPr>
            <w:tcW w:w="1843" w:type="dxa"/>
            <w:shd w:val="clear" w:color="auto" w:fill="auto"/>
            <w:noWrap/>
            <w:vAlign w:val="bottom"/>
            <w:hideMark/>
          </w:tcPr>
          <w:p w14:paraId="11402A22"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Lonsdalea</w:t>
            </w:r>
          </w:p>
        </w:tc>
        <w:tc>
          <w:tcPr>
            <w:tcW w:w="1134" w:type="dxa"/>
            <w:shd w:val="clear" w:color="auto" w:fill="auto"/>
            <w:noWrap/>
            <w:vAlign w:val="bottom"/>
            <w:hideMark/>
          </w:tcPr>
          <w:p w14:paraId="659D0E33"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134" w:type="dxa"/>
            <w:shd w:val="clear" w:color="auto" w:fill="auto"/>
            <w:noWrap/>
            <w:vAlign w:val="bottom"/>
            <w:hideMark/>
          </w:tcPr>
          <w:p w14:paraId="5536AF0A"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2DE5FDC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r w:rsidR="00007BA2" w:rsidRPr="006D1B3A" w14:paraId="2AB2A710" w14:textId="77777777" w:rsidTr="00DC04CF">
        <w:trPr>
          <w:trHeight w:val="130"/>
        </w:trPr>
        <w:tc>
          <w:tcPr>
            <w:tcW w:w="2122" w:type="dxa"/>
            <w:shd w:val="clear" w:color="auto" w:fill="auto"/>
            <w:noWrap/>
            <w:vAlign w:val="bottom"/>
            <w:hideMark/>
          </w:tcPr>
          <w:p w14:paraId="6BC1199E"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p>
        </w:tc>
        <w:tc>
          <w:tcPr>
            <w:tcW w:w="2126" w:type="dxa"/>
            <w:shd w:val="clear" w:color="auto" w:fill="auto"/>
            <w:noWrap/>
            <w:vAlign w:val="bottom"/>
            <w:hideMark/>
          </w:tcPr>
          <w:p w14:paraId="6A00C0CD" w14:textId="77777777" w:rsidR="00007BA2" w:rsidRPr="006D1B3A" w:rsidRDefault="00007BA2" w:rsidP="00DC04CF">
            <w:pPr>
              <w:spacing w:after="0" w:line="480" w:lineRule="auto"/>
              <w:jc w:val="center"/>
              <w:rPr>
                <w:rFonts w:ascii="Times New Roman" w:eastAsia="Times New Roman" w:hAnsi="Times New Roman" w:cs="Times New Roman"/>
                <w:i/>
                <w:sz w:val="20"/>
                <w:szCs w:val="20"/>
                <w:lang w:val="en-IN"/>
              </w:rPr>
            </w:pPr>
          </w:p>
        </w:tc>
        <w:tc>
          <w:tcPr>
            <w:tcW w:w="1843" w:type="dxa"/>
            <w:shd w:val="clear" w:color="auto" w:fill="auto"/>
            <w:noWrap/>
            <w:vAlign w:val="bottom"/>
            <w:hideMark/>
          </w:tcPr>
          <w:p w14:paraId="39F162CC" w14:textId="77777777" w:rsidR="00007BA2" w:rsidRPr="006D1B3A" w:rsidRDefault="00007BA2" w:rsidP="00DC04CF">
            <w:pPr>
              <w:spacing w:after="0" w:line="480" w:lineRule="auto"/>
              <w:jc w:val="center"/>
              <w:rPr>
                <w:rFonts w:ascii="Times New Roman" w:eastAsia="Times New Roman" w:hAnsi="Times New Roman" w:cs="Times New Roman"/>
                <w:i/>
                <w:color w:val="000000"/>
                <w:sz w:val="20"/>
                <w:szCs w:val="20"/>
                <w:lang w:val="en-IN"/>
              </w:rPr>
            </w:pPr>
            <w:r w:rsidRPr="006D1B3A">
              <w:rPr>
                <w:rFonts w:ascii="Times New Roman" w:eastAsia="Times New Roman" w:hAnsi="Times New Roman" w:cs="Times New Roman"/>
                <w:i/>
                <w:color w:val="000000"/>
                <w:sz w:val="20"/>
                <w:szCs w:val="20"/>
                <w:lang w:val="en-IN"/>
              </w:rPr>
              <w:t>Tolypothrix</w:t>
            </w:r>
          </w:p>
        </w:tc>
        <w:tc>
          <w:tcPr>
            <w:tcW w:w="1134" w:type="dxa"/>
            <w:shd w:val="clear" w:color="auto" w:fill="auto"/>
            <w:noWrap/>
            <w:vAlign w:val="bottom"/>
            <w:hideMark/>
          </w:tcPr>
          <w:p w14:paraId="7C67FC47"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1</w:t>
            </w:r>
          </w:p>
        </w:tc>
        <w:tc>
          <w:tcPr>
            <w:tcW w:w="1134" w:type="dxa"/>
            <w:shd w:val="clear" w:color="auto" w:fill="auto"/>
            <w:noWrap/>
            <w:vAlign w:val="bottom"/>
            <w:hideMark/>
          </w:tcPr>
          <w:p w14:paraId="3C463DA2"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c>
          <w:tcPr>
            <w:tcW w:w="1417" w:type="dxa"/>
            <w:shd w:val="clear" w:color="auto" w:fill="auto"/>
            <w:noWrap/>
            <w:vAlign w:val="bottom"/>
            <w:hideMark/>
          </w:tcPr>
          <w:p w14:paraId="6DB743D8" w14:textId="77777777" w:rsidR="00007BA2" w:rsidRPr="006D1B3A" w:rsidRDefault="00007BA2" w:rsidP="00DC04CF">
            <w:pPr>
              <w:spacing w:after="0" w:line="480" w:lineRule="auto"/>
              <w:jc w:val="center"/>
              <w:rPr>
                <w:rFonts w:ascii="Times New Roman" w:eastAsia="Times New Roman" w:hAnsi="Times New Roman" w:cs="Times New Roman"/>
                <w:color w:val="000000"/>
                <w:sz w:val="20"/>
                <w:szCs w:val="20"/>
                <w:lang w:val="en-IN"/>
              </w:rPr>
            </w:pPr>
            <w:r w:rsidRPr="006D1B3A">
              <w:rPr>
                <w:rFonts w:ascii="Times New Roman" w:eastAsia="Times New Roman" w:hAnsi="Times New Roman" w:cs="Times New Roman"/>
                <w:color w:val="000000"/>
                <w:sz w:val="20"/>
                <w:szCs w:val="20"/>
                <w:lang w:val="en-IN"/>
              </w:rPr>
              <w:t>0</w:t>
            </w:r>
          </w:p>
        </w:tc>
      </w:tr>
    </w:tbl>
    <w:p w14:paraId="6233997B" w14:textId="28472089" w:rsidR="00751291" w:rsidRPr="00260092" w:rsidRDefault="00E03FE3" w:rsidP="00B70B03">
      <w:pPr>
        <w:rPr>
          <w:rFonts w:ascii="Times New Roman" w:hAnsi="Times New Roman" w:cs="Times New Roman"/>
          <w:sz w:val="24"/>
          <w:szCs w:val="24"/>
        </w:rPr>
      </w:pPr>
      <w:r w:rsidRPr="00260092">
        <w:rPr>
          <w:rFonts w:ascii="Times New Roman" w:hAnsi="Times New Roman" w:cs="Times New Roman"/>
          <w:noProof/>
          <w:sz w:val="24"/>
          <w:szCs w:val="24"/>
          <w:lang w:val="en-IN"/>
        </w:rPr>
        <w:fldChar w:fldCharType="begin"/>
      </w:r>
      <w:r w:rsidRPr="00260092">
        <w:rPr>
          <w:rFonts w:ascii="Times New Roman" w:hAnsi="Times New Roman" w:cs="Times New Roman"/>
          <w:sz w:val="24"/>
          <w:szCs w:val="24"/>
        </w:rPr>
        <w:instrText xml:space="preserve"> ADDIN EN.REFLIST </w:instrText>
      </w:r>
      <w:r w:rsidR="002143D0">
        <w:rPr>
          <w:rFonts w:ascii="Times New Roman" w:hAnsi="Times New Roman" w:cs="Times New Roman"/>
          <w:noProof/>
          <w:sz w:val="24"/>
          <w:szCs w:val="24"/>
          <w:lang w:val="en-IN"/>
        </w:rPr>
        <w:fldChar w:fldCharType="separate"/>
      </w:r>
      <w:r w:rsidRPr="00260092">
        <w:rPr>
          <w:rFonts w:ascii="Times New Roman" w:hAnsi="Times New Roman" w:cs="Times New Roman"/>
          <w:sz w:val="24"/>
          <w:szCs w:val="24"/>
        </w:rPr>
        <w:fldChar w:fldCharType="end"/>
      </w:r>
    </w:p>
    <w:sectPr w:rsidR="00751291" w:rsidRPr="00260092" w:rsidSect="00F03277">
      <w:pgSz w:w="11906" w:h="16838"/>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201E"/>
    <w:multiLevelType w:val="hybridMultilevel"/>
    <w:tmpl w:val="AA6A1A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TOwtDCzMDA2trRU0lEKTi0uzszPAykwqwUAriOaJywAAAA="/>
    <w:docVar w:name="EN.InstantFormat" w:val="&lt;ENInstantFormat&gt;&lt;Enabled&gt;1&lt;/Enabled&gt;&lt;ScanUnformatted&gt;1&lt;/ScanUnformatted&gt;&lt;ScanChanges&gt;1&lt;/ScanChanges&gt;&lt;Suspended&gt;0&lt;/Suspended&gt;&lt;/ENInstantFormat&gt;"/>
    <w:docVar w:name="EN.Layout" w:val="&lt;ENLayout&gt;&lt;Style&gt;TF-Standard Chicago 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dra5tv9sprrtextzhxdppdvzxd5zezx5ww&quot;&gt;HGT references-recovered&lt;record-ids&gt;&lt;item&gt;40075&lt;/item&gt;&lt;item&gt;45597&lt;/item&gt;&lt;item&gt;45598&lt;/item&gt;&lt;item&gt;45603&lt;/item&gt;&lt;item&gt;45605&lt;/item&gt;&lt;/record-ids&gt;&lt;/item&gt;&lt;/Libraries&gt;"/>
  </w:docVars>
  <w:rsids>
    <w:rsidRoot w:val="00D74ACB"/>
    <w:rsid w:val="00005708"/>
    <w:rsid w:val="00007BA2"/>
    <w:rsid w:val="0001498A"/>
    <w:rsid w:val="000B1889"/>
    <w:rsid w:val="000C09D7"/>
    <w:rsid w:val="000E19E9"/>
    <w:rsid w:val="00136BC8"/>
    <w:rsid w:val="00143B52"/>
    <w:rsid w:val="002143D0"/>
    <w:rsid w:val="0022447D"/>
    <w:rsid w:val="00245E59"/>
    <w:rsid w:val="00260092"/>
    <w:rsid w:val="002B6814"/>
    <w:rsid w:val="00390DF3"/>
    <w:rsid w:val="0039114A"/>
    <w:rsid w:val="003A2D4F"/>
    <w:rsid w:val="003A4E74"/>
    <w:rsid w:val="00411586"/>
    <w:rsid w:val="004801A4"/>
    <w:rsid w:val="004D21A2"/>
    <w:rsid w:val="00540AF3"/>
    <w:rsid w:val="00585003"/>
    <w:rsid w:val="005B63AF"/>
    <w:rsid w:val="005F51B8"/>
    <w:rsid w:val="006510F1"/>
    <w:rsid w:val="00677B50"/>
    <w:rsid w:val="006B3E4C"/>
    <w:rsid w:val="006D00C9"/>
    <w:rsid w:val="006D1B3A"/>
    <w:rsid w:val="00733E9A"/>
    <w:rsid w:val="00751291"/>
    <w:rsid w:val="00885136"/>
    <w:rsid w:val="008D3280"/>
    <w:rsid w:val="009049DD"/>
    <w:rsid w:val="00917F27"/>
    <w:rsid w:val="00957B23"/>
    <w:rsid w:val="0096508F"/>
    <w:rsid w:val="00A00A05"/>
    <w:rsid w:val="00A9109F"/>
    <w:rsid w:val="00A914AF"/>
    <w:rsid w:val="00AD08C9"/>
    <w:rsid w:val="00AE01D2"/>
    <w:rsid w:val="00AE7976"/>
    <w:rsid w:val="00AF600C"/>
    <w:rsid w:val="00B04394"/>
    <w:rsid w:val="00B261FF"/>
    <w:rsid w:val="00B70B03"/>
    <w:rsid w:val="00B7516B"/>
    <w:rsid w:val="00BB7A12"/>
    <w:rsid w:val="00BD35BA"/>
    <w:rsid w:val="00C5787E"/>
    <w:rsid w:val="00C71B65"/>
    <w:rsid w:val="00CD7019"/>
    <w:rsid w:val="00CE014C"/>
    <w:rsid w:val="00D150BA"/>
    <w:rsid w:val="00D7016A"/>
    <w:rsid w:val="00D74ACB"/>
    <w:rsid w:val="00DC46B7"/>
    <w:rsid w:val="00E03FE3"/>
    <w:rsid w:val="00E12371"/>
    <w:rsid w:val="00E316F1"/>
    <w:rsid w:val="00EA7CB3"/>
    <w:rsid w:val="00F03277"/>
    <w:rsid w:val="00F56EA8"/>
    <w:rsid w:val="00FD0A12"/>
    <w:rsid w:val="00FD51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C86C"/>
  <w15:docId w15:val="{DB5F3160-E5C1-4903-ACA4-6C3F1308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C7"/>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414C7"/>
    <w:pPr>
      <w:ind w:left="720"/>
      <w:contextualSpacing/>
    </w:pPr>
  </w:style>
  <w:style w:type="table" w:styleId="TableGrid">
    <w:name w:val="Table Grid"/>
    <w:basedOn w:val="TableNormal"/>
    <w:uiPriority w:val="39"/>
    <w:rsid w:val="00A4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476E"/>
    <w:rPr>
      <w:sz w:val="16"/>
      <w:szCs w:val="16"/>
    </w:rPr>
  </w:style>
  <w:style w:type="paragraph" w:styleId="CommentText">
    <w:name w:val="annotation text"/>
    <w:basedOn w:val="Normal"/>
    <w:link w:val="CommentTextChar"/>
    <w:uiPriority w:val="99"/>
    <w:semiHidden/>
    <w:unhideWhenUsed/>
    <w:rsid w:val="00D8476E"/>
    <w:pPr>
      <w:spacing w:line="240" w:lineRule="auto"/>
    </w:pPr>
    <w:rPr>
      <w:sz w:val="20"/>
      <w:szCs w:val="20"/>
    </w:rPr>
  </w:style>
  <w:style w:type="character" w:customStyle="1" w:styleId="CommentTextChar">
    <w:name w:val="Comment Text Char"/>
    <w:basedOn w:val="DefaultParagraphFont"/>
    <w:link w:val="CommentText"/>
    <w:uiPriority w:val="99"/>
    <w:semiHidden/>
    <w:rsid w:val="00D8476E"/>
    <w:rPr>
      <w:sz w:val="20"/>
      <w:szCs w:val="20"/>
      <w:lang w:val="en-GB"/>
    </w:rPr>
  </w:style>
  <w:style w:type="paragraph" w:styleId="BalloonText">
    <w:name w:val="Balloon Text"/>
    <w:basedOn w:val="Normal"/>
    <w:link w:val="BalloonTextChar"/>
    <w:uiPriority w:val="99"/>
    <w:semiHidden/>
    <w:unhideWhenUsed/>
    <w:rsid w:val="00D84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6E"/>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customStyle="1" w:styleId="EndNoteBibliographyTitle">
    <w:name w:val="EndNote Bibliography Title"/>
    <w:basedOn w:val="Normal"/>
    <w:link w:val="EndNoteBibliographyTitleChar"/>
    <w:rsid w:val="00957B23"/>
    <w:pPr>
      <w:spacing w:after="0"/>
      <w:jc w:val="center"/>
    </w:pPr>
    <w:rPr>
      <w:noProof/>
      <w:lang w:val="en-IN"/>
    </w:rPr>
  </w:style>
  <w:style w:type="character" w:customStyle="1" w:styleId="EndNoteBibliographyTitleChar">
    <w:name w:val="EndNote Bibliography Title Char"/>
    <w:basedOn w:val="DefaultParagraphFont"/>
    <w:link w:val="EndNoteBibliographyTitle"/>
    <w:rsid w:val="00957B23"/>
    <w:rPr>
      <w:noProof/>
      <w:lang w:val="en-IN"/>
    </w:rPr>
  </w:style>
  <w:style w:type="paragraph" w:customStyle="1" w:styleId="EndNoteBibliography">
    <w:name w:val="EndNote Bibliography"/>
    <w:basedOn w:val="Normal"/>
    <w:link w:val="EndNoteBibliographyChar"/>
    <w:rsid w:val="00957B23"/>
    <w:pPr>
      <w:spacing w:line="240" w:lineRule="auto"/>
    </w:pPr>
    <w:rPr>
      <w:noProof/>
      <w:lang w:val="en-IN"/>
    </w:rPr>
  </w:style>
  <w:style w:type="character" w:customStyle="1" w:styleId="EndNoteBibliographyChar">
    <w:name w:val="EndNote Bibliography Char"/>
    <w:basedOn w:val="DefaultParagraphFont"/>
    <w:link w:val="EndNoteBibliography"/>
    <w:rsid w:val="00957B23"/>
    <w:rPr>
      <w:noProof/>
      <w:lang w:val="en-IN"/>
    </w:rPr>
  </w:style>
  <w:style w:type="character" w:styleId="Hyperlink">
    <w:name w:val="Hyperlink"/>
    <w:basedOn w:val="DefaultParagraphFont"/>
    <w:uiPriority w:val="99"/>
    <w:unhideWhenUsed/>
    <w:rsid w:val="00A00A05"/>
    <w:rPr>
      <w:color w:val="0563C1" w:themeColor="hyperlink"/>
      <w:u w:val="single"/>
    </w:rPr>
  </w:style>
  <w:style w:type="paragraph" w:styleId="NormalWeb">
    <w:name w:val="Normal (Web)"/>
    <w:basedOn w:val="Normal"/>
    <w:uiPriority w:val="99"/>
    <w:semiHidden/>
    <w:unhideWhenUsed/>
    <w:rsid w:val="000C09D7"/>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PlaceholderText">
    <w:name w:val="Placeholder Text"/>
    <w:basedOn w:val="DefaultParagraphFont"/>
    <w:uiPriority w:val="99"/>
    <w:semiHidden/>
    <w:rsid w:val="000C09D7"/>
    <w:rPr>
      <w:color w:val="808080"/>
    </w:rPr>
  </w:style>
  <w:style w:type="character" w:styleId="UnresolvedMention">
    <w:name w:val="Unresolved Mention"/>
    <w:basedOn w:val="DefaultParagraphFont"/>
    <w:uiPriority w:val="99"/>
    <w:semiHidden/>
    <w:unhideWhenUsed/>
    <w:rsid w:val="00AF600C"/>
    <w:rPr>
      <w:color w:val="605E5C"/>
      <w:shd w:val="clear" w:color="auto" w:fill="E1DFDD"/>
    </w:rPr>
  </w:style>
  <w:style w:type="paragraph" w:styleId="HTMLPreformatted">
    <w:name w:val="HTML Preformatted"/>
    <w:basedOn w:val="Normal"/>
    <w:link w:val="HTMLPreformattedChar"/>
    <w:uiPriority w:val="99"/>
    <w:unhideWhenUsed/>
    <w:rsid w:val="00F0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rsid w:val="00F03277"/>
    <w:rPr>
      <w:rFonts w:ascii="Courier New" w:eastAsia="Times New Roman" w:hAnsi="Courier New" w:cs="Courier New"/>
      <w:sz w:val="20"/>
      <w:szCs w:val="20"/>
      <w:lang w:val="en-IN"/>
    </w:rPr>
  </w:style>
  <w:style w:type="character" w:customStyle="1" w:styleId="Heading1Char">
    <w:name w:val="Heading 1 Char"/>
    <w:basedOn w:val="DefaultParagraphFont"/>
    <w:link w:val="Heading1"/>
    <w:uiPriority w:val="9"/>
    <w:rsid w:val="00F03277"/>
    <w:rPr>
      <w:b/>
      <w:sz w:val="48"/>
      <w:szCs w:val="48"/>
    </w:rPr>
  </w:style>
  <w:style w:type="character" w:customStyle="1" w:styleId="highlight">
    <w:name w:val="highlight"/>
    <w:basedOn w:val="DefaultParagraphFont"/>
    <w:rsid w:val="00F03277"/>
  </w:style>
  <w:style w:type="character" w:styleId="FollowedHyperlink">
    <w:name w:val="FollowedHyperlink"/>
    <w:basedOn w:val="DefaultParagraphFont"/>
    <w:uiPriority w:val="99"/>
    <w:semiHidden/>
    <w:unhideWhenUsed/>
    <w:rsid w:val="00F03277"/>
    <w:rPr>
      <w:color w:val="954F72" w:themeColor="followedHyperlink"/>
      <w:u w:val="single"/>
    </w:rPr>
  </w:style>
  <w:style w:type="character" w:styleId="LineNumber">
    <w:name w:val="line number"/>
    <w:basedOn w:val="DefaultParagraphFont"/>
    <w:uiPriority w:val="99"/>
    <w:semiHidden/>
    <w:unhideWhenUsed/>
    <w:rsid w:val="00F0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356">
      <w:bodyDiv w:val="1"/>
      <w:marLeft w:val="0"/>
      <w:marRight w:val="0"/>
      <w:marTop w:val="0"/>
      <w:marBottom w:val="0"/>
      <w:divBdr>
        <w:top w:val="none" w:sz="0" w:space="0" w:color="auto"/>
        <w:left w:val="none" w:sz="0" w:space="0" w:color="auto"/>
        <w:bottom w:val="none" w:sz="0" w:space="0" w:color="auto"/>
        <w:right w:val="none" w:sz="0" w:space="0" w:color="auto"/>
      </w:divBdr>
    </w:div>
    <w:div w:id="365764399">
      <w:bodyDiv w:val="1"/>
      <w:marLeft w:val="0"/>
      <w:marRight w:val="0"/>
      <w:marTop w:val="0"/>
      <w:marBottom w:val="0"/>
      <w:divBdr>
        <w:top w:val="none" w:sz="0" w:space="0" w:color="auto"/>
        <w:left w:val="none" w:sz="0" w:space="0" w:color="auto"/>
        <w:bottom w:val="none" w:sz="0" w:space="0" w:color="auto"/>
        <w:right w:val="none" w:sz="0" w:space="0" w:color="auto"/>
      </w:divBdr>
    </w:div>
    <w:div w:id="100362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Wei20</b:Tag>
    <b:SourceType>JournalArticle</b:SourceType>
    <b:Guid>{E01F5976-2487-47F2-967A-5B2CC1502F7C}</b:Guid>
    <b:Title>Dynamics of ColicinE2 production and release determine the competitive success of a toxin-producing bacterial population</b:Title>
    <b:Year>2020</b:Year>
    <b:Author>
      <b:Author>
        <b:NameList>
          <b:Person>
            <b:Last>Weiss AS</b:Last>
            <b:First>Gotz</b:First>
            <b:Middle>A, Opitz M</b:Middle>
          </b:Person>
        </b:NameList>
      </b:Author>
    </b:Author>
    <b:JournalName>Scientific reports</b:JournalName>
    <b:Pages>10(1):4052.</b:Pages>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oCNKPj69F52soiEVGVd9bFJrQbw==">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</go:docsCustomData>
</go:gDocsCustomXmlDataStorage>
</file>

<file path=customXml/itemProps1.xml><?xml version="1.0" encoding="utf-8"?>
<ds:datastoreItem xmlns:ds="http://schemas.openxmlformats.org/officeDocument/2006/customXml" ds:itemID="{E1A7E7DA-CCA6-4544-81E3-6AF2F8AE67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 AS</dc:creator>
  <cp:lastModifiedBy>Pavithra AS</cp:lastModifiedBy>
  <cp:revision>11</cp:revision>
  <dcterms:created xsi:type="dcterms:W3CDTF">2021-05-01T15:40:00Z</dcterms:created>
  <dcterms:modified xsi:type="dcterms:W3CDTF">2021-07-25T12:39:00Z</dcterms:modified>
</cp:coreProperties>
</file>