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Supplementary </w:t>
      </w:r>
      <w:r w:rsidRPr="007033FA">
        <w:rPr>
          <w:rFonts w:ascii="Arial" w:hAnsi="Arial" w:cs="Arial"/>
          <w:b/>
          <w:sz w:val="28"/>
        </w:rPr>
        <w:t>Figure</w:t>
      </w:r>
      <w:r>
        <w:rPr>
          <w:rFonts w:ascii="Arial" w:hAnsi="Arial" w:cs="Arial"/>
          <w:b/>
          <w:sz w:val="28"/>
        </w:rPr>
        <w:t>s</w:t>
      </w: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n-US"/>
        </w:rPr>
        <w:drawing>
          <wp:inline distT="0" distB="0" distL="0" distR="0" wp14:anchorId="63878FB3" wp14:editId="62A0BE83">
            <wp:extent cx="5731510" cy="4585578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</w:p>
    <w:p w:rsidR="00AB071D" w:rsidRPr="00711D46" w:rsidRDefault="00AB071D" w:rsidP="00AB071D">
      <w:pPr>
        <w:spacing w:line="480" w:lineRule="auto"/>
        <w:rPr>
          <w:rFonts w:ascii="Arial" w:hAnsi="Arial" w:cs="Arial"/>
          <w:sz w:val="22"/>
        </w:rPr>
      </w:pPr>
      <w:r w:rsidRPr="00711D46">
        <w:rPr>
          <w:rFonts w:ascii="Arial" w:hAnsi="Arial" w:cs="Arial"/>
          <w:b/>
          <w:bCs/>
          <w:sz w:val="22"/>
        </w:rPr>
        <w:t xml:space="preserve">Supplementary figure 1. Using CRISPR-Cas9 system, a cell line with </w:t>
      </w:r>
      <w:r>
        <w:rPr>
          <w:rFonts w:ascii="Arial" w:hAnsi="Arial" w:cs="Arial"/>
          <w:b/>
          <w:bCs/>
          <w:sz w:val="22"/>
        </w:rPr>
        <w:t>p</w:t>
      </w:r>
      <w:r w:rsidRPr="00711D46">
        <w:rPr>
          <w:rFonts w:ascii="Arial" w:hAnsi="Arial" w:cs="Arial"/>
          <w:b/>
          <w:bCs/>
          <w:sz w:val="22"/>
        </w:rPr>
        <w:t>53 gene deleted was manufactured in HepG2</w:t>
      </w:r>
    </w:p>
    <w:p w:rsidR="00AB071D" w:rsidRPr="007B759F" w:rsidRDefault="00AB071D" w:rsidP="00AB071D">
      <w:pPr>
        <w:spacing w:line="480" w:lineRule="auto"/>
        <w:rPr>
          <w:rFonts w:ascii="Arial" w:hAnsi="Arial" w:cs="Arial"/>
          <w:sz w:val="22"/>
        </w:rPr>
      </w:pPr>
      <w:r w:rsidRPr="00381F18">
        <w:rPr>
          <w:rFonts w:ascii="Arial" w:hAnsi="Arial" w:cs="Arial"/>
          <w:sz w:val="22"/>
        </w:rPr>
        <w:t xml:space="preserve">We deleted the p53 gene in the </w:t>
      </w:r>
      <w:r w:rsidRPr="000B24AA">
        <w:rPr>
          <w:rFonts w:ascii="Arial" w:hAnsi="Arial" w:cs="Arial"/>
          <w:color w:val="000000"/>
          <w:sz w:val="22"/>
          <w:shd w:val="clear" w:color="auto" w:fill="FFFFFF"/>
        </w:rPr>
        <w:t>p53</w:t>
      </w:r>
      <w:r w:rsidRPr="005E2AAF">
        <w:rPr>
          <w:rFonts w:ascii="Arial" w:hAnsi="Arial" w:cs="Arial"/>
          <w:color w:val="000000"/>
          <w:position w:val="6"/>
          <w:sz w:val="22"/>
          <w:shd w:val="clear" w:color="auto" w:fill="FFFFFF"/>
        </w:rPr>
        <w:t>+/+</w:t>
      </w:r>
      <w:r>
        <w:rPr>
          <w:rFonts w:ascii="Arial" w:hAnsi="Arial" w:cs="Arial"/>
          <w:color w:val="000000"/>
          <w:position w:val="6"/>
          <w:sz w:val="22"/>
          <w:shd w:val="clear" w:color="auto" w:fill="FFFFFF"/>
        </w:rPr>
        <w:t xml:space="preserve"> </w:t>
      </w:r>
      <w:r w:rsidRPr="00381F18">
        <w:rPr>
          <w:rFonts w:ascii="Arial" w:hAnsi="Arial" w:cs="Arial"/>
          <w:sz w:val="22"/>
        </w:rPr>
        <w:t>HepG2 cell line using the CRISPR-Cas9 system.</w:t>
      </w:r>
      <w:r>
        <w:rPr>
          <w:rFonts w:ascii="Arial" w:hAnsi="Arial" w:cs="Arial"/>
          <w:sz w:val="22"/>
        </w:rPr>
        <w:t xml:space="preserve"> </w:t>
      </w:r>
      <w:r w:rsidRPr="007B759F">
        <w:rPr>
          <w:rFonts w:ascii="Arial" w:hAnsi="Arial" w:cs="Arial"/>
          <w:sz w:val="22"/>
        </w:rPr>
        <w:t>The target site of Human p53: TGTAACAGTTCCTGCATGGG was investigated by the NGS method. The insertion/deletion frequency was 99.98% (T insertion:19.9%, CCTG deletion:18.8%, AT insertion:19.5%)</w:t>
      </w:r>
      <w:r>
        <w:rPr>
          <w:rFonts w:ascii="Arial" w:hAnsi="Arial" w:cs="Arial"/>
          <w:sz w:val="22"/>
        </w:rPr>
        <w:t>.</w:t>
      </w: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n-US"/>
        </w:rPr>
        <w:lastRenderedPageBreak/>
        <w:drawing>
          <wp:inline distT="0" distB="0" distL="0" distR="0" wp14:anchorId="4BB9846D" wp14:editId="271A2576">
            <wp:extent cx="5729172" cy="7601447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8" cy="7644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</w:p>
    <w:p w:rsidR="00AB071D" w:rsidRDefault="00AB071D" w:rsidP="00AB071D">
      <w:pPr>
        <w:spacing w:line="480" w:lineRule="auto"/>
        <w:rPr>
          <w:rFonts w:ascii="Arial" w:hAnsi="Arial" w:cs="Arial"/>
          <w:sz w:val="22"/>
        </w:rPr>
      </w:pPr>
    </w:p>
    <w:p w:rsidR="00AB071D" w:rsidRDefault="00AB071D" w:rsidP="00AB071D">
      <w:pPr>
        <w:spacing w:line="480" w:lineRule="auto"/>
        <w:rPr>
          <w:rFonts w:ascii="Arial" w:hAnsi="Arial" w:cs="Arial"/>
          <w:b/>
          <w:bCs/>
          <w:sz w:val="22"/>
        </w:rPr>
      </w:pPr>
      <w:r w:rsidRPr="00711D46">
        <w:rPr>
          <w:rFonts w:ascii="Arial" w:hAnsi="Arial" w:cs="Arial"/>
          <w:b/>
          <w:bCs/>
          <w:sz w:val="22"/>
        </w:rPr>
        <w:t xml:space="preserve">Supplementary figure </w:t>
      </w:r>
      <w:r>
        <w:rPr>
          <w:rFonts w:ascii="Arial" w:hAnsi="Arial" w:cs="Arial"/>
          <w:b/>
          <w:bCs/>
          <w:sz w:val="22"/>
        </w:rPr>
        <w:t>2</w:t>
      </w:r>
      <w:r w:rsidRPr="00711D46">
        <w:rPr>
          <w:rFonts w:ascii="Arial" w:hAnsi="Arial" w:cs="Arial"/>
          <w:b/>
          <w:bCs/>
          <w:sz w:val="22"/>
        </w:rPr>
        <w:t>.</w:t>
      </w:r>
      <w:r>
        <w:rPr>
          <w:rFonts w:ascii="Arial" w:hAnsi="Arial" w:cs="Arial"/>
          <w:b/>
          <w:bCs/>
          <w:sz w:val="22"/>
        </w:rPr>
        <w:t xml:space="preserve"> </w:t>
      </w:r>
      <w:r w:rsidRPr="002439CC">
        <w:rPr>
          <w:rFonts w:ascii="Arial" w:hAnsi="Arial" w:cs="Arial"/>
          <w:b/>
          <w:bCs/>
          <w:sz w:val="22"/>
        </w:rPr>
        <w:t>Measurement and identification of differences in cell cycle arrest and apoptosis effects according to the presence of the p53 gene in liver cancer cells by radiation irradiation.</w:t>
      </w:r>
    </w:p>
    <w:p w:rsidR="00AB071D" w:rsidRPr="00022CED" w:rsidRDefault="00AB071D" w:rsidP="00AB071D">
      <w:pPr>
        <w:spacing w:line="480" w:lineRule="auto"/>
        <w:rPr>
          <w:rFonts w:ascii="Arial" w:hAnsi="Arial" w:cs="Arial"/>
          <w:sz w:val="22"/>
        </w:rPr>
      </w:pPr>
      <w:r w:rsidRPr="00022CED">
        <w:rPr>
          <w:rFonts w:ascii="Arial" w:hAnsi="Arial" w:cs="Arial"/>
          <w:sz w:val="22"/>
        </w:rPr>
        <w:t>Changes in cell cycle and apoptosis after irradiation using HepG2, a liver cancer cell line, were measured by FACS. This was done to confirm the radiation resistance effect of conventional p53.</w:t>
      </w:r>
      <w:r w:rsidRPr="00913249">
        <w:rPr>
          <w:rFonts w:ascii="Times New Roman" w:eastAsia="Malgun Gothic" w:hAnsi="Times New Roman" w:cs="Times New Roman"/>
          <w:color w:val="000000"/>
          <w:sz w:val="22"/>
        </w:rPr>
        <w:t xml:space="preserve"> </w:t>
      </w:r>
      <w:r w:rsidRPr="00913249">
        <w:rPr>
          <w:rFonts w:ascii="Arial" w:hAnsi="Arial" w:cs="Arial"/>
          <w:sz w:val="22"/>
        </w:rPr>
        <w:t>Using FACS equipment, it was confirmed that cell cycle arrest and apoptosis are induced in p53+/+, p53-/-cells by radiation treatment. In p53+/+cell, powerful cell cycle arrest in the G2/M phase was observed from 6 hours after irradiation and gradually switched to G1 phase cell cycle arrest as time passed. A similar cell cycle alteration was observed in p53-/-cell, but it was verified that the effect was smaller than that of p53+/+cell. Also, p53-/-cell had significantly less apoptosis 48 hours after irradiation than p53+/+cell. It showed stronger cell cycle arrest and apoptosis at p53+/+cell compared to p53-/-cell</w:t>
      </w:r>
      <w:r>
        <w:rPr>
          <w:rFonts w:ascii="Arial" w:hAnsi="Arial" w:cs="Arial"/>
          <w:sz w:val="22"/>
        </w:rPr>
        <w:t xml:space="preserve"> (A,B).</w:t>
      </w:r>
    </w:p>
    <w:p w:rsidR="00AB071D" w:rsidRDefault="00AB071D" w:rsidP="00AB071D">
      <w:pPr>
        <w:spacing w:line="480" w:lineRule="auto"/>
        <w:rPr>
          <w:rFonts w:ascii="Arial" w:hAnsi="Arial" w:cs="Arial"/>
          <w:sz w:val="22"/>
        </w:rPr>
      </w:pP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AB071D" w:rsidRPr="002D5E3F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n-US"/>
        </w:rPr>
        <w:lastRenderedPageBreak/>
        <w:drawing>
          <wp:inline distT="0" distB="0" distL="0" distR="0" wp14:anchorId="311BEDDE" wp14:editId="17813ADD">
            <wp:extent cx="5759754" cy="7677719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44" cy="7690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</w:p>
    <w:p w:rsidR="00AB071D" w:rsidRDefault="00AB071D" w:rsidP="00AB071D">
      <w:pPr>
        <w:spacing w:line="480" w:lineRule="auto"/>
        <w:rPr>
          <w:rFonts w:ascii="Arial" w:hAnsi="Arial" w:cs="Arial"/>
          <w:b/>
          <w:bCs/>
          <w:sz w:val="22"/>
        </w:rPr>
      </w:pPr>
      <w:r w:rsidRPr="00711D46">
        <w:rPr>
          <w:rFonts w:ascii="Arial" w:hAnsi="Arial" w:cs="Arial"/>
          <w:b/>
          <w:bCs/>
          <w:sz w:val="22"/>
        </w:rPr>
        <w:lastRenderedPageBreak/>
        <w:t xml:space="preserve">Supplementary figure </w:t>
      </w:r>
      <w:r>
        <w:rPr>
          <w:rFonts w:ascii="Arial" w:hAnsi="Arial" w:cs="Arial"/>
          <w:b/>
          <w:bCs/>
          <w:sz w:val="22"/>
        </w:rPr>
        <w:t>3</w:t>
      </w:r>
      <w:r w:rsidRPr="00711D46">
        <w:rPr>
          <w:rFonts w:ascii="Arial" w:hAnsi="Arial" w:cs="Arial"/>
          <w:b/>
          <w:bCs/>
          <w:sz w:val="22"/>
        </w:rPr>
        <w:t>.</w:t>
      </w:r>
      <w:r>
        <w:rPr>
          <w:rFonts w:ascii="Arial" w:hAnsi="Arial" w:cs="Arial"/>
          <w:b/>
          <w:bCs/>
          <w:sz w:val="22"/>
        </w:rPr>
        <w:t xml:space="preserve"> </w:t>
      </w:r>
      <w:r w:rsidRPr="00514A5E">
        <w:rPr>
          <w:rFonts w:ascii="Arial" w:hAnsi="Arial" w:cs="Arial"/>
          <w:b/>
          <w:bCs/>
          <w:sz w:val="22"/>
        </w:rPr>
        <w:t>Measurement of exosome secretion induced by irradiation.</w:t>
      </w:r>
    </w:p>
    <w:p w:rsidR="00AB071D" w:rsidRDefault="00AB071D" w:rsidP="00AB071D">
      <w:pPr>
        <w:spacing w:line="48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</w:t>
      </w:r>
      <w:r w:rsidRPr="00514A5E">
        <w:rPr>
          <w:rFonts w:ascii="Arial" w:hAnsi="Arial" w:cs="Arial"/>
          <w:sz w:val="22"/>
        </w:rPr>
        <w:t>o quantitatively and qualitatively measure the amount of exosome released from HepG2 cells by irradiation, it was measured using the NANOSIGHT instrument using the Nanoparticle Tracking Analysis technique.</w:t>
      </w:r>
      <w:r>
        <w:rPr>
          <w:rFonts w:ascii="Arial" w:hAnsi="Arial" w:cs="Arial"/>
          <w:sz w:val="22"/>
        </w:rPr>
        <w:t xml:space="preserve"> (</w:t>
      </w:r>
      <w:r>
        <w:rPr>
          <w:rFonts w:ascii="Arial" w:hAnsi="Arial" w:cs="Arial" w:hint="eastAsia"/>
          <w:sz w:val="22"/>
        </w:rPr>
        <w:t>A</w:t>
      </w:r>
      <w:r>
        <w:rPr>
          <w:rFonts w:ascii="Arial" w:hAnsi="Arial" w:cs="Arial"/>
          <w:sz w:val="22"/>
        </w:rPr>
        <w:t>,B)</w:t>
      </w: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n-US"/>
        </w:rPr>
        <w:lastRenderedPageBreak/>
        <w:drawing>
          <wp:inline distT="0" distB="0" distL="0" distR="0" wp14:anchorId="53BBE243" wp14:editId="69E40419">
            <wp:extent cx="5879106" cy="7088757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72" cy="7100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</w:p>
    <w:p w:rsidR="00AB071D" w:rsidRDefault="00AB071D" w:rsidP="00AB071D">
      <w:pPr>
        <w:spacing w:line="480" w:lineRule="auto"/>
        <w:rPr>
          <w:rFonts w:ascii="Arial" w:hAnsi="Arial" w:cs="Arial"/>
          <w:sz w:val="22"/>
        </w:rPr>
      </w:pPr>
      <w:r w:rsidRPr="00711D46">
        <w:rPr>
          <w:rFonts w:ascii="Arial" w:hAnsi="Arial" w:cs="Arial"/>
          <w:b/>
          <w:bCs/>
          <w:sz w:val="22"/>
        </w:rPr>
        <w:lastRenderedPageBreak/>
        <w:t xml:space="preserve">Supplementary figure </w:t>
      </w:r>
      <w:r>
        <w:rPr>
          <w:rFonts w:ascii="Arial" w:hAnsi="Arial" w:cs="Arial"/>
          <w:b/>
          <w:bCs/>
          <w:sz w:val="22"/>
        </w:rPr>
        <w:t>4</w:t>
      </w:r>
      <w:r w:rsidRPr="00711D46">
        <w:rPr>
          <w:rFonts w:ascii="Arial" w:hAnsi="Arial" w:cs="Arial"/>
          <w:b/>
          <w:bCs/>
          <w:sz w:val="22"/>
        </w:rPr>
        <w:t>.</w:t>
      </w:r>
      <w:r>
        <w:rPr>
          <w:rFonts w:ascii="Arial" w:hAnsi="Arial" w:cs="Arial"/>
          <w:b/>
          <w:bCs/>
          <w:sz w:val="22"/>
        </w:rPr>
        <w:t xml:space="preserve"> </w:t>
      </w:r>
      <w:r w:rsidRPr="00514A5E">
        <w:rPr>
          <w:rFonts w:ascii="Arial" w:hAnsi="Arial" w:cs="Arial"/>
          <w:b/>
          <w:bCs/>
          <w:sz w:val="22"/>
        </w:rPr>
        <w:t>Measurement and verification of changes in microRNA composition inside the exosome due to irradiation.</w:t>
      </w:r>
    </w:p>
    <w:p w:rsidR="00AB071D" w:rsidRDefault="00AB071D" w:rsidP="00AB071D">
      <w:pPr>
        <w:spacing w:line="48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Exosomal m</w:t>
      </w:r>
      <w:r w:rsidRPr="00B45DDF">
        <w:rPr>
          <w:rFonts w:ascii="Arial" w:hAnsi="Arial" w:cs="Arial"/>
          <w:sz w:val="22"/>
        </w:rPr>
        <w:t>iRNAs changed after radiation exposure was analyzed through heatmap using the Mev software. (A)</w:t>
      </w:r>
      <w:r>
        <w:rPr>
          <w:rFonts w:ascii="Arial" w:hAnsi="Arial" w:cs="Arial"/>
          <w:sz w:val="22"/>
        </w:rPr>
        <w:t xml:space="preserve"> </w:t>
      </w:r>
      <w:r w:rsidRPr="0048696B">
        <w:rPr>
          <w:rFonts w:ascii="Arial" w:hAnsi="Arial" w:cs="Arial"/>
          <w:sz w:val="22"/>
        </w:rPr>
        <w:t>The exosomal miRNAs altered by radiation exposure were classified and investigated by intracellular function.</w:t>
      </w:r>
      <w:r>
        <w:rPr>
          <w:rFonts w:ascii="Arial" w:hAnsi="Arial" w:cs="Arial"/>
          <w:sz w:val="22"/>
        </w:rPr>
        <w:t xml:space="preserve"> (</w:t>
      </w:r>
      <w:r>
        <w:rPr>
          <w:rFonts w:ascii="Arial" w:hAnsi="Arial" w:cs="Arial" w:hint="eastAsia"/>
          <w:sz w:val="22"/>
        </w:rPr>
        <w:t>B</w:t>
      </w:r>
      <w:r>
        <w:rPr>
          <w:rFonts w:ascii="Arial" w:hAnsi="Arial" w:cs="Arial"/>
          <w:sz w:val="22"/>
        </w:rPr>
        <w:t xml:space="preserve">) </w:t>
      </w:r>
      <w:r w:rsidRPr="0002656D">
        <w:rPr>
          <w:rFonts w:ascii="Arial" w:hAnsi="Arial" w:cs="Arial"/>
          <w:sz w:val="22"/>
        </w:rPr>
        <w:t>Using the previous study GEO database (GSE147889), the level of expression in the liver cancer tissues of the candidates we discovered was analyzed by comparing it with the surrounding tissues.</w:t>
      </w:r>
      <w:r>
        <w:rPr>
          <w:rFonts w:ascii="Arial" w:hAnsi="Arial" w:cs="Arial"/>
          <w:sz w:val="22"/>
        </w:rPr>
        <w:t xml:space="preserve"> (</w:t>
      </w:r>
      <w:r>
        <w:rPr>
          <w:rFonts w:ascii="Arial" w:hAnsi="Arial" w:cs="Arial" w:hint="eastAsia"/>
          <w:sz w:val="22"/>
        </w:rPr>
        <w:t>C</w:t>
      </w:r>
      <w:r>
        <w:rPr>
          <w:rFonts w:ascii="Arial" w:hAnsi="Arial" w:cs="Arial"/>
          <w:sz w:val="22"/>
        </w:rPr>
        <w:t>)</w:t>
      </w: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n-US"/>
        </w:rPr>
        <w:lastRenderedPageBreak/>
        <w:drawing>
          <wp:inline distT="0" distB="0" distL="0" distR="0" wp14:anchorId="6B7E122A" wp14:editId="5E8BC25A">
            <wp:extent cx="5894926" cy="5748248"/>
            <wp:effectExtent l="0" t="0" r="0" b="508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62" cy="5758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71D" w:rsidRDefault="00AB071D" w:rsidP="00AB071D">
      <w:pPr>
        <w:widowControl/>
        <w:wordWrap/>
        <w:autoSpaceDE/>
        <w:autoSpaceDN/>
        <w:rPr>
          <w:rFonts w:ascii="Arial" w:hAnsi="Arial" w:cs="Arial"/>
          <w:b/>
          <w:sz w:val="28"/>
        </w:rPr>
      </w:pPr>
    </w:p>
    <w:p w:rsidR="00AB071D" w:rsidRDefault="00AB071D" w:rsidP="00AB071D">
      <w:pPr>
        <w:spacing w:line="480" w:lineRule="auto"/>
        <w:rPr>
          <w:rFonts w:ascii="Arial" w:hAnsi="Arial" w:cs="Arial"/>
          <w:b/>
          <w:bCs/>
          <w:sz w:val="22"/>
        </w:rPr>
      </w:pPr>
      <w:r w:rsidRPr="00711D46">
        <w:rPr>
          <w:rFonts w:ascii="Arial" w:hAnsi="Arial" w:cs="Arial"/>
          <w:b/>
          <w:bCs/>
          <w:sz w:val="22"/>
        </w:rPr>
        <w:t xml:space="preserve">Supplementary figure </w:t>
      </w:r>
      <w:r>
        <w:rPr>
          <w:rFonts w:ascii="Arial" w:hAnsi="Arial" w:cs="Arial"/>
          <w:b/>
          <w:bCs/>
          <w:sz w:val="22"/>
        </w:rPr>
        <w:t>5</w:t>
      </w:r>
      <w:r w:rsidRPr="00711D46">
        <w:rPr>
          <w:rFonts w:ascii="Arial" w:hAnsi="Arial" w:cs="Arial"/>
          <w:b/>
          <w:bCs/>
          <w:sz w:val="22"/>
        </w:rPr>
        <w:t>.</w:t>
      </w:r>
      <w:r>
        <w:rPr>
          <w:rFonts w:ascii="Arial" w:hAnsi="Arial" w:cs="Arial"/>
          <w:b/>
          <w:bCs/>
          <w:sz w:val="22"/>
        </w:rPr>
        <w:t xml:space="preserve"> </w:t>
      </w:r>
      <w:r w:rsidRPr="0002656D">
        <w:rPr>
          <w:rFonts w:ascii="Arial" w:hAnsi="Arial" w:cs="Arial"/>
          <w:b/>
          <w:bCs/>
          <w:sz w:val="22"/>
        </w:rPr>
        <w:t>Bioinformatics analysis to explore for candidate groups in two databases of previous studies.</w:t>
      </w:r>
    </w:p>
    <w:p w:rsidR="00AB071D" w:rsidRPr="00546FAD" w:rsidRDefault="00AB071D" w:rsidP="00AB071D">
      <w:pPr>
        <w:spacing w:line="480" w:lineRule="auto"/>
        <w:rPr>
          <w:rFonts w:ascii="Arial" w:hAnsi="Arial" w:cs="Arial"/>
          <w:sz w:val="22"/>
        </w:rPr>
      </w:pPr>
      <w:r w:rsidRPr="00546FAD">
        <w:rPr>
          <w:rFonts w:ascii="Arial" w:hAnsi="Arial" w:cs="Arial"/>
          <w:sz w:val="22"/>
        </w:rPr>
        <w:t>We analyzed the search for candidates with significant values using volcanic plots and mean-difference plots to investigate promising candidates from this study data and two previous study databases.</w:t>
      </w:r>
      <w:r>
        <w:rPr>
          <w:rFonts w:ascii="Arial" w:hAnsi="Arial" w:cs="Arial" w:hint="eastAsia"/>
          <w:sz w:val="22"/>
        </w:rPr>
        <w:t xml:space="preserve"> </w:t>
      </w:r>
      <w:r w:rsidRPr="00A456AA">
        <w:rPr>
          <w:rFonts w:ascii="Arial" w:hAnsi="Arial" w:cs="Arial"/>
          <w:sz w:val="22"/>
        </w:rPr>
        <w:t xml:space="preserve">Data with significant P-value and expression level were displayed in red for positive values and blue for negative values. </w:t>
      </w:r>
      <w:r>
        <w:rPr>
          <w:rFonts w:ascii="Arial" w:hAnsi="Arial" w:cs="Arial"/>
          <w:sz w:val="22"/>
        </w:rPr>
        <w:t>(</w:t>
      </w:r>
      <w:r>
        <w:rPr>
          <w:rFonts w:ascii="Arial" w:hAnsi="Arial" w:cs="Arial" w:hint="eastAsia"/>
          <w:sz w:val="22"/>
        </w:rPr>
        <w:t>A</w:t>
      </w:r>
      <w:r>
        <w:rPr>
          <w:rFonts w:ascii="Arial" w:hAnsi="Arial" w:cs="Arial"/>
          <w:sz w:val="22"/>
        </w:rPr>
        <w:t>,B)</w:t>
      </w:r>
    </w:p>
    <w:p w:rsidR="00AB071D" w:rsidRPr="00B819DF" w:rsidRDefault="00AB071D" w:rsidP="00AB071D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</w:p>
    <w:p w:rsidR="00AD1398" w:rsidRDefault="00AD1398">
      <w:bookmarkStart w:id="0" w:name="_GoBack"/>
      <w:bookmarkEnd w:id="0"/>
    </w:p>
    <w:sectPr w:rsidR="00AD139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71D"/>
    <w:rsid w:val="00AB071D"/>
    <w:rsid w:val="00AD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2A4E23-46E6-4AFC-8447-07E9F740D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71D"/>
    <w:pPr>
      <w:widowControl w:val="0"/>
      <w:wordWrap w:val="0"/>
      <w:autoSpaceDE w:val="0"/>
      <w:autoSpaceDN w:val="0"/>
      <w:spacing w:after="200" w:line="276" w:lineRule="auto"/>
      <w:jc w:val="both"/>
    </w:pPr>
    <w:rPr>
      <w:rFonts w:eastAsiaTheme="minorEastAsia"/>
      <w:kern w:val="2"/>
      <w:sz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 IT</Company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Bhushan Tandale</dc:creator>
  <cp:keywords/>
  <dc:description/>
  <cp:lastModifiedBy>Bhushan Tandale</cp:lastModifiedBy>
  <cp:revision>1</cp:revision>
  <dcterms:created xsi:type="dcterms:W3CDTF">2021-08-31T12:53:00Z</dcterms:created>
  <dcterms:modified xsi:type="dcterms:W3CDTF">2021-08-31T12:54:00Z</dcterms:modified>
</cp:coreProperties>
</file>