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4814" w14:textId="0AD8D76E" w:rsidR="00230AC1" w:rsidRPr="003A3558" w:rsidRDefault="00230AC1" w:rsidP="00230AC1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Table_3. \* ARABIC </w:instrTex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3A355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Plasmids used in this study</w:t>
      </w:r>
    </w:p>
    <w:p w14:paraId="76A30C91" w14:textId="77777777" w:rsidR="00230AC1" w:rsidRPr="00FA7D1F" w:rsidRDefault="00230AC1" w:rsidP="00230AC1"/>
    <w:tbl>
      <w:tblPr>
        <w:tblStyle w:val="LightShading1"/>
        <w:tblW w:w="9248" w:type="dxa"/>
        <w:tblLayout w:type="fixed"/>
        <w:tblLook w:val="04A0" w:firstRow="1" w:lastRow="0" w:firstColumn="1" w:lastColumn="0" w:noHBand="0" w:noVBand="1"/>
      </w:tblPr>
      <w:tblGrid>
        <w:gridCol w:w="1560"/>
        <w:gridCol w:w="1451"/>
        <w:gridCol w:w="1276"/>
        <w:gridCol w:w="2234"/>
        <w:gridCol w:w="2727"/>
      </w:tblGrid>
      <w:tr w:rsidR="00230AC1" w14:paraId="5FB2C2E2" w14:textId="77777777" w:rsidTr="0013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2606B1" w14:textId="77777777" w:rsidR="00230AC1" w:rsidRPr="00A06112" w:rsidRDefault="00230AC1" w:rsidP="00131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1451" w:type="dxa"/>
          </w:tcPr>
          <w:p w14:paraId="15DBA36C" w14:textId="77777777" w:rsidR="00230AC1" w:rsidRDefault="00230AC1" w:rsidP="001316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cloned</w:t>
            </w:r>
          </w:p>
        </w:tc>
        <w:tc>
          <w:tcPr>
            <w:tcW w:w="1276" w:type="dxa"/>
          </w:tcPr>
          <w:p w14:paraId="26192806" w14:textId="77777777" w:rsidR="00230AC1" w:rsidRDefault="00230AC1" w:rsidP="001316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Promoter</w:t>
            </w:r>
          </w:p>
        </w:tc>
        <w:tc>
          <w:tcPr>
            <w:tcW w:w="2234" w:type="dxa"/>
          </w:tcPr>
          <w:p w14:paraId="2E213417" w14:textId="77777777" w:rsidR="00230AC1" w:rsidRDefault="00230AC1" w:rsidP="001316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Antibiotic resistance</w:t>
            </w:r>
          </w:p>
        </w:tc>
        <w:tc>
          <w:tcPr>
            <w:tcW w:w="2727" w:type="dxa"/>
          </w:tcPr>
          <w:p w14:paraId="4AD81BE3" w14:textId="77777777" w:rsidR="00230AC1" w:rsidRDefault="00230AC1" w:rsidP="001316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230AC1" w14:paraId="59F38CCF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7EB35C3" w14:textId="77777777" w:rsidR="00230AC1" w:rsidRPr="00A06112" w:rsidRDefault="00230AC1" w:rsidP="001316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pQE60Aco</w:t>
            </w:r>
          </w:p>
        </w:tc>
        <w:tc>
          <w:tcPr>
            <w:tcW w:w="1451" w:type="dxa"/>
            <w:shd w:val="clear" w:color="auto" w:fill="FFFFFF" w:themeFill="background1"/>
          </w:tcPr>
          <w:p w14:paraId="457A55A1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Aconitase</w:t>
            </w:r>
          </w:p>
        </w:tc>
        <w:tc>
          <w:tcPr>
            <w:tcW w:w="1276" w:type="dxa"/>
            <w:shd w:val="clear" w:color="auto" w:fill="FFFFFF" w:themeFill="background1"/>
          </w:tcPr>
          <w:p w14:paraId="0133C886" w14:textId="77777777" w:rsidR="00230AC1" w:rsidRPr="00B32974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974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</w:p>
        </w:tc>
        <w:tc>
          <w:tcPr>
            <w:tcW w:w="2234" w:type="dxa"/>
            <w:shd w:val="clear" w:color="auto" w:fill="FFFFFF" w:themeFill="background1"/>
          </w:tcPr>
          <w:p w14:paraId="3AA077A6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</w:tc>
        <w:tc>
          <w:tcPr>
            <w:tcW w:w="2727" w:type="dxa"/>
            <w:shd w:val="clear" w:color="auto" w:fill="FFFFFF" w:themeFill="background1"/>
          </w:tcPr>
          <w:p w14:paraId="391AF346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Chaudhuri, </w:t>
            </w:r>
            <w:r w:rsidRPr="00103CF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230AC1" w14:paraId="152BA913" w14:textId="77777777" w:rsidTr="0013164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6DCCDE" w14:textId="77777777" w:rsidR="00230AC1" w:rsidRPr="00A06112" w:rsidRDefault="00230AC1" w:rsidP="001316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pETAco</w:t>
            </w:r>
            <w:proofErr w:type="spellEnd"/>
          </w:p>
        </w:tc>
        <w:tc>
          <w:tcPr>
            <w:tcW w:w="1451" w:type="dxa"/>
          </w:tcPr>
          <w:p w14:paraId="62596186" w14:textId="77777777" w:rsidR="00230AC1" w:rsidRDefault="00230AC1" w:rsidP="001316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Aconitase</w:t>
            </w:r>
          </w:p>
        </w:tc>
        <w:tc>
          <w:tcPr>
            <w:tcW w:w="1276" w:type="dxa"/>
          </w:tcPr>
          <w:p w14:paraId="19FF3BB5" w14:textId="77777777" w:rsidR="00230AC1" w:rsidRDefault="00230AC1" w:rsidP="001316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</w:t>
            </w:r>
            <w:r w:rsidRPr="00B32974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</w:p>
        </w:tc>
        <w:tc>
          <w:tcPr>
            <w:tcW w:w="2234" w:type="dxa"/>
          </w:tcPr>
          <w:p w14:paraId="6FA2430D" w14:textId="77777777" w:rsidR="00230AC1" w:rsidRDefault="00230AC1" w:rsidP="001316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Kanamycin</w:t>
            </w:r>
          </w:p>
        </w:tc>
        <w:tc>
          <w:tcPr>
            <w:tcW w:w="2727" w:type="dxa"/>
          </w:tcPr>
          <w:p w14:paraId="3EF341AF" w14:textId="77777777" w:rsidR="00230AC1" w:rsidRDefault="00230AC1" w:rsidP="001316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230AC1" w14:paraId="3D90B355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4701F0DA" w14:textId="77777777" w:rsidR="00230AC1" w:rsidRPr="00A06112" w:rsidRDefault="00230AC1" w:rsidP="001316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pGro7</w:t>
            </w:r>
          </w:p>
        </w:tc>
        <w:tc>
          <w:tcPr>
            <w:tcW w:w="1451" w:type="dxa"/>
            <w:shd w:val="clear" w:color="auto" w:fill="FFFFFF" w:themeFill="background1"/>
          </w:tcPr>
          <w:p w14:paraId="3081C8D1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GroEL/ES</w:t>
            </w:r>
          </w:p>
        </w:tc>
        <w:tc>
          <w:tcPr>
            <w:tcW w:w="1276" w:type="dxa"/>
            <w:shd w:val="clear" w:color="auto" w:fill="FFFFFF" w:themeFill="background1"/>
          </w:tcPr>
          <w:p w14:paraId="7E01C9CC" w14:textId="77777777" w:rsidR="00230AC1" w:rsidRPr="00B32974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arab</w:t>
            </w:r>
            <w:proofErr w:type="spellEnd"/>
          </w:p>
        </w:tc>
        <w:tc>
          <w:tcPr>
            <w:tcW w:w="2234" w:type="dxa"/>
            <w:shd w:val="clear" w:color="auto" w:fill="FFFFFF" w:themeFill="background1"/>
          </w:tcPr>
          <w:p w14:paraId="25A78914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2727" w:type="dxa"/>
            <w:shd w:val="clear" w:color="auto" w:fill="FFFFFF" w:themeFill="background1"/>
          </w:tcPr>
          <w:p w14:paraId="27428262" w14:textId="77777777" w:rsidR="00230AC1" w:rsidRDefault="00230AC1" w:rsidP="001316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Nishihara, </w:t>
            </w:r>
            <w:r w:rsidRPr="00103CF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</w:tc>
      </w:tr>
    </w:tbl>
    <w:p w14:paraId="733C9386" w14:textId="77777777" w:rsidR="00230AC1" w:rsidRDefault="00230AC1" w:rsidP="00230A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47F1A" w14:textId="4A9D2D1F" w:rsidR="00230AC1" w:rsidRPr="003A3558" w:rsidRDefault="00230AC1" w:rsidP="00230AC1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Table_3. \* ARABIC </w:instrTex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3A355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Primer sequence designed for PCR amplification of aconitase gene</w:t>
      </w:r>
    </w:p>
    <w:tbl>
      <w:tblPr>
        <w:tblStyle w:val="LightShading1"/>
        <w:tblW w:w="7838" w:type="dxa"/>
        <w:jc w:val="center"/>
        <w:tblLook w:val="04A0" w:firstRow="1" w:lastRow="0" w:firstColumn="1" w:lastColumn="0" w:noHBand="0" w:noVBand="1"/>
      </w:tblPr>
      <w:tblGrid>
        <w:gridCol w:w="2244"/>
        <w:gridCol w:w="5594"/>
      </w:tblGrid>
      <w:tr w:rsidR="00230AC1" w14:paraId="42636363" w14:textId="77777777" w:rsidTr="0013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14:paraId="3FBCF95D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  <w:rPr>
                <w:b w:val="0"/>
                <w:bCs w:val="0"/>
              </w:rPr>
            </w:pPr>
            <w:r>
              <w:t>Primers</w:t>
            </w:r>
          </w:p>
        </w:tc>
        <w:tc>
          <w:tcPr>
            <w:tcW w:w="5594" w:type="dxa"/>
            <w:hideMark/>
          </w:tcPr>
          <w:p w14:paraId="4FB7346F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Sequence </w:t>
            </w:r>
            <w:r w:rsidRPr="00443F47">
              <w:rPr>
                <w:vertAlign w:val="superscript"/>
              </w:rPr>
              <w:t>#</w:t>
            </w:r>
          </w:p>
        </w:tc>
      </w:tr>
      <w:tr w:rsidR="00230AC1" w14:paraId="0DAE6525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auto"/>
            <w:hideMark/>
          </w:tcPr>
          <w:p w14:paraId="79E8975E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</w:pPr>
            <w:r>
              <w:t>Forward Primer</w:t>
            </w:r>
          </w:p>
        </w:tc>
        <w:tc>
          <w:tcPr>
            <w:tcW w:w="5594" w:type="dxa"/>
            <w:shd w:val="clear" w:color="auto" w:fill="auto"/>
            <w:hideMark/>
          </w:tcPr>
          <w:p w14:paraId="6B03D926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 TTA</w:t>
            </w:r>
            <w:r>
              <w:rPr>
                <w:b/>
                <w:bCs/>
              </w:rPr>
              <w:t>CATATG</w:t>
            </w:r>
            <w:r>
              <w:t>CTGGATTCAAAAGTCAACC 3’</w:t>
            </w:r>
          </w:p>
        </w:tc>
      </w:tr>
      <w:tr w:rsidR="00230AC1" w14:paraId="6E3E3D07" w14:textId="77777777" w:rsidTr="00131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14:paraId="766AE3ED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</w:pPr>
            <w:r>
              <w:t>Reverse Primer</w:t>
            </w:r>
          </w:p>
        </w:tc>
        <w:tc>
          <w:tcPr>
            <w:tcW w:w="5594" w:type="dxa"/>
            <w:hideMark/>
          </w:tcPr>
          <w:p w14:paraId="7DB6F0BB" w14:textId="77777777" w:rsidR="00230AC1" w:rsidRDefault="00230AC1" w:rsidP="00131642">
            <w:pPr>
              <w:pStyle w:val="BodyTextIndent"/>
              <w:spacing w:before="100" w:beforeAutospacing="1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5’ TTT</w:t>
            </w:r>
            <w:r>
              <w:rPr>
                <w:b/>
                <w:bCs/>
              </w:rPr>
              <w:t>AAGCTT</w:t>
            </w:r>
            <w:r>
              <w:t>TTATTTCTTCTCATCGGC 3’</w:t>
            </w:r>
          </w:p>
        </w:tc>
      </w:tr>
    </w:tbl>
    <w:p w14:paraId="64B82290" w14:textId="77777777" w:rsidR="00230AC1" w:rsidRPr="00443F47" w:rsidRDefault="00230AC1" w:rsidP="00230AC1">
      <w:pPr>
        <w:pStyle w:val="BodyTextIndent"/>
        <w:spacing w:before="100" w:beforeAutospacing="1" w:line="240" w:lineRule="auto"/>
        <w:ind w:left="720"/>
      </w:pPr>
      <w:r w:rsidRPr="00443F47">
        <w:rPr>
          <w:vertAlign w:val="superscript"/>
        </w:rPr>
        <w:t>#</w:t>
      </w:r>
      <w:r>
        <w:t xml:space="preserve"> The bold sequences are the restriction digestion recognition sites for </w:t>
      </w:r>
      <w:r w:rsidRPr="00AA1CDB">
        <w:rPr>
          <w:i/>
        </w:rPr>
        <w:t>Nde</w:t>
      </w:r>
      <w:r>
        <w:t xml:space="preserve">I and </w:t>
      </w:r>
      <w:r w:rsidRPr="00AA1CDB">
        <w:rPr>
          <w:i/>
        </w:rPr>
        <w:t>Xho</w:t>
      </w:r>
      <w:r>
        <w:t>I in the forward and reverse primers respectively</w:t>
      </w:r>
    </w:p>
    <w:p w14:paraId="0712D33F" w14:textId="77777777" w:rsidR="00230AC1" w:rsidRDefault="00230AC1" w:rsidP="00230A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BEB2" w14:textId="2CFCF249" w:rsidR="00230AC1" w:rsidRPr="003A3558" w:rsidRDefault="00230AC1" w:rsidP="00230AC1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Table_3. \* ARABIC </w:instrTex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3A355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A355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Effect of temperature on the specific growth rate of the induced cells</w:t>
      </w: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981"/>
        <w:gridCol w:w="2699"/>
      </w:tblGrid>
      <w:tr w:rsidR="00230AC1" w14:paraId="6FA2FD27" w14:textId="77777777" w:rsidTr="0013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14:paraId="1A26B651" w14:textId="77777777" w:rsidR="00230AC1" w:rsidRDefault="00230AC1" w:rsidP="00131642">
            <w:pPr>
              <w:spacing w:line="360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  <w:p w14:paraId="5A2CFA72" w14:textId="77777777" w:rsidR="00230AC1" w:rsidRPr="00E30E55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5FA45" wp14:editId="272EE9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316865</wp:posOffset>
                      </wp:positionV>
                      <wp:extent cx="4153535" cy="0"/>
                      <wp:effectExtent l="8255" t="5715" r="10160" b="1333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B6D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24.95pt;width:32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(°C)</w:t>
            </w:r>
          </w:p>
        </w:tc>
        <w:tc>
          <w:tcPr>
            <w:tcW w:w="4680" w:type="dxa"/>
            <w:gridSpan w:val="2"/>
          </w:tcPr>
          <w:p w14:paraId="0A90CA06" w14:textId="77777777" w:rsidR="00230AC1" w:rsidRPr="00545ED6" w:rsidRDefault="00230AC1" w:rsidP="0013164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growth rate of</w:t>
            </w:r>
            <w:r w:rsidRPr="00545ED6">
              <w:rPr>
                <w:rFonts w:ascii="Times New Roman" w:hAnsi="Times New Roman" w:cs="Times New Roman"/>
                <w:sz w:val="24"/>
                <w:szCs w:val="24"/>
              </w:rPr>
              <w:t xml:space="preserve"> cells expressing (h</w:t>
            </w:r>
            <w:r w:rsidRPr="00545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45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AC1" w14:paraId="41C2022A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14:paraId="5AD6AB1E" w14:textId="77777777" w:rsidR="00230AC1" w:rsidRPr="00E30E55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786F71BD" w14:textId="77777777" w:rsidR="00230AC1" w:rsidRPr="00E30E55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Aconitase</w:t>
            </w:r>
          </w:p>
        </w:tc>
        <w:tc>
          <w:tcPr>
            <w:tcW w:w="2699" w:type="dxa"/>
            <w:shd w:val="clear" w:color="auto" w:fill="FFFFFF" w:themeFill="background1"/>
          </w:tcPr>
          <w:p w14:paraId="666B69AD" w14:textId="77777777" w:rsidR="00230AC1" w:rsidRPr="00E30E55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Aconitase &amp; GroEL/ES</w:t>
            </w:r>
          </w:p>
        </w:tc>
      </w:tr>
      <w:tr w:rsidR="00230AC1" w14:paraId="67F5EC15" w14:textId="77777777" w:rsidTr="0013164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4AD9E9D0" w14:textId="77777777" w:rsidR="00230AC1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°C</w:t>
            </w:r>
          </w:p>
        </w:tc>
        <w:tc>
          <w:tcPr>
            <w:tcW w:w="1981" w:type="dxa"/>
          </w:tcPr>
          <w:p w14:paraId="24EBA143" w14:textId="77777777" w:rsidR="00230AC1" w:rsidRDefault="00230AC1" w:rsidP="00131642">
            <w:pPr>
              <w:spacing w:line="360" w:lineRule="auto"/>
              <w:ind w:firstLine="2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0.412 (0.92</w:t>
            </w:r>
            <w:r w:rsidRPr="00010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</w:tcPr>
          <w:p w14:paraId="7E9652DD" w14:textId="77777777" w:rsidR="00230AC1" w:rsidRDefault="00230AC1" w:rsidP="0013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0.479 (0.89)</w:t>
            </w:r>
          </w:p>
        </w:tc>
      </w:tr>
      <w:tr w:rsidR="00230AC1" w14:paraId="383619AA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shd w:val="clear" w:color="auto" w:fill="FFFFFF" w:themeFill="background1"/>
          </w:tcPr>
          <w:p w14:paraId="606ECEF3" w14:textId="77777777" w:rsidR="00230AC1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°C</w:t>
            </w:r>
          </w:p>
        </w:tc>
        <w:tc>
          <w:tcPr>
            <w:tcW w:w="1981" w:type="dxa"/>
            <w:shd w:val="clear" w:color="auto" w:fill="FFFFFF" w:themeFill="background1"/>
          </w:tcPr>
          <w:p w14:paraId="16061AA5" w14:textId="77777777" w:rsidR="00230AC1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 (0.92)</w:t>
            </w:r>
          </w:p>
        </w:tc>
        <w:tc>
          <w:tcPr>
            <w:tcW w:w="2699" w:type="dxa"/>
            <w:shd w:val="clear" w:color="auto" w:fill="FFFFFF" w:themeFill="background1"/>
          </w:tcPr>
          <w:p w14:paraId="0338E1AB" w14:textId="77777777" w:rsidR="00230AC1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0.377 (0.95)</w:t>
            </w:r>
          </w:p>
        </w:tc>
      </w:tr>
      <w:tr w:rsidR="00230AC1" w14:paraId="5D3C32B0" w14:textId="77777777" w:rsidTr="0013164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0E835F9C" w14:textId="77777777" w:rsidR="00230AC1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°C</w:t>
            </w:r>
          </w:p>
        </w:tc>
        <w:tc>
          <w:tcPr>
            <w:tcW w:w="1981" w:type="dxa"/>
          </w:tcPr>
          <w:p w14:paraId="60F7ADC6" w14:textId="77777777" w:rsidR="00230AC1" w:rsidRDefault="00230AC1" w:rsidP="0013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 (0.9)</w:t>
            </w:r>
          </w:p>
        </w:tc>
        <w:tc>
          <w:tcPr>
            <w:tcW w:w="2699" w:type="dxa"/>
          </w:tcPr>
          <w:p w14:paraId="18D2776C" w14:textId="77777777" w:rsidR="00230AC1" w:rsidRDefault="00230AC1" w:rsidP="0013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 (0.9)</w:t>
            </w:r>
          </w:p>
        </w:tc>
      </w:tr>
      <w:tr w:rsidR="00230AC1" w14:paraId="5008599A" w14:textId="77777777" w:rsidTr="0013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shd w:val="clear" w:color="auto" w:fill="FFFFFF" w:themeFill="background1"/>
          </w:tcPr>
          <w:p w14:paraId="69717C93" w14:textId="77777777" w:rsidR="00230AC1" w:rsidRDefault="00230AC1" w:rsidP="001316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°C</w:t>
            </w:r>
          </w:p>
        </w:tc>
        <w:tc>
          <w:tcPr>
            <w:tcW w:w="1981" w:type="dxa"/>
            <w:shd w:val="clear" w:color="auto" w:fill="FFFFFF" w:themeFill="background1"/>
          </w:tcPr>
          <w:p w14:paraId="41C51028" w14:textId="77777777" w:rsidR="00230AC1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 (0.95)</w:t>
            </w:r>
          </w:p>
        </w:tc>
        <w:tc>
          <w:tcPr>
            <w:tcW w:w="2699" w:type="dxa"/>
            <w:shd w:val="clear" w:color="auto" w:fill="FFFFFF" w:themeFill="background1"/>
          </w:tcPr>
          <w:p w14:paraId="4009B8EE" w14:textId="77777777" w:rsidR="00230AC1" w:rsidRDefault="00230AC1" w:rsidP="0013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0.311 (0.97)</w:t>
            </w:r>
          </w:p>
        </w:tc>
      </w:tr>
    </w:tbl>
    <w:p w14:paraId="6053EC61" w14:textId="736CC939" w:rsidR="003E0A0B" w:rsidRDefault="0023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1073E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regression coefficients are provided in brackets.</w:t>
      </w:r>
    </w:p>
    <w:p w14:paraId="2F7073BD" w14:textId="0814E006" w:rsidR="00230AC1" w:rsidRDefault="00230AC1">
      <w:pPr>
        <w:rPr>
          <w:rFonts w:ascii="Times New Roman" w:hAnsi="Times New Roman" w:cs="Times New Roman"/>
          <w:sz w:val="24"/>
          <w:szCs w:val="24"/>
        </w:rPr>
      </w:pPr>
    </w:p>
    <w:p w14:paraId="5309B0CD" w14:textId="03DA112B" w:rsidR="00230AC1" w:rsidRPr="003A3558" w:rsidRDefault="00230AC1" w:rsidP="00230AC1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6564459" w14:textId="77777777" w:rsidR="00230AC1" w:rsidRDefault="00230AC1" w:rsidP="00230A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2E8CC" w14:textId="77777777" w:rsidR="00230AC1" w:rsidRDefault="00230AC1"/>
    <w:sectPr w:rsidR="0023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B"/>
    <w:rsid w:val="00230AC1"/>
    <w:rsid w:val="002675D9"/>
    <w:rsid w:val="003E0A0B"/>
    <w:rsid w:val="003F6620"/>
    <w:rsid w:val="0094570D"/>
    <w:rsid w:val="00A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46BF"/>
  <w15:chartTrackingRefBased/>
  <w15:docId w15:val="{53413FF8-4467-49D9-9E66-1C6DEFB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230A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30AC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230AC1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230AC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230AC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Bandhu</dc:creator>
  <cp:keywords/>
  <dc:description/>
  <cp:lastModifiedBy>Sheetal Bandhu</cp:lastModifiedBy>
  <cp:revision>2</cp:revision>
  <dcterms:created xsi:type="dcterms:W3CDTF">2021-08-14T07:25:00Z</dcterms:created>
  <dcterms:modified xsi:type="dcterms:W3CDTF">2021-08-14T07:25:00Z</dcterms:modified>
</cp:coreProperties>
</file>