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9D47" w14:textId="5C14B778" w:rsidR="008F5AC6" w:rsidRPr="005D289C" w:rsidRDefault="00DF0D7D" w:rsidP="008F5AC6">
      <w:pPr>
        <w:pStyle w:val="Caption"/>
        <w:keepNext/>
        <w:rPr>
          <w:rFonts w:ascii="Times New Roman" w:hAnsi="Times New Roman" w:cs="Times New Roman"/>
          <w:b w:val="0"/>
          <w:color w:val="auto"/>
          <w:sz w:val="22"/>
          <w:szCs w:val="22"/>
        </w:rPr>
      </w:pPr>
      <w:bookmarkStart w:id="0" w:name="_GoBack"/>
      <w:bookmarkEnd w:id="0"/>
      <w:r>
        <w:rPr>
          <w:rFonts w:ascii="Times New Roman" w:hAnsi="Times New Roman" w:cs="Times New Roman"/>
          <w:color w:val="auto"/>
          <w:sz w:val="22"/>
          <w:szCs w:val="22"/>
        </w:rPr>
        <w:t xml:space="preserve">Supplementary </w:t>
      </w:r>
      <w:r w:rsidR="00607270">
        <w:rPr>
          <w:rFonts w:ascii="Times New Roman" w:hAnsi="Times New Roman" w:cs="Times New Roman"/>
          <w:color w:val="auto"/>
          <w:sz w:val="22"/>
          <w:szCs w:val="22"/>
        </w:rPr>
        <w:t>Table 1</w:t>
      </w:r>
      <w:r w:rsidR="008F5AC6" w:rsidRPr="005D289C">
        <w:rPr>
          <w:rFonts w:ascii="Times New Roman" w:hAnsi="Times New Roman" w:cs="Times New Roman"/>
          <w:b w:val="0"/>
          <w:color w:val="auto"/>
          <w:sz w:val="22"/>
          <w:szCs w:val="22"/>
        </w:rPr>
        <w:t xml:space="preserve">: The in-house complete HIV </w:t>
      </w:r>
      <w:r w:rsidR="00D614B8" w:rsidRPr="00D614B8">
        <w:rPr>
          <w:rFonts w:ascii="Times New Roman" w:hAnsi="Times New Roman" w:cs="Times New Roman"/>
          <w:b w:val="0"/>
          <w:i/>
          <w:iCs/>
          <w:color w:val="auto"/>
          <w:sz w:val="22"/>
          <w:szCs w:val="22"/>
        </w:rPr>
        <w:t>pol</w:t>
      </w:r>
      <w:r w:rsidR="008F5AC6" w:rsidRPr="005D289C">
        <w:rPr>
          <w:rFonts w:ascii="Times New Roman" w:hAnsi="Times New Roman" w:cs="Times New Roman"/>
          <w:b w:val="0"/>
          <w:color w:val="auto"/>
          <w:sz w:val="22"/>
          <w:szCs w:val="22"/>
        </w:rPr>
        <w:t xml:space="preserve"> nested PCR </w:t>
      </w:r>
      <w:r>
        <w:rPr>
          <w:rFonts w:ascii="Times New Roman" w:hAnsi="Times New Roman" w:cs="Times New Roman"/>
          <w:b w:val="0"/>
          <w:color w:val="auto"/>
          <w:sz w:val="22"/>
          <w:szCs w:val="22"/>
        </w:rPr>
        <w:t>conditions</w:t>
      </w:r>
      <w:r w:rsidR="00817A4D">
        <w:rPr>
          <w:rFonts w:ascii="Times New Roman" w:hAnsi="Times New Roman" w:cs="Times New Roman"/>
          <w:b w:val="0"/>
          <w:color w:val="auto"/>
          <w:sz w:val="22"/>
          <w:szCs w:val="22"/>
        </w:rPr>
        <w:t xml:space="preserve"> and Sanger sequencing primers</w:t>
      </w:r>
    </w:p>
    <w:tbl>
      <w:tblPr>
        <w:tblStyle w:val="TableGrid"/>
        <w:tblW w:w="0" w:type="auto"/>
        <w:tblLook w:val="04A0" w:firstRow="1" w:lastRow="0" w:firstColumn="1" w:lastColumn="0" w:noHBand="0" w:noVBand="1"/>
      </w:tblPr>
      <w:tblGrid>
        <w:gridCol w:w="1320"/>
        <w:gridCol w:w="3301"/>
        <w:gridCol w:w="1290"/>
        <w:gridCol w:w="3331"/>
      </w:tblGrid>
      <w:tr w:rsidR="008F5AC6" w:rsidRPr="004313F0" w14:paraId="2FCFF227" w14:textId="77777777" w:rsidTr="00C41694">
        <w:trPr>
          <w:trHeight w:val="426"/>
        </w:trPr>
        <w:tc>
          <w:tcPr>
            <w:tcW w:w="4621" w:type="dxa"/>
            <w:gridSpan w:val="2"/>
            <w:shd w:val="clear" w:color="auto" w:fill="auto"/>
            <w:vAlign w:val="center"/>
          </w:tcPr>
          <w:p w14:paraId="683B8ECC" w14:textId="77777777" w:rsidR="008F5AC6" w:rsidRPr="004313F0" w:rsidRDefault="008F5AC6" w:rsidP="00C41694">
            <w:pPr>
              <w:spacing w:line="360" w:lineRule="auto"/>
              <w:jc w:val="center"/>
              <w:rPr>
                <w:rFonts w:ascii="Times New Roman" w:hAnsi="Times New Roman" w:cs="Times New Roman"/>
                <w:b/>
              </w:rPr>
            </w:pPr>
            <w:r w:rsidRPr="004313F0">
              <w:rPr>
                <w:rFonts w:ascii="Times New Roman" w:hAnsi="Times New Roman" w:cs="Times New Roman"/>
                <w:b/>
              </w:rPr>
              <w:t>First round</w:t>
            </w:r>
          </w:p>
        </w:tc>
        <w:tc>
          <w:tcPr>
            <w:tcW w:w="4621" w:type="dxa"/>
            <w:gridSpan w:val="2"/>
            <w:shd w:val="clear" w:color="auto" w:fill="auto"/>
            <w:vAlign w:val="center"/>
          </w:tcPr>
          <w:p w14:paraId="4FE2186D" w14:textId="77777777" w:rsidR="008F5AC6" w:rsidRPr="004313F0" w:rsidRDefault="008F5AC6" w:rsidP="00C41694">
            <w:pPr>
              <w:spacing w:line="360" w:lineRule="auto"/>
              <w:jc w:val="center"/>
              <w:rPr>
                <w:rFonts w:ascii="Times New Roman" w:hAnsi="Times New Roman" w:cs="Times New Roman"/>
                <w:b/>
              </w:rPr>
            </w:pPr>
            <w:r w:rsidRPr="004313F0">
              <w:rPr>
                <w:rFonts w:ascii="Times New Roman" w:hAnsi="Times New Roman" w:cs="Times New Roman"/>
                <w:b/>
              </w:rPr>
              <w:t>Second round</w:t>
            </w:r>
          </w:p>
        </w:tc>
      </w:tr>
      <w:tr w:rsidR="008F5AC6" w:rsidRPr="004313F0" w14:paraId="0AFD0DC9" w14:textId="77777777" w:rsidTr="00002940">
        <w:tc>
          <w:tcPr>
            <w:tcW w:w="4621" w:type="dxa"/>
            <w:gridSpan w:val="2"/>
          </w:tcPr>
          <w:p w14:paraId="578992DD"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RT = 55</w:t>
            </w:r>
            <m:oMath>
              <m:r>
                <w:rPr>
                  <w:rFonts w:ascii="Cambria Math" w:hAnsi="Cambria Math" w:cs="Times New Roman"/>
                </w:rPr>
                <m:t>℃</m:t>
              </m:r>
            </m:oMath>
            <w:r w:rsidRPr="004313F0">
              <w:rPr>
                <w:rFonts w:ascii="Times New Roman" w:hAnsi="Times New Roman" w:cs="Times New Roman"/>
              </w:rPr>
              <w:t xml:space="preserve"> for 30 min</w:t>
            </w:r>
          </w:p>
        </w:tc>
        <w:tc>
          <w:tcPr>
            <w:tcW w:w="4621" w:type="dxa"/>
            <w:gridSpan w:val="2"/>
          </w:tcPr>
          <w:p w14:paraId="53D41A2D" w14:textId="77777777" w:rsidR="008F5AC6" w:rsidRPr="004313F0" w:rsidRDefault="008F5AC6" w:rsidP="00002940">
            <w:pPr>
              <w:spacing w:line="360" w:lineRule="auto"/>
              <w:jc w:val="both"/>
              <w:rPr>
                <w:rFonts w:ascii="Times New Roman" w:hAnsi="Times New Roman" w:cs="Times New Roman"/>
              </w:rPr>
            </w:pPr>
          </w:p>
        </w:tc>
      </w:tr>
      <w:tr w:rsidR="008F5AC6" w:rsidRPr="004313F0" w14:paraId="00F2F846" w14:textId="77777777" w:rsidTr="00002940">
        <w:tc>
          <w:tcPr>
            <w:tcW w:w="4621" w:type="dxa"/>
            <w:gridSpan w:val="2"/>
          </w:tcPr>
          <w:p w14:paraId="29069EE7"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Pre-denaturation = 94</w:t>
            </w:r>
            <m:oMath>
              <m:r>
                <w:rPr>
                  <w:rFonts w:ascii="Cambria Math" w:hAnsi="Cambria Math" w:cs="Times New Roman"/>
                </w:rPr>
                <m:t>℃</m:t>
              </m:r>
            </m:oMath>
            <w:r w:rsidRPr="004313F0">
              <w:rPr>
                <w:rFonts w:ascii="Times New Roman" w:hAnsi="Times New Roman" w:cs="Times New Roman"/>
              </w:rPr>
              <w:t xml:space="preserve">  for 2 min</w:t>
            </w:r>
          </w:p>
        </w:tc>
        <w:tc>
          <w:tcPr>
            <w:tcW w:w="4621" w:type="dxa"/>
            <w:gridSpan w:val="2"/>
          </w:tcPr>
          <w:p w14:paraId="7E0AD74F"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Pre-denaturation = 94</w:t>
            </w:r>
            <m:oMath>
              <m:r>
                <w:rPr>
                  <w:rFonts w:ascii="Cambria Math" w:hAnsi="Cambria Math" w:cs="Times New Roman"/>
                </w:rPr>
                <m:t>℃</m:t>
              </m:r>
            </m:oMath>
            <w:r w:rsidRPr="004313F0">
              <w:rPr>
                <w:rFonts w:ascii="Times New Roman" w:hAnsi="Times New Roman" w:cs="Times New Roman"/>
              </w:rPr>
              <w:t xml:space="preserve">  for 2 min</w:t>
            </w:r>
          </w:p>
        </w:tc>
      </w:tr>
      <w:tr w:rsidR="008F5AC6" w:rsidRPr="004313F0" w14:paraId="5C360897" w14:textId="77777777" w:rsidTr="00002940">
        <w:tc>
          <w:tcPr>
            <w:tcW w:w="1320" w:type="dxa"/>
            <w:vMerge w:val="restart"/>
            <w:vAlign w:val="center"/>
          </w:tcPr>
          <w:p w14:paraId="042B519A" w14:textId="77777777" w:rsidR="008F5AC6" w:rsidRPr="004313F0" w:rsidRDefault="008F5AC6" w:rsidP="00002940">
            <w:pPr>
              <w:spacing w:line="360" w:lineRule="auto"/>
              <w:jc w:val="center"/>
              <w:rPr>
                <w:rFonts w:ascii="Times New Roman" w:hAnsi="Times New Roman" w:cs="Times New Roman"/>
              </w:rPr>
            </w:pPr>
            <w:r w:rsidRPr="004313F0">
              <w:rPr>
                <w:rFonts w:ascii="Times New Roman" w:hAnsi="Times New Roman" w:cs="Times New Roman"/>
              </w:rPr>
              <w:t>35 cycles</w:t>
            </w:r>
          </w:p>
        </w:tc>
        <w:tc>
          <w:tcPr>
            <w:tcW w:w="3301" w:type="dxa"/>
          </w:tcPr>
          <w:p w14:paraId="0CE62EF5"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Denaturation = 94</w:t>
            </w:r>
            <m:oMath>
              <m:r>
                <w:rPr>
                  <w:rFonts w:ascii="Cambria Math" w:hAnsi="Cambria Math" w:cs="Times New Roman"/>
                </w:rPr>
                <m:t>℃</m:t>
              </m:r>
            </m:oMath>
            <w:r w:rsidRPr="004313F0">
              <w:rPr>
                <w:rFonts w:ascii="Times New Roman" w:hAnsi="Times New Roman" w:cs="Times New Roman"/>
              </w:rPr>
              <w:t xml:space="preserve">  for 15 sec</w:t>
            </w:r>
          </w:p>
        </w:tc>
        <w:tc>
          <w:tcPr>
            <w:tcW w:w="1290" w:type="dxa"/>
            <w:vMerge w:val="restart"/>
            <w:vAlign w:val="center"/>
          </w:tcPr>
          <w:p w14:paraId="75A419D7" w14:textId="77777777" w:rsidR="008F5AC6" w:rsidRPr="004313F0" w:rsidRDefault="008F5AC6" w:rsidP="00002940">
            <w:pPr>
              <w:spacing w:line="360" w:lineRule="auto"/>
              <w:jc w:val="center"/>
              <w:rPr>
                <w:rFonts w:ascii="Times New Roman" w:hAnsi="Times New Roman" w:cs="Times New Roman"/>
              </w:rPr>
            </w:pPr>
            <w:r w:rsidRPr="004313F0">
              <w:rPr>
                <w:rFonts w:ascii="Times New Roman" w:hAnsi="Times New Roman" w:cs="Times New Roman"/>
              </w:rPr>
              <w:t>30 cycles</w:t>
            </w:r>
          </w:p>
        </w:tc>
        <w:tc>
          <w:tcPr>
            <w:tcW w:w="3331" w:type="dxa"/>
          </w:tcPr>
          <w:p w14:paraId="33804DD1"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Denaturation = 94</w:t>
            </w:r>
            <m:oMath>
              <m:r>
                <w:rPr>
                  <w:rFonts w:ascii="Cambria Math" w:hAnsi="Cambria Math" w:cs="Times New Roman"/>
                </w:rPr>
                <m:t>℃</m:t>
              </m:r>
            </m:oMath>
            <w:r w:rsidRPr="004313F0">
              <w:rPr>
                <w:rFonts w:ascii="Times New Roman" w:hAnsi="Times New Roman" w:cs="Times New Roman"/>
              </w:rPr>
              <w:t xml:space="preserve">  for 15 sec</w:t>
            </w:r>
          </w:p>
        </w:tc>
      </w:tr>
      <w:tr w:rsidR="008F5AC6" w:rsidRPr="004313F0" w14:paraId="6981B800" w14:textId="77777777" w:rsidTr="00002940">
        <w:tc>
          <w:tcPr>
            <w:tcW w:w="1320" w:type="dxa"/>
            <w:vMerge/>
          </w:tcPr>
          <w:p w14:paraId="1FF47581" w14:textId="77777777" w:rsidR="008F5AC6" w:rsidRPr="004313F0" w:rsidRDefault="008F5AC6" w:rsidP="00002940">
            <w:pPr>
              <w:spacing w:line="360" w:lineRule="auto"/>
              <w:jc w:val="both"/>
              <w:rPr>
                <w:rFonts w:ascii="Times New Roman" w:hAnsi="Times New Roman" w:cs="Times New Roman"/>
              </w:rPr>
            </w:pPr>
          </w:p>
        </w:tc>
        <w:tc>
          <w:tcPr>
            <w:tcW w:w="3301" w:type="dxa"/>
          </w:tcPr>
          <w:p w14:paraId="004C97E1"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Annealing = 50</w:t>
            </w:r>
            <m:oMath>
              <m:r>
                <w:rPr>
                  <w:rFonts w:ascii="Cambria Math" w:hAnsi="Cambria Math" w:cs="Times New Roman"/>
                </w:rPr>
                <m:t>℃</m:t>
              </m:r>
            </m:oMath>
            <w:r w:rsidRPr="004313F0">
              <w:rPr>
                <w:rFonts w:ascii="Times New Roman" w:hAnsi="Times New Roman" w:cs="Times New Roman"/>
              </w:rPr>
              <w:t xml:space="preserve">  for 30 sec</w:t>
            </w:r>
          </w:p>
        </w:tc>
        <w:tc>
          <w:tcPr>
            <w:tcW w:w="1290" w:type="dxa"/>
            <w:vMerge/>
          </w:tcPr>
          <w:p w14:paraId="156B4731" w14:textId="77777777" w:rsidR="008F5AC6" w:rsidRPr="004313F0" w:rsidRDefault="008F5AC6" w:rsidP="00002940">
            <w:pPr>
              <w:spacing w:line="360" w:lineRule="auto"/>
              <w:jc w:val="both"/>
              <w:rPr>
                <w:rFonts w:ascii="Times New Roman" w:hAnsi="Times New Roman" w:cs="Times New Roman"/>
              </w:rPr>
            </w:pPr>
          </w:p>
        </w:tc>
        <w:tc>
          <w:tcPr>
            <w:tcW w:w="3331" w:type="dxa"/>
          </w:tcPr>
          <w:p w14:paraId="4F96DBF9"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Annealing = 50</w:t>
            </w:r>
            <m:oMath>
              <m:r>
                <w:rPr>
                  <w:rFonts w:ascii="Cambria Math" w:hAnsi="Cambria Math" w:cs="Times New Roman"/>
                </w:rPr>
                <m:t>℃</m:t>
              </m:r>
            </m:oMath>
            <w:r w:rsidRPr="004313F0">
              <w:rPr>
                <w:rFonts w:ascii="Times New Roman" w:hAnsi="Times New Roman" w:cs="Times New Roman"/>
              </w:rPr>
              <w:t xml:space="preserve">  for 30 sec</w:t>
            </w:r>
          </w:p>
        </w:tc>
      </w:tr>
      <w:tr w:rsidR="008F5AC6" w:rsidRPr="004313F0" w14:paraId="2CF48412" w14:textId="77777777" w:rsidTr="00002940">
        <w:tc>
          <w:tcPr>
            <w:tcW w:w="1320" w:type="dxa"/>
            <w:vMerge/>
          </w:tcPr>
          <w:p w14:paraId="307CD488" w14:textId="77777777" w:rsidR="008F5AC6" w:rsidRPr="004313F0" w:rsidRDefault="008F5AC6" w:rsidP="00002940">
            <w:pPr>
              <w:spacing w:line="360" w:lineRule="auto"/>
              <w:jc w:val="both"/>
              <w:rPr>
                <w:rFonts w:ascii="Times New Roman" w:hAnsi="Times New Roman" w:cs="Times New Roman"/>
              </w:rPr>
            </w:pPr>
          </w:p>
        </w:tc>
        <w:tc>
          <w:tcPr>
            <w:tcW w:w="3301" w:type="dxa"/>
          </w:tcPr>
          <w:p w14:paraId="3FF23AE6"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Extension = 68</w:t>
            </w:r>
            <m:oMath>
              <m:r>
                <w:rPr>
                  <w:rFonts w:ascii="Cambria Math" w:hAnsi="Cambria Math" w:cs="Times New Roman"/>
                </w:rPr>
                <m:t>℃</m:t>
              </m:r>
            </m:oMath>
            <w:r w:rsidRPr="004313F0">
              <w:rPr>
                <w:rFonts w:ascii="Times New Roman" w:hAnsi="Times New Roman" w:cs="Times New Roman"/>
              </w:rPr>
              <w:t xml:space="preserve">  for 4 min</w:t>
            </w:r>
          </w:p>
        </w:tc>
        <w:tc>
          <w:tcPr>
            <w:tcW w:w="1290" w:type="dxa"/>
            <w:vMerge/>
          </w:tcPr>
          <w:p w14:paraId="4ACA6D0F" w14:textId="77777777" w:rsidR="008F5AC6" w:rsidRPr="004313F0" w:rsidRDefault="008F5AC6" w:rsidP="00002940">
            <w:pPr>
              <w:spacing w:line="360" w:lineRule="auto"/>
              <w:jc w:val="both"/>
              <w:rPr>
                <w:rFonts w:ascii="Times New Roman" w:hAnsi="Times New Roman" w:cs="Times New Roman"/>
              </w:rPr>
            </w:pPr>
          </w:p>
        </w:tc>
        <w:tc>
          <w:tcPr>
            <w:tcW w:w="3331" w:type="dxa"/>
          </w:tcPr>
          <w:p w14:paraId="52C6BAAE"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Extension = 68</w:t>
            </w:r>
            <m:oMath>
              <m:r>
                <w:rPr>
                  <w:rFonts w:ascii="Cambria Math" w:hAnsi="Cambria Math" w:cs="Times New Roman"/>
                </w:rPr>
                <m:t>℃</m:t>
              </m:r>
            </m:oMath>
            <w:r w:rsidRPr="004313F0">
              <w:rPr>
                <w:rFonts w:ascii="Times New Roman" w:hAnsi="Times New Roman" w:cs="Times New Roman"/>
              </w:rPr>
              <w:t xml:space="preserve">  for 3.5 min</w:t>
            </w:r>
          </w:p>
        </w:tc>
      </w:tr>
      <w:tr w:rsidR="008F5AC6" w:rsidRPr="004313F0" w14:paraId="6AE5DC70" w14:textId="77777777" w:rsidTr="00002940">
        <w:tc>
          <w:tcPr>
            <w:tcW w:w="4621" w:type="dxa"/>
            <w:gridSpan w:val="2"/>
          </w:tcPr>
          <w:p w14:paraId="3B7B7EBB"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Final extension = 68</w:t>
            </w:r>
            <m:oMath>
              <m:r>
                <w:rPr>
                  <w:rFonts w:ascii="Cambria Math" w:hAnsi="Cambria Math" w:cs="Times New Roman"/>
                </w:rPr>
                <m:t>℃</m:t>
              </m:r>
            </m:oMath>
            <w:r w:rsidRPr="004313F0">
              <w:rPr>
                <w:rFonts w:ascii="Times New Roman" w:hAnsi="Times New Roman" w:cs="Times New Roman"/>
              </w:rPr>
              <w:t xml:space="preserve">  for 10 min</w:t>
            </w:r>
          </w:p>
        </w:tc>
        <w:tc>
          <w:tcPr>
            <w:tcW w:w="4621" w:type="dxa"/>
            <w:gridSpan w:val="2"/>
          </w:tcPr>
          <w:p w14:paraId="0BB99DC2" w14:textId="77777777" w:rsidR="008F5AC6" w:rsidRPr="004313F0" w:rsidRDefault="008F5AC6" w:rsidP="00002940">
            <w:pPr>
              <w:spacing w:line="360" w:lineRule="auto"/>
              <w:jc w:val="both"/>
              <w:rPr>
                <w:rFonts w:ascii="Times New Roman" w:hAnsi="Times New Roman" w:cs="Times New Roman"/>
              </w:rPr>
            </w:pPr>
            <w:r w:rsidRPr="004313F0">
              <w:rPr>
                <w:rFonts w:ascii="Times New Roman" w:hAnsi="Times New Roman" w:cs="Times New Roman"/>
              </w:rPr>
              <w:t>Final extension = 68</w:t>
            </w:r>
            <m:oMath>
              <m:r>
                <w:rPr>
                  <w:rFonts w:ascii="Cambria Math" w:hAnsi="Cambria Math" w:cs="Times New Roman"/>
                </w:rPr>
                <m:t>℃</m:t>
              </m:r>
            </m:oMath>
            <w:r w:rsidRPr="004313F0">
              <w:rPr>
                <w:rFonts w:ascii="Times New Roman" w:hAnsi="Times New Roman" w:cs="Times New Roman"/>
              </w:rPr>
              <w:t xml:space="preserve">  for 10 min</w:t>
            </w:r>
          </w:p>
        </w:tc>
      </w:tr>
      <w:tr w:rsidR="008F5AC6" w:rsidRPr="004313F0" w14:paraId="239CA2EC" w14:textId="77777777" w:rsidTr="00002940">
        <w:tc>
          <w:tcPr>
            <w:tcW w:w="9242" w:type="dxa"/>
            <w:gridSpan w:val="4"/>
          </w:tcPr>
          <w:p w14:paraId="0F46A10A" w14:textId="77777777" w:rsidR="008F5AC6" w:rsidRPr="004313F0" w:rsidRDefault="008F5AC6" w:rsidP="00002940">
            <w:pPr>
              <w:spacing w:line="360" w:lineRule="auto"/>
              <w:jc w:val="center"/>
              <w:rPr>
                <w:rFonts w:ascii="Times New Roman" w:hAnsi="Times New Roman" w:cs="Times New Roman"/>
              </w:rPr>
            </w:pPr>
            <w:r w:rsidRPr="004313F0">
              <w:rPr>
                <w:rFonts w:ascii="Times New Roman" w:hAnsi="Times New Roman" w:cs="Times New Roman"/>
              </w:rPr>
              <w:t>Infinite hold = 4</w:t>
            </w:r>
            <m:oMath>
              <m:r>
                <w:rPr>
                  <w:rFonts w:ascii="Cambria Math" w:hAnsi="Cambria Math" w:cs="Times New Roman"/>
                </w:rPr>
                <m:t>℃</m:t>
              </m:r>
            </m:oMath>
          </w:p>
        </w:tc>
      </w:tr>
    </w:tbl>
    <w:p w14:paraId="4B230A9B" w14:textId="77777777" w:rsidR="008F5AC6" w:rsidRDefault="008F5AC6" w:rsidP="008F5AC6">
      <w:pPr>
        <w:spacing w:line="360" w:lineRule="auto"/>
        <w:jc w:val="both"/>
        <w:rPr>
          <w:rFonts w:ascii="Times New Roman" w:hAnsi="Times New Roman" w:cs="Times New Roman"/>
        </w:rPr>
      </w:pPr>
      <w:r w:rsidRPr="005D289C">
        <w:rPr>
          <w:rFonts w:ascii="Times New Roman" w:hAnsi="Times New Roman" w:cs="Times New Roman"/>
        </w:rPr>
        <w:t xml:space="preserve">RT = reverse transcription; min = minutes; sec = seconds; </w:t>
      </w:r>
      <m:oMath>
        <m:r>
          <w:rPr>
            <w:rFonts w:ascii="Cambria Math" w:hAnsi="Cambria Math" w:cs="Times New Roman"/>
          </w:rPr>
          <m:t>℃</m:t>
        </m:r>
      </m:oMath>
      <w:r w:rsidRPr="005D289C">
        <w:rPr>
          <w:rFonts w:ascii="Times New Roman" w:eastAsiaTheme="minorEastAsia" w:hAnsi="Times New Roman" w:cs="Times New Roman"/>
        </w:rPr>
        <w:t xml:space="preserve"> = degree Celsius</w:t>
      </w:r>
    </w:p>
    <w:p w14:paraId="2AE2D1C3" w14:textId="77777777" w:rsidR="00817A4D" w:rsidRDefault="00817A4D" w:rsidP="00072637">
      <w:pPr>
        <w:spacing w:after="0" w:line="480" w:lineRule="auto"/>
        <w:jc w:val="both"/>
        <w:rPr>
          <w:rFonts w:ascii="Times New Roman" w:hAnsi="Times New Roman" w:cs="Times New Roman"/>
          <w:sz w:val="28"/>
          <w:szCs w:val="28"/>
        </w:rPr>
      </w:pPr>
    </w:p>
    <w:p w14:paraId="12B07D16" w14:textId="0A8131EE" w:rsidR="00072637" w:rsidRDefault="00072637" w:rsidP="0007263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Sanger sequencing</w:t>
      </w:r>
      <w:r w:rsidR="00817A4D">
        <w:rPr>
          <w:rFonts w:ascii="Times New Roman" w:hAnsi="Times New Roman" w:cs="Times New Roman"/>
          <w:sz w:val="28"/>
          <w:szCs w:val="28"/>
        </w:rPr>
        <w:t xml:space="preserve"> primers</w:t>
      </w:r>
    </w:p>
    <w:p w14:paraId="67D72B25" w14:textId="5ADF1754" w:rsidR="006C49B0" w:rsidRDefault="00072637" w:rsidP="00817A4D">
      <w:pPr>
        <w:spacing w:after="0" w:line="480" w:lineRule="auto"/>
        <w:jc w:val="both"/>
      </w:pPr>
      <w:r>
        <w:rPr>
          <w:rFonts w:ascii="Times New Roman" w:hAnsi="Times New Roman" w:cs="Times New Roman"/>
          <w:sz w:val="24"/>
          <w:szCs w:val="24"/>
        </w:rPr>
        <w:t xml:space="preserve">SM-F3 Alt (forward) 5’-GTT AAG TGT TTC AAC TGT G-3’ (SM-F3 shorter version) and SM-R3 (reverse) were used as outer sequencing primers together with the following inner primers: </w:t>
      </w:r>
      <w:r>
        <w:rPr>
          <w:rFonts w:ascii="Times New Roman" w:hAnsi="Times New Roman" w:cs="Times New Roman"/>
          <w:sz w:val="24"/>
          <w:szCs w:val="24"/>
          <w:lang w:val="en-US"/>
        </w:rPr>
        <w:t>SM-Int-R1 (reverse) 5’-</w:t>
      </w:r>
      <w:r>
        <w:rPr>
          <w:rFonts w:ascii="Times New Roman" w:hAnsi="Times New Roman" w:cs="Times New Roman"/>
          <w:sz w:val="24"/>
          <w:szCs w:val="24"/>
        </w:rPr>
        <w:t xml:space="preserve">CTR CAR TCY ACY TGB CCA TG-3’ (4380-99), SM-Int-R2 (reverse) 5’-CCA BTC AGG WAT CCA G-3’ (3776-91), SM-Int-R3 (reverse) 5’-TGD AGY TCR TAY CCC ATC CA-3’ (3234-53). </w:t>
      </w:r>
      <w:r>
        <w:rPr>
          <w:rFonts w:ascii="Times New Roman" w:hAnsi="Times New Roman" w:cs="Times New Roman"/>
          <w:sz w:val="24"/>
          <w:szCs w:val="24"/>
          <w:lang w:val="en-US"/>
        </w:rPr>
        <w:t xml:space="preserve">An alternative primer </w:t>
      </w:r>
      <w:r>
        <w:rPr>
          <w:rFonts w:ascii="Times New Roman" w:hAnsi="Times New Roman" w:cs="Times New Roman"/>
          <w:sz w:val="24"/>
          <w:szCs w:val="24"/>
        </w:rPr>
        <w:t>SM-Int-R2 Alt (reverse) 5’-CCA NTC RGG DAY CCA G-3’ was used in few samples that could not be sequenced by SM-Int-R2 due to a mismatch. SM-DF3 and SM-DR3 or SM-F2 and SM-R2 primer pair were used as outer sequencing primers for few samples that were successfully amplified with these primers, together with the above mentioned inner sequencing primers. Sequencing was repeated on the same or newly amplified template for samples that initially had failed sequencing.</w:t>
      </w:r>
    </w:p>
    <w:sectPr w:rsidR="006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2NjAyMjW3NLQwMTJW0lEKTi0uzszPAykwrgUAZWqOQiwAAAA="/>
  </w:docVars>
  <w:rsids>
    <w:rsidRoot w:val="009E28B7"/>
    <w:rsid w:val="00072637"/>
    <w:rsid w:val="00233DC1"/>
    <w:rsid w:val="00607270"/>
    <w:rsid w:val="00817A4D"/>
    <w:rsid w:val="008F5AC6"/>
    <w:rsid w:val="009E28B7"/>
    <w:rsid w:val="00A3448C"/>
    <w:rsid w:val="00B73AD6"/>
    <w:rsid w:val="00BC2A23"/>
    <w:rsid w:val="00C06E34"/>
    <w:rsid w:val="00C41694"/>
    <w:rsid w:val="00C75C79"/>
    <w:rsid w:val="00D614B8"/>
    <w:rsid w:val="00D82442"/>
    <w:rsid w:val="00DF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558A"/>
  <w15:chartTrackingRefBased/>
  <w15:docId w15:val="{A2227B70-0AC2-4378-8FD1-7A53155D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C6"/>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AC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F5AC6"/>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Paballo Nkone, Ms</dc:creator>
  <cp:keywords/>
  <dc:description/>
  <cp:lastModifiedBy>Prof. SH Mayaphi</cp:lastModifiedBy>
  <cp:revision>2</cp:revision>
  <dcterms:created xsi:type="dcterms:W3CDTF">2021-08-16T12:27:00Z</dcterms:created>
  <dcterms:modified xsi:type="dcterms:W3CDTF">2021-08-16T12:27:00Z</dcterms:modified>
</cp:coreProperties>
</file>