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F016" w14:textId="77777777" w:rsidR="00474C4C" w:rsidRDefault="00474C4C" w:rsidP="00474C4C">
      <w:pPr>
        <w:spacing w:line="360" w:lineRule="auto"/>
        <w:ind w:firstLineChars="100" w:first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4803" w:dyaOrig="364" w14:anchorId="2371F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pt" o:ole="">
            <v:imagedata r:id="rId4" o:title=""/>
          </v:shape>
          <o:OLEObject Type="Embed" ProgID="Equation.DSMT4" ShapeID="_x0000_i1025" DrawAspect="Content" ObjectID="_1691831563" r:id="rId5"/>
        </w:object>
      </w:r>
      <w:r>
        <w:rPr>
          <w:rFonts w:ascii="Times New Roman" w:hAnsi="Times New Roman" w:cs="Times New Roman"/>
          <w:sz w:val="24"/>
          <w:szCs w:val="24"/>
        </w:rPr>
        <w:t>.            (1)</w:t>
      </w:r>
    </w:p>
    <w:p w14:paraId="3D1373CE" w14:textId="77777777" w:rsidR="00474C4C" w:rsidRDefault="00474C4C" w:rsidP="00474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mass, </w:t>
      </w:r>
      <w:r>
        <w:rPr>
          <w:position w:val="-6"/>
        </w:rPr>
        <w:object w:dxaOrig="198" w:dyaOrig="285" w14:anchorId="675C5BDA">
          <v:shape id="_x0000_i1026" type="#_x0000_t75" style="width:9.75pt;height:14.25pt" o:ole="">
            <v:imagedata r:id="rId6" o:title=""/>
          </v:shape>
          <o:OLEObject Type="Embed" ProgID="Equation.DSMT4" ShapeID="_x0000_i1026" DrawAspect="Content" ObjectID="_1691831564" r:id="rId7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acceleration of the mass displacement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lattice site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spring constant representing </w:t>
      </w:r>
      <w:r>
        <w:rPr>
          <w:rFonts w:ascii="Times New Roman" w:hAnsi="Times New Roman" w:cs="Times New Roman"/>
          <w:i/>
          <w:iCs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>th-</w:t>
      </w:r>
      <w:r>
        <w:rPr>
          <w:rFonts w:ascii="Times New Roman" w:hAnsi="Times New Roman" w:cs="Times New Roman"/>
          <w:sz w:val="24"/>
          <w:szCs w:val="24"/>
        </w:rPr>
        <w:t>nearest-</w:t>
      </w:r>
      <w:r>
        <w:rPr>
          <w:rFonts w:ascii="Times New Roman" w:hAnsi="Times New Roman" w:cs="Times New Roman" w:hint="eastAsia"/>
          <w:sz w:val="24"/>
          <w:szCs w:val="24"/>
        </w:rPr>
        <w:t>neighbour</w:t>
      </w:r>
      <w:r>
        <w:rPr>
          <w:rFonts w:ascii="Times New Roman" w:hAnsi="Times New Roman" w:cs="Times New Roman"/>
          <w:sz w:val="24"/>
          <w:szCs w:val="24"/>
        </w:rPr>
        <w:t xml:space="preserve"> interactions, </w:t>
      </w:r>
      <w:r>
        <w:rPr>
          <w:rFonts w:ascii="Times New Roman" w:hAnsi="Times New Roman" w:cs="Times New Roman" w:hint="eastAsia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>=3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in our case (</w:t>
      </w:r>
      <w:r>
        <w:rPr>
          <w:rFonts w:ascii="Times New Roman" w:hAnsi="Times New Roman"/>
          <w:sz w:val="24"/>
        </w:rPr>
        <w:t>see details in Methods</w:t>
      </w:r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 w:hint="eastAsia"/>
          <w:iCs/>
          <w:sz w:val="24"/>
          <w:szCs w:val="28"/>
        </w:rPr>
        <w:t>.</w:t>
      </w:r>
      <w:r>
        <w:rPr>
          <w:rFonts w:ascii="Times New Roman" w:hAnsi="Times New Roman" w:cs="Times New Roman"/>
          <w:iCs/>
          <w:sz w:val="24"/>
          <w:szCs w:val="28"/>
        </w:rPr>
        <w:t xml:space="preserve"> The corresponding </w:t>
      </w:r>
      <w:r>
        <w:rPr>
          <w:rFonts w:ascii="Times New Roman" w:hAnsi="Times New Roman" w:cs="Times New Roman"/>
          <w:sz w:val="24"/>
          <w:szCs w:val="24"/>
        </w:rPr>
        <w:t>dispersion relation is</w:t>
      </w:r>
    </w:p>
    <w:p w14:paraId="2E4E6A66" w14:textId="77777777" w:rsidR="00474C4C" w:rsidRDefault="00474C4C" w:rsidP="00474C4C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position w:val="-26"/>
          <w:sz w:val="24"/>
          <w:szCs w:val="24"/>
        </w:rPr>
        <w:object w:dxaOrig="3822" w:dyaOrig="704" w14:anchorId="5D3CB873">
          <v:shape id="_x0000_i1027" type="#_x0000_t75" style="width:191.25pt;height:35.25pt" o:ole="">
            <v:imagedata r:id="rId8" o:title=""/>
          </v:shape>
          <o:OLEObject Type="Embed" ProgID="Equation.DSMT4" ShapeID="_x0000_i1027" DrawAspect="Content" ObjectID="_1691831565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 w:hint="eastAsia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2)</w:t>
      </w:r>
    </w:p>
    <w:p w14:paraId="11548640" w14:textId="77777777" w:rsidR="00474C4C" w:rsidRDefault="00474C4C" w:rsidP="00474C4C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By fitting our measured dispersion relation to Eq. (2), we obtain </w:t>
      </w:r>
      <w:r>
        <w:rPr>
          <w:rFonts w:ascii="Times New Roman" w:hAnsi="Times New Roman" w:cs="Times New Roman"/>
          <w:i/>
          <w:sz w:val="24"/>
          <w:szCs w:val="28"/>
        </w:rPr>
        <w:t>k</w:t>
      </w:r>
      <w:r>
        <w:rPr>
          <w:rFonts w:ascii="Times New Roman" w:hAnsi="Times New Roman" w:cs="Times New Roman"/>
          <w:i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=198 </w:t>
      </w:r>
      <w:r>
        <w:rPr>
          <w:rFonts w:ascii="Times New Roman" w:hAnsi="Times New Roman" w:cs="Times New Roman"/>
          <w:i/>
          <w:iCs/>
          <w:sz w:val="24"/>
          <w:szCs w:val="28"/>
        </w:rPr>
        <w:t>N/m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/>
          <w:i/>
          <w:sz w:val="24"/>
        </w:rPr>
        <w:t>k</w:t>
      </w:r>
      <w:r>
        <w:rPr>
          <w:rFonts w:ascii="Times New Roman" w:hAnsi="Times New Roman" w:cs="Times New Roman"/>
          <w:sz w:val="24"/>
          <w:szCs w:val="28"/>
          <w:vertAlign w:val="subscript"/>
        </w:rPr>
        <w:t>3</w:t>
      </w:r>
      <w:r>
        <w:rPr>
          <w:rFonts w:ascii="Times New Roman" w:hAnsi="Times New Roman" w:cs="Times New Roman"/>
          <w:sz w:val="24"/>
          <w:szCs w:val="28"/>
        </w:rPr>
        <w:t>=454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N/m</w:t>
      </w:r>
      <w:r>
        <w:rPr>
          <w:rFonts w:ascii="Times New Roman" w:hAnsi="Times New Roman" w:cs="Times New Roman"/>
          <w:sz w:val="24"/>
          <w:szCs w:val="28"/>
        </w:rPr>
        <w:t xml:space="preserve">, and </w:t>
      </w:r>
      <w:r>
        <w:rPr>
          <w:rFonts w:ascii="Times New Roman" w:hAnsi="Times New Roman" w:cs="Times New Roman"/>
          <w:i/>
          <w:iCs/>
          <w:sz w:val="24"/>
          <w:szCs w:val="28"/>
        </w:rPr>
        <w:t>m</w:t>
      </w:r>
      <w:r>
        <w:rPr>
          <w:rFonts w:ascii="Times New Roman" w:hAnsi="Times New Roman" w:cs="Times New Roman"/>
          <w:sz w:val="24"/>
          <w:szCs w:val="28"/>
        </w:rPr>
        <w:t>=2.59*10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kg</w:t>
      </w:r>
      <w:r>
        <w:rPr>
          <w:rFonts w:ascii="Times New Roman" w:hAnsi="Times New Roman" w:cs="Times New Roman"/>
          <w:sz w:val="24"/>
          <w:szCs w:val="28"/>
        </w:rPr>
        <w:t xml:space="preserve"> for our experimental sample. </w:t>
      </w:r>
      <w:bookmarkStart w:id="0" w:name="_Hlk80542672"/>
      <w:r>
        <w:rPr>
          <w:rFonts w:ascii="Times New Roman" w:hAnsi="Times New Roman" w:cs="Times New Roman"/>
          <w:sz w:val="24"/>
          <w:szCs w:val="28"/>
        </w:rPr>
        <w:t>The fitted curve</w:t>
      </w:r>
      <w:bookmarkEnd w:id="0"/>
      <w:r>
        <w:rPr>
          <w:rFonts w:ascii="Times New Roman" w:hAnsi="Times New Roman" w:cs="Times New Roman"/>
          <w:sz w:val="24"/>
          <w:szCs w:val="28"/>
        </w:rPr>
        <w:t xml:space="preserve"> is shown in Fig. S1, which is consistent with our measured result. </w:t>
      </w:r>
    </w:p>
    <w:p w14:paraId="3E667CD7" w14:textId="77777777" w:rsidR="00386883" w:rsidRDefault="00474C4C"/>
    <w:sectPr w:rsidR="0038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4C"/>
    <w:rsid w:val="003107CE"/>
    <w:rsid w:val="00316534"/>
    <w:rsid w:val="00373D83"/>
    <w:rsid w:val="00474C4C"/>
    <w:rsid w:val="00622525"/>
    <w:rsid w:val="006B2C4D"/>
    <w:rsid w:val="007A60A6"/>
    <w:rsid w:val="00A0389B"/>
    <w:rsid w:val="00B1250C"/>
    <w:rsid w:val="00D50CFA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B45E"/>
  <w15:chartTrackingRefBased/>
  <w15:docId w15:val="{E9F8F96D-0095-47FC-AD7F-1AABA0E8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4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2021-08-30T16:26:00Z</dcterms:created>
  <dcterms:modified xsi:type="dcterms:W3CDTF">2021-08-30T16:26:00Z</dcterms:modified>
</cp:coreProperties>
</file>