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AB85E" w14:textId="77777777" w:rsidR="00ED72FD" w:rsidRPr="00BF2DA7" w:rsidRDefault="00BA5193" w:rsidP="00936DAC">
      <w:pPr>
        <w:rPr>
          <w:lang w:val="en-GB"/>
        </w:rPr>
      </w:pPr>
      <w:r w:rsidRPr="00BF2DA7">
        <w:rPr>
          <w:lang w:val="en-GB"/>
        </w:rPr>
        <w:t>Supplementary material</w:t>
      </w:r>
    </w:p>
    <w:p w14:paraId="1E92803C" w14:textId="77777777" w:rsidR="0099035F" w:rsidRPr="00BF2DA7" w:rsidRDefault="0099035F" w:rsidP="00936DAC">
      <w:pPr>
        <w:pStyle w:val="Heading1"/>
      </w:pPr>
      <w:r w:rsidRPr="00BF2DA7">
        <w:t xml:space="preserve">Dual RNAseq highlights the kinetics of skin microbiome and fish host responsiveness to bacterial infection </w:t>
      </w:r>
    </w:p>
    <w:p w14:paraId="1E5BCD83" w14:textId="2557E4D6" w:rsidR="0099035F" w:rsidRPr="00012AC4" w:rsidRDefault="0099035F" w:rsidP="00936DAC">
      <w:pPr>
        <w:rPr>
          <w:vertAlign w:val="superscript"/>
          <w:lang w:val="fr-FR"/>
        </w:rPr>
      </w:pPr>
      <w:r w:rsidRPr="00012AC4">
        <w:rPr>
          <w:lang w:val="fr-FR"/>
        </w:rPr>
        <w:t>J. Le Luyer</w:t>
      </w:r>
      <w:r w:rsidRPr="00012AC4">
        <w:rPr>
          <w:vertAlign w:val="superscript"/>
          <w:lang w:val="fr-FR"/>
        </w:rPr>
        <w:t>1,*</w:t>
      </w:r>
      <w:r w:rsidRPr="00012AC4">
        <w:rPr>
          <w:lang w:val="fr-FR"/>
        </w:rPr>
        <w:t>, Q. Schull</w:t>
      </w:r>
      <w:r w:rsidRPr="00012AC4">
        <w:rPr>
          <w:vertAlign w:val="superscript"/>
          <w:lang w:val="fr-FR"/>
        </w:rPr>
        <w:t>1, 2</w:t>
      </w:r>
      <w:r w:rsidRPr="00012AC4">
        <w:rPr>
          <w:lang w:val="fr-FR"/>
        </w:rPr>
        <w:t>, P. Auffret</w:t>
      </w:r>
      <w:r w:rsidRPr="00012AC4">
        <w:rPr>
          <w:vertAlign w:val="superscript"/>
          <w:lang w:val="fr-FR"/>
        </w:rPr>
        <w:t>1</w:t>
      </w:r>
      <w:r w:rsidRPr="00012AC4">
        <w:rPr>
          <w:lang w:val="fr-FR"/>
        </w:rPr>
        <w:t xml:space="preserve">, P. </w:t>
      </w:r>
      <w:r w:rsidR="00BF2DA7" w:rsidRPr="00012AC4">
        <w:rPr>
          <w:lang w:val="fr-FR"/>
        </w:rPr>
        <w:t>L</w:t>
      </w:r>
      <w:r w:rsidRPr="00012AC4">
        <w:rPr>
          <w:lang w:val="fr-FR"/>
        </w:rPr>
        <w:t>opez</w:t>
      </w:r>
      <w:r w:rsidRPr="00012AC4">
        <w:rPr>
          <w:vertAlign w:val="superscript"/>
          <w:lang w:val="fr-FR"/>
        </w:rPr>
        <w:t>1</w:t>
      </w:r>
      <w:proofErr w:type="gramStart"/>
      <w:r w:rsidRPr="00012AC4">
        <w:rPr>
          <w:vertAlign w:val="superscript"/>
          <w:lang w:val="fr-FR"/>
        </w:rPr>
        <w:t>,3</w:t>
      </w:r>
      <w:proofErr w:type="gramEnd"/>
      <w:r w:rsidRPr="00012AC4">
        <w:rPr>
          <w:lang w:val="fr-FR"/>
        </w:rPr>
        <w:t>, M. Crusot</w:t>
      </w:r>
      <w:r w:rsidRPr="00012AC4">
        <w:rPr>
          <w:vertAlign w:val="superscript"/>
          <w:lang w:val="fr-FR"/>
        </w:rPr>
        <w:t>1,4</w:t>
      </w:r>
      <w:r w:rsidRPr="00012AC4">
        <w:rPr>
          <w:lang w:val="fr-FR"/>
        </w:rPr>
        <w:t>, C. Belliard</w:t>
      </w:r>
      <w:r w:rsidRPr="00012AC4">
        <w:rPr>
          <w:vertAlign w:val="superscript"/>
          <w:lang w:val="fr-FR"/>
        </w:rPr>
        <w:t>1</w:t>
      </w:r>
      <w:r w:rsidRPr="00012AC4">
        <w:rPr>
          <w:lang w:val="fr-FR"/>
        </w:rPr>
        <w:t>, C. Basset</w:t>
      </w:r>
      <w:r w:rsidRPr="00012AC4">
        <w:rPr>
          <w:vertAlign w:val="superscript"/>
          <w:lang w:val="fr-FR"/>
        </w:rPr>
        <w:t>1</w:t>
      </w:r>
      <w:r w:rsidRPr="00012AC4">
        <w:rPr>
          <w:lang w:val="fr-FR"/>
        </w:rPr>
        <w:t>, Q. Carradec</w:t>
      </w:r>
      <w:r w:rsidRPr="00012AC4">
        <w:rPr>
          <w:vertAlign w:val="superscript"/>
          <w:lang w:val="fr-FR"/>
        </w:rPr>
        <w:t>5</w:t>
      </w:r>
      <w:r w:rsidRPr="00012AC4">
        <w:rPr>
          <w:lang w:val="fr-FR"/>
        </w:rPr>
        <w:t>, J. Poulain</w:t>
      </w:r>
      <w:r w:rsidRPr="00012AC4">
        <w:rPr>
          <w:vertAlign w:val="superscript"/>
          <w:lang w:val="fr-FR"/>
        </w:rPr>
        <w:t>5</w:t>
      </w:r>
      <w:r w:rsidRPr="00012AC4">
        <w:rPr>
          <w:lang w:val="fr-FR"/>
        </w:rPr>
        <w:t xml:space="preserve"> , S. Planes</w:t>
      </w:r>
      <w:r w:rsidRPr="00012AC4">
        <w:rPr>
          <w:vertAlign w:val="superscript"/>
          <w:lang w:val="fr-FR"/>
        </w:rPr>
        <w:t>6</w:t>
      </w:r>
      <w:r w:rsidRPr="00012AC4">
        <w:rPr>
          <w:lang w:val="fr-FR"/>
        </w:rPr>
        <w:t>, D. Saulnier</w:t>
      </w:r>
      <w:r w:rsidRPr="00012AC4">
        <w:rPr>
          <w:vertAlign w:val="superscript"/>
          <w:lang w:val="fr-FR"/>
        </w:rPr>
        <w:t>1</w:t>
      </w:r>
    </w:p>
    <w:p w14:paraId="42E7CE97" w14:textId="77777777" w:rsidR="0099035F" w:rsidRPr="00012AC4" w:rsidRDefault="0099035F" w:rsidP="00936DAC">
      <w:pPr>
        <w:rPr>
          <w:lang w:val="fr-FR"/>
        </w:rPr>
      </w:pPr>
    </w:p>
    <w:p w14:paraId="51ED52F1" w14:textId="03BF4A37" w:rsidR="0099035F" w:rsidRPr="00012AC4" w:rsidRDefault="0099035F" w:rsidP="00936DAC">
      <w:pPr>
        <w:rPr>
          <w:lang w:val="fr-FR"/>
        </w:rPr>
      </w:pPr>
      <w:r w:rsidRPr="00012AC4">
        <w:rPr>
          <w:vertAlign w:val="superscript"/>
          <w:lang w:val="fr-FR"/>
        </w:rPr>
        <w:t>1.</w:t>
      </w:r>
      <w:r w:rsidRPr="00012AC4">
        <w:rPr>
          <w:lang w:val="fr-FR"/>
        </w:rPr>
        <w:t xml:space="preserve"> Ifremer, IRD, Institut Louis</w:t>
      </w:r>
      <w:r w:rsidRPr="00012AC4">
        <w:rPr>
          <w:rFonts w:ascii="Adobe Caslon Pro Bold Italic" w:hAnsi="Adobe Caslon Pro Bold Italic" w:cs="Adobe Caslon Pro Bold Italic"/>
          <w:lang w:val="fr-FR"/>
        </w:rPr>
        <w:t>‐</w:t>
      </w:r>
      <w:r w:rsidRPr="00012AC4">
        <w:rPr>
          <w:lang w:val="fr-FR"/>
        </w:rPr>
        <w:t>Malardé, Univ Polynésie française, EIO, F</w:t>
      </w:r>
      <w:r w:rsidRPr="00012AC4">
        <w:rPr>
          <w:rFonts w:ascii="Adobe Caslon Pro Bold Italic" w:hAnsi="Adobe Caslon Pro Bold Italic" w:cs="Adobe Caslon Pro Bold Italic"/>
          <w:lang w:val="fr-FR"/>
        </w:rPr>
        <w:t>‐</w:t>
      </w:r>
      <w:r w:rsidRPr="00012AC4">
        <w:rPr>
          <w:lang w:val="fr-FR"/>
        </w:rPr>
        <w:t xml:space="preserve">98719 Taravao, Tahiti, Polynésie </w:t>
      </w:r>
      <w:r w:rsidR="004E0971" w:rsidRPr="00012AC4">
        <w:rPr>
          <w:lang w:val="fr-FR"/>
        </w:rPr>
        <w:t>F</w:t>
      </w:r>
      <w:r w:rsidRPr="00012AC4">
        <w:rPr>
          <w:lang w:val="fr-FR"/>
        </w:rPr>
        <w:t>rançaise</w:t>
      </w:r>
    </w:p>
    <w:p w14:paraId="1893CA75" w14:textId="77777777" w:rsidR="0099035F" w:rsidRPr="00EE6C60" w:rsidRDefault="0099035F" w:rsidP="00936DAC">
      <w:pPr>
        <w:rPr>
          <w:vertAlign w:val="superscript"/>
          <w:lang w:val="fr-FR"/>
        </w:rPr>
      </w:pPr>
      <w:r w:rsidRPr="00EE6C60">
        <w:rPr>
          <w:vertAlign w:val="superscript"/>
          <w:lang w:val="fr-FR"/>
        </w:rPr>
        <w:t>2.</w:t>
      </w:r>
      <w:r w:rsidRPr="00EE6C60">
        <w:rPr>
          <w:lang w:val="fr-FR"/>
        </w:rPr>
        <w:t xml:space="preserve"> MARBEC, Univ. Montpellier, Ifremer, IRD, CNRS, F</w:t>
      </w:r>
      <w:r w:rsidRPr="00EE6C60">
        <w:rPr>
          <w:rFonts w:ascii="Adobe Caslon Pro Bold Italic" w:hAnsi="Adobe Caslon Pro Bold Italic" w:cs="Adobe Caslon Pro Bold Italic"/>
          <w:lang w:val="fr-FR"/>
        </w:rPr>
        <w:t>‐</w:t>
      </w:r>
      <w:r w:rsidRPr="00EE6C60">
        <w:rPr>
          <w:lang w:val="fr-FR"/>
        </w:rPr>
        <w:t>34200, Sète, France</w:t>
      </w:r>
    </w:p>
    <w:p w14:paraId="78CABB59" w14:textId="77777777" w:rsidR="0099035F" w:rsidRPr="00012AC4" w:rsidRDefault="0099035F" w:rsidP="00936DAC">
      <w:pPr>
        <w:rPr>
          <w:szCs w:val="20"/>
          <w:lang w:val="fr-FR"/>
        </w:rPr>
      </w:pPr>
      <w:r w:rsidRPr="00012AC4">
        <w:rPr>
          <w:vertAlign w:val="superscript"/>
          <w:lang w:val="fr-FR"/>
        </w:rPr>
        <w:t xml:space="preserve">3. </w:t>
      </w:r>
      <w:r w:rsidRPr="00012AC4">
        <w:rPr>
          <w:lang w:val="fr-FR"/>
        </w:rPr>
        <w:t>Virologie et Immunologie Moléculaires, Institut National de la Recherche Agronomique, Université Paris-Saclay, Jouy-en-Josas, France</w:t>
      </w:r>
    </w:p>
    <w:p w14:paraId="1482452A" w14:textId="704CEA69" w:rsidR="0099035F" w:rsidRPr="00012AC4" w:rsidRDefault="0099035F" w:rsidP="00936DAC">
      <w:pPr>
        <w:rPr>
          <w:lang w:val="fr-FR"/>
        </w:rPr>
      </w:pPr>
      <w:r w:rsidRPr="00012AC4">
        <w:rPr>
          <w:vertAlign w:val="superscript"/>
          <w:lang w:val="fr-FR"/>
        </w:rPr>
        <w:t>4.</w:t>
      </w:r>
      <w:r w:rsidRPr="00012AC4">
        <w:rPr>
          <w:lang w:val="fr-FR"/>
        </w:rPr>
        <w:t xml:space="preserve"> Univ Polynésie française, Ifremer, IRD, Institut Louis</w:t>
      </w:r>
      <w:r w:rsidRPr="00012AC4">
        <w:rPr>
          <w:rFonts w:ascii="Adobe Caslon Pro Bold Italic" w:hAnsi="Adobe Caslon Pro Bold Italic" w:cs="Adobe Caslon Pro Bold Italic"/>
          <w:lang w:val="fr-FR"/>
        </w:rPr>
        <w:t>‐</w:t>
      </w:r>
      <w:r w:rsidRPr="00012AC4">
        <w:rPr>
          <w:lang w:val="fr-FR"/>
        </w:rPr>
        <w:t>Malardé, EIO, F</w:t>
      </w:r>
      <w:r w:rsidRPr="00012AC4">
        <w:rPr>
          <w:rFonts w:ascii="Adobe Caslon Pro Bold Italic" w:hAnsi="Adobe Caslon Pro Bold Italic" w:cs="Adobe Caslon Pro Bold Italic"/>
          <w:lang w:val="fr-FR"/>
        </w:rPr>
        <w:t>‐</w:t>
      </w:r>
      <w:r w:rsidRPr="00012AC4">
        <w:rPr>
          <w:lang w:val="fr-FR"/>
        </w:rPr>
        <w:t xml:space="preserve">98702 Fa’a, Tahiti, Polynésie </w:t>
      </w:r>
      <w:r w:rsidR="004E0971" w:rsidRPr="00012AC4">
        <w:rPr>
          <w:lang w:val="fr-FR"/>
        </w:rPr>
        <w:t>F</w:t>
      </w:r>
      <w:r w:rsidRPr="00012AC4">
        <w:rPr>
          <w:lang w:val="fr-FR"/>
        </w:rPr>
        <w:t>rançaise</w:t>
      </w:r>
    </w:p>
    <w:p w14:paraId="64A40B3C" w14:textId="77777777" w:rsidR="0099035F" w:rsidRPr="00012AC4" w:rsidRDefault="0099035F" w:rsidP="00936DAC">
      <w:pPr>
        <w:rPr>
          <w:lang w:val="fr-FR"/>
        </w:rPr>
      </w:pPr>
      <w:r w:rsidRPr="00012AC4">
        <w:rPr>
          <w:vertAlign w:val="superscript"/>
          <w:lang w:val="fr-FR"/>
        </w:rPr>
        <w:t>5.</w:t>
      </w:r>
      <w:r w:rsidRPr="00012AC4">
        <w:rPr>
          <w:lang w:val="fr-FR"/>
        </w:rPr>
        <w:t xml:space="preserve"> Génomique Métabolique, </w:t>
      </w:r>
      <w:proofErr w:type="spellStart"/>
      <w:r w:rsidRPr="00012AC4">
        <w:rPr>
          <w:lang w:val="fr-FR"/>
        </w:rPr>
        <w:t>Genoscope</w:t>
      </w:r>
      <w:proofErr w:type="spellEnd"/>
      <w:r w:rsidRPr="00012AC4">
        <w:rPr>
          <w:lang w:val="fr-FR"/>
        </w:rPr>
        <w:t>, Institut François Jacob, CEA, CNRS, Univ Evry, Université Paris-Saclay, 91057 Evry, France</w:t>
      </w:r>
    </w:p>
    <w:p w14:paraId="044FF8BB" w14:textId="77777777" w:rsidR="0099035F" w:rsidRPr="00012AC4" w:rsidRDefault="0099035F" w:rsidP="00936DAC">
      <w:pPr>
        <w:rPr>
          <w:lang w:val="fr-FR"/>
        </w:rPr>
      </w:pPr>
      <w:r w:rsidRPr="00012AC4">
        <w:rPr>
          <w:vertAlign w:val="superscript"/>
          <w:lang w:val="fr-FR"/>
        </w:rPr>
        <w:t>6.</w:t>
      </w:r>
      <w:r w:rsidRPr="00012AC4">
        <w:rPr>
          <w:lang w:val="fr-FR"/>
        </w:rPr>
        <w:t xml:space="preserve"> USR 3278 CRIOBE, EPHE-UPVD-CNRS, Univ. </w:t>
      </w:r>
      <w:proofErr w:type="gramStart"/>
      <w:r w:rsidRPr="00012AC4">
        <w:rPr>
          <w:lang w:val="fr-FR"/>
        </w:rPr>
        <w:t>de</w:t>
      </w:r>
      <w:proofErr w:type="gramEnd"/>
      <w:r w:rsidRPr="00012AC4">
        <w:rPr>
          <w:lang w:val="fr-FR"/>
        </w:rPr>
        <w:t xml:space="preserve"> Perpignan, France</w:t>
      </w:r>
    </w:p>
    <w:p w14:paraId="11596B8A" w14:textId="77777777" w:rsidR="00ED72FD" w:rsidRPr="00012AC4" w:rsidRDefault="00ED72FD" w:rsidP="00936DAC">
      <w:pPr>
        <w:pStyle w:val="BodyText"/>
        <w:rPr>
          <w:lang w:val="fr-FR"/>
        </w:rPr>
      </w:pPr>
    </w:p>
    <w:p w14:paraId="2E7F542B" w14:textId="77777777" w:rsidR="00ED72FD" w:rsidRPr="00012AC4" w:rsidRDefault="00ED72FD" w:rsidP="00936DAC">
      <w:pPr>
        <w:pStyle w:val="BodyText"/>
        <w:rPr>
          <w:lang w:val="fr-FR"/>
        </w:rPr>
      </w:pPr>
    </w:p>
    <w:p w14:paraId="65CCB096" w14:textId="4410E8A6" w:rsidR="00ED72FD" w:rsidRPr="00012AC4" w:rsidRDefault="004E0971" w:rsidP="00936DAC">
      <w:pPr>
        <w:rPr>
          <w:lang w:val="fr-FR"/>
        </w:rPr>
      </w:pPr>
      <w:proofErr w:type="spellStart"/>
      <w:r w:rsidRPr="00012AC4">
        <w:rPr>
          <w:b/>
          <w:lang w:val="fr-FR"/>
        </w:rPr>
        <w:t>Corresponding</w:t>
      </w:r>
      <w:proofErr w:type="spellEnd"/>
      <w:r w:rsidRPr="00012AC4">
        <w:rPr>
          <w:b/>
          <w:lang w:val="fr-FR"/>
        </w:rPr>
        <w:t xml:space="preserve"> </w:t>
      </w:r>
      <w:proofErr w:type="spellStart"/>
      <w:r w:rsidRPr="00012AC4">
        <w:rPr>
          <w:b/>
          <w:lang w:val="fr-FR"/>
        </w:rPr>
        <w:t>author</w:t>
      </w:r>
      <w:proofErr w:type="spellEnd"/>
      <w:r w:rsidR="00BA5193" w:rsidRPr="00012AC4">
        <w:rPr>
          <w:b/>
          <w:lang w:val="fr-FR"/>
        </w:rPr>
        <w:t>*</w:t>
      </w:r>
      <w:r w:rsidR="00BA5193" w:rsidRPr="00012AC4">
        <w:rPr>
          <w:lang w:val="fr-FR"/>
        </w:rPr>
        <w:t>: J. Le Luyer; e-mail:</w:t>
      </w:r>
      <w:proofErr w:type="gramStart"/>
      <w:r w:rsidR="00BA5193" w:rsidRPr="00012AC4">
        <w:rPr>
          <w:lang w:val="fr-FR"/>
        </w:rPr>
        <w:t>  Jeremy.le.luyer@ifremer.fr</w:t>
      </w:r>
      <w:proofErr w:type="gramEnd"/>
    </w:p>
    <w:p w14:paraId="789F68D1" w14:textId="42FE6164" w:rsidR="00ED72FD" w:rsidRPr="00012AC4" w:rsidRDefault="00BA5193" w:rsidP="00936DAC">
      <w:pPr>
        <w:rPr>
          <w:lang w:val="fr-FR"/>
        </w:rPr>
      </w:pPr>
      <w:r w:rsidRPr="00012AC4">
        <w:rPr>
          <w:b/>
          <w:lang w:val="fr-FR"/>
        </w:rPr>
        <w:t>Keywords:</w:t>
      </w:r>
      <w:r w:rsidR="0099035F" w:rsidRPr="00012AC4">
        <w:rPr>
          <w:lang w:val="fr-FR"/>
        </w:rPr>
        <w:t xml:space="preserve"> Microbiome –</w:t>
      </w:r>
      <w:r w:rsidR="00A55656" w:rsidRPr="00012AC4">
        <w:rPr>
          <w:lang w:val="fr-FR"/>
        </w:rPr>
        <w:t xml:space="preserve"> Gene</w:t>
      </w:r>
      <w:r w:rsidR="0099035F" w:rsidRPr="00012AC4">
        <w:rPr>
          <w:lang w:val="fr-FR"/>
        </w:rPr>
        <w:t xml:space="preserve"> expression </w:t>
      </w:r>
      <w:r w:rsidRPr="00012AC4">
        <w:rPr>
          <w:lang w:val="fr-FR"/>
        </w:rPr>
        <w:t xml:space="preserve">– 16S rRNA – Nanopore – </w:t>
      </w:r>
      <w:r w:rsidRPr="00012AC4">
        <w:rPr>
          <w:i/>
          <w:lang w:val="fr-FR"/>
        </w:rPr>
        <w:t>Tenacibaculum maritimum</w:t>
      </w:r>
      <w:r w:rsidRPr="00012AC4">
        <w:rPr>
          <w:lang w:val="fr-FR"/>
        </w:rPr>
        <w:t xml:space="preserve"> – </w:t>
      </w:r>
      <w:proofErr w:type="spellStart"/>
      <w:r w:rsidRPr="00012AC4">
        <w:rPr>
          <w:lang w:val="fr-FR"/>
        </w:rPr>
        <w:t>Co-infection</w:t>
      </w:r>
      <w:proofErr w:type="spellEnd"/>
    </w:p>
    <w:p w14:paraId="16852392" w14:textId="77777777" w:rsidR="00ED72FD" w:rsidRPr="00012AC4" w:rsidRDefault="00ED72FD" w:rsidP="00936DAC">
      <w:pPr>
        <w:rPr>
          <w:lang w:val="fr-FR"/>
        </w:rPr>
      </w:pPr>
    </w:p>
    <w:p w14:paraId="0CB26572" w14:textId="77777777" w:rsidR="00ED72FD" w:rsidRPr="00012AC4" w:rsidRDefault="00BA5193" w:rsidP="00936DAC">
      <w:pPr>
        <w:rPr>
          <w:lang w:val="fr-FR"/>
        </w:rPr>
      </w:pPr>
      <w:r w:rsidRPr="00012AC4">
        <w:rPr>
          <w:lang w:val="fr-FR"/>
        </w:rPr>
        <w:br w:type="page"/>
      </w:r>
    </w:p>
    <w:p w14:paraId="32EA6BE1" w14:textId="21F9EAC6" w:rsidR="00ED72FD" w:rsidRPr="00BF2DA7" w:rsidRDefault="00936DAC" w:rsidP="00936DAC">
      <w:pPr>
        <w:pStyle w:val="Heading21"/>
        <w:rPr>
          <w:rStyle w:val="Titre3Car"/>
          <w:rFonts w:ascii="Cambria" w:hAnsi="Cambria"/>
          <w:b/>
          <w:szCs w:val="26"/>
          <w:lang w:val="en-GB"/>
        </w:rPr>
      </w:pPr>
      <w:r w:rsidRPr="00BF2DA7">
        <w:rPr>
          <w:rStyle w:val="Titre3Car"/>
          <w:b/>
          <w:szCs w:val="26"/>
          <w:lang w:val="en-GB"/>
        </w:rPr>
        <w:lastRenderedPageBreak/>
        <w:t>Supplementary M</w:t>
      </w:r>
      <w:r w:rsidR="00BA5193" w:rsidRPr="00BF2DA7">
        <w:rPr>
          <w:rStyle w:val="Titre3Car"/>
          <w:b/>
          <w:szCs w:val="26"/>
          <w:lang w:val="en-GB"/>
        </w:rPr>
        <w:t>ethods</w:t>
      </w:r>
      <w:r w:rsidRPr="00BF2DA7">
        <w:rPr>
          <w:rStyle w:val="Titre3Car"/>
          <w:b/>
          <w:szCs w:val="26"/>
          <w:lang w:val="en-GB"/>
        </w:rPr>
        <w:t xml:space="preserve"> &amp; Results</w:t>
      </w:r>
    </w:p>
    <w:p w14:paraId="571FF058" w14:textId="57B9F508" w:rsidR="00F820F7" w:rsidRPr="00BF2DA7" w:rsidRDefault="00F820F7" w:rsidP="00936DAC">
      <w:pPr>
        <w:pStyle w:val="Heading2"/>
        <w:rPr>
          <w:b/>
          <w:lang w:val="en-GB"/>
        </w:rPr>
      </w:pPr>
      <w:proofErr w:type="spellStart"/>
      <w:r w:rsidRPr="00BF2DA7">
        <w:rPr>
          <w:b/>
          <w:lang w:val="en-GB"/>
        </w:rPr>
        <w:t>Meta</w:t>
      </w:r>
      <w:r w:rsidR="001B12AD" w:rsidRPr="00BF2DA7">
        <w:rPr>
          <w:b/>
          <w:lang w:val="en-GB"/>
        </w:rPr>
        <w:t>transcriptomics</w:t>
      </w:r>
      <w:proofErr w:type="spellEnd"/>
      <w:r w:rsidRPr="00BF2DA7">
        <w:rPr>
          <w:b/>
          <w:lang w:val="en-GB"/>
        </w:rPr>
        <w:t xml:space="preserve"> and metabarcoding </w:t>
      </w:r>
      <w:r w:rsidR="003E579A" w:rsidRPr="00BF2DA7">
        <w:rPr>
          <w:b/>
          <w:lang w:val="en-GB"/>
        </w:rPr>
        <w:t>sequencing</w:t>
      </w:r>
    </w:p>
    <w:p w14:paraId="7F543E73" w14:textId="20D9BF4F" w:rsidR="00F820F7" w:rsidRPr="00BF2DA7" w:rsidRDefault="00FB465D" w:rsidP="00936DAC">
      <w:pPr>
        <w:rPr>
          <w:lang w:val="en-GB"/>
        </w:rPr>
      </w:pPr>
      <w:r w:rsidRPr="00BF2DA7">
        <w:rPr>
          <w:b/>
          <w:lang w:val="en-GB"/>
        </w:rPr>
        <w:t xml:space="preserve">Dual </w:t>
      </w:r>
      <w:r w:rsidR="00F820F7" w:rsidRPr="00BF2DA7">
        <w:rPr>
          <w:b/>
          <w:lang w:val="en-GB"/>
        </w:rPr>
        <w:t>RNA-sequencing.</w:t>
      </w:r>
      <w:r w:rsidR="00F820F7" w:rsidRPr="00BF2DA7">
        <w:rPr>
          <w:lang w:val="en-GB"/>
        </w:rPr>
        <w:t xml:space="preserve"> Mean number of PE raw reads reached </w:t>
      </w:r>
      <w:r w:rsidR="00DC5B36">
        <w:rPr>
          <w:lang w:val="en-GB"/>
        </w:rPr>
        <w:t xml:space="preserve">38.68M </w:t>
      </w:r>
      <w:r w:rsidR="00F820F7" w:rsidRPr="00DC5B36">
        <w:rPr>
          <w:lang w:val="en-GB"/>
        </w:rPr>
        <w:t>±</w:t>
      </w:r>
      <w:r w:rsidR="00F820F7" w:rsidRPr="00BF2DA7">
        <w:rPr>
          <w:lang w:val="en-GB"/>
        </w:rPr>
        <w:t xml:space="preserve"> </w:t>
      </w:r>
      <w:r w:rsidR="00DC5B36">
        <w:rPr>
          <w:lang w:val="en-GB"/>
        </w:rPr>
        <w:t xml:space="preserve">21.72 </w:t>
      </w:r>
      <w:proofErr w:type="spellStart"/>
      <w:r w:rsidR="00DC5B36">
        <w:rPr>
          <w:lang w:val="en-GB"/>
        </w:rPr>
        <w:t>sd</w:t>
      </w:r>
      <w:proofErr w:type="spellEnd"/>
      <w:r w:rsidR="00DC5B36">
        <w:rPr>
          <w:lang w:val="en-GB"/>
        </w:rPr>
        <w:t xml:space="preserve"> </w:t>
      </w:r>
      <w:r w:rsidR="00F820F7" w:rsidRPr="00BF2DA7">
        <w:rPr>
          <w:lang w:val="en-GB"/>
        </w:rPr>
        <w:t>out of which a mean of 82.47</w:t>
      </w:r>
      <w:r w:rsidR="00012AC4">
        <w:rPr>
          <w:lang w:val="en-GB"/>
        </w:rPr>
        <w:t>%</w:t>
      </w:r>
      <w:r w:rsidR="00F820F7" w:rsidRPr="00BF2DA7">
        <w:rPr>
          <w:lang w:val="en-GB"/>
        </w:rPr>
        <w:t xml:space="preserve"> </w:t>
      </w:r>
      <w:r w:rsidR="00F820F7" w:rsidRPr="00BF2DA7">
        <w:rPr>
          <w:rFonts w:cs="Times New Roman"/>
          <w:lang w:val="en-GB"/>
        </w:rPr>
        <w:t>±</w:t>
      </w:r>
      <w:r w:rsidR="00F820F7" w:rsidRPr="00BF2DA7">
        <w:rPr>
          <w:lang w:val="en-GB"/>
        </w:rPr>
        <w:t xml:space="preserve"> 2.54 remained after filtering (Table S</w:t>
      </w:r>
      <w:r w:rsidRPr="00BF2DA7">
        <w:rPr>
          <w:lang w:val="en-GB"/>
        </w:rPr>
        <w:t>1</w:t>
      </w:r>
      <w:r w:rsidR="00F820F7" w:rsidRPr="00BF2DA7">
        <w:rPr>
          <w:lang w:val="en-GB"/>
        </w:rPr>
        <w:t>). After removing reads mapping to non-bacteria</w:t>
      </w:r>
      <w:r w:rsidR="00012AC4">
        <w:rPr>
          <w:lang w:val="en-GB"/>
        </w:rPr>
        <w:t>l</w:t>
      </w:r>
      <w:r w:rsidR="00F820F7" w:rsidRPr="00BF2DA7">
        <w:rPr>
          <w:lang w:val="en-GB"/>
        </w:rPr>
        <w:t xml:space="preserve"> domain</w:t>
      </w:r>
      <w:r w:rsidR="00012AC4">
        <w:rPr>
          <w:lang w:val="en-GB"/>
        </w:rPr>
        <w:t>s</w:t>
      </w:r>
      <w:r w:rsidR="00F820F7" w:rsidRPr="00BF2DA7">
        <w:rPr>
          <w:lang w:val="en-GB"/>
        </w:rPr>
        <w:t xml:space="preserve">, number of sequences per individuals reached a mean of </w:t>
      </w:r>
      <w:r w:rsidR="00F820F7" w:rsidRPr="00BF2DA7">
        <w:rPr>
          <w:lang w:val="en-GB" w:eastAsia="fr-FR"/>
        </w:rPr>
        <w:t>105,642.4</w:t>
      </w:r>
      <w:r w:rsidR="00F820F7" w:rsidRPr="00BF2DA7">
        <w:rPr>
          <w:lang w:val="en-GB"/>
        </w:rPr>
        <w:t xml:space="preserve"> </w:t>
      </w:r>
      <w:r w:rsidR="00F820F7" w:rsidRPr="00BF2DA7">
        <w:rPr>
          <w:rFonts w:cs="Times New Roman"/>
          <w:lang w:val="en-GB"/>
        </w:rPr>
        <w:t>±</w:t>
      </w:r>
      <w:r w:rsidR="00F820F7" w:rsidRPr="00BF2DA7">
        <w:rPr>
          <w:lang w:val="en-GB"/>
        </w:rPr>
        <w:t xml:space="preserve"> </w:t>
      </w:r>
      <w:r w:rsidR="00F820F7" w:rsidRPr="00BF2DA7">
        <w:rPr>
          <w:lang w:val="en-GB" w:eastAsia="fr-FR"/>
        </w:rPr>
        <w:t>2,186.2</w:t>
      </w:r>
      <w:r w:rsidR="00092A7A" w:rsidRPr="00BF2DA7">
        <w:rPr>
          <w:lang w:val="en-GB" w:eastAsia="fr-FR"/>
        </w:rPr>
        <w:t xml:space="preserve"> sd</w:t>
      </w:r>
      <w:r w:rsidR="00F820F7" w:rsidRPr="00BF2DA7">
        <w:rPr>
          <w:lang w:val="en-GB"/>
        </w:rPr>
        <w:t xml:space="preserve">. </w:t>
      </w:r>
    </w:p>
    <w:p w14:paraId="1F356D68" w14:textId="7A51F800" w:rsidR="001B12AD" w:rsidRPr="00BF2DA7" w:rsidRDefault="0096712A" w:rsidP="00936DAC">
      <w:pPr>
        <w:rPr>
          <w:lang w:val="en-GB"/>
        </w:rPr>
      </w:pPr>
      <w:r w:rsidRPr="00BF2DA7">
        <w:rPr>
          <w:b/>
          <w:lang w:val="en-GB"/>
        </w:rPr>
        <w:t>Short-reads 16S rRNA metabarcoding sequencing.</w:t>
      </w:r>
      <w:r w:rsidRPr="00BF2DA7">
        <w:rPr>
          <w:lang w:val="en-GB"/>
        </w:rPr>
        <w:t xml:space="preserve"> </w:t>
      </w:r>
      <w:r w:rsidR="00657A15" w:rsidRPr="00BF2DA7">
        <w:rPr>
          <w:lang w:val="en-GB"/>
        </w:rPr>
        <w:t>We amplified the V4 region for 10</w:t>
      </w:r>
      <w:r w:rsidR="00F45D3D">
        <w:rPr>
          <w:lang w:val="en-GB"/>
        </w:rPr>
        <w:t>–</w:t>
      </w:r>
      <w:r w:rsidR="00657A15" w:rsidRPr="00BF2DA7">
        <w:rPr>
          <w:lang w:val="en-GB"/>
        </w:rPr>
        <w:t>15 replicate indiv</w:t>
      </w:r>
      <w:r w:rsidR="00FB465D" w:rsidRPr="00BF2DA7">
        <w:rPr>
          <w:lang w:val="en-GB"/>
        </w:rPr>
        <w:t>i</w:t>
      </w:r>
      <w:r w:rsidR="00657A15" w:rsidRPr="00BF2DA7">
        <w:rPr>
          <w:lang w:val="en-GB"/>
        </w:rPr>
        <w:t xml:space="preserve">duals per condition. Mean number of PE raw reads reached </w:t>
      </w:r>
      <w:r w:rsidR="00A6286B" w:rsidRPr="00BF2DA7">
        <w:rPr>
          <w:lang w:val="en-GB"/>
        </w:rPr>
        <w:t xml:space="preserve">231,164.02 </w:t>
      </w:r>
      <w:r w:rsidR="00A6286B" w:rsidRPr="00BF2DA7">
        <w:rPr>
          <w:rFonts w:cs="Times New Roman"/>
          <w:lang w:val="en-GB"/>
        </w:rPr>
        <w:t>±</w:t>
      </w:r>
      <w:r w:rsidR="00A6286B" w:rsidRPr="00BF2DA7">
        <w:rPr>
          <w:lang w:val="en-GB"/>
        </w:rPr>
        <w:t xml:space="preserve"> 36,542.99</w:t>
      </w:r>
      <w:r w:rsidR="00D83448" w:rsidRPr="00BF2DA7">
        <w:rPr>
          <w:lang w:val="en-GB"/>
        </w:rPr>
        <w:t xml:space="preserve"> </w:t>
      </w:r>
      <w:proofErr w:type="spellStart"/>
      <w:r w:rsidR="00D83448" w:rsidRPr="00BF2DA7">
        <w:rPr>
          <w:lang w:val="en-GB"/>
        </w:rPr>
        <w:t>sd</w:t>
      </w:r>
      <w:proofErr w:type="spellEnd"/>
      <w:r w:rsidR="00A6286B" w:rsidRPr="00BF2DA7">
        <w:rPr>
          <w:lang w:val="en-GB"/>
        </w:rPr>
        <w:t xml:space="preserve"> out of which a mean of 82.47 </w:t>
      </w:r>
      <w:r w:rsidR="00A6286B" w:rsidRPr="00BF2DA7">
        <w:rPr>
          <w:rFonts w:cs="Times New Roman"/>
          <w:lang w:val="en-GB"/>
        </w:rPr>
        <w:t>±</w:t>
      </w:r>
      <w:r w:rsidR="00A6286B" w:rsidRPr="00BF2DA7">
        <w:rPr>
          <w:lang w:val="en-GB"/>
        </w:rPr>
        <w:t xml:space="preserve"> 2.54 remained after filtering (Table S</w:t>
      </w:r>
      <w:r w:rsidR="00FB465D" w:rsidRPr="00BF2DA7">
        <w:rPr>
          <w:lang w:val="en-GB"/>
        </w:rPr>
        <w:t>2</w:t>
      </w:r>
      <w:r w:rsidR="00A6286B" w:rsidRPr="00BF2DA7">
        <w:rPr>
          <w:lang w:val="en-GB"/>
        </w:rPr>
        <w:t>).</w:t>
      </w:r>
      <w:r w:rsidR="00657A15" w:rsidRPr="00BF2DA7">
        <w:rPr>
          <w:lang w:val="en-GB"/>
        </w:rPr>
        <w:t xml:space="preserve"> </w:t>
      </w:r>
      <w:r w:rsidRPr="00BF2DA7">
        <w:rPr>
          <w:lang w:val="en-GB"/>
        </w:rPr>
        <w:t>After removing reads mapping to non-bacteria</w:t>
      </w:r>
      <w:r w:rsidR="00012AC4">
        <w:rPr>
          <w:lang w:val="en-GB"/>
        </w:rPr>
        <w:t>l</w:t>
      </w:r>
      <w:r w:rsidRPr="00BF2DA7">
        <w:rPr>
          <w:lang w:val="en-GB"/>
        </w:rPr>
        <w:t xml:space="preserve"> domain</w:t>
      </w:r>
      <w:r w:rsidR="00012AC4">
        <w:rPr>
          <w:lang w:val="en-GB"/>
        </w:rPr>
        <w:t>s</w:t>
      </w:r>
      <w:r w:rsidRPr="00BF2DA7">
        <w:rPr>
          <w:lang w:val="en-GB"/>
        </w:rPr>
        <w:t xml:space="preserve">, </w:t>
      </w:r>
      <w:r w:rsidR="00F45D3D">
        <w:rPr>
          <w:lang w:val="en-GB"/>
        </w:rPr>
        <w:t xml:space="preserve">the </w:t>
      </w:r>
      <w:r w:rsidRPr="00BF2DA7">
        <w:rPr>
          <w:lang w:val="en-GB"/>
        </w:rPr>
        <w:t>number of sequences</w:t>
      </w:r>
      <w:r w:rsidR="00A55656" w:rsidRPr="00BF2DA7">
        <w:rPr>
          <w:lang w:val="en-GB"/>
        </w:rPr>
        <w:t xml:space="preserve"> per individual</w:t>
      </w:r>
      <w:r w:rsidRPr="00BF2DA7">
        <w:rPr>
          <w:lang w:val="en-GB"/>
        </w:rPr>
        <w:t xml:space="preserve"> reached a mean of </w:t>
      </w:r>
      <w:r w:rsidRPr="00BF2DA7">
        <w:rPr>
          <w:lang w:val="en-GB" w:eastAsia="fr-FR"/>
        </w:rPr>
        <w:t>105,642.4</w:t>
      </w:r>
      <w:r w:rsidRPr="00BF2DA7">
        <w:rPr>
          <w:lang w:val="en-GB"/>
        </w:rPr>
        <w:t xml:space="preserve"> </w:t>
      </w:r>
      <w:r w:rsidR="00A6286B" w:rsidRPr="00BF2DA7">
        <w:rPr>
          <w:rFonts w:cs="Times New Roman"/>
          <w:lang w:val="en-GB"/>
        </w:rPr>
        <w:t>±</w:t>
      </w:r>
      <w:r w:rsidRPr="00BF2DA7">
        <w:rPr>
          <w:lang w:val="en-GB"/>
        </w:rPr>
        <w:t xml:space="preserve"> </w:t>
      </w:r>
      <w:r w:rsidRPr="00BF2DA7">
        <w:rPr>
          <w:lang w:val="en-GB" w:eastAsia="fr-FR"/>
        </w:rPr>
        <w:t>2,186.2</w:t>
      </w:r>
      <w:r w:rsidR="00D83448" w:rsidRPr="00BF2DA7">
        <w:rPr>
          <w:lang w:val="en-GB" w:eastAsia="fr-FR"/>
        </w:rPr>
        <w:t xml:space="preserve"> sd</w:t>
      </w:r>
      <w:r w:rsidRPr="00BF2DA7">
        <w:rPr>
          <w:lang w:val="en-GB"/>
        </w:rPr>
        <w:t>.</w:t>
      </w:r>
      <w:r w:rsidR="00517518" w:rsidRPr="00BF2DA7">
        <w:rPr>
          <w:lang w:val="en-GB"/>
        </w:rPr>
        <w:t xml:space="preserve"> </w:t>
      </w:r>
      <w:r w:rsidR="004B5509" w:rsidRPr="00BF2DA7">
        <w:rPr>
          <w:lang w:val="en-GB"/>
        </w:rPr>
        <w:t xml:space="preserve">We identified a total of 2577 ASV across the 55 individuals. </w:t>
      </w:r>
    </w:p>
    <w:p w14:paraId="178737B0" w14:textId="430B5CB8" w:rsidR="00052B13" w:rsidRPr="00BF2DA7" w:rsidRDefault="00F820F7" w:rsidP="00052B13">
      <w:pPr>
        <w:rPr>
          <w:rFonts w:ascii="Calibri" w:eastAsia="Times New Roman" w:hAnsi="Calibri" w:cs="Times New Roman"/>
          <w:color w:val="000000"/>
          <w:lang w:val="en-GB" w:eastAsia="fr-FR"/>
        </w:rPr>
      </w:pPr>
      <w:r w:rsidRPr="00BF2DA7">
        <w:rPr>
          <w:b/>
          <w:lang w:val="en-GB"/>
        </w:rPr>
        <w:t>Nanopore full 16S rRNA metabarcoding sequencing.</w:t>
      </w:r>
      <w:r w:rsidR="00FB465D" w:rsidRPr="00BF2DA7">
        <w:rPr>
          <w:b/>
          <w:lang w:val="en-GB"/>
        </w:rPr>
        <w:t xml:space="preserve"> </w:t>
      </w:r>
      <w:r w:rsidR="00FB465D" w:rsidRPr="00BF2DA7">
        <w:rPr>
          <w:lang w:val="en-GB"/>
        </w:rPr>
        <w:t xml:space="preserve">We amplified the full 16S rRNA for </w:t>
      </w:r>
      <w:r w:rsidR="00052B13" w:rsidRPr="00BF2DA7">
        <w:rPr>
          <w:lang w:val="en-GB"/>
        </w:rPr>
        <w:t>8</w:t>
      </w:r>
      <w:r w:rsidR="00FB465D" w:rsidRPr="00BF2DA7">
        <w:rPr>
          <w:lang w:val="en-GB"/>
        </w:rPr>
        <w:t xml:space="preserve"> individuals randomly subsampled from the infected group 24</w:t>
      </w:r>
      <w:r w:rsidR="00F45D3D">
        <w:rPr>
          <w:lang w:val="en-GB"/>
        </w:rPr>
        <w:t xml:space="preserve"> </w:t>
      </w:r>
      <w:r w:rsidR="00FB465D" w:rsidRPr="00BF2DA7">
        <w:rPr>
          <w:lang w:val="en-GB"/>
        </w:rPr>
        <w:t>hpi to</w:t>
      </w:r>
      <w:r w:rsidR="00F45D3D">
        <w:rPr>
          <w:lang w:val="en-GB"/>
        </w:rPr>
        <w:t xml:space="preserve"> </w:t>
      </w:r>
      <w:r w:rsidR="00FB465D" w:rsidRPr="00BF2DA7">
        <w:rPr>
          <w:lang w:val="en-GB"/>
        </w:rPr>
        <w:t xml:space="preserve">more precisely and accurately </w:t>
      </w:r>
      <w:r w:rsidR="00F45D3D">
        <w:rPr>
          <w:lang w:val="en-GB"/>
        </w:rPr>
        <w:t xml:space="preserve">characterise </w:t>
      </w:r>
      <w:r w:rsidR="00FB465D" w:rsidRPr="00BF2DA7">
        <w:rPr>
          <w:lang w:val="en-GB"/>
        </w:rPr>
        <w:t xml:space="preserve">the composition of </w:t>
      </w:r>
      <w:r w:rsidR="00F45D3D">
        <w:rPr>
          <w:lang w:val="en-GB"/>
        </w:rPr>
        <w:t xml:space="preserve">the </w:t>
      </w:r>
      <w:r w:rsidR="00FB465D" w:rsidRPr="00BF2DA7">
        <w:rPr>
          <w:lang w:val="en-GB"/>
        </w:rPr>
        <w:t xml:space="preserve">main skin microbes. </w:t>
      </w:r>
      <w:r w:rsidR="00F45D3D">
        <w:rPr>
          <w:lang w:val="en-GB"/>
        </w:rPr>
        <w:t>The m</w:t>
      </w:r>
      <w:r w:rsidR="00FB465D" w:rsidRPr="00BF2DA7">
        <w:rPr>
          <w:lang w:val="en-GB"/>
        </w:rPr>
        <w:t xml:space="preserve">ean number of </w:t>
      </w:r>
      <w:r w:rsidR="00052B13" w:rsidRPr="00BF2DA7">
        <w:rPr>
          <w:lang w:val="en-GB"/>
        </w:rPr>
        <w:t>S</w:t>
      </w:r>
      <w:r w:rsidR="00FB465D" w:rsidRPr="00BF2DA7">
        <w:rPr>
          <w:lang w:val="en-GB"/>
        </w:rPr>
        <w:t xml:space="preserve">E reads reached </w:t>
      </w:r>
      <w:r w:rsidR="00052B13" w:rsidRPr="00BF2DA7">
        <w:rPr>
          <w:rFonts w:eastAsia="Times New Roman" w:cs="Times New Roman"/>
          <w:color w:val="000000"/>
          <w:lang w:val="en-GB" w:eastAsia="fr-FR"/>
        </w:rPr>
        <w:t xml:space="preserve">60,019.62 </w:t>
      </w:r>
      <w:r w:rsidR="00FB465D" w:rsidRPr="00BF2DA7">
        <w:rPr>
          <w:rFonts w:cs="Times New Roman"/>
          <w:lang w:val="en-GB"/>
        </w:rPr>
        <w:t>±</w:t>
      </w:r>
      <w:r w:rsidR="00052B13" w:rsidRPr="00BF2DA7">
        <w:rPr>
          <w:rFonts w:cs="Times New Roman"/>
          <w:lang w:val="en-GB"/>
        </w:rPr>
        <w:t xml:space="preserve"> </w:t>
      </w:r>
      <w:r w:rsidR="00052B13" w:rsidRPr="00BF2DA7">
        <w:rPr>
          <w:rFonts w:eastAsia="Times New Roman" w:cs="Times New Roman"/>
          <w:color w:val="000000"/>
          <w:lang w:val="en-GB" w:eastAsia="fr-FR"/>
        </w:rPr>
        <w:t>33,778.99</w:t>
      </w:r>
      <w:r w:rsidR="00052B13" w:rsidRPr="00BF2DA7">
        <w:rPr>
          <w:rFonts w:ascii="Calibri" w:eastAsia="Times New Roman" w:hAnsi="Calibri" w:cs="Times New Roman"/>
          <w:color w:val="000000"/>
          <w:lang w:val="en-GB" w:eastAsia="fr-FR"/>
        </w:rPr>
        <w:t xml:space="preserve"> </w:t>
      </w:r>
      <w:proofErr w:type="spellStart"/>
      <w:r w:rsidR="00CE5979" w:rsidRPr="00BF2DA7">
        <w:rPr>
          <w:rFonts w:eastAsia="Times New Roman" w:cs="Times New Roman"/>
          <w:color w:val="000000"/>
          <w:lang w:val="en-GB" w:eastAsia="fr-FR"/>
        </w:rPr>
        <w:t>sd</w:t>
      </w:r>
      <w:proofErr w:type="spellEnd"/>
      <w:r w:rsidR="00CE5979" w:rsidRPr="00BF2DA7">
        <w:rPr>
          <w:rFonts w:eastAsia="Times New Roman" w:cs="Times New Roman"/>
          <w:color w:val="000000"/>
          <w:lang w:val="en-GB" w:eastAsia="fr-FR"/>
        </w:rPr>
        <w:t xml:space="preserve"> </w:t>
      </w:r>
      <w:r w:rsidR="00052B13" w:rsidRPr="00BF2DA7">
        <w:rPr>
          <w:rFonts w:cs="Times New Roman"/>
          <w:lang w:val="en-GB"/>
        </w:rPr>
        <w:t>after</w:t>
      </w:r>
      <w:r w:rsidR="00052B13" w:rsidRPr="00BF2DA7">
        <w:rPr>
          <w:lang w:val="en-GB"/>
        </w:rPr>
        <w:t xml:space="preserve"> pre-processing (with a minimum of </w:t>
      </w:r>
      <w:r w:rsidR="00052B13" w:rsidRPr="00BF2DA7">
        <w:rPr>
          <w:rFonts w:eastAsia="Times New Roman" w:cs="Times New Roman"/>
          <w:color w:val="000000"/>
          <w:lang w:val="en-GB" w:eastAsia="fr-FR"/>
        </w:rPr>
        <w:t>29,520 sequences).</w:t>
      </w:r>
    </w:p>
    <w:p w14:paraId="3B42BB5D" w14:textId="3970135C" w:rsidR="00FB465D" w:rsidRPr="00BF2DA7" w:rsidRDefault="00FB465D" w:rsidP="00052B13">
      <w:pPr>
        <w:rPr>
          <w:lang w:val="en-GB"/>
        </w:rPr>
      </w:pPr>
      <w:r w:rsidRPr="00BF2DA7">
        <w:rPr>
          <w:rStyle w:val="Titre3Car"/>
          <w:i/>
          <w:lang w:val="en-GB"/>
        </w:rPr>
        <w:t>P. orbicularis</w:t>
      </w:r>
      <w:r w:rsidRPr="00BF2DA7">
        <w:rPr>
          <w:rStyle w:val="Titre3Car"/>
          <w:lang w:val="en-GB"/>
        </w:rPr>
        <w:t xml:space="preserve"> transcriptome reference</w:t>
      </w:r>
    </w:p>
    <w:p w14:paraId="0A1AB58E" w14:textId="1C283368" w:rsidR="00FB465D" w:rsidRPr="00BF2DA7" w:rsidRDefault="00FB465D" w:rsidP="00936DAC">
      <w:pPr>
        <w:rPr>
          <w:lang w:val="en-GB"/>
        </w:rPr>
      </w:pPr>
      <w:r w:rsidRPr="00BF2DA7">
        <w:rPr>
          <w:b/>
          <w:lang w:val="en-GB"/>
        </w:rPr>
        <w:t xml:space="preserve">Sampling, RNA extraction and sequencing. </w:t>
      </w:r>
      <w:r w:rsidRPr="00BF2DA7">
        <w:rPr>
          <w:lang w:val="en-GB"/>
        </w:rPr>
        <w:t xml:space="preserve">One individual (50 </w:t>
      </w:r>
      <w:proofErr w:type="spellStart"/>
      <w:r w:rsidRPr="00BF2DA7">
        <w:rPr>
          <w:lang w:val="en-GB"/>
        </w:rPr>
        <w:t>dph</w:t>
      </w:r>
      <w:proofErr w:type="spellEnd"/>
      <w:r w:rsidRPr="00BF2DA7">
        <w:rPr>
          <w:lang w:val="en-GB"/>
        </w:rPr>
        <w:t xml:space="preserve">) of </w:t>
      </w:r>
      <w:r w:rsidRPr="00BF2DA7">
        <w:rPr>
          <w:i/>
          <w:lang w:val="en-GB"/>
        </w:rPr>
        <w:t>Platax orbicularis</w:t>
      </w:r>
      <w:r w:rsidRPr="00BF2DA7">
        <w:rPr>
          <w:lang w:val="en-GB"/>
        </w:rPr>
        <w:t xml:space="preserve"> was first sampled for pronephros, tegument, liver and intestine tissue following sampling of two other </w:t>
      </w:r>
      <w:r w:rsidR="00DC5B36" w:rsidRPr="00BF2DA7">
        <w:rPr>
          <w:lang w:val="en-GB"/>
        </w:rPr>
        <w:t>individuals’</w:t>
      </w:r>
      <w:r w:rsidRPr="00BF2DA7">
        <w:rPr>
          <w:lang w:val="en-GB"/>
        </w:rPr>
        <w:t xml:space="preserve"> samples for gonads (one male and one female), to build the host transcriptome. Total RNA was extracted from the TRIZOL mix, quantity/integrity and purity were validated by both Nanodrop readings (Na</w:t>
      </w:r>
      <w:r w:rsidR="000E364D">
        <w:rPr>
          <w:lang w:val="en-GB"/>
        </w:rPr>
        <w:t>n</w:t>
      </w:r>
      <w:r w:rsidRPr="00BF2DA7">
        <w:rPr>
          <w:lang w:val="en-GB"/>
        </w:rPr>
        <w:t>oDrop Technologies Inc.) and Bio</w:t>
      </w:r>
      <w:r w:rsidR="000E364D">
        <w:rPr>
          <w:lang w:val="en-GB"/>
        </w:rPr>
        <w:t>a</w:t>
      </w:r>
      <w:r w:rsidRPr="00BF2DA7">
        <w:rPr>
          <w:lang w:val="en-GB"/>
        </w:rPr>
        <w:t xml:space="preserve">nalyzer </w:t>
      </w:r>
      <w:r w:rsidRPr="00BF2DA7">
        <w:rPr>
          <w:lang w:val="en-GB"/>
        </w:rPr>
        <w:lastRenderedPageBreak/>
        <w:t>2100 (Agilent Technologies). RNA was dried in RNA-stable solution (Thermo</w:t>
      </w:r>
      <w:r w:rsidR="000E364D">
        <w:rPr>
          <w:lang w:val="en-GB"/>
        </w:rPr>
        <w:t xml:space="preserve"> </w:t>
      </w:r>
      <w:r w:rsidRPr="00BF2DA7">
        <w:rPr>
          <w:lang w:val="en-GB"/>
        </w:rPr>
        <w:t xml:space="preserve">Fisher Scientific) following manufacturer’s recommendations and shipped at room temperature to McGill sequencing platform services (Montreal, Canada). </w:t>
      </w:r>
      <w:proofErr w:type="spellStart"/>
      <w:r w:rsidRPr="00BF2DA7">
        <w:rPr>
          <w:lang w:val="en-GB"/>
        </w:rPr>
        <w:t>TrueSeq</w:t>
      </w:r>
      <w:proofErr w:type="spellEnd"/>
      <w:r w:rsidRPr="00BF2DA7">
        <w:rPr>
          <w:lang w:val="en-GB"/>
        </w:rPr>
        <w:t xml:space="preserve"> v2 kit (Illumina, San 260 Diego, Ca, USA) was used to prepare mRNA depleted libraries that were multiplexed (13-14 samples by lane) and sequenced on HiSeq</w:t>
      </w:r>
      <w:r w:rsidR="002C0AC6" w:rsidRPr="00BF2DA7">
        <w:rPr>
          <w:lang w:val="en-GB"/>
        </w:rPr>
        <w:t xml:space="preserve">4000 </w:t>
      </w:r>
      <w:r w:rsidRPr="00BF2DA7">
        <w:rPr>
          <w:lang w:val="en-GB"/>
        </w:rPr>
        <w:t xml:space="preserve">100 bp </w:t>
      </w:r>
      <w:r w:rsidR="002C0AC6" w:rsidRPr="00BF2DA7">
        <w:rPr>
          <w:lang w:val="en-GB"/>
        </w:rPr>
        <w:t>PE</w:t>
      </w:r>
      <w:r w:rsidRPr="00BF2DA7">
        <w:rPr>
          <w:lang w:val="en-GB"/>
        </w:rPr>
        <w:t xml:space="preserve"> sequencing device. Individuals that served for the transcriptome assembly were not included in this experiment.</w:t>
      </w:r>
    </w:p>
    <w:p w14:paraId="3DB3C91A" w14:textId="3057B0A1" w:rsidR="00FB465D" w:rsidRPr="00B061CC" w:rsidRDefault="00FB465D" w:rsidP="00936DAC">
      <w:pPr>
        <w:rPr>
          <w:lang w:val="en-GB"/>
        </w:rPr>
      </w:pPr>
      <w:r w:rsidRPr="00BF2DA7">
        <w:rPr>
          <w:b/>
          <w:lang w:val="en-GB"/>
        </w:rPr>
        <w:t>Transcriptome assembly</w:t>
      </w:r>
      <w:r w:rsidRPr="00BF2DA7">
        <w:rPr>
          <w:lang w:val="en-GB"/>
        </w:rPr>
        <w:t xml:space="preserve">. A total of 382.34 M PE 100 bp raw reads (mean 63.72 M </w:t>
      </w:r>
      <w:r w:rsidRPr="00BF2DA7">
        <w:rPr>
          <w:rFonts w:cs="Times New Roman"/>
          <w:lang w:val="en-GB"/>
        </w:rPr>
        <w:t xml:space="preserve">± 7.44 </w:t>
      </w:r>
      <w:proofErr w:type="spellStart"/>
      <w:r w:rsidRPr="00BF2DA7">
        <w:rPr>
          <w:rFonts w:cs="Times New Roman"/>
          <w:lang w:val="en-GB"/>
        </w:rPr>
        <w:t>sd</w:t>
      </w:r>
      <w:proofErr w:type="spellEnd"/>
      <w:r w:rsidRPr="00BF2DA7">
        <w:rPr>
          <w:lang w:val="en-GB"/>
        </w:rPr>
        <w:t xml:space="preserve">) were filtered using Trimmomatic v0.36 </w:t>
      </w:r>
      <w:r w:rsidRPr="00BF2DA7">
        <w:rPr>
          <w:lang w:val="en-GB"/>
        </w:rPr>
        <w:fldChar w:fldCharType="begin"/>
      </w:r>
      <w:r w:rsidRPr="00BF2DA7">
        <w:rPr>
          <w:lang w:val="en-GB"/>
        </w:rPr>
        <w:instrText xml:space="preserve"> </w:instrText>
      </w:r>
      <w:r w:rsidR="005238BB" w:rsidRPr="00BF2DA7">
        <w:rPr>
          <w:lang w:val="en-GB"/>
        </w:rPr>
        <w:instrText>ADDIN</w:instrText>
      </w:r>
      <w:r w:rsidRPr="00BF2DA7">
        <w:rPr>
          <w:lang w:val="en-GB"/>
        </w:rPr>
        <w:instrText xml:space="preserve"> ZOTERO_ITEM CSL_CITATION {"citationID":"UtcZGHXR","properties":{"formattedCitation":"[1]","plainCitation":"[1]","noteIndex":0},"citationItems":[{"id":483,"uris":["http://zotero.org/users/2561899/items/KRK6DJ8K"],"uri":["http://zotero.org/users/2561899/items/KRK6DJ8K"],"itemData":{"id":483,"type":"article-journal","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data.\nResults: The value of NGS read preprocessing is demonstrated for both reference-based and reference-free tasks. Trimmomatic is shown to produce output that is at least competitive with, and in many cases superior to, that produced by other tools, in all scenarios tested.\nAvailability and implementation: Trimmomatic is licensed under GPL V3. It is cross-platform (Java 1.5+ required) and available at http://www.usadellab.org/cms/index.php?page=trimmomatic\nContact: usadel{at}bio1.rwth-aachen.de\nSupplementary information: Supplementary data are available at Bioinformatics online.","container-title":"Bioinformatics","DOI":"10.1093/bioinformatics/btu170","ISSN":"1367-4803, 1460-2059","journalAbbreviation":"Bioinformatics","language":"en","page":"btu170","source":"bioinformatics.oxfordjournals.org.acces.bibl.ulaval.ca","title":"Trimmomatic: a flexible trimmer for Illumina sequence data","title-short":"Trimmomatic","author":[{"family":"Bolger","given":"Anthony M."},{"family":"Lohse","given":"Marc"},{"family":"Usadel","given":"Bjoern"}],"issued":{"date-parts":[["2014"]]}}}],"schema":"https://github.com/citation-style-language/schema/raw/master/csl-citation.json"} </w:instrText>
      </w:r>
      <w:r w:rsidRPr="00BF2DA7">
        <w:rPr>
          <w:lang w:val="en-GB"/>
        </w:rPr>
        <w:fldChar w:fldCharType="separate"/>
      </w:r>
      <w:bookmarkStart w:id="0" w:name="__Fieldmark__151_514107366"/>
      <w:bookmarkStart w:id="1" w:name="__Fieldmark__83616_1757350710"/>
      <w:bookmarkStart w:id="2" w:name="__Fieldmark__285_3121776615"/>
      <w:bookmarkEnd w:id="0"/>
      <w:bookmarkEnd w:id="1"/>
      <w:r w:rsidRPr="00BF2DA7">
        <w:rPr>
          <w:lang w:val="en-GB"/>
        </w:rPr>
        <w:t>[1]</w:t>
      </w:r>
      <w:r w:rsidRPr="00BF2DA7">
        <w:rPr>
          <w:lang w:val="en-GB"/>
        </w:rPr>
        <w:fldChar w:fldCharType="end"/>
      </w:r>
      <w:bookmarkEnd w:id="2"/>
      <w:r w:rsidRPr="00BF2DA7">
        <w:rPr>
          <w:lang w:val="en-GB"/>
        </w:rPr>
        <w:t xml:space="preserve">, with minimum length (36 bp), trailing and leading thresholds of 26 and 26; respectively), implemented in Trinity v2.5.1 </w:t>
      </w:r>
      <w:r w:rsidRPr="00BF2DA7">
        <w:rPr>
          <w:lang w:val="en-GB"/>
        </w:rPr>
        <w:fldChar w:fldCharType="begin"/>
      </w:r>
      <w:r w:rsidRPr="00BF2DA7">
        <w:rPr>
          <w:lang w:val="en-GB"/>
        </w:rPr>
        <w:instrText xml:space="preserve"> </w:instrText>
      </w:r>
      <w:r w:rsidR="005238BB" w:rsidRPr="00BF2DA7">
        <w:rPr>
          <w:lang w:val="en-GB"/>
        </w:rPr>
        <w:instrText>ADDIN</w:instrText>
      </w:r>
      <w:r w:rsidRPr="00BF2DA7">
        <w:rPr>
          <w:lang w:val="en-GB"/>
        </w:rPr>
        <w:instrText xml:space="preserve"> ZOTERO_ITEM CSL_CITATION {"citationID":"mriu2Hos","properties":{"formattedCitation":"[2]","plainCitation":"[2]","noteIndex":0},"citationItems":[{"id":1037,"uris":["http://zotero.org/users/2561899/items/5VFWZRP8"],"uri":["http://zotero.org/users/2561899/items/5VFWZRP8"],"itemData":{"id":1037,"type":"article-journal","container-title":"Nature Protocols","DOI":"10.1038/nprot.2013.084","ISSN":"1754-2189","issue":"8","page":"1494–1512","title":"De novo transcript sequence reconstruction from RNA-seq using the Trinity platform for reference generation and analysis","volume":"8","author":[{"family":"Haas","given":"Brian J"},{"family":"Papanicolaou","given":"Alexie"},{"family":"Yassour","given":"Moran"},{"family":"Grabherr","given":"Manfred"},{"family":"Blood","given":"Philip D"},{"family":"Bowden","given":"Joshua"},{"family":"Couger","given":"Matthew Brian"},{"family":"Eccles","given":"David"},{"family":"Li","given":"Bo"},{"family":"Lieber","given":"Matthias"},{"family":"MacManes","given":"Matthew D"},{"family":"Ott","given":"Michael"},{"family":"Orvis","given":"Joshua"},{"family":"Pochet","given":"Nathalie"},{"family":"Strozzi","given":"Francesco"},{"family":"Weeks","given":"Nathan"},{"family":"Westerman","given":"Rick"},{"family":"William","given":"Thomas"},{"family":"Dewey","given":"Colin N"},{"family":"Henschel","given":"Robert"},{"family":"LeDuc","given":"R. D."},{"family":"Friedman","given":"N."},{"family":"Regev","given":"A."}],"issued":{"date-parts":[["2013",7]]}}}],"schema":"https://github.com/citation-style-language/schema/raw/master/csl-citation.json"} </w:instrText>
      </w:r>
      <w:r w:rsidRPr="00BF2DA7">
        <w:rPr>
          <w:lang w:val="en-GB"/>
        </w:rPr>
        <w:fldChar w:fldCharType="separate"/>
      </w:r>
      <w:r w:rsidRPr="00BF2DA7">
        <w:rPr>
          <w:lang w:val="en-GB"/>
        </w:rPr>
        <w:t>[2]</w:t>
      </w:r>
      <w:r w:rsidRPr="00BF2DA7">
        <w:rPr>
          <w:lang w:val="en-GB"/>
        </w:rPr>
        <w:fldChar w:fldCharType="end"/>
      </w:r>
      <w:r w:rsidRPr="00BF2DA7">
        <w:rPr>
          <w:lang w:val="en-GB"/>
        </w:rPr>
        <w:t xml:space="preserve">. Read quality was assessed with FastQC v0.11.5 (https://www.bioinformatics.babraham.ac.uk/projects/fastqc/). Reads were assembled into transcripts using Trinity v2.5.1 </w:t>
      </w:r>
      <w:r w:rsidRPr="00BF2DA7">
        <w:rPr>
          <w:lang w:val="en-GB"/>
        </w:rPr>
        <w:fldChar w:fldCharType="begin"/>
      </w:r>
      <w:r w:rsidRPr="00BF2DA7">
        <w:rPr>
          <w:lang w:val="en-GB"/>
        </w:rPr>
        <w:instrText xml:space="preserve"> </w:instrText>
      </w:r>
      <w:r w:rsidR="005238BB" w:rsidRPr="00BF2DA7">
        <w:rPr>
          <w:lang w:val="en-GB"/>
        </w:rPr>
        <w:instrText>ADDIN</w:instrText>
      </w:r>
      <w:r w:rsidRPr="00BF2DA7">
        <w:rPr>
          <w:lang w:val="en-GB"/>
        </w:rPr>
        <w:instrText xml:space="preserve"> ZOTERO_ITEM CSL_CITATION {"citationID":"HV46logE","properties":{"formattedCitation":"[2]","plainCitation":"[2]","noteIndex":0},"citationItems":[{"id":1037,"uris":["http://zotero.org/users/2561899/items/5VFWZRP8"],"uri":["http://zotero.org/users/2561899/items/5VFWZRP8"],"itemData":{"id":1037,"type":"article-journal","container-title":"Nature Protocols","DOI":"10.1038/nprot.2013.084","ISSN":"1754-2189","issue":"8","page":"1494–1512","title":"De novo transcript sequence reconstruction from RNA-seq using the Trinity platform for reference generation and analysis","volume":"8","author":[{"family":"Haas","given":"Brian J"},{"family":"Papanicolaou","given":"Alexie"},{"family":"Yassour","given":"Moran"},{"family":"Grabherr","given":"Manfred"},{"family":"Blood","given":"Philip D"},{"family":"Bowden","given":"Joshua"},{"family":"Couger","given":"Matthew Brian"},{"family":"Eccles","given":"David"},{"family":"Li","given":"Bo"},{"family":"Lieber","given":"Matthias"},{"family":"MacManes","given":"Matthew D"},{"family":"Ott","given":"Michael"},{"family":"Orvis","given":"Joshua"},{"family":"Pochet","given":"Nathalie"},{"family":"Strozzi","given":"Francesco"},{"family":"Weeks","given":"Nathan"},{"family":"Westerman","given":"Rick"},{"family":"William","given":"Thomas"},{"family":"Dewey","given":"Colin N"},{"family":"Henschel","given":"Robert"},{"family":"LeDuc","given":"R. D."},{"family":"Friedman","given":"N."},{"family":"Regev","given":"A."}],"issued":{"date-parts":[["2013",7]]}}}],"schema":"https://github.com/citation-style-language/schema/raw/master/csl-citation.json"} </w:instrText>
      </w:r>
      <w:r w:rsidRPr="00BF2DA7">
        <w:rPr>
          <w:lang w:val="en-GB"/>
        </w:rPr>
        <w:fldChar w:fldCharType="separate"/>
      </w:r>
      <w:bookmarkStart w:id="3" w:name="__Fieldmark__83623_1757350710"/>
      <w:bookmarkStart w:id="4" w:name="__Fieldmark__161_514107366"/>
      <w:bookmarkStart w:id="5" w:name="__Fieldmark__306_3121776615"/>
      <w:bookmarkEnd w:id="3"/>
      <w:bookmarkEnd w:id="4"/>
      <w:r w:rsidRPr="00BF2DA7">
        <w:rPr>
          <w:lang w:val="en-GB"/>
        </w:rPr>
        <w:t>[2]</w:t>
      </w:r>
      <w:r w:rsidRPr="00BF2DA7">
        <w:rPr>
          <w:lang w:val="en-GB"/>
        </w:rPr>
        <w:fldChar w:fldCharType="end"/>
      </w:r>
      <w:bookmarkEnd w:id="5"/>
      <w:r w:rsidRPr="00BF2DA7">
        <w:rPr>
          <w:lang w:val="en-GB"/>
        </w:rPr>
        <w:t xml:space="preserve"> and default parameters. The raw transcriptome was then processed in order to reduce redundancy. First, open-reading frames (ORFs) for each transcript were predicted using ‘</w:t>
      </w:r>
      <w:proofErr w:type="spellStart"/>
      <w:r w:rsidRPr="00BF2DA7">
        <w:rPr>
          <w:i/>
          <w:lang w:val="en-GB"/>
        </w:rPr>
        <w:t>LongOrfs</w:t>
      </w:r>
      <w:proofErr w:type="spellEnd"/>
      <w:r w:rsidRPr="00BF2DA7">
        <w:rPr>
          <w:lang w:val="en-GB"/>
        </w:rPr>
        <w:t xml:space="preserve">’ function implemented in </w:t>
      </w:r>
      <w:proofErr w:type="spellStart"/>
      <w:r w:rsidRPr="00BF2DA7">
        <w:rPr>
          <w:lang w:val="en-GB"/>
        </w:rPr>
        <w:t>Transdecoder</w:t>
      </w:r>
      <w:proofErr w:type="spellEnd"/>
      <w:r w:rsidRPr="00BF2DA7">
        <w:rPr>
          <w:lang w:val="en-GB"/>
        </w:rPr>
        <w:t xml:space="preserve"> v5.3.0 </w:t>
      </w:r>
      <w:r w:rsidRPr="00BF2DA7">
        <w:rPr>
          <w:lang w:val="en-GB"/>
        </w:rPr>
        <w:fldChar w:fldCharType="begin"/>
      </w:r>
      <w:r w:rsidRPr="00BF2DA7">
        <w:rPr>
          <w:lang w:val="en-GB"/>
        </w:rPr>
        <w:instrText xml:space="preserve"> </w:instrText>
      </w:r>
      <w:r w:rsidR="005238BB" w:rsidRPr="00BF2DA7">
        <w:rPr>
          <w:lang w:val="en-GB"/>
        </w:rPr>
        <w:instrText>ADDIN</w:instrText>
      </w:r>
      <w:r w:rsidRPr="00BF2DA7">
        <w:rPr>
          <w:lang w:val="en-GB"/>
        </w:rPr>
        <w:instrText xml:space="preserve"> ZOTERO_ITEM CSL_CITATION {"citationID":"vtbQuUjm","properties":{"formattedCitation":"[2, 3]","plainCitation":"[2, 3]","noteIndex":0},"citationItems":[{"id":1037,"uris":["http://zotero.org/users/2561899/items/5VFWZRP8"],"uri":["http://zotero.org/users/2561899/items/5VFWZRP8"],"itemData":{"id":1037,"type":"article-journal","container-title":"Nature Protocols","DOI":"10.1038/nprot.2013.084","ISSN":"1754-2189","issue":"8","page":"1494–1512","title":"De novo transcript sequence reconstruction from RNA-seq using the Trinity platform for reference generation and analysis","volume":"8","author":[{"family":"Haas","given":"Brian J"},{"family":"Papanicolaou","given":"Alexie"},{"family":"Yassour","given":"Moran"},{"family":"Grabherr","given":"Manfred"},{"family":"Blood","given":"Philip D"},{"family":"Bowden","given":"Joshua"},{"family":"Couger","given":"Matthew Brian"},{"family":"Eccles","given":"David"},{"family":"Li","given":"Bo"},{"family":"Lieber","given":"Matthias"},{"family":"MacManes","given":"Matthew D"},{"family":"Ott","given":"Michael"},{"family":"Orvis","given":"Joshua"},{"family":"Pochet","given":"Nathalie"},{"family":"Strozzi","given":"Francesco"},{"family":"Weeks","given":"Nathan"},{"family":"Westerman","given":"Rick"},{"family":"William","given":"Thomas"},{"family":"Dewey","given":"Colin N"},{"family":"Henschel","given":"Robert"},{"family":"LeDuc","given":"R. D."},{"family":"Friedman","given":"N."},{"family":"Regev","given":"A."}],"issued":{"date-parts":[["2013",7]]}},"label":"page"},{"id":17895,"uris":["http://zotero.org/users/2561899/items/UQ457P9I"],"uri":["http://zotero.org/users/2561899/items/UQ457P9I"],"itemData":{"id":17895,"type":"article-journal","abstract":"Background\nMicrobiome-wide gene expression profiling through high-throughput RNA sequencing (‘metatranscriptomics’) offers a powerful means to functionally interrogate complex microbial communities. Key to successful exploitation of these datasets is the ability to confidently match relatively short sequence reads to known bacterial transcripts. In the absence of reference genomes, such annotation efforts may be enhanced by assembling reads into longer contiguous sequences (‘contigs’), prior to database search strategies. Since reads from homologous transcripts may derive from several species, represented at different abundance levels, it is not clear how well current assembly pipelines perform for metatranscriptomic datasets. Here we evaluate the performance of four currently employed assemblers including de novo transcriptome assemblers - Trinity and Oases; the metagenomic assembler - Metavelvet; and the recently developed metatranscriptomic assembler IDBA-MT.\n\nResults\nWe evaluated the performance of the assemblers on a previously published dataset of single-end RNA sequence reads derived from the large intestine of an inbred non-obese diabetic mouse model of type 1 diabetes. We found that Trinity performed best as judged by contigs assembled, reads assigned to contigs, and number of reads that could be annotated to a known bacterial transcript. Only 15.5% of RNA sequence reads could be annotated to a known transcript in contrast to 50.3% with Trinity assembly. Paired-end reads generated from the same mouse samples resulted in modest performance gains. A database search estimated that the assemblies are unlikely to erroneously merge multiple unrelated genes sharing a region of similarity (&lt;2% of contigs). A simulated dataset based on ten species confirmed these findings. A more complex simulated dataset based on 72 species found that greater assembly errors were introduced than is expected by sequencing quality. Through the detailed evaluation of assembly performance, the insights provided by this study will help drive the design of future metatranscriptomic analyses.\n\nConclusion\nAssembly of metatranscriptome datasets greatly improved read annotation. Of the four assemblers evaluated, Trinity provided the best performance. For more complex datasets, reads generated from transcripts sharing considerable sequence similarity can be a source of significant assembly error, suggesting a need to collate reads on the basis of common taxonomic origin prior to assembly.","container-title":"Microbiome","DOI":"10.1186/2049-2618-2-39","ISSN":"2049-2618","journalAbbreviation":"Microbiome","note":"PMID: 25411636\nPMCID: PMC4236897","page":"39","source":"PubMed Central","title":"Comparison of assembly algorithms for improving rate of metatranscriptomic functional annotation","volume":"2","author":[{"family":"Celaj","given":"Albi"},{"family":"Markle","given":"Janet"},{"family":"Danska","given":"Jayne"},{"family":"Parkinson","given":"John"}],"issued":{"date-parts":[["2014",10,28]]}},"label":"page"}],"schema":"https://github.com/citation-style-language/schema/raw/master/csl-citation.json"} </w:instrText>
      </w:r>
      <w:r w:rsidRPr="00BF2DA7">
        <w:rPr>
          <w:lang w:val="en-GB"/>
        </w:rPr>
        <w:fldChar w:fldCharType="separate"/>
      </w:r>
      <w:bookmarkStart w:id="6" w:name="__Fieldmark__175_514107366"/>
      <w:bookmarkStart w:id="7" w:name="__Fieldmark__83632_1757350710"/>
      <w:bookmarkStart w:id="8" w:name="__Fieldmark__324_3121776615"/>
      <w:bookmarkEnd w:id="6"/>
      <w:bookmarkEnd w:id="7"/>
      <w:r w:rsidRPr="00BF2DA7">
        <w:rPr>
          <w:rFonts w:ascii="Cambria" w:hAnsi="Cambria"/>
          <w:lang w:val="en-GB"/>
        </w:rPr>
        <w:t>[2, 3]</w:t>
      </w:r>
      <w:r w:rsidRPr="00BF2DA7">
        <w:rPr>
          <w:lang w:val="en-GB"/>
        </w:rPr>
        <w:fldChar w:fldCharType="end"/>
      </w:r>
      <w:bookmarkEnd w:id="8"/>
      <w:r w:rsidRPr="00BF2DA7">
        <w:rPr>
          <w:lang w:val="en-GB"/>
        </w:rPr>
        <w:t>. Only the transcripts containing an ORF of at least 100 amino acids were conserved. Then, only the most expressed isoform for each gene with a minimum mapping rate of 0.5 transcript</w:t>
      </w:r>
      <w:r w:rsidR="00396C1E">
        <w:rPr>
          <w:lang w:val="en-GB"/>
        </w:rPr>
        <w:t>s</w:t>
      </w:r>
      <w:r w:rsidRPr="00BF2DA7">
        <w:rPr>
          <w:lang w:val="en-GB"/>
        </w:rPr>
        <w:t xml:space="preserve"> per million (TPM) was conserved. Illumina adapters were screened in the transcriptome using a </w:t>
      </w:r>
      <w:r w:rsidR="00490E5D">
        <w:rPr>
          <w:lang w:val="en-GB"/>
        </w:rPr>
        <w:t>BLAST</w:t>
      </w:r>
      <w:r w:rsidRPr="00F51EF8">
        <w:rPr>
          <w:lang w:val="en-GB"/>
        </w:rPr>
        <w:t>n (version 2.6.0)</w:t>
      </w:r>
      <w:r w:rsidRPr="00BF2DA7">
        <w:rPr>
          <w:lang w:val="en-GB"/>
        </w:rPr>
        <w:t xml:space="preserve"> approach and adapter list (http://omicsoft.com/downloads/ngs/contamination_list/v1.txt). Reads were then mapped back on</w:t>
      </w:r>
      <w:r w:rsidR="00F51EF8">
        <w:rPr>
          <w:lang w:val="en-GB"/>
        </w:rPr>
        <w:t>to</w:t>
      </w:r>
      <w:r w:rsidRPr="00BF2DA7">
        <w:rPr>
          <w:lang w:val="en-GB"/>
        </w:rPr>
        <w:t xml:space="preserve"> the filtered transcriptome to evaluate individual mapping rate with BWA mem v0.7.15. For quality checks, the </w:t>
      </w:r>
      <w:r w:rsidRPr="00BF2DA7">
        <w:rPr>
          <w:i/>
          <w:lang w:val="en-GB"/>
        </w:rPr>
        <w:t>de novo </w:t>
      </w:r>
      <w:r w:rsidRPr="00BF2DA7">
        <w:rPr>
          <w:lang w:val="en-GB"/>
        </w:rPr>
        <w:t xml:space="preserve">transcriptome completeness was assessed with the BUSCO v3.0.2 </w:t>
      </w:r>
      <w:r w:rsidRPr="00BF2DA7">
        <w:rPr>
          <w:lang w:val="en-GB"/>
        </w:rPr>
        <w:fldChar w:fldCharType="begin"/>
      </w:r>
      <w:r w:rsidRPr="00BF2DA7">
        <w:rPr>
          <w:lang w:val="en-GB"/>
        </w:rPr>
        <w:instrText xml:space="preserve"> </w:instrText>
      </w:r>
      <w:r w:rsidR="005238BB" w:rsidRPr="00BF2DA7">
        <w:rPr>
          <w:lang w:val="en-GB"/>
        </w:rPr>
        <w:instrText>ADDIN</w:instrText>
      </w:r>
      <w:r w:rsidRPr="00BF2DA7">
        <w:rPr>
          <w:lang w:val="en-GB"/>
        </w:rPr>
        <w:instrText xml:space="preserve"> ZOTERO_ITEM CSL_CITATION {"citationID":"dCxRHxoV","properties":{"formattedCitation":"[4]","plainCitation":"[4]","noteIndex":0},"citationItems":[{"id":3702,"uris":["http://zotero.org/users/2561899/items/RAQBBVKH"],"uri":["http://zotero.org/users/2561899/items/RAQBBVKH"],"itemData":{"id":3702,"type":"article-journal","abstract":"Motivation: Genomics has revolutionized biological research, but quality assessment of the resulting assembled sequences is complicated and remains mostly limited to technical measures like N50.Results: We propose a measure for quantitative assessment of genome assembly and annotation completeness based on evolutionarily informed expectations of gene content. We implemented the assessment procedure in open-source software, with sets of Benchmarking Universal Single-Copy Orthologs, named BUSCO.Availability and implementation: Software implemented in Python and datasets available for download from http://busco.ezlab.org.Contact:evgeny.zdobnov@unige.chSupplementary information:Supplementary data are available at Bioinformatics online.","container-title":"Bioinformatics","DOI":"10.1093/bioinformatics/btv351","ISSN":"1367-4803","issue":"19","journalAbbreviation":"Bioinformatics","page":"3210-3212","source":"academic.oup.com","title":"BUSCO: assessing genome assembly and annotation completeness with single-copy orthologs","title-short":"BUSCO","volume":"31","author":[{"family":"Simão","given":"Felipe A."},{"family":"Waterhouse","given":"Robert M."},{"family":"Ioannidis","given":"Panagiotis"},{"family":"Kriventseva","given":"Evgenia V."},{"family":"Zdobnov","given":"Evgeny M."}],"issued":{"date-parts":[["2015",10,1]]}}}],"schema":"https://github.com/citation-style-language/schema/raw/master/csl-citation.json"} </w:instrText>
      </w:r>
      <w:r w:rsidRPr="00BF2DA7">
        <w:rPr>
          <w:lang w:val="en-GB"/>
        </w:rPr>
        <w:fldChar w:fldCharType="separate"/>
      </w:r>
      <w:bookmarkStart w:id="9" w:name="__Fieldmark__339_3121776615"/>
      <w:r w:rsidRPr="00BF2DA7">
        <w:rPr>
          <w:lang w:val="en-GB"/>
        </w:rPr>
        <w:t>[4]</w:t>
      </w:r>
      <w:bookmarkStart w:id="10" w:name="__Fieldmark__192_514107366"/>
      <w:bookmarkStart w:id="11" w:name="__Fieldmark__83641_1757350710"/>
      <w:bookmarkEnd w:id="10"/>
      <w:bookmarkEnd w:id="11"/>
      <w:r w:rsidRPr="00BF2DA7">
        <w:rPr>
          <w:lang w:val="en-GB"/>
        </w:rPr>
        <w:fldChar w:fldCharType="end"/>
      </w:r>
      <w:bookmarkEnd w:id="9"/>
      <w:r w:rsidRPr="00BF2DA7">
        <w:rPr>
          <w:lang w:val="en-GB"/>
        </w:rPr>
        <w:t xml:space="preserve"> metazoan single-copy (n</w:t>
      </w:r>
      <w:r w:rsidR="00F51EF8">
        <w:rPr>
          <w:lang w:val="en-GB"/>
        </w:rPr>
        <w:t xml:space="preserve"> </w:t>
      </w:r>
      <w:r w:rsidRPr="00BF2DA7">
        <w:rPr>
          <w:lang w:val="en-GB"/>
        </w:rPr>
        <w:t>=</w:t>
      </w:r>
      <w:r w:rsidR="00F51EF8">
        <w:rPr>
          <w:lang w:val="en-GB"/>
        </w:rPr>
        <w:t xml:space="preserve"> </w:t>
      </w:r>
      <w:r w:rsidRPr="00BF2DA7">
        <w:rPr>
          <w:lang w:val="en-GB"/>
        </w:rPr>
        <w:t>978) database. We added a final step to look for bacteria</w:t>
      </w:r>
      <w:r w:rsidR="00896753">
        <w:rPr>
          <w:lang w:val="en-GB"/>
        </w:rPr>
        <w:t>l</w:t>
      </w:r>
      <w:r w:rsidRPr="00BF2DA7">
        <w:rPr>
          <w:lang w:val="en-GB"/>
        </w:rPr>
        <w:t xml:space="preserve"> contamination by using </w:t>
      </w:r>
      <w:r w:rsidR="00490E5D">
        <w:rPr>
          <w:lang w:val="en-GB"/>
        </w:rPr>
        <w:t>BLAST</w:t>
      </w:r>
      <w:r w:rsidRPr="00BF2DA7">
        <w:rPr>
          <w:lang w:val="en-GB"/>
        </w:rPr>
        <w:t>n against the NCBI nt database (release 2018-08-27). Transcripts having a hit on Bacteria (e-value&lt;10e</w:t>
      </w:r>
      <w:r w:rsidRPr="00BF2DA7">
        <w:rPr>
          <w:vertAlign w:val="superscript"/>
          <w:lang w:val="en-GB"/>
        </w:rPr>
        <w:t>-4</w:t>
      </w:r>
      <w:r w:rsidRPr="00BF2DA7">
        <w:rPr>
          <w:lang w:val="en-GB"/>
        </w:rPr>
        <w:t>) were discarded. The resulting transcriptome was then annotated using</w:t>
      </w:r>
      <w:r w:rsidR="00896753">
        <w:rPr>
          <w:lang w:val="en-GB"/>
        </w:rPr>
        <w:t xml:space="preserve"> the</w:t>
      </w:r>
      <w:r w:rsidRPr="00BF2DA7">
        <w:rPr>
          <w:lang w:val="en-GB"/>
        </w:rPr>
        <w:t xml:space="preserve"> </w:t>
      </w:r>
      <w:proofErr w:type="spellStart"/>
      <w:r w:rsidRPr="00BF2DA7">
        <w:rPr>
          <w:lang w:val="en-GB"/>
        </w:rPr>
        <w:t>Trinotate</w:t>
      </w:r>
      <w:proofErr w:type="spellEnd"/>
      <w:r w:rsidRPr="00BF2DA7">
        <w:rPr>
          <w:lang w:val="en-GB"/>
        </w:rPr>
        <w:t xml:space="preserve"> pipeline v3.1.1 </w:t>
      </w:r>
      <w:r w:rsidRPr="00BF2DA7">
        <w:rPr>
          <w:lang w:val="en-GB"/>
        </w:rPr>
        <w:lastRenderedPageBreak/>
        <w:t>(https://github.com/Trinotate/Trinotate.github.io) following standard guidelines. Detailed procedures for host transcriptome assembly are available in a Github repository (</w:t>
      </w:r>
      <w:hyperlink r:id="rId6" w:history="1">
        <w:r w:rsidRPr="00BF2DA7">
          <w:rPr>
            <w:rStyle w:val="Hyperlink"/>
            <w:lang w:val="en-GB"/>
          </w:rPr>
          <w:t>https://github.com/paulineauffret/Transcriptome_platax</w:t>
        </w:r>
      </w:hyperlink>
      <w:r w:rsidRPr="00BF2DA7">
        <w:rPr>
          <w:lang w:val="en-GB"/>
        </w:rPr>
        <w:t xml:space="preserve">). Transcriptome statistics are </w:t>
      </w:r>
      <w:r w:rsidR="00896753">
        <w:rPr>
          <w:lang w:val="en-GB"/>
        </w:rPr>
        <w:t>given</w:t>
      </w:r>
      <w:r w:rsidR="00896753" w:rsidRPr="00BF2DA7">
        <w:rPr>
          <w:lang w:val="en-GB"/>
        </w:rPr>
        <w:t xml:space="preserve"> </w:t>
      </w:r>
      <w:r w:rsidRPr="00BF2DA7">
        <w:rPr>
          <w:lang w:val="en-GB"/>
        </w:rPr>
        <w:t xml:space="preserve">in </w:t>
      </w:r>
      <w:r w:rsidRPr="00B061CC">
        <w:rPr>
          <w:lang w:val="en-GB"/>
        </w:rPr>
        <w:t>Table S</w:t>
      </w:r>
      <w:r w:rsidR="00CE5979" w:rsidRPr="00B061CC">
        <w:rPr>
          <w:lang w:val="en-GB"/>
        </w:rPr>
        <w:t>3</w:t>
      </w:r>
      <w:r w:rsidRPr="00B061CC">
        <w:rPr>
          <w:lang w:val="en-GB"/>
        </w:rPr>
        <w:t>.</w:t>
      </w:r>
    </w:p>
    <w:p w14:paraId="1F038ACE" w14:textId="731A9077" w:rsidR="003E579A" w:rsidRPr="00B061CC" w:rsidRDefault="003E579A" w:rsidP="00936DAC">
      <w:pPr>
        <w:pStyle w:val="Heading2"/>
        <w:rPr>
          <w:b/>
          <w:lang w:val="en-GB"/>
        </w:rPr>
      </w:pPr>
      <w:proofErr w:type="spellStart"/>
      <w:r w:rsidRPr="00B061CC">
        <w:rPr>
          <w:b/>
          <w:lang w:val="en-GB"/>
        </w:rPr>
        <w:t>Metatranscriptomic</w:t>
      </w:r>
      <w:proofErr w:type="spellEnd"/>
      <w:r w:rsidRPr="00B061CC">
        <w:rPr>
          <w:b/>
          <w:lang w:val="en-GB"/>
        </w:rPr>
        <w:t xml:space="preserve"> functional analysis</w:t>
      </w:r>
    </w:p>
    <w:p w14:paraId="2740DE20" w14:textId="1B3443ED" w:rsidR="003E579A" w:rsidRPr="00BF2DA7" w:rsidRDefault="003E579A" w:rsidP="00936DAC">
      <w:pPr>
        <w:rPr>
          <w:b/>
          <w:lang w:val="en-GB"/>
        </w:rPr>
      </w:pPr>
      <w:r w:rsidRPr="00BF2DA7">
        <w:rPr>
          <w:b/>
          <w:lang w:val="en-GB"/>
        </w:rPr>
        <w:t>Differential expression and Gene Ontology enrichment.</w:t>
      </w:r>
      <w:r w:rsidR="004A7D18" w:rsidRPr="00BF2DA7">
        <w:rPr>
          <w:b/>
          <w:lang w:val="en-GB"/>
        </w:rPr>
        <w:t xml:space="preserve"> </w:t>
      </w:r>
      <w:r w:rsidR="004A7D18" w:rsidRPr="00BF2DA7">
        <w:rPr>
          <w:lang w:val="en-GB"/>
        </w:rPr>
        <w:t>We used a combination of differential expression</w:t>
      </w:r>
      <w:r w:rsidR="004A7D18" w:rsidRPr="00BF2DA7">
        <w:rPr>
          <w:b/>
          <w:lang w:val="en-GB"/>
        </w:rPr>
        <w:t xml:space="preserve"> </w:t>
      </w:r>
      <w:r w:rsidR="004A7D18" w:rsidRPr="00BF2DA7">
        <w:rPr>
          <w:lang w:val="en-GB"/>
        </w:rPr>
        <w:t xml:space="preserve">and network analyses to explore host and pathogen changes in gene expression profiles during and </w:t>
      </w:r>
      <w:r w:rsidR="00896753">
        <w:rPr>
          <w:lang w:val="en-GB"/>
        </w:rPr>
        <w:t xml:space="preserve">post </w:t>
      </w:r>
      <w:r w:rsidR="004A7D18" w:rsidRPr="00BF2DA7">
        <w:rPr>
          <w:lang w:val="en-GB"/>
        </w:rPr>
        <w:t xml:space="preserve">infection. The genes were then used for comparing functional differences based on GO enrichment analyses. Details of the results are </w:t>
      </w:r>
      <w:r w:rsidR="00896753">
        <w:rPr>
          <w:lang w:val="en-GB"/>
        </w:rPr>
        <w:t>given</w:t>
      </w:r>
      <w:r w:rsidR="00896753" w:rsidRPr="00BF2DA7">
        <w:rPr>
          <w:lang w:val="en-GB"/>
        </w:rPr>
        <w:t xml:space="preserve"> </w:t>
      </w:r>
      <w:r w:rsidR="004A7D18" w:rsidRPr="00BF2DA7">
        <w:rPr>
          <w:lang w:val="en-GB"/>
        </w:rPr>
        <w:t>in Table S</w:t>
      </w:r>
      <w:r w:rsidR="00CE5979" w:rsidRPr="00BF2DA7">
        <w:rPr>
          <w:lang w:val="en-GB"/>
        </w:rPr>
        <w:t>4</w:t>
      </w:r>
      <w:r w:rsidR="004A7D18" w:rsidRPr="00BF2DA7">
        <w:rPr>
          <w:b/>
          <w:lang w:val="en-GB"/>
        </w:rPr>
        <w:t>.</w:t>
      </w:r>
    </w:p>
    <w:p w14:paraId="24375792" w14:textId="77777777" w:rsidR="005D5770" w:rsidRPr="00BF2DA7" w:rsidRDefault="005D5770" w:rsidP="00936DAC">
      <w:pPr>
        <w:rPr>
          <w:lang w:val="en-GB"/>
        </w:rPr>
      </w:pPr>
    </w:p>
    <w:p w14:paraId="3B2A3D87" w14:textId="77777777" w:rsidR="003E579A" w:rsidRPr="00BF2DA7" w:rsidRDefault="003E579A" w:rsidP="00936DAC">
      <w:pPr>
        <w:rPr>
          <w:szCs w:val="18"/>
          <w:lang w:val="en-GB"/>
        </w:rPr>
      </w:pPr>
      <w:r w:rsidRPr="00BF2DA7">
        <w:rPr>
          <w:lang w:val="en-GB"/>
        </w:rPr>
        <w:br w:type="page"/>
      </w:r>
    </w:p>
    <w:p w14:paraId="7D38DC19" w14:textId="77777777" w:rsidR="00ED72FD" w:rsidRPr="00BF2DA7" w:rsidRDefault="00BA5193" w:rsidP="00936DAC">
      <w:pPr>
        <w:pStyle w:val="Heading21"/>
        <w:rPr>
          <w:lang w:val="en-GB"/>
        </w:rPr>
      </w:pPr>
      <w:r w:rsidRPr="00BF2DA7">
        <w:rPr>
          <w:lang w:val="en-GB"/>
        </w:rPr>
        <w:lastRenderedPageBreak/>
        <w:t>References</w:t>
      </w:r>
    </w:p>
    <w:p w14:paraId="471F7243" w14:textId="77777777" w:rsidR="00A174DB" w:rsidRPr="00BF2DA7" w:rsidRDefault="00A174DB" w:rsidP="00936DAC">
      <w:pPr>
        <w:rPr>
          <w:lang w:val="en-GB"/>
        </w:rPr>
      </w:pPr>
      <w:r w:rsidRPr="00BF2DA7">
        <w:rPr>
          <w:lang w:val="en-GB"/>
        </w:rPr>
        <w:fldChar w:fldCharType="begin"/>
      </w:r>
      <w:r w:rsidRPr="00BF2DA7">
        <w:rPr>
          <w:lang w:val="en-GB"/>
        </w:rPr>
        <w:instrText xml:space="preserve"> </w:instrText>
      </w:r>
      <w:r w:rsidR="005238BB" w:rsidRPr="00BF2DA7">
        <w:rPr>
          <w:lang w:val="en-GB"/>
        </w:rPr>
        <w:instrText>ADDIN</w:instrText>
      </w:r>
      <w:r w:rsidRPr="00BF2DA7">
        <w:rPr>
          <w:lang w:val="en-GB"/>
        </w:rPr>
        <w:instrText xml:space="preserve"> ZOTERO_BIBL {"uncited":[],"omitted":[],"custom":[]} CSL_BIBLIOGRAPHY </w:instrText>
      </w:r>
      <w:r w:rsidRPr="00BF2DA7">
        <w:rPr>
          <w:lang w:val="en-GB"/>
        </w:rPr>
        <w:fldChar w:fldCharType="separate"/>
      </w:r>
      <w:r w:rsidRPr="00BF2DA7">
        <w:rPr>
          <w:lang w:val="en-GB"/>
        </w:rPr>
        <w:t>1. Bolger AM, Lohse M, Usadel B. Trimmomatic: a flexible trimmer for Illumina sequence data. Bioinformatics. 2014;:btu170.</w:t>
      </w:r>
    </w:p>
    <w:p w14:paraId="1C6F6137" w14:textId="77777777" w:rsidR="00A174DB" w:rsidRPr="00BF2DA7" w:rsidRDefault="00A174DB" w:rsidP="00936DAC">
      <w:pPr>
        <w:rPr>
          <w:lang w:val="en-GB"/>
        </w:rPr>
      </w:pPr>
      <w:r w:rsidRPr="00BF2DA7">
        <w:rPr>
          <w:lang w:val="en-GB"/>
        </w:rPr>
        <w:t>2. Haas BJ, Papanicolaou A, Yassour M, Grabherr M, Blood PD, Bowden J, et al. De novo transcript sequence reconstruction from RNA-seq using the Trinity platform for reference generation and analysis. Nature Protocols. 2013;8:1494–1512.</w:t>
      </w:r>
    </w:p>
    <w:p w14:paraId="77F12B88" w14:textId="77777777" w:rsidR="00A174DB" w:rsidRPr="00BF2DA7" w:rsidRDefault="00A174DB" w:rsidP="00936DAC">
      <w:pPr>
        <w:rPr>
          <w:lang w:val="en-GB"/>
        </w:rPr>
      </w:pPr>
      <w:r w:rsidRPr="00BF2DA7">
        <w:rPr>
          <w:lang w:val="en-GB"/>
        </w:rPr>
        <w:t>3. Celaj A, Markle J, Danska J, Parkinson J. Comparison of assembly algorithms for improving rate of metatranscriptomic functional annotation. Microbiome. 2014;2:39.</w:t>
      </w:r>
    </w:p>
    <w:p w14:paraId="7A1FF537" w14:textId="77777777" w:rsidR="00A174DB" w:rsidRPr="00BF2DA7" w:rsidRDefault="00A174DB" w:rsidP="00936DAC">
      <w:pPr>
        <w:rPr>
          <w:lang w:val="en-GB"/>
        </w:rPr>
      </w:pPr>
      <w:r w:rsidRPr="00BF2DA7">
        <w:rPr>
          <w:lang w:val="en-GB"/>
        </w:rPr>
        <w:t>4. Simão FA, Waterhouse RM, Ioannidis P, Kriventseva EV, Zdobnov EM. BUSCO: assessing genome assembly and annotation completeness with single-copy orthologs. Bioinformatics. 2015;31:3210–2.</w:t>
      </w:r>
    </w:p>
    <w:p w14:paraId="0960B148" w14:textId="1712D16F" w:rsidR="00EE6C60" w:rsidRDefault="00A174DB" w:rsidP="00936DAC">
      <w:pPr>
        <w:rPr>
          <w:lang w:val="en-GB"/>
        </w:rPr>
      </w:pPr>
      <w:r w:rsidRPr="00BF2DA7">
        <w:rPr>
          <w:lang w:val="en-GB"/>
        </w:rPr>
        <w:fldChar w:fldCharType="end"/>
      </w:r>
    </w:p>
    <w:p w14:paraId="47F94067" w14:textId="77777777" w:rsidR="00EE6C60" w:rsidRDefault="00EE6C60">
      <w:pPr>
        <w:spacing w:after="0" w:line="240" w:lineRule="auto"/>
        <w:jc w:val="left"/>
        <w:outlineLvl w:val="9"/>
        <w:rPr>
          <w:lang w:val="en-GB"/>
        </w:rPr>
      </w:pPr>
      <w:r>
        <w:rPr>
          <w:lang w:val="en-GB"/>
        </w:rPr>
        <w:br w:type="page"/>
      </w:r>
    </w:p>
    <w:p w14:paraId="7CC7C663" w14:textId="641DBD60" w:rsidR="00ED72FD" w:rsidRDefault="00EE6C60" w:rsidP="00936DAC">
      <w:pPr>
        <w:rPr>
          <w:rFonts w:ascii="Cambria" w:hAnsi="Cambria"/>
          <w:b/>
          <w:sz w:val="26"/>
          <w:szCs w:val="26"/>
          <w:lang w:val="en-GB"/>
        </w:rPr>
      </w:pPr>
      <w:r w:rsidRPr="00EE6C60">
        <w:rPr>
          <w:rFonts w:ascii="Cambria" w:hAnsi="Cambria"/>
          <w:b/>
          <w:sz w:val="26"/>
          <w:szCs w:val="26"/>
          <w:lang w:val="en-GB"/>
        </w:rPr>
        <w:lastRenderedPageBreak/>
        <w:t xml:space="preserve">Supplementary </w:t>
      </w:r>
      <w:r>
        <w:rPr>
          <w:rFonts w:ascii="Cambria" w:hAnsi="Cambria"/>
          <w:b/>
          <w:sz w:val="26"/>
          <w:szCs w:val="26"/>
          <w:lang w:val="en-GB"/>
        </w:rPr>
        <w:t>F</w:t>
      </w:r>
      <w:r w:rsidRPr="00EE6C60">
        <w:rPr>
          <w:rFonts w:ascii="Cambria" w:hAnsi="Cambria"/>
          <w:b/>
          <w:sz w:val="26"/>
          <w:szCs w:val="26"/>
          <w:lang w:val="en-GB"/>
        </w:rPr>
        <w:t>igure</w:t>
      </w:r>
      <w:r w:rsidR="00BB535A">
        <w:rPr>
          <w:rFonts w:ascii="Cambria" w:hAnsi="Cambria"/>
          <w:b/>
          <w:sz w:val="26"/>
          <w:szCs w:val="26"/>
          <w:lang w:val="en-GB"/>
        </w:rPr>
        <w:t>s and Table s</w:t>
      </w:r>
    </w:p>
    <w:p w14:paraId="6339C893" w14:textId="77777777" w:rsidR="00EE6C60" w:rsidRPr="00DC146B" w:rsidRDefault="00EE6C60" w:rsidP="00EE6C60">
      <w:pPr>
        <w:jc w:val="center"/>
        <w:rPr>
          <w:lang w:val="en-GB"/>
        </w:rPr>
      </w:pPr>
      <w:r w:rsidRPr="00DC146B">
        <w:rPr>
          <w:noProof/>
          <w:lang w:val="en-US"/>
        </w:rPr>
        <w:drawing>
          <wp:inline distT="0" distB="0" distL="0" distR="0" wp14:anchorId="71D9AB65" wp14:editId="46912712">
            <wp:extent cx="3167995" cy="2814752"/>
            <wp:effectExtent l="0" t="0" r="7620" b="5080"/>
            <wp:docPr id="1" name="Image 1" descr="Macintosh HD:Users:jleluyer:Documents:Projets:Capamax:soumission_microbiome:Figures:LeLuyer_etal_microbiome.Fig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leluyer:Documents:Projets:Capamax:soumission_microbiome:Figures:LeLuyer_etal_microbiome.FigS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749" cy="2815422"/>
                    </a:xfrm>
                    <a:prstGeom prst="rect">
                      <a:avLst/>
                    </a:prstGeom>
                    <a:noFill/>
                    <a:ln>
                      <a:noFill/>
                    </a:ln>
                  </pic:spPr>
                </pic:pic>
              </a:graphicData>
            </a:graphic>
          </wp:inline>
        </w:drawing>
      </w:r>
    </w:p>
    <w:p w14:paraId="3AD0A86A" w14:textId="4E5973CC" w:rsidR="00EE6C60" w:rsidRDefault="00EE6C60" w:rsidP="00EE6C60">
      <w:pPr>
        <w:pStyle w:val="Caption"/>
        <w:rPr>
          <w:b w:val="0"/>
          <w:lang w:val="en-GB"/>
        </w:rPr>
      </w:pPr>
      <w:r w:rsidRPr="00DC146B">
        <w:rPr>
          <w:lang w:val="en-GB"/>
        </w:rPr>
        <w:t>Figure S</w:t>
      </w:r>
      <w:r w:rsidRPr="00DC146B">
        <w:rPr>
          <w:lang w:val="en-GB"/>
        </w:rPr>
        <w:fldChar w:fldCharType="begin"/>
      </w:r>
      <w:r w:rsidRPr="00DC146B">
        <w:rPr>
          <w:lang w:val="en-GB"/>
        </w:rPr>
        <w:instrText xml:space="preserve"> SEQ Figure_S \* ARABIC </w:instrText>
      </w:r>
      <w:r w:rsidRPr="00DC146B">
        <w:rPr>
          <w:lang w:val="en-GB"/>
        </w:rPr>
        <w:fldChar w:fldCharType="separate"/>
      </w:r>
      <w:r w:rsidRPr="00DC146B">
        <w:rPr>
          <w:lang w:val="en-GB"/>
        </w:rPr>
        <w:t>1</w:t>
      </w:r>
      <w:r w:rsidRPr="00DC146B">
        <w:rPr>
          <w:lang w:val="en-GB"/>
        </w:rPr>
        <w:fldChar w:fldCharType="end"/>
      </w:r>
      <w:r w:rsidRPr="00DC146B">
        <w:rPr>
          <w:lang w:val="en-GB"/>
        </w:rPr>
        <w:t xml:space="preserve">: Proportion of reads mapped to the microbial compartment. </w:t>
      </w:r>
      <w:r w:rsidRPr="00DC146B">
        <w:rPr>
          <w:b w:val="0"/>
          <w:lang w:val="en-GB"/>
        </w:rPr>
        <w:t xml:space="preserve">Read origin was dissociated </w:t>
      </w:r>
      <w:r w:rsidRPr="00DC146B">
        <w:rPr>
          <w:b w:val="0"/>
          <w:i/>
          <w:lang w:val="en-GB"/>
        </w:rPr>
        <w:t>in silico</w:t>
      </w:r>
      <w:r w:rsidRPr="00DC146B">
        <w:rPr>
          <w:b w:val="0"/>
          <w:lang w:val="en-GB"/>
        </w:rPr>
        <w:t xml:space="preserve">. Reads were considered </w:t>
      </w:r>
      <w:r>
        <w:rPr>
          <w:b w:val="0"/>
          <w:lang w:val="en-GB"/>
        </w:rPr>
        <w:t xml:space="preserve">to </w:t>
      </w:r>
      <w:r w:rsidRPr="00DC146B">
        <w:rPr>
          <w:b w:val="0"/>
          <w:lang w:val="en-GB"/>
        </w:rPr>
        <w:t>originat</w:t>
      </w:r>
      <w:r>
        <w:rPr>
          <w:b w:val="0"/>
          <w:lang w:val="en-GB"/>
        </w:rPr>
        <w:t>e</w:t>
      </w:r>
      <w:r w:rsidRPr="00DC146B">
        <w:rPr>
          <w:b w:val="0"/>
          <w:lang w:val="en-GB"/>
        </w:rPr>
        <w:t xml:space="preserve"> from </w:t>
      </w:r>
      <w:r>
        <w:rPr>
          <w:b w:val="0"/>
          <w:lang w:val="en-GB"/>
        </w:rPr>
        <w:t xml:space="preserve">the </w:t>
      </w:r>
      <w:r w:rsidRPr="00DC146B">
        <w:rPr>
          <w:b w:val="0"/>
          <w:lang w:val="en-GB"/>
        </w:rPr>
        <w:t xml:space="preserve">microbial compartment when no mapping was </w:t>
      </w:r>
      <w:r>
        <w:rPr>
          <w:b w:val="0"/>
          <w:lang w:val="en-GB"/>
        </w:rPr>
        <w:t>apparent</w:t>
      </w:r>
      <w:r w:rsidRPr="00DC146B">
        <w:rPr>
          <w:b w:val="0"/>
          <w:lang w:val="en-GB"/>
        </w:rPr>
        <w:t xml:space="preserve"> in the fish transcriptome. Ctl-24h: </w:t>
      </w:r>
      <w:r w:rsidRPr="00DC146B">
        <w:rPr>
          <w:b w:val="0"/>
          <w:i/>
          <w:lang w:val="en-GB"/>
        </w:rPr>
        <w:t>control</w:t>
      </w:r>
      <w:r w:rsidRPr="00DC146B">
        <w:rPr>
          <w:b w:val="0"/>
          <w:i/>
          <w:vertAlign w:val="subscript"/>
          <w:lang w:val="en-GB"/>
        </w:rPr>
        <w:t>24h</w:t>
      </w:r>
      <w:r w:rsidRPr="00DC146B">
        <w:rPr>
          <w:b w:val="0"/>
          <w:lang w:val="en-GB"/>
        </w:rPr>
        <w:t xml:space="preserve">; Ctl-96h: </w:t>
      </w:r>
      <w:r w:rsidRPr="00DC146B">
        <w:rPr>
          <w:b w:val="0"/>
          <w:i/>
          <w:lang w:val="en-GB"/>
        </w:rPr>
        <w:t>control</w:t>
      </w:r>
      <w:r w:rsidRPr="00DC146B">
        <w:rPr>
          <w:b w:val="0"/>
          <w:i/>
          <w:vertAlign w:val="subscript"/>
          <w:lang w:val="en-GB"/>
        </w:rPr>
        <w:t>96h</w:t>
      </w:r>
      <w:r w:rsidRPr="00DC146B">
        <w:rPr>
          <w:b w:val="0"/>
          <w:lang w:val="en-GB"/>
        </w:rPr>
        <w:t xml:space="preserve">, Inf-24h: </w:t>
      </w:r>
      <w:r w:rsidRPr="00DC146B">
        <w:rPr>
          <w:b w:val="0"/>
          <w:i/>
          <w:lang w:val="en-GB"/>
        </w:rPr>
        <w:t>infected</w:t>
      </w:r>
      <w:r w:rsidRPr="00DC146B">
        <w:rPr>
          <w:b w:val="0"/>
          <w:i/>
          <w:vertAlign w:val="subscript"/>
          <w:lang w:val="en-GB"/>
        </w:rPr>
        <w:t>24h</w:t>
      </w:r>
      <w:r w:rsidRPr="00DC146B">
        <w:rPr>
          <w:b w:val="0"/>
          <w:lang w:val="en-GB"/>
        </w:rPr>
        <w:t xml:space="preserve">; Res-96h: </w:t>
      </w:r>
      <w:r w:rsidRPr="00DC146B">
        <w:rPr>
          <w:b w:val="0"/>
          <w:i/>
          <w:lang w:val="en-GB"/>
        </w:rPr>
        <w:t>resistant</w:t>
      </w:r>
      <w:r w:rsidRPr="00DC146B">
        <w:rPr>
          <w:b w:val="0"/>
          <w:i/>
          <w:vertAlign w:val="subscript"/>
          <w:lang w:val="en-GB"/>
        </w:rPr>
        <w:t>96h</w:t>
      </w:r>
      <w:r w:rsidRPr="00DC146B">
        <w:rPr>
          <w:b w:val="0"/>
          <w:lang w:val="en-GB"/>
        </w:rPr>
        <w:t xml:space="preserve">, groups. </w:t>
      </w:r>
      <w:r w:rsidRPr="00B4618F">
        <w:rPr>
          <w:b w:val="0"/>
          <w:lang w:val="en-GB"/>
        </w:rPr>
        <w:t>Different letters</w:t>
      </w:r>
      <w:r w:rsidRPr="00DC146B">
        <w:rPr>
          <w:b w:val="0"/>
          <w:lang w:val="en-GB"/>
        </w:rPr>
        <w:t xml:space="preserve"> </w:t>
      </w:r>
      <w:r>
        <w:rPr>
          <w:b w:val="0"/>
          <w:lang w:val="en-GB"/>
        </w:rPr>
        <w:t>indicate</w:t>
      </w:r>
      <w:r w:rsidRPr="00DC146B">
        <w:rPr>
          <w:b w:val="0"/>
          <w:lang w:val="en-GB"/>
        </w:rPr>
        <w:t xml:space="preserve"> significant differences, </w:t>
      </w:r>
      <w:r w:rsidRPr="00DC146B">
        <w:rPr>
          <w:b w:val="0"/>
          <w:i/>
          <w:lang w:val="en-GB"/>
        </w:rPr>
        <w:t>P</w:t>
      </w:r>
      <w:r w:rsidRPr="00DC146B">
        <w:rPr>
          <w:b w:val="0"/>
          <w:lang w:val="en-GB"/>
        </w:rPr>
        <w:t xml:space="preserve"> &lt; 0.05, Dunn’s test.</w:t>
      </w:r>
    </w:p>
    <w:p w14:paraId="58BC459B" w14:textId="5FB97237" w:rsidR="00EE6C60" w:rsidRDefault="00EE6C60" w:rsidP="00EE6C60">
      <w:pPr>
        <w:rPr>
          <w:lang w:val="en-GB"/>
        </w:rPr>
      </w:pPr>
    </w:p>
    <w:p w14:paraId="685F8736" w14:textId="33D31DA7" w:rsidR="00EE6C60" w:rsidRDefault="00EE6C60" w:rsidP="00EE6C60">
      <w:pPr>
        <w:rPr>
          <w:lang w:val="en-GB"/>
        </w:rPr>
      </w:pPr>
    </w:p>
    <w:p w14:paraId="45254CE2" w14:textId="77777777" w:rsidR="00EE6C60" w:rsidRDefault="00EE6C60" w:rsidP="00EE6C60">
      <w:pPr>
        <w:rPr>
          <w:lang w:val="en-GB"/>
        </w:rPr>
      </w:pPr>
    </w:p>
    <w:p w14:paraId="11A638DD" w14:textId="77777777" w:rsidR="00EE6C60" w:rsidRPr="00DC146B" w:rsidRDefault="00EE6C60" w:rsidP="00EE6C60">
      <w:pPr>
        <w:jc w:val="center"/>
        <w:rPr>
          <w:lang w:val="en-GB"/>
        </w:rPr>
      </w:pPr>
      <w:r w:rsidRPr="00DC146B">
        <w:rPr>
          <w:noProof/>
          <w:lang w:val="en-US"/>
        </w:rPr>
        <w:lastRenderedPageBreak/>
        <w:drawing>
          <wp:inline distT="0" distB="0" distL="0" distR="0" wp14:anchorId="24557C81" wp14:editId="7E961BE7">
            <wp:extent cx="3495469" cy="3251519"/>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8571" r="55140"/>
                    <a:stretch/>
                  </pic:blipFill>
                  <pic:spPr bwMode="auto">
                    <a:xfrm>
                      <a:off x="0" y="0"/>
                      <a:ext cx="3500483" cy="3256183"/>
                    </a:xfrm>
                    <a:prstGeom prst="rect">
                      <a:avLst/>
                    </a:prstGeom>
                    <a:noFill/>
                    <a:ln>
                      <a:noFill/>
                    </a:ln>
                    <a:extLst>
                      <a:ext uri="{53640926-AAD7-44d8-BBD7-CCE9431645EC}">
                        <a14:shadowObscured xmlns:a14="http://schemas.microsoft.com/office/drawing/2010/main"/>
                      </a:ext>
                    </a:extLst>
                  </pic:spPr>
                </pic:pic>
              </a:graphicData>
            </a:graphic>
          </wp:inline>
        </w:drawing>
      </w:r>
    </w:p>
    <w:p w14:paraId="30E034C7" w14:textId="77777777" w:rsidR="00EE6C60" w:rsidRPr="00DC146B" w:rsidRDefault="00EE6C60" w:rsidP="00EE6C60">
      <w:pPr>
        <w:pStyle w:val="Caption"/>
        <w:rPr>
          <w:b w:val="0"/>
          <w:lang w:val="en-GB"/>
        </w:rPr>
      </w:pPr>
      <w:r w:rsidRPr="00961BBD">
        <w:rPr>
          <w:lang w:val="en-GB"/>
        </w:rPr>
        <w:t>Figure S</w:t>
      </w:r>
      <w:r w:rsidRPr="00961BBD">
        <w:rPr>
          <w:lang w:val="en-GB"/>
        </w:rPr>
        <w:fldChar w:fldCharType="begin"/>
      </w:r>
      <w:r w:rsidRPr="00961BBD">
        <w:rPr>
          <w:lang w:val="en-GB"/>
        </w:rPr>
        <w:instrText xml:space="preserve"> SEQ Figure_S \* ARABIC </w:instrText>
      </w:r>
      <w:r w:rsidRPr="00961BBD">
        <w:rPr>
          <w:lang w:val="en-GB"/>
        </w:rPr>
        <w:fldChar w:fldCharType="separate"/>
      </w:r>
      <w:r w:rsidRPr="00961BBD">
        <w:rPr>
          <w:lang w:val="en-GB"/>
        </w:rPr>
        <w:t>2</w:t>
      </w:r>
      <w:r w:rsidRPr="00961BBD">
        <w:rPr>
          <w:lang w:val="en-GB"/>
        </w:rPr>
        <w:fldChar w:fldCharType="end"/>
      </w:r>
      <w:r w:rsidRPr="00961BBD">
        <w:rPr>
          <w:lang w:val="en-GB"/>
        </w:rPr>
        <w:t>: Genetic variation and relatedness across established phenotypes.</w:t>
      </w:r>
      <w:r w:rsidRPr="00961BBD">
        <w:rPr>
          <w:b w:val="0"/>
          <w:lang w:val="en-GB"/>
        </w:rPr>
        <w:t xml:space="preserve"> Principal component analysis for the total filtered dataset includ</w:t>
      </w:r>
      <w:r w:rsidRPr="001838BD">
        <w:rPr>
          <w:b w:val="0"/>
          <w:lang w:val="en-GB"/>
        </w:rPr>
        <w:t xml:space="preserve">ing </w:t>
      </w:r>
      <w:r w:rsidRPr="00961BBD">
        <w:rPr>
          <w:b w:val="0"/>
          <w:lang w:val="en-GB"/>
        </w:rPr>
        <w:t>13,448 bi-allelic markers.</w:t>
      </w:r>
      <w:r w:rsidRPr="00DC146B">
        <w:rPr>
          <w:lang w:val="en-GB"/>
        </w:rPr>
        <w:t xml:space="preserve"> </w:t>
      </w:r>
    </w:p>
    <w:p w14:paraId="34252FC4" w14:textId="77777777" w:rsidR="00EE6C60" w:rsidRDefault="00EE6C60" w:rsidP="00EE6C60">
      <w:pPr>
        <w:jc w:val="center"/>
        <w:rPr>
          <w:lang w:val="en-GB"/>
        </w:rPr>
      </w:pPr>
    </w:p>
    <w:p w14:paraId="09F31862" w14:textId="77777777" w:rsidR="00EE6C60" w:rsidRPr="00DC146B" w:rsidRDefault="00EE6C60" w:rsidP="00EE6C60">
      <w:pPr>
        <w:jc w:val="center"/>
        <w:rPr>
          <w:rFonts w:eastAsiaTheme="minorEastAsia"/>
          <w:b/>
          <w:lang w:val="en-GB"/>
        </w:rPr>
      </w:pPr>
      <w:r w:rsidRPr="00DC146B">
        <w:rPr>
          <w:rFonts w:eastAsiaTheme="minorEastAsia"/>
          <w:b/>
          <w:noProof/>
          <w:lang w:val="en-US"/>
        </w:rPr>
        <w:drawing>
          <wp:inline distT="0" distB="0" distL="0" distR="0" wp14:anchorId="36925132" wp14:editId="2641BB1D">
            <wp:extent cx="5755640" cy="2907447"/>
            <wp:effectExtent l="0" t="0" r="10160" b="0"/>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40" cy="2907447"/>
                    </a:xfrm>
                    <a:prstGeom prst="rect">
                      <a:avLst/>
                    </a:prstGeom>
                    <a:noFill/>
                    <a:ln>
                      <a:noFill/>
                    </a:ln>
                  </pic:spPr>
                </pic:pic>
              </a:graphicData>
            </a:graphic>
          </wp:inline>
        </w:drawing>
      </w:r>
    </w:p>
    <w:p w14:paraId="4DFB239E" w14:textId="77777777" w:rsidR="00EE6C60" w:rsidRDefault="00EE6C60" w:rsidP="00EE6C60">
      <w:pPr>
        <w:pStyle w:val="Caption"/>
        <w:rPr>
          <w:b w:val="0"/>
          <w:lang w:val="en-GB"/>
        </w:rPr>
      </w:pPr>
      <w:r w:rsidRPr="00DC146B">
        <w:rPr>
          <w:lang w:val="en-GB"/>
        </w:rPr>
        <w:t>Figure S</w:t>
      </w:r>
      <w:r w:rsidRPr="00DC146B">
        <w:rPr>
          <w:lang w:val="en-GB"/>
        </w:rPr>
        <w:fldChar w:fldCharType="begin"/>
      </w:r>
      <w:r w:rsidRPr="00DC146B">
        <w:rPr>
          <w:lang w:val="en-GB"/>
        </w:rPr>
        <w:instrText xml:space="preserve"> SEQ Figure_S \* ARABIC </w:instrText>
      </w:r>
      <w:r w:rsidRPr="00DC146B">
        <w:rPr>
          <w:lang w:val="en-GB"/>
        </w:rPr>
        <w:fldChar w:fldCharType="separate"/>
      </w:r>
      <w:r w:rsidRPr="00DC146B">
        <w:rPr>
          <w:lang w:val="en-GB"/>
        </w:rPr>
        <w:t>3</w:t>
      </w:r>
      <w:r w:rsidRPr="00DC146B">
        <w:rPr>
          <w:lang w:val="en-GB"/>
        </w:rPr>
        <w:fldChar w:fldCharType="end"/>
      </w:r>
      <w:r w:rsidRPr="00DC146B">
        <w:rPr>
          <w:lang w:val="en-GB"/>
        </w:rPr>
        <w:t xml:space="preserve">: Alpha-diversity estimates across groups. </w:t>
      </w:r>
      <w:r w:rsidRPr="00375F3B">
        <w:rPr>
          <w:b w:val="0"/>
          <w:lang w:val="en-GB"/>
        </w:rPr>
        <w:t>Alpha</w:t>
      </w:r>
      <w:r>
        <w:rPr>
          <w:b w:val="0"/>
          <w:lang w:val="en-GB"/>
        </w:rPr>
        <w:t xml:space="preserve"> </w:t>
      </w:r>
      <w:r w:rsidRPr="00375F3B">
        <w:rPr>
          <w:b w:val="0"/>
          <w:lang w:val="en-GB"/>
        </w:rPr>
        <w:t>diversity</w:t>
      </w:r>
      <w:r w:rsidRPr="00DC146B">
        <w:rPr>
          <w:b w:val="0"/>
          <w:lang w:val="en-GB"/>
        </w:rPr>
        <w:t xml:space="preserve"> was computed using A) Shannon (H’) and B) Fisher indexes. Ctl-24h: </w:t>
      </w:r>
      <w:r w:rsidRPr="00DC146B">
        <w:rPr>
          <w:b w:val="0"/>
          <w:i/>
          <w:lang w:val="en-GB"/>
        </w:rPr>
        <w:t>control</w:t>
      </w:r>
      <w:r w:rsidRPr="00DC146B">
        <w:rPr>
          <w:b w:val="0"/>
          <w:i/>
          <w:vertAlign w:val="subscript"/>
          <w:lang w:val="en-GB"/>
        </w:rPr>
        <w:t>24h</w:t>
      </w:r>
      <w:r w:rsidRPr="00DC146B">
        <w:rPr>
          <w:b w:val="0"/>
          <w:lang w:val="en-GB"/>
        </w:rPr>
        <w:t xml:space="preserve">; Ctl-96h: </w:t>
      </w:r>
      <w:r w:rsidRPr="00DC146B">
        <w:rPr>
          <w:b w:val="0"/>
          <w:i/>
          <w:lang w:val="en-GB"/>
        </w:rPr>
        <w:t>control</w:t>
      </w:r>
      <w:r w:rsidRPr="00DC146B">
        <w:rPr>
          <w:b w:val="0"/>
          <w:i/>
          <w:vertAlign w:val="subscript"/>
          <w:lang w:val="en-GB"/>
        </w:rPr>
        <w:t>96h</w:t>
      </w:r>
      <w:r w:rsidRPr="00DC146B">
        <w:rPr>
          <w:b w:val="0"/>
          <w:lang w:val="en-GB"/>
        </w:rPr>
        <w:t xml:space="preserve">, Inf-24h: </w:t>
      </w:r>
      <w:r w:rsidRPr="00DC146B">
        <w:rPr>
          <w:b w:val="0"/>
          <w:i/>
          <w:lang w:val="en-GB"/>
        </w:rPr>
        <w:t>infected</w:t>
      </w:r>
      <w:r w:rsidRPr="00DC146B">
        <w:rPr>
          <w:b w:val="0"/>
          <w:i/>
          <w:vertAlign w:val="subscript"/>
          <w:lang w:val="en-GB"/>
        </w:rPr>
        <w:t>24h</w:t>
      </w:r>
      <w:r w:rsidRPr="00DC146B">
        <w:rPr>
          <w:b w:val="0"/>
          <w:lang w:val="en-GB"/>
        </w:rPr>
        <w:t xml:space="preserve">; Res-96h: </w:t>
      </w:r>
      <w:r w:rsidRPr="00DC146B">
        <w:rPr>
          <w:b w:val="0"/>
          <w:i/>
          <w:lang w:val="en-GB"/>
        </w:rPr>
        <w:t>Resistant</w:t>
      </w:r>
      <w:r w:rsidRPr="00DC146B">
        <w:rPr>
          <w:b w:val="0"/>
          <w:i/>
          <w:vertAlign w:val="subscript"/>
          <w:lang w:val="en-GB"/>
        </w:rPr>
        <w:t>96h</w:t>
      </w:r>
      <w:r w:rsidRPr="00DC146B">
        <w:rPr>
          <w:b w:val="0"/>
          <w:lang w:val="en-GB"/>
        </w:rPr>
        <w:t xml:space="preserve">, groups. </w:t>
      </w:r>
      <w:r>
        <w:rPr>
          <w:b w:val="0"/>
          <w:lang w:val="en-GB"/>
        </w:rPr>
        <w:t>Different l</w:t>
      </w:r>
      <w:r w:rsidRPr="00DC146B">
        <w:rPr>
          <w:b w:val="0"/>
          <w:lang w:val="en-GB"/>
        </w:rPr>
        <w:t xml:space="preserve">etters </w:t>
      </w:r>
      <w:r>
        <w:rPr>
          <w:b w:val="0"/>
          <w:lang w:val="en-GB"/>
        </w:rPr>
        <w:t>indicate</w:t>
      </w:r>
      <w:r w:rsidRPr="00DC146B">
        <w:rPr>
          <w:b w:val="0"/>
          <w:lang w:val="en-GB"/>
        </w:rPr>
        <w:t xml:space="preserve"> significant differences, </w:t>
      </w:r>
      <w:r w:rsidRPr="00DC146B">
        <w:rPr>
          <w:b w:val="0"/>
          <w:i/>
          <w:lang w:val="en-GB"/>
        </w:rPr>
        <w:t>P</w:t>
      </w:r>
      <w:r w:rsidRPr="00DC146B">
        <w:rPr>
          <w:b w:val="0"/>
          <w:lang w:val="en-GB"/>
        </w:rPr>
        <w:t xml:space="preserve"> &lt; 0.05,</w:t>
      </w:r>
      <w:r w:rsidRPr="00DC146B">
        <w:rPr>
          <w:lang w:val="en-GB"/>
        </w:rPr>
        <w:t xml:space="preserve"> </w:t>
      </w:r>
      <w:r w:rsidRPr="00DC146B">
        <w:rPr>
          <w:b w:val="0"/>
          <w:lang w:val="en-GB"/>
        </w:rPr>
        <w:t>Tukey’s HSD. Each dot represents a</w:t>
      </w:r>
      <w:r>
        <w:rPr>
          <w:b w:val="0"/>
          <w:lang w:val="en-GB"/>
        </w:rPr>
        <w:t xml:space="preserve"> single</w:t>
      </w:r>
      <w:r w:rsidRPr="00DC146B">
        <w:rPr>
          <w:b w:val="0"/>
          <w:lang w:val="en-GB"/>
        </w:rPr>
        <w:t xml:space="preserve"> individual.</w:t>
      </w:r>
    </w:p>
    <w:p w14:paraId="0CF8C8BD" w14:textId="3F39AED0" w:rsidR="00EE6C60" w:rsidRDefault="00EE6C60" w:rsidP="00EE6C60">
      <w:pPr>
        <w:jc w:val="center"/>
        <w:rPr>
          <w:lang w:val="en-GB"/>
        </w:rPr>
      </w:pPr>
    </w:p>
    <w:p w14:paraId="3A1D3368" w14:textId="77777777" w:rsidR="00EE6C60" w:rsidRPr="00DC146B" w:rsidRDefault="00EE6C60" w:rsidP="00EE6C60">
      <w:pPr>
        <w:jc w:val="center"/>
        <w:rPr>
          <w:lang w:val="en-GB"/>
        </w:rPr>
      </w:pPr>
      <w:r w:rsidRPr="00DC146B">
        <w:rPr>
          <w:noProof/>
          <w:lang w:val="en-US"/>
        </w:rPr>
        <w:lastRenderedPageBreak/>
        <w:drawing>
          <wp:inline distT="0" distB="0" distL="0" distR="0" wp14:anchorId="65E0CD76" wp14:editId="7C37243F">
            <wp:extent cx="5755640" cy="4104723"/>
            <wp:effectExtent l="0" t="0" r="10160" b="10160"/>
            <wp:docPr id="1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4104723"/>
                    </a:xfrm>
                    <a:prstGeom prst="rect">
                      <a:avLst/>
                    </a:prstGeom>
                    <a:noFill/>
                    <a:ln>
                      <a:noFill/>
                    </a:ln>
                  </pic:spPr>
                </pic:pic>
              </a:graphicData>
            </a:graphic>
          </wp:inline>
        </w:drawing>
      </w:r>
    </w:p>
    <w:p w14:paraId="0D49DE46" w14:textId="77777777" w:rsidR="00EE6C60" w:rsidRPr="00DC146B" w:rsidRDefault="00EE6C60" w:rsidP="00EE6C60">
      <w:pPr>
        <w:pStyle w:val="Caption"/>
        <w:rPr>
          <w:b w:val="0"/>
          <w:lang w:val="en-GB"/>
        </w:rPr>
      </w:pPr>
      <w:r w:rsidRPr="00DC146B">
        <w:rPr>
          <w:lang w:val="en-GB"/>
        </w:rPr>
        <w:t>Figure S</w:t>
      </w:r>
      <w:r w:rsidRPr="00DC146B">
        <w:rPr>
          <w:lang w:val="en-GB"/>
        </w:rPr>
        <w:fldChar w:fldCharType="begin"/>
      </w:r>
      <w:r w:rsidRPr="00DC146B">
        <w:rPr>
          <w:lang w:val="en-GB"/>
        </w:rPr>
        <w:instrText xml:space="preserve"> SEQ Figure_S \* ARABIC </w:instrText>
      </w:r>
      <w:r w:rsidRPr="00DC146B">
        <w:rPr>
          <w:lang w:val="en-GB"/>
        </w:rPr>
        <w:fldChar w:fldCharType="separate"/>
      </w:r>
      <w:r w:rsidRPr="00DC146B">
        <w:rPr>
          <w:lang w:val="en-GB"/>
        </w:rPr>
        <w:t>4</w:t>
      </w:r>
      <w:r w:rsidRPr="00DC146B">
        <w:rPr>
          <w:lang w:val="en-GB"/>
        </w:rPr>
        <w:fldChar w:fldCharType="end"/>
      </w:r>
      <w:r w:rsidRPr="00DC146B">
        <w:rPr>
          <w:lang w:val="en-GB"/>
        </w:rPr>
        <w:t xml:space="preserve">: Taxa enrichment and beta-diversity dissimilarities across groups. </w:t>
      </w:r>
      <w:r w:rsidRPr="00DC146B">
        <w:rPr>
          <w:b w:val="0"/>
          <w:lang w:val="en-GB"/>
        </w:rPr>
        <w:t xml:space="preserve">A) ASV enrichment between </w:t>
      </w:r>
      <w:r w:rsidRPr="00DC146B">
        <w:rPr>
          <w:b w:val="0"/>
          <w:i/>
          <w:lang w:val="en-GB"/>
        </w:rPr>
        <w:t>infected</w:t>
      </w:r>
      <w:r w:rsidRPr="00DC146B">
        <w:rPr>
          <w:b w:val="0"/>
          <w:i/>
          <w:vertAlign w:val="subscript"/>
          <w:lang w:val="en-GB"/>
        </w:rPr>
        <w:t>24h</w:t>
      </w:r>
      <w:r w:rsidRPr="00DC146B">
        <w:rPr>
          <w:b w:val="0"/>
          <w:lang w:val="en-GB"/>
        </w:rPr>
        <w:t xml:space="preserve"> (positive log2FC) and </w:t>
      </w:r>
      <w:r w:rsidRPr="00DC146B">
        <w:rPr>
          <w:b w:val="0"/>
          <w:i/>
          <w:lang w:val="en-GB"/>
        </w:rPr>
        <w:t>control</w:t>
      </w:r>
      <w:r w:rsidRPr="00DC146B">
        <w:rPr>
          <w:b w:val="0"/>
          <w:i/>
          <w:vertAlign w:val="subscript"/>
          <w:lang w:val="en-GB"/>
        </w:rPr>
        <w:t>24h</w:t>
      </w:r>
      <w:r w:rsidRPr="00DC146B">
        <w:rPr>
          <w:b w:val="0"/>
          <w:i/>
          <w:lang w:val="en-GB"/>
        </w:rPr>
        <w:t xml:space="preserve"> </w:t>
      </w:r>
      <w:r w:rsidRPr="00DC146B">
        <w:rPr>
          <w:b w:val="0"/>
          <w:lang w:val="en-GB"/>
        </w:rPr>
        <w:t>(negative values). Colo</w:t>
      </w:r>
      <w:r>
        <w:rPr>
          <w:b w:val="0"/>
          <w:lang w:val="en-GB"/>
        </w:rPr>
        <w:t>u</w:t>
      </w:r>
      <w:r w:rsidRPr="00DC146B">
        <w:rPr>
          <w:b w:val="0"/>
          <w:lang w:val="en-GB"/>
        </w:rPr>
        <w:t xml:space="preserve">rs represent different </w:t>
      </w:r>
      <w:r>
        <w:rPr>
          <w:b w:val="0"/>
          <w:lang w:val="en-GB"/>
        </w:rPr>
        <w:t>o</w:t>
      </w:r>
      <w:r w:rsidRPr="001838BD">
        <w:rPr>
          <w:b w:val="0"/>
          <w:lang w:val="en-GB"/>
        </w:rPr>
        <w:t>rders</w:t>
      </w:r>
      <w:r w:rsidRPr="00DC146B">
        <w:rPr>
          <w:b w:val="0"/>
          <w:lang w:val="en-GB"/>
        </w:rPr>
        <w:t xml:space="preserve">. The y-axis reports </w:t>
      </w:r>
      <w:r w:rsidRPr="00961BBD">
        <w:rPr>
          <w:b w:val="0"/>
          <w:lang w:val="en-GB"/>
        </w:rPr>
        <w:t>shrunk</w:t>
      </w:r>
      <w:r>
        <w:rPr>
          <w:b w:val="0"/>
          <w:lang w:val="en-GB"/>
        </w:rPr>
        <w:t>en</w:t>
      </w:r>
      <w:r w:rsidRPr="00961BBD">
        <w:rPr>
          <w:b w:val="0"/>
          <w:lang w:val="en-GB"/>
        </w:rPr>
        <w:t xml:space="preserve"> </w:t>
      </w:r>
      <w:r>
        <w:rPr>
          <w:b w:val="0"/>
          <w:lang w:val="en-GB"/>
        </w:rPr>
        <w:t>l</w:t>
      </w:r>
      <w:r w:rsidRPr="00961BBD">
        <w:rPr>
          <w:b w:val="0"/>
          <w:lang w:val="en-GB"/>
        </w:rPr>
        <w:t>og2FC</w:t>
      </w:r>
      <w:r w:rsidRPr="00DC146B">
        <w:rPr>
          <w:b w:val="0"/>
          <w:lang w:val="en-GB"/>
        </w:rPr>
        <w:t xml:space="preserve">. Horizontal dash lines represent </w:t>
      </w:r>
      <w:r>
        <w:rPr>
          <w:b w:val="0"/>
          <w:lang w:val="en-GB"/>
        </w:rPr>
        <w:t>the l</w:t>
      </w:r>
      <w:r w:rsidRPr="00DC146B">
        <w:rPr>
          <w:b w:val="0"/>
          <w:lang w:val="en-GB"/>
        </w:rPr>
        <w:t>og2FC threshold for significance (|</w:t>
      </w:r>
      <w:r>
        <w:rPr>
          <w:b w:val="0"/>
          <w:lang w:val="en-GB"/>
        </w:rPr>
        <w:t>l</w:t>
      </w:r>
      <w:r w:rsidRPr="00DC146B">
        <w:rPr>
          <w:b w:val="0"/>
          <w:lang w:val="en-GB"/>
        </w:rPr>
        <w:t xml:space="preserve">og2FC| &gt; 2). </w:t>
      </w:r>
      <w:proofErr w:type="spellStart"/>
      <w:r w:rsidRPr="00DC146B">
        <w:rPr>
          <w:b w:val="0"/>
          <w:lang w:val="en-GB"/>
        </w:rPr>
        <w:t>Nas</w:t>
      </w:r>
      <w:proofErr w:type="spellEnd"/>
      <w:r w:rsidRPr="00DC146B">
        <w:rPr>
          <w:b w:val="0"/>
          <w:lang w:val="en-GB"/>
        </w:rPr>
        <w:t xml:space="preserve"> represent missing taxonomic information for this ASV; B) ASV enrichment between </w:t>
      </w:r>
      <w:r w:rsidRPr="00DC146B">
        <w:rPr>
          <w:b w:val="0"/>
          <w:i/>
          <w:lang w:val="en-GB"/>
        </w:rPr>
        <w:t>resistant</w:t>
      </w:r>
      <w:r w:rsidRPr="00DC146B">
        <w:rPr>
          <w:b w:val="0"/>
          <w:i/>
          <w:vertAlign w:val="subscript"/>
          <w:lang w:val="en-GB"/>
        </w:rPr>
        <w:t>96h</w:t>
      </w:r>
      <w:r w:rsidRPr="00DC146B">
        <w:rPr>
          <w:b w:val="0"/>
          <w:vertAlign w:val="subscript"/>
          <w:lang w:val="en-GB"/>
        </w:rPr>
        <w:t xml:space="preserve"> </w:t>
      </w:r>
      <w:r w:rsidRPr="00DC146B">
        <w:rPr>
          <w:b w:val="0"/>
          <w:lang w:val="en-GB"/>
        </w:rPr>
        <w:t xml:space="preserve">(positive log2FC) and </w:t>
      </w:r>
      <w:r w:rsidRPr="00DC146B">
        <w:rPr>
          <w:b w:val="0"/>
          <w:i/>
          <w:lang w:val="en-GB"/>
        </w:rPr>
        <w:t>control</w:t>
      </w:r>
      <w:r w:rsidRPr="00DC146B">
        <w:rPr>
          <w:b w:val="0"/>
          <w:i/>
          <w:vertAlign w:val="subscript"/>
          <w:lang w:val="en-GB"/>
        </w:rPr>
        <w:t>96h</w:t>
      </w:r>
      <w:r w:rsidRPr="00DC146B">
        <w:rPr>
          <w:b w:val="0"/>
          <w:lang w:val="en-GB"/>
        </w:rPr>
        <w:t xml:space="preserve"> (negative values). Colo</w:t>
      </w:r>
      <w:r>
        <w:rPr>
          <w:b w:val="0"/>
          <w:lang w:val="en-GB"/>
        </w:rPr>
        <w:t>u</w:t>
      </w:r>
      <w:r w:rsidRPr="00DC146B">
        <w:rPr>
          <w:b w:val="0"/>
          <w:lang w:val="en-GB"/>
        </w:rPr>
        <w:t xml:space="preserve">rs represent different orders. The x-axis represents associated </w:t>
      </w:r>
      <w:r>
        <w:rPr>
          <w:b w:val="0"/>
          <w:lang w:val="en-GB"/>
        </w:rPr>
        <w:t>g</w:t>
      </w:r>
      <w:r w:rsidRPr="00DC146B">
        <w:rPr>
          <w:b w:val="0"/>
          <w:lang w:val="en-GB"/>
        </w:rPr>
        <w:t>en</w:t>
      </w:r>
      <w:r>
        <w:rPr>
          <w:b w:val="0"/>
          <w:lang w:val="en-GB"/>
        </w:rPr>
        <w:t>era;</w:t>
      </w:r>
      <w:r w:rsidRPr="00DC146B">
        <w:rPr>
          <w:b w:val="0"/>
          <w:lang w:val="en-GB"/>
        </w:rPr>
        <w:t xml:space="preserve"> </w:t>
      </w:r>
      <w:r>
        <w:rPr>
          <w:b w:val="0"/>
          <w:lang w:val="en-GB"/>
        </w:rPr>
        <w:t xml:space="preserve">the </w:t>
      </w:r>
      <w:r w:rsidRPr="00DC146B">
        <w:rPr>
          <w:b w:val="0"/>
          <w:lang w:val="en-GB"/>
        </w:rPr>
        <w:t xml:space="preserve">y-axis reports </w:t>
      </w:r>
      <w:r w:rsidRPr="00961BBD">
        <w:rPr>
          <w:b w:val="0"/>
          <w:lang w:val="en-GB"/>
        </w:rPr>
        <w:t>shrunk</w:t>
      </w:r>
      <w:r>
        <w:rPr>
          <w:b w:val="0"/>
          <w:lang w:val="en-GB"/>
        </w:rPr>
        <w:t>en</w:t>
      </w:r>
      <w:r w:rsidRPr="00961BBD">
        <w:rPr>
          <w:b w:val="0"/>
          <w:lang w:val="en-GB"/>
        </w:rPr>
        <w:t xml:space="preserve"> </w:t>
      </w:r>
      <w:r>
        <w:rPr>
          <w:b w:val="0"/>
          <w:lang w:val="en-GB"/>
        </w:rPr>
        <w:t>l</w:t>
      </w:r>
      <w:r w:rsidRPr="00961BBD">
        <w:rPr>
          <w:b w:val="0"/>
          <w:lang w:val="en-GB"/>
        </w:rPr>
        <w:t>og2FC</w:t>
      </w:r>
      <w:r w:rsidRPr="00DC146B">
        <w:rPr>
          <w:b w:val="0"/>
          <w:lang w:val="en-GB"/>
        </w:rPr>
        <w:t xml:space="preserve">. </w:t>
      </w:r>
      <w:proofErr w:type="spellStart"/>
      <w:r w:rsidRPr="00DC146B">
        <w:rPr>
          <w:b w:val="0"/>
          <w:lang w:val="en-GB"/>
        </w:rPr>
        <w:t>Nas</w:t>
      </w:r>
      <w:proofErr w:type="spellEnd"/>
      <w:r w:rsidRPr="00DC146B">
        <w:rPr>
          <w:b w:val="0"/>
          <w:lang w:val="en-GB"/>
        </w:rPr>
        <w:t xml:space="preserve"> represent missing taxonomic information for this ASV. C) </w:t>
      </w:r>
      <w:proofErr w:type="spellStart"/>
      <w:r w:rsidRPr="00DC146B">
        <w:rPr>
          <w:b w:val="0"/>
          <w:lang w:val="en-GB"/>
        </w:rPr>
        <w:t>PcoA</w:t>
      </w:r>
      <w:proofErr w:type="spellEnd"/>
      <w:r w:rsidRPr="00DC146B">
        <w:rPr>
          <w:b w:val="0"/>
          <w:lang w:val="en-GB"/>
        </w:rPr>
        <w:t xml:space="preserve"> based on Bray-Curtis distance values. Ellipses represent 95% CI intervals. Ctl-24h: </w:t>
      </w:r>
      <w:r w:rsidRPr="00DC146B">
        <w:rPr>
          <w:b w:val="0"/>
          <w:i/>
          <w:lang w:val="en-GB"/>
        </w:rPr>
        <w:t>control</w:t>
      </w:r>
      <w:r w:rsidRPr="00DC146B">
        <w:rPr>
          <w:b w:val="0"/>
          <w:i/>
          <w:vertAlign w:val="subscript"/>
          <w:lang w:val="en-GB"/>
        </w:rPr>
        <w:t>24h</w:t>
      </w:r>
      <w:r w:rsidRPr="00DC146B">
        <w:rPr>
          <w:b w:val="0"/>
          <w:lang w:val="en-GB"/>
        </w:rPr>
        <w:t xml:space="preserve">; Ctl-96h: </w:t>
      </w:r>
      <w:r w:rsidRPr="00DC146B">
        <w:rPr>
          <w:b w:val="0"/>
          <w:i/>
          <w:lang w:val="en-GB"/>
        </w:rPr>
        <w:t>control</w:t>
      </w:r>
      <w:r w:rsidRPr="00DC146B">
        <w:rPr>
          <w:b w:val="0"/>
          <w:i/>
          <w:vertAlign w:val="subscript"/>
          <w:lang w:val="en-GB"/>
        </w:rPr>
        <w:t>96h</w:t>
      </w:r>
      <w:r w:rsidRPr="00DC146B">
        <w:rPr>
          <w:b w:val="0"/>
          <w:lang w:val="en-GB"/>
        </w:rPr>
        <w:t xml:space="preserve">, Inf-24h: </w:t>
      </w:r>
      <w:r w:rsidRPr="00DC146B">
        <w:rPr>
          <w:b w:val="0"/>
          <w:i/>
          <w:lang w:val="en-GB"/>
        </w:rPr>
        <w:t>infected</w:t>
      </w:r>
      <w:r w:rsidRPr="00DC146B">
        <w:rPr>
          <w:b w:val="0"/>
          <w:i/>
          <w:vertAlign w:val="subscript"/>
          <w:lang w:val="en-GB"/>
        </w:rPr>
        <w:t>24h</w:t>
      </w:r>
      <w:r w:rsidRPr="00DC146B">
        <w:rPr>
          <w:b w:val="0"/>
          <w:lang w:val="en-GB"/>
        </w:rPr>
        <w:t xml:space="preserve">; Res-96h: </w:t>
      </w:r>
      <w:r w:rsidRPr="00DC146B">
        <w:rPr>
          <w:b w:val="0"/>
          <w:i/>
          <w:lang w:val="en-GB"/>
        </w:rPr>
        <w:t>Resistant</w:t>
      </w:r>
      <w:r w:rsidRPr="00DC146B">
        <w:rPr>
          <w:b w:val="0"/>
          <w:i/>
          <w:vertAlign w:val="subscript"/>
          <w:lang w:val="en-GB"/>
        </w:rPr>
        <w:t>96h</w:t>
      </w:r>
      <w:r w:rsidRPr="00DC146B">
        <w:rPr>
          <w:b w:val="0"/>
          <w:lang w:val="en-GB"/>
        </w:rPr>
        <w:t xml:space="preserve">, groups. </w:t>
      </w:r>
      <w:r w:rsidRPr="000D57AF">
        <w:rPr>
          <w:b w:val="0"/>
          <w:lang w:val="en-GB"/>
        </w:rPr>
        <w:t>Smaller points code</w:t>
      </w:r>
      <w:r w:rsidRPr="00DC146B">
        <w:rPr>
          <w:b w:val="0"/>
          <w:lang w:val="en-GB"/>
        </w:rPr>
        <w:t xml:space="preserve"> for 24</w:t>
      </w:r>
      <w:r>
        <w:rPr>
          <w:b w:val="0"/>
          <w:lang w:val="en-GB"/>
        </w:rPr>
        <w:t xml:space="preserve"> </w:t>
      </w:r>
      <w:r w:rsidRPr="00DC146B">
        <w:rPr>
          <w:b w:val="0"/>
          <w:lang w:val="en-GB"/>
        </w:rPr>
        <w:t>hpi, larger points for 96</w:t>
      </w:r>
      <w:r>
        <w:rPr>
          <w:b w:val="0"/>
          <w:lang w:val="en-GB"/>
        </w:rPr>
        <w:t xml:space="preserve"> </w:t>
      </w:r>
      <w:r w:rsidRPr="00DC146B">
        <w:rPr>
          <w:b w:val="0"/>
          <w:lang w:val="en-GB"/>
        </w:rPr>
        <w:t>hpi groups.</w:t>
      </w:r>
    </w:p>
    <w:p w14:paraId="22F4253A" w14:textId="77777777" w:rsidR="00EE6C60" w:rsidRDefault="00EE6C60" w:rsidP="00EE6C60">
      <w:pPr>
        <w:jc w:val="center"/>
        <w:rPr>
          <w:lang w:val="en-GB"/>
        </w:rPr>
      </w:pPr>
    </w:p>
    <w:p w14:paraId="5A8049A0" w14:textId="77777777" w:rsidR="00EE6C60" w:rsidRPr="00DC146B" w:rsidRDefault="00EE6C60" w:rsidP="00EE6C60">
      <w:pPr>
        <w:jc w:val="center"/>
        <w:rPr>
          <w:lang w:val="en-GB"/>
        </w:rPr>
      </w:pPr>
      <w:r w:rsidRPr="00DC146B">
        <w:rPr>
          <w:noProof/>
          <w:lang w:val="en-US"/>
        </w:rPr>
        <w:lastRenderedPageBreak/>
        <w:drawing>
          <wp:inline distT="0" distB="0" distL="0" distR="0" wp14:anchorId="2EEF5A73" wp14:editId="2F6DBABB">
            <wp:extent cx="3894579" cy="2894785"/>
            <wp:effectExtent l="0" t="0" r="0" b="1270"/>
            <wp:docPr id="7" name="Image 7" descr="Macintosh HD:Users:jleluyer:Documents:Projets:Capamax:archives:old.metatranscripto_230419:Figure_nanopo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leluyer:Documents:Projets:Capamax:archives:old.metatranscripto_230419:Figure_nanopore.pdf"/>
                    <pic:cNvPicPr>
                      <a:picLocks noChangeAspect="1" noChangeArrowheads="1"/>
                    </pic:cNvPicPr>
                  </pic:nvPicPr>
                  <pic:blipFill rotWithShape="1">
                    <a:blip r:embed="rId11">
                      <a:extLst>
                        <a:ext uri="{28A0092B-C50C-407E-A947-70E740481C1C}">
                          <a14:useLocalDpi xmlns:a14="http://schemas.microsoft.com/office/drawing/2010/main" val="0"/>
                        </a:ext>
                      </a:extLst>
                    </a:blip>
                    <a:srcRect t="11828" b="13844"/>
                    <a:stretch/>
                  </pic:blipFill>
                  <pic:spPr bwMode="auto">
                    <a:xfrm>
                      <a:off x="0" y="0"/>
                      <a:ext cx="3895468" cy="2895445"/>
                    </a:xfrm>
                    <a:prstGeom prst="rect">
                      <a:avLst/>
                    </a:prstGeom>
                    <a:noFill/>
                    <a:ln>
                      <a:noFill/>
                    </a:ln>
                    <a:extLst>
                      <a:ext uri="{53640926-AAD7-44d8-BBD7-CCE9431645EC}">
                        <a14:shadowObscured xmlns:a14="http://schemas.microsoft.com/office/drawing/2010/main"/>
                      </a:ext>
                    </a:extLst>
                  </pic:spPr>
                </pic:pic>
              </a:graphicData>
            </a:graphic>
          </wp:inline>
        </w:drawing>
      </w:r>
    </w:p>
    <w:p w14:paraId="77FFF370" w14:textId="63F70A21" w:rsidR="00EE6C60" w:rsidRPr="00BB535A" w:rsidRDefault="00EE6C60" w:rsidP="00BB535A">
      <w:pPr>
        <w:pStyle w:val="Caption"/>
        <w:rPr>
          <w:b w:val="0"/>
          <w:lang w:val="en-GB"/>
        </w:rPr>
      </w:pPr>
      <w:r w:rsidRPr="00DC146B">
        <w:rPr>
          <w:lang w:val="en-GB"/>
        </w:rPr>
        <w:t>Figure S</w:t>
      </w:r>
      <w:r w:rsidRPr="00DC146B">
        <w:rPr>
          <w:lang w:val="en-GB"/>
        </w:rPr>
        <w:fldChar w:fldCharType="begin"/>
      </w:r>
      <w:r w:rsidRPr="00DC146B">
        <w:rPr>
          <w:lang w:val="en-GB"/>
        </w:rPr>
        <w:instrText xml:space="preserve"> SEQ Figure_S \* ARABIC </w:instrText>
      </w:r>
      <w:r w:rsidRPr="00DC146B">
        <w:rPr>
          <w:lang w:val="en-GB"/>
        </w:rPr>
        <w:fldChar w:fldCharType="separate"/>
      </w:r>
      <w:r w:rsidRPr="00DC146B">
        <w:rPr>
          <w:lang w:val="en-GB"/>
        </w:rPr>
        <w:t>5</w:t>
      </w:r>
      <w:r w:rsidRPr="00DC146B">
        <w:rPr>
          <w:lang w:val="en-GB"/>
        </w:rPr>
        <w:fldChar w:fldCharType="end"/>
      </w:r>
      <w:r w:rsidRPr="00DC146B">
        <w:rPr>
          <w:lang w:val="en-GB"/>
        </w:rPr>
        <w:t xml:space="preserve">: Relative abundance of bacterial genera in the </w:t>
      </w:r>
      <w:r w:rsidRPr="00DC146B">
        <w:rPr>
          <w:i/>
          <w:lang w:val="en-GB"/>
        </w:rPr>
        <w:t>infected</w:t>
      </w:r>
      <w:r w:rsidRPr="00DC146B">
        <w:rPr>
          <w:i/>
          <w:vertAlign w:val="subscript"/>
          <w:lang w:val="en-GB"/>
        </w:rPr>
        <w:t>24h</w:t>
      </w:r>
      <w:r w:rsidRPr="00DC146B">
        <w:rPr>
          <w:lang w:val="en-GB"/>
        </w:rPr>
        <w:t xml:space="preserve"> group reported with Nanopore. </w:t>
      </w:r>
      <w:r w:rsidRPr="00DC146B">
        <w:rPr>
          <w:b w:val="0"/>
          <w:lang w:val="en-GB"/>
        </w:rPr>
        <w:t>16S rRNA sequences and their relative abundance were generated from Nanopore reads (see methods). These sequences were blast</w:t>
      </w:r>
      <w:r>
        <w:rPr>
          <w:b w:val="0"/>
          <w:lang w:val="en-GB"/>
        </w:rPr>
        <w:t>ed</w:t>
      </w:r>
      <w:r w:rsidRPr="00DC146B">
        <w:rPr>
          <w:b w:val="0"/>
          <w:lang w:val="en-GB"/>
        </w:rPr>
        <w:t xml:space="preserve"> against </w:t>
      </w:r>
      <w:r>
        <w:rPr>
          <w:b w:val="0"/>
          <w:lang w:val="en-GB"/>
        </w:rPr>
        <w:t xml:space="preserve">the </w:t>
      </w:r>
      <w:r w:rsidRPr="00DC146B">
        <w:rPr>
          <w:b w:val="0"/>
          <w:lang w:val="en-GB"/>
        </w:rPr>
        <w:t xml:space="preserve">NCBI nt database (BLASTn; e-value&lt;10-5). </w:t>
      </w:r>
      <w:r>
        <w:rPr>
          <w:b w:val="0"/>
          <w:lang w:val="en-GB"/>
        </w:rPr>
        <w:t>D</w:t>
      </w:r>
      <w:r w:rsidRPr="00DC146B">
        <w:rPr>
          <w:b w:val="0"/>
          <w:lang w:val="en-GB"/>
        </w:rPr>
        <w:t>ot</w:t>
      </w:r>
      <w:r>
        <w:rPr>
          <w:b w:val="0"/>
          <w:lang w:val="en-GB"/>
        </w:rPr>
        <w:t xml:space="preserve"> size</w:t>
      </w:r>
      <w:r w:rsidRPr="00DC146B">
        <w:rPr>
          <w:b w:val="0"/>
          <w:lang w:val="en-GB"/>
        </w:rPr>
        <w:t xml:space="preserve"> represent</w:t>
      </w:r>
      <w:r>
        <w:rPr>
          <w:b w:val="0"/>
          <w:lang w:val="en-GB"/>
        </w:rPr>
        <w:t>s</w:t>
      </w:r>
      <w:r w:rsidRPr="00DC146B">
        <w:rPr>
          <w:b w:val="0"/>
          <w:lang w:val="en-GB"/>
        </w:rPr>
        <w:t xml:space="preserve"> the number of unique sequence</w:t>
      </w:r>
      <w:r>
        <w:rPr>
          <w:b w:val="0"/>
          <w:lang w:val="en-GB"/>
        </w:rPr>
        <w:t>s</w:t>
      </w:r>
      <w:r w:rsidRPr="00DC146B">
        <w:rPr>
          <w:b w:val="0"/>
          <w:lang w:val="en-GB"/>
        </w:rPr>
        <w:t xml:space="preserve"> per genus.</w:t>
      </w:r>
      <w:bookmarkStart w:id="12" w:name="_GoBack"/>
      <w:bookmarkEnd w:id="12"/>
    </w:p>
    <w:p w14:paraId="5CCB270A" w14:textId="77777777" w:rsidR="00EE6C60" w:rsidRPr="00EE6C60" w:rsidRDefault="00EE6C60" w:rsidP="00EE6C60">
      <w:pPr>
        <w:rPr>
          <w:lang w:val="en-GB"/>
        </w:rPr>
      </w:pPr>
    </w:p>
    <w:p w14:paraId="69DFD29B" w14:textId="77777777" w:rsidR="00EE6C60" w:rsidRPr="00DC146B" w:rsidRDefault="00EE6C60" w:rsidP="00EE6C60">
      <w:pPr>
        <w:jc w:val="center"/>
        <w:rPr>
          <w:lang w:val="en-GB"/>
        </w:rPr>
      </w:pPr>
      <w:r w:rsidRPr="00DC146B">
        <w:rPr>
          <w:noProof/>
          <w:lang w:val="en-US"/>
        </w:rPr>
        <w:drawing>
          <wp:inline distT="0" distB="0" distL="0" distR="0" wp14:anchorId="60C5F423" wp14:editId="2533C6AC">
            <wp:extent cx="2576830" cy="2469463"/>
            <wp:effectExtent l="0" t="0" r="0" b="0"/>
            <wp:docPr id="23" name="Image 23" descr="Macintosh HD:Users:jleluyer:Documents:Projets:Capamax:04_redaction:Figure S6_plot_reads_cou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leluyer:Documents:Projets:Capamax:04_redaction:Figure S6_plot_reads_counts.pdf"/>
                    <pic:cNvPicPr>
                      <a:picLocks noChangeAspect="1" noChangeArrowheads="1"/>
                    </pic:cNvPicPr>
                  </pic:nvPicPr>
                  <pic:blipFill rotWithShape="1">
                    <a:blip r:embed="rId12">
                      <a:extLst>
                        <a:ext uri="{28A0092B-C50C-407E-A947-70E740481C1C}">
                          <a14:useLocalDpi xmlns:a14="http://schemas.microsoft.com/office/drawing/2010/main" val="0"/>
                        </a:ext>
                      </a:extLst>
                    </a:blip>
                    <a:srcRect t="10417" b="9722"/>
                    <a:stretch/>
                  </pic:blipFill>
                  <pic:spPr bwMode="auto">
                    <a:xfrm>
                      <a:off x="0" y="0"/>
                      <a:ext cx="2577740" cy="2470335"/>
                    </a:xfrm>
                    <a:prstGeom prst="rect">
                      <a:avLst/>
                    </a:prstGeom>
                    <a:noFill/>
                    <a:ln>
                      <a:noFill/>
                    </a:ln>
                    <a:extLst>
                      <a:ext uri="{53640926-AAD7-44d8-BBD7-CCE9431645EC}">
                        <a14:shadowObscured xmlns:a14="http://schemas.microsoft.com/office/drawing/2010/main"/>
                      </a:ext>
                    </a:extLst>
                  </pic:spPr>
                </pic:pic>
              </a:graphicData>
            </a:graphic>
          </wp:inline>
        </w:drawing>
      </w:r>
    </w:p>
    <w:p w14:paraId="4A9F6A83" w14:textId="77777777" w:rsidR="00EE6C60" w:rsidRPr="00DC146B" w:rsidRDefault="00EE6C60" w:rsidP="00EE6C60">
      <w:pPr>
        <w:pStyle w:val="Caption"/>
        <w:rPr>
          <w:b w:val="0"/>
          <w:lang w:val="en-GB"/>
        </w:rPr>
      </w:pPr>
      <w:r w:rsidRPr="00DC146B">
        <w:rPr>
          <w:lang w:val="en-GB"/>
        </w:rPr>
        <w:t>Figure S</w:t>
      </w:r>
      <w:r w:rsidRPr="00DC146B">
        <w:rPr>
          <w:lang w:val="en-GB"/>
        </w:rPr>
        <w:fldChar w:fldCharType="begin"/>
      </w:r>
      <w:r w:rsidRPr="00DC146B">
        <w:rPr>
          <w:lang w:val="en-GB"/>
        </w:rPr>
        <w:instrText xml:space="preserve"> SEQ Figure_S \* ARABIC </w:instrText>
      </w:r>
      <w:r w:rsidRPr="00DC146B">
        <w:rPr>
          <w:lang w:val="en-GB"/>
        </w:rPr>
        <w:fldChar w:fldCharType="separate"/>
      </w:r>
      <w:r w:rsidRPr="00DC146B">
        <w:rPr>
          <w:lang w:val="en-GB"/>
        </w:rPr>
        <w:t>6</w:t>
      </w:r>
      <w:r w:rsidRPr="00DC146B">
        <w:rPr>
          <w:lang w:val="en-GB"/>
        </w:rPr>
        <w:fldChar w:fldCharType="end"/>
      </w:r>
      <w:r w:rsidRPr="00DC146B">
        <w:rPr>
          <w:lang w:val="en-GB"/>
        </w:rPr>
        <w:t>: Total Illumina PE read count</w:t>
      </w:r>
      <w:r>
        <w:rPr>
          <w:lang w:val="en-GB"/>
        </w:rPr>
        <w:t>s</w:t>
      </w:r>
      <w:r w:rsidRPr="00DC146B">
        <w:rPr>
          <w:lang w:val="en-GB"/>
        </w:rPr>
        <w:t xml:space="preserve"> for the most abundant species in the microbial compartment. </w:t>
      </w:r>
      <w:r w:rsidRPr="00DC146B">
        <w:rPr>
          <w:b w:val="0"/>
          <w:lang w:val="en-GB"/>
        </w:rPr>
        <w:t xml:space="preserve">The selected reference species were the most abundant species represented in the </w:t>
      </w:r>
      <w:r w:rsidRPr="0018326A">
        <w:rPr>
          <w:b w:val="0"/>
          <w:lang w:val="en-GB"/>
        </w:rPr>
        <w:t>Nanopore 16S rRNA analysis</w:t>
      </w:r>
      <w:r w:rsidRPr="00DC146B">
        <w:rPr>
          <w:b w:val="0"/>
          <w:lang w:val="en-GB"/>
        </w:rPr>
        <w:t xml:space="preserve"> (see methods).</w:t>
      </w:r>
      <w:r w:rsidRPr="00DC146B">
        <w:rPr>
          <w:lang w:val="en-GB"/>
        </w:rPr>
        <w:t xml:space="preserve"> </w:t>
      </w:r>
      <w:r w:rsidRPr="00DC146B">
        <w:rPr>
          <w:b w:val="0"/>
          <w:lang w:val="en-GB"/>
        </w:rPr>
        <w:t xml:space="preserve">T.mar: </w:t>
      </w:r>
      <w:r w:rsidRPr="00DC146B">
        <w:rPr>
          <w:b w:val="0"/>
          <w:i/>
          <w:lang w:val="en-GB"/>
        </w:rPr>
        <w:t>T. maritimum</w:t>
      </w:r>
      <w:r w:rsidRPr="00DC146B">
        <w:rPr>
          <w:b w:val="0"/>
          <w:lang w:val="en-GB"/>
        </w:rPr>
        <w:t xml:space="preserve">; V.har: </w:t>
      </w:r>
      <w:r w:rsidRPr="00DC146B">
        <w:rPr>
          <w:b w:val="0"/>
          <w:i/>
          <w:lang w:val="en-GB"/>
        </w:rPr>
        <w:t>Vibrio harveyi</w:t>
      </w:r>
      <w:r w:rsidRPr="00DC146B">
        <w:rPr>
          <w:b w:val="0"/>
          <w:lang w:val="en-GB"/>
        </w:rPr>
        <w:t xml:space="preserve">; A.medit: </w:t>
      </w:r>
      <w:r w:rsidRPr="00DC146B">
        <w:rPr>
          <w:b w:val="0"/>
          <w:i/>
          <w:lang w:val="en-GB"/>
        </w:rPr>
        <w:t>Altermonas mediteranea</w:t>
      </w:r>
      <w:r w:rsidRPr="00DC146B">
        <w:rPr>
          <w:b w:val="0"/>
          <w:lang w:val="en-GB"/>
        </w:rPr>
        <w:t xml:space="preserve">; P.phe: </w:t>
      </w:r>
      <w:r w:rsidRPr="00DC146B">
        <w:rPr>
          <w:b w:val="0"/>
          <w:i/>
          <w:lang w:val="en-GB"/>
        </w:rPr>
        <w:t xml:space="preserve">Pseudoalteromonas </w:t>
      </w:r>
      <w:proofErr w:type="spellStart"/>
      <w:r w:rsidRPr="00DC146B">
        <w:rPr>
          <w:b w:val="0"/>
          <w:i/>
          <w:lang w:val="en-GB"/>
        </w:rPr>
        <w:t>phenolytica</w:t>
      </w:r>
      <w:proofErr w:type="spellEnd"/>
      <w:r w:rsidRPr="00DC146B">
        <w:rPr>
          <w:b w:val="0"/>
          <w:lang w:val="en-GB"/>
        </w:rPr>
        <w:t>; V.algi:</w:t>
      </w:r>
      <w:r w:rsidRPr="00DC146B">
        <w:rPr>
          <w:i/>
          <w:lang w:val="en-GB"/>
        </w:rPr>
        <w:t xml:space="preserve"> </w:t>
      </w:r>
      <w:r w:rsidRPr="00DC146B">
        <w:rPr>
          <w:b w:val="0"/>
          <w:i/>
          <w:lang w:val="en-GB"/>
        </w:rPr>
        <w:t>Vibrio alginolyticus</w:t>
      </w:r>
      <w:r w:rsidRPr="00DC146B">
        <w:rPr>
          <w:b w:val="0"/>
          <w:lang w:val="en-GB"/>
        </w:rPr>
        <w:t xml:space="preserve">; and S.yano: </w:t>
      </w:r>
      <w:r w:rsidRPr="00DC146B">
        <w:rPr>
          <w:b w:val="0"/>
          <w:i/>
          <w:lang w:val="en-GB"/>
        </w:rPr>
        <w:t>Sphingobium yanoikuyae</w:t>
      </w:r>
      <w:r w:rsidRPr="00DC146B">
        <w:rPr>
          <w:b w:val="0"/>
          <w:lang w:val="en-GB"/>
        </w:rPr>
        <w:t>. Each dot per species represents one individual.</w:t>
      </w:r>
    </w:p>
    <w:p w14:paraId="63D1275C" w14:textId="77777777" w:rsidR="00EE6C60" w:rsidRPr="00EE6C60" w:rsidRDefault="00EE6C60" w:rsidP="00EE6C60">
      <w:pPr>
        <w:rPr>
          <w:lang w:val="en-GB"/>
        </w:rPr>
      </w:pPr>
    </w:p>
    <w:p w14:paraId="371BDD4B" w14:textId="4305627C" w:rsidR="00EE6C60" w:rsidRDefault="00EE6C60" w:rsidP="00EE6C60">
      <w:pPr>
        <w:rPr>
          <w:lang w:val="en-GB"/>
        </w:rPr>
      </w:pPr>
    </w:p>
    <w:p w14:paraId="543478A6" w14:textId="77777777" w:rsidR="00EE6C60" w:rsidRPr="00DC146B" w:rsidRDefault="00EE6C60" w:rsidP="00EE6C60">
      <w:pPr>
        <w:jc w:val="center"/>
        <w:rPr>
          <w:rFonts w:eastAsiaTheme="minorEastAsia"/>
          <w:lang w:val="en-GB"/>
        </w:rPr>
      </w:pPr>
      <w:r w:rsidRPr="00DC146B">
        <w:rPr>
          <w:rFonts w:eastAsiaTheme="minorEastAsia"/>
          <w:noProof/>
          <w:lang w:val="en-US"/>
        </w:rPr>
        <w:drawing>
          <wp:inline distT="0" distB="0" distL="0" distR="0" wp14:anchorId="733B8677" wp14:editId="4DA26E74">
            <wp:extent cx="5755640" cy="5742077"/>
            <wp:effectExtent l="0" t="0" r="1016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5742077"/>
                    </a:xfrm>
                    <a:prstGeom prst="rect">
                      <a:avLst/>
                    </a:prstGeom>
                    <a:noFill/>
                    <a:ln>
                      <a:noFill/>
                    </a:ln>
                  </pic:spPr>
                </pic:pic>
              </a:graphicData>
            </a:graphic>
          </wp:inline>
        </w:drawing>
      </w:r>
    </w:p>
    <w:p w14:paraId="7C055284" w14:textId="77777777" w:rsidR="00EE6C60" w:rsidRPr="00DC146B" w:rsidRDefault="00EE6C60" w:rsidP="00EE6C60">
      <w:pPr>
        <w:pStyle w:val="Caption"/>
        <w:rPr>
          <w:rFonts w:eastAsiaTheme="minorEastAsia"/>
          <w:lang w:val="en-GB"/>
        </w:rPr>
      </w:pPr>
      <w:r w:rsidRPr="00DC146B">
        <w:rPr>
          <w:lang w:val="en-GB"/>
        </w:rPr>
        <w:t>Figure S</w:t>
      </w:r>
      <w:r w:rsidRPr="00DC146B">
        <w:rPr>
          <w:lang w:val="en-GB"/>
        </w:rPr>
        <w:fldChar w:fldCharType="begin"/>
      </w:r>
      <w:r w:rsidRPr="00DC146B">
        <w:rPr>
          <w:lang w:val="en-GB"/>
        </w:rPr>
        <w:instrText xml:space="preserve"> SEQ Figure_S \* ARABIC </w:instrText>
      </w:r>
      <w:r w:rsidRPr="00DC146B">
        <w:rPr>
          <w:lang w:val="en-GB"/>
        </w:rPr>
        <w:fldChar w:fldCharType="separate"/>
      </w:r>
      <w:r w:rsidRPr="00DC146B">
        <w:rPr>
          <w:lang w:val="en-GB"/>
        </w:rPr>
        <w:t>7</w:t>
      </w:r>
      <w:r w:rsidRPr="00DC146B">
        <w:rPr>
          <w:lang w:val="en-GB"/>
        </w:rPr>
        <w:fldChar w:fldCharType="end"/>
      </w:r>
      <w:r w:rsidRPr="00DC146B">
        <w:rPr>
          <w:lang w:val="en-GB"/>
        </w:rPr>
        <w:t xml:space="preserve">: Plot of expression levels </w:t>
      </w:r>
      <w:r>
        <w:rPr>
          <w:lang w:val="en-GB"/>
        </w:rPr>
        <w:t>of</w:t>
      </w:r>
      <w:r w:rsidRPr="00DC146B">
        <w:rPr>
          <w:lang w:val="en-GB"/>
        </w:rPr>
        <w:t xml:space="preserve"> </w:t>
      </w:r>
      <w:r w:rsidRPr="00453F9B">
        <w:rPr>
          <w:lang w:val="en-GB"/>
        </w:rPr>
        <w:t>in vitro</w:t>
      </w:r>
      <w:r w:rsidRPr="00DC146B">
        <w:rPr>
          <w:lang w:val="en-GB"/>
        </w:rPr>
        <w:t xml:space="preserve"> and </w:t>
      </w:r>
      <w:r w:rsidRPr="00453F9B">
        <w:rPr>
          <w:lang w:val="en-GB"/>
        </w:rPr>
        <w:t>in vivo</w:t>
      </w:r>
      <w:r w:rsidRPr="00DC146B">
        <w:rPr>
          <w:lang w:val="en-GB"/>
        </w:rPr>
        <w:t xml:space="preserve"> groups for all virulence-related genes previously identified. </w:t>
      </w:r>
      <w:r w:rsidRPr="00DC146B">
        <w:rPr>
          <w:b w:val="0"/>
          <w:lang w:val="en-GB"/>
        </w:rPr>
        <w:t xml:space="preserve">The gene list was obtained from </w:t>
      </w:r>
      <w:r w:rsidRPr="00375F3B">
        <w:rPr>
          <w:b w:val="0"/>
          <w:lang w:val="en-GB"/>
        </w:rPr>
        <w:t>whole-genome</w:t>
      </w:r>
      <w:r w:rsidRPr="00DC146B">
        <w:rPr>
          <w:b w:val="0"/>
          <w:lang w:val="en-GB"/>
        </w:rPr>
        <w:t xml:space="preserve"> analysis in </w:t>
      </w:r>
      <w:r w:rsidRPr="00DC146B">
        <w:rPr>
          <w:b w:val="0"/>
          <w:i/>
          <w:lang w:val="en-GB"/>
        </w:rPr>
        <w:t>Tenacibaculum</w:t>
      </w:r>
      <w:r w:rsidRPr="00DC146B">
        <w:rPr>
          <w:b w:val="0"/>
          <w:lang w:val="en-GB"/>
        </w:rPr>
        <w:t xml:space="preserve"> spp. </w:t>
      </w:r>
      <w:r w:rsidRPr="00DC146B">
        <w:rPr>
          <w:b w:val="0"/>
          <w:lang w:val="en-GB"/>
        </w:rPr>
        <w:fldChar w:fldCharType="begin"/>
      </w:r>
      <w:r w:rsidRPr="00DC146B">
        <w:rPr>
          <w:b w:val="0"/>
          <w:lang w:val="en-GB"/>
        </w:rPr>
        <w:instrText xml:space="preserve"> ADDIN ZOTERO_ITEM CSL_CITATION {"citationID":"abgnr286t2","properties":{"formattedCitation":"[19]","plainCitation":"[19]","noteIndex":0},"citationItems":[{"id":17998,"uris":["http://zotero.org/users/2561899/items/GV3JZRCY"],"uri":["http://zotero.org/users/2561899/items/GV3JZRCY"],"itemData":{"id":17998,"type":"article-journal","container-title":"Frontiers in Microbiology","DOI":"10.3389/fmicb.2017.01542","ISSN":"1664-302X","language":"en","source":"Crossref","title":"The Complete Genome Sequence of the Fish Pathogen &lt;i&gt;Tenacibaculum maritimum&lt;/i&gt; Provides Insights into Virulence Mechanisms","volume":"8","author":[{"family":"Pérez-Pascual","given":"David"},{"family":"Lunazzi","given":"Aurelie"},{"family":"Magdelenat","given":"Ghislaine"},{"family":"Rouy","given":"Zoe"},{"family":"Roulet","given":"Alain"},{"family":"Lopez-Roques","given":"Celine"},{"family":"Larocque","given":"Robert"},{"family":"Barbeyron","given":"Tristan"},{"family":"Gobet","given":"Angélique"},{"family":"Michel","given":"Gurvan"},{"family":"Bernardet","given":"Jean-François"},{"family":"Duchaud","given":"Eric"}],"issued":{"date-parts":[["2017",8,16]]}}}],"schema":"https://github.com/citation-style-language/schema/raw/master/csl-citation.json"} </w:instrText>
      </w:r>
      <w:r w:rsidRPr="00DC146B">
        <w:rPr>
          <w:b w:val="0"/>
          <w:lang w:val="en-GB"/>
        </w:rPr>
        <w:fldChar w:fldCharType="separate"/>
      </w:r>
      <w:r w:rsidRPr="00DC146B">
        <w:rPr>
          <w:b w:val="0"/>
          <w:szCs w:val="24"/>
          <w:lang w:val="en-GB"/>
        </w:rPr>
        <w:t>[19]</w:t>
      </w:r>
      <w:r w:rsidRPr="00DC146B">
        <w:rPr>
          <w:b w:val="0"/>
          <w:lang w:val="en-GB"/>
        </w:rPr>
        <w:fldChar w:fldCharType="end"/>
      </w:r>
      <w:r w:rsidRPr="00DC146B">
        <w:rPr>
          <w:b w:val="0"/>
          <w:lang w:val="en-GB"/>
        </w:rPr>
        <w:t xml:space="preserve">. Asterisks </w:t>
      </w:r>
      <w:r>
        <w:rPr>
          <w:b w:val="0"/>
          <w:lang w:val="en-GB"/>
        </w:rPr>
        <w:t>indicate</w:t>
      </w:r>
      <w:r w:rsidRPr="00DC146B">
        <w:rPr>
          <w:b w:val="0"/>
          <w:lang w:val="en-GB"/>
        </w:rPr>
        <w:t xml:space="preserve"> genes with </w:t>
      </w:r>
      <w:r>
        <w:rPr>
          <w:b w:val="0"/>
          <w:lang w:val="en-GB"/>
        </w:rPr>
        <w:t xml:space="preserve">a </w:t>
      </w:r>
      <w:r w:rsidRPr="00DC146B">
        <w:rPr>
          <w:b w:val="0"/>
          <w:lang w:val="en-GB"/>
        </w:rPr>
        <w:t>significant difference between groups (Shr</w:t>
      </w:r>
      <w:r>
        <w:rPr>
          <w:b w:val="0"/>
          <w:lang w:val="en-GB"/>
        </w:rPr>
        <w:t>u</w:t>
      </w:r>
      <w:r w:rsidRPr="00DC146B">
        <w:rPr>
          <w:b w:val="0"/>
          <w:lang w:val="en-GB"/>
        </w:rPr>
        <w:t>nke</w:t>
      </w:r>
      <w:r>
        <w:rPr>
          <w:b w:val="0"/>
          <w:lang w:val="en-GB"/>
        </w:rPr>
        <w:t>n</w:t>
      </w:r>
      <w:r w:rsidRPr="00DC146B">
        <w:rPr>
          <w:b w:val="0"/>
          <w:lang w:val="en-GB"/>
        </w:rPr>
        <w:t xml:space="preserve"> |</w:t>
      </w:r>
      <w:r>
        <w:rPr>
          <w:b w:val="0"/>
          <w:lang w:val="en-GB"/>
        </w:rPr>
        <w:t>l</w:t>
      </w:r>
      <w:r w:rsidRPr="00DC146B">
        <w:rPr>
          <w:b w:val="0"/>
          <w:lang w:val="en-GB"/>
        </w:rPr>
        <w:t>og2FC| &gt; 2; FDR &lt; 0.01).</w:t>
      </w:r>
    </w:p>
    <w:p w14:paraId="409FF987" w14:textId="77777777" w:rsidR="00EE6C60" w:rsidRPr="00EE6C60" w:rsidRDefault="00EE6C60" w:rsidP="00EE6C60">
      <w:pPr>
        <w:rPr>
          <w:lang w:val="en-GB"/>
        </w:rPr>
      </w:pPr>
    </w:p>
    <w:p w14:paraId="788D63C7" w14:textId="77777777" w:rsidR="00EE6C60" w:rsidRPr="00EE6C60" w:rsidRDefault="00EE6C60" w:rsidP="00936DAC">
      <w:pPr>
        <w:rPr>
          <w:rFonts w:ascii="Cambria" w:hAnsi="Cambria"/>
          <w:b/>
          <w:sz w:val="26"/>
          <w:szCs w:val="26"/>
          <w:lang w:val="en-GB"/>
        </w:rPr>
      </w:pPr>
    </w:p>
    <w:p w14:paraId="5D7DD6EB" w14:textId="77777777" w:rsidR="00ED72FD" w:rsidRPr="00BF2DA7" w:rsidRDefault="00ED72FD" w:rsidP="00936DAC">
      <w:pPr>
        <w:rPr>
          <w:lang w:val="en-GB"/>
        </w:rPr>
      </w:pPr>
    </w:p>
    <w:p w14:paraId="1C7F1403" w14:textId="77777777" w:rsidR="00EE6C60" w:rsidRPr="00BF2DA7" w:rsidRDefault="00EE6C60" w:rsidP="00EE6C60">
      <w:pPr>
        <w:pStyle w:val="Caption"/>
        <w:rPr>
          <w:b w:val="0"/>
          <w:lang w:val="en-GB"/>
        </w:rPr>
      </w:pPr>
      <w:r w:rsidRPr="00BF2DA7">
        <w:rPr>
          <w:lang w:val="en-GB"/>
        </w:rPr>
        <w:lastRenderedPageBreak/>
        <w:t>Table S</w:t>
      </w:r>
      <w:r w:rsidRPr="00BF2DA7">
        <w:rPr>
          <w:lang w:val="en-GB"/>
        </w:rPr>
        <w:fldChar w:fldCharType="begin"/>
      </w:r>
      <w:r w:rsidRPr="00BF2DA7">
        <w:rPr>
          <w:lang w:val="en-GB"/>
        </w:rPr>
        <w:instrText xml:space="preserve"> SEQ Table_S \* ARABIC </w:instrText>
      </w:r>
      <w:r w:rsidRPr="00BF2DA7">
        <w:rPr>
          <w:lang w:val="en-GB"/>
        </w:rPr>
        <w:fldChar w:fldCharType="separate"/>
      </w:r>
      <w:r w:rsidRPr="00BF2DA7">
        <w:rPr>
          <w:lang w:val="en-GB"/>
        </w:rPr>
        <w:t>1</w:t>
      </w:r>
      <w:r w:rsidRPr="00BF2DA7">
        <w:rPr>
          <w:lang w:val="en-GB"/>
        </w:rPr>
        <w:fldChar w:fldCharType="end"/>
      </w:r>
      <w:r w:rsidRPr="00BF2DA7">
        <w:rPr>
          <w:lang w:val="en-GB"/>
        </w:rPr>
        <w:t xml:space="preserve">: Individual mapping statistics against </w:t>
      </w:r>
      <w:r>
        <w:rPr>
          <w:lang w:val="en-GB"/>
        </w:rPr>
        <w:t>a</w:t>
      </w:r>
      <w:r w:rsidRPr="00BF2DA7">
        <w:rPr>
          <w:lang w:val="en-GB"/>
        </w:rPr>
        <w:t xml:space="preserve"> combination of</w:t>
      </w:r>
      <w:r>
        <w:rPr>
          <w:lang w:val="en-GB"/>
        </w:rPr>
        <w:t xml:space="preserve"> the</w:t>
      </w:r>
      <w:r w:rsidRPr="00BF2DA7">
        <w:rPr>
          <w:lang w:val="en-GB"/>
        </w:rPr>
        <w:t xml:space="preserve"> </w:t>
      </w:r>
      <w:r w:rsidRPr="00BF2DA7">
        <w:rPr>
          <w:i/>
          <w:lang w:val="en-GB"/>
        </w:rPr>
        <w:t>P. orbicularis</w:t>
      </w:r>
      <w:r w:rsidRPr="00BF2DA7">
        <w:rPr>
          <w:lang w:val="en-GB"/>
        </w:rPr>
        <w:t xml:space="preserve"> transcriptome and bacterial genomes. </w:t>
      </w:r>
      <w:r w:rsidRPr="00BF2DA7">
        <w:rPr>
          <w:b w:val="0"/>
          <w:lang w:val="en-GB"/>
        </w:rPr>
        <w:t xml:space="preserve">Transcriptome column refers to samples included in the </w:t>
      </w:r>
      <w:proofErr w:type="spellStart"/>
      <w:r w:rsidRPr="00BF2DA7">
        <w:rPr>
          <w:b w:val="0"/>
          <w:lang w:val="en-GB"/>
        </w:rPr>
        <w:t>metatranscriptome</w:t>
      </w:r>
      <w:proofErr w:type="spellEnd"/>
      <w:r w:rsidRPr="00BF2DA7">
        <w:rPr>
          <w:b w:val="0"/>
          <w:lang w:val="en-GB"/>
        </w:rPr>
        <w:t xml:space="preserve"> assembly. </w:t>
      </w:r>
      <w:r>
        <w:rPr>
          <w:b w:val="0"/>
          <w:lang w:val="en-GB"/>
        </w:rPr>
        <w:t>h</w:t>
      </w:r>
      <w:r w:rsidRPr="00BF2DA7">
        <w:rPr>
          <w:b w:val="0"/>
          <w:lang w:val="en-GB"/>
        </w:rPr>
        <w:t xml:space="preserve">pi = </w:t>
      </w:r>
      <w:r>
        <w:rPr>
          <w:b w:val="0"/>
          <w:lang w:val="en-GB"/>
        </w:rPr>
        <w:t>h</w:t>
      </w:r>
      <w:r w:rsidRPr="00BF2DA7">
        <w:rPr>
          <w:b w:val="0"/>
          <w:lang w:val="en-GB"/>
        </w:rPr>
        <w:t xml:space="preserve">ours post-infection. PE = </w:t>
      </w:r>
      <w:r>
        <w:rPr>
          <w:b w:val="0"/>
          <w:lang w:val="en-GB"/>
        </w:rPr>
        <w:t>p</w:t>
      </w:r>
      <w:r w:rsidRPr="00BF2DA7">
        <w:rPr>
          <w:b w:val="0"/>
          <w:lang w:val="en-GB"/>
        </w:rPr>
        <w:t>aired</w:t>
      </w:r>
      <w:r>
        <w:rPr>
          <w:b w:val="0"/>
          <w:lang w:val="en-GB"/>
        </w:rPr>
        <w:t xml:space="preserve"> </w:t>
      </w:r>
      <w:r w:rsidRPr="00BF2DA7">
        <w:rPr>
          <w:b w:val="0"/>
          <w:lang w:val="en-GB"/>
        </w:rPr>
        <w:t>end.</w:t>
      </w:r>
      <w:r>
        <w:rPr>
          <w:b w:val="0"/>
          <w:lang w:val="en-GB"/>
        </w:rPr>
        <w:t xml:space="preserve"> </w:t>
      </w:r>
      <w:r w:rsidRPr="00BF2DA7">
        <w:rPr>
          <w:b w:val="0"/>
          <w:lang w:val="en-GB"/>
        </w:rPr>
        <w:t>Mapping rate values are computed based on mapping against the combined reference transcriptome (host + microbiome).</w:t>
      </w:r>
    </w:p>
    <w:p w14:paraId="522F8A8F" w14:textId="77777777" w:rsidR="00EE6C60" w:rsidRPr="00BF2DA7" w:rsidRDefault="00EE6C60" w:rsidP="00EE6C60">
      <w:pPr>
        <w:rPr>
          <w:lang w:val="en-GB"/>
        </w:rPr>
      </w:pPr>
      <w:r w:rsidRPr="00BF2DA7">
        <w:rPr>
          <w:noProof/>
          <w:lang w:val="en-US"/>
        </w:rPr>
        <w:drawing>
          <wp:inline distT="0" distB="0" distL="0" distR="0" wp14:anchorId="1027646D" wp14:editId="524462B1">
            <wp:extent cx="5167923" cy="6966373"/>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7956" cy="6966418"/>
                    </a:xfrm>
                    <a:prstGeom prst="rect">
                      <a:avLst/>
                    </a:prstGeom>
                    <a:noFill/>
                    <a:ln>
                      <a:noFill/>
                    </a:ln>
                  </pic:spPr>
                </pic:pic>
              </a:graphicData>
            </a:graphic>
          </wp:inline>
        </w:drawing>
      </w:r>
    </w:p>
    <w:p w14:paraId="04E37721" w14:textId="77777777" w:rsidR="00EE6C60" w:rsidRPr="00BF2DA7" w:rsidRDefault="00EE6C60" w:rsidP="00EE6C60">
      <w:pPr>
        <w:rPr>
          <w:szCs w:val="18"/>
          <w:lang w:val="en-GB"/>
        </w:rPr>
      </w:pPr>
      <w:r w:rsidRPr="00BF2DA7">
        <w:rPr>
          <w:lang w:val="en-GB"/>
        </w:rPr>
        <w:br w:type="page"/>
      </w:r>
    </w:p>
    <w:p w14:paraId="255DE509" w14:textId="77777777" w:rsidR="00EE6C60" w:rsidRPr="00BF2DA7" w:rsidRDefault="00EE6C60" w:rsidP="00EE6C60">
      <w:pPr>
        <w:pStyle w:val="Caption"/>
        <w:rPr>
          <w:b w:val="0"/>
          <w:lang w:val="en-GB"/>
        </w:rPr>
      </w:pPr>
      <w:r w:rsidRPr="00BF2DA7">
        <w:rPr>
          <w:lang w:val="en-GB"/>
        </w:rPr>
        <w:lastRenderedPageBreak/>
        <w:t>Table S</w:t>
      </w:r>
      <w:r w:rsidRPr="00BF2DA7">
        <w:rPr>
          <w:lang w:val="en-GB"/>
        </w:rPr>
        <w:fldChar w:fldCharType="begin"/>
      </w:r>
      <w:r w:rsidRPr="00BF2DA7">
        <w:rPr>
          <w:lang w:val="en-GB"/>
        </w:rPr>
        <w:instrText xml:space="preserve"> SEQ Table_S \* ARABIC </w:instrText>
      </w:r>
      <w:r w:rsidRPr="00BF2DA7">
        <w:rPr>
          <w:lang w:val="en-GB"/>
        </w:rPr>
        <w:fldChar w:fldCharType="separate"/>
      </w:r>
      <w:r w:rsidRPr="00BF2DA7">
        <w:rPr>
          <w:lang w:val="en-GB"/>
        </w:rPr>
        <w:t>2</w:t>
      </w:r>
      <w:r w:rsidRPr="00BF2DA7">
        <w:rPr>
          <w:lang w:val="en-GB"/>
        </w:rPr>
        <w:fldChar w:fldCharType="end"/>
      </w:r>
      <w:r w:rsidRPr="00BF2DA7">
        <w:rPr>
          <w:lang w:val="en-GB"/>
        </w:rPr>
        <w:t xml:space="preserve">: Individual sequencing and mapping statistics for MiSeq Illumina reads. </w:t>
      </w:r>
      <w:r>
        <w:rPr>
          <w:b w:val="0"/>
          <w:lang w:val="en-GB"/>
        </w:rPr>
        <w:t>h</w:t>
      </w:r>
      <w:r w:rsidRPr="00BF2DA7">
        <w:rPr>
          <w:b w:val="0"/>
          <w:lang w:val="en-GB"/>
        </w:rPr>
        <w:t xml:space="preserve">pi = </w:t>
      </w:r>
      <w:r>
        <w:rPr>
          <w:b w:val="0"/>
          <w:lang w:val="en-GB"/>
        </w:rPr>
        <w:t>h</w:t>
      </w:r>
      <w:r w:rsidRPr="00BF2DA7">
        <w:rPr>
          <w:b w:val="0"/>
          <w:lang w:val="en-GB"/>
        </w:rPr>
        <w:t xml:space="preserve">ours </w:t>
      </w:r>
      <w:r w:rsidRPr="00490E5D">
        <w:rPr>
          <w:b w:val="0"/>
          <w:lang w:val="en-GB"/>
        </w:rPr>
        <w:t>post-infection</w:t>
      </w:r>
      <w:r w:rsidRPr="00BF2DA7">
        <w:rPr>
          <w:b w:val="0"/>
          <w:lang w:val="en-GB"/>
        </w:rPr>
        <w:t xml:space="preserve">. PE = </w:t>
      </w:r>
      <w:r>
        <w:rPr>
          <w:b w:val="0"/>
          <w:lang w:val="en-GB"/>
        </w:rPr>
        <w:t>p</w:t>
      </w:r>
      <w:r w:rsidRPr="00BF2DA7">
        <w:rPr>
          <w:b w:val="0"/>
          <w:lang w:val="en-GB"/>
        </w:rPr>
        <w:t>aired</w:t>
      </w:r>
      <w:r>
        <w:rPr>
          <w:b w:val="0"/>
          <w:lang w:val="en-GB"/>
        </w:rPr>
        <w:t xml:space="preserve"> </w:t>
      </w:r>
      <w:r w:rsidRPr="00BF2DA7">
        <w:rPr>
          <w:b w:val="0"/>
          <w:lang w:val="en-GB"/>
        </w:rPr>
        <w:t>end.</w:t>
      </w:r>
    </w:p>
    <w:p w14:paraId="1E285F04" w14:textId="77777777" w:rsidR="00EE6C60" w:rsidRPr="00BF2DA7" w:rsidRDefault="00EE6C60" w:rsidP="00EE6C60">
      <w:pPr>
        <w:jc w:val="center"/>
        <w:rPr>
          <w:lang w:val="en-GB"/>
        </w:rPr>
      </w:pPr>
      <w:r w:rsidRPr="00BF2DA7">
        <w:rPr>
          <w:noProof/>
          <w:lang w:val="en-US"/>
        </w:rPr>
        <w:drawing>
          <wp:inline distT="0" distB="0" distL="0" distR="0" wp14:anchorId="248B09E0" wp14:editId="0506AD98">
            <wp:extent cx="3492878" cy="7543588"/>
            <wp:effectExtent l="0" t="0" r="1270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3201" cy="7544287"/>
                    </a:xfrm>
                    <a:prstGeom prst="rect">
                      <a:avLst/>
                    </a:prstGeom>
                    <a:noFill/>
                    <a:ln>
                      <a:noFill/>
                    </a:ln>
                  </pic:spPr>
                </pic:pic>
              </a:graphicData>
            </a:graphic>
          </wp:inline>
        </w:drawing>
      </w:r>
    </w:p>
    <w:p w14:paraId="0DD1E0A4" w14:textId="77777777" w:rsidR="00EE6C60" w:rsidRPr="00BF2DA7" w:rsidRDefault="00EE6C60" w:rsidP="00EE6C60">
      <w:pPr>
        <w:rPr>
          <w:lang w:val="en-GB"/>
        </w:rPr>
      </w:pPr>
      <w:r w:rsidRPr="00BF2DA7">
        <w:rPr>
          <w:lang w:val="en-GB"/>
        </w:rPr>
        <w:br w:type="page"/>
      </w:r>
    </w:p>
    <w:p w14:paraId="47A3B24B" w14:textId="77777777" w:rsidR="00EE6C60" w:rsidRPr="00BF2DA7" w:rsidRDefault="00EE6C60" w:rsidP="00EE6C60">
      <w:pPr>
        <w:pStyle w:val="Caption"/>
        <w:rPr>
          <w:lang w:val="en-GB"/>
        </w:rPr>
      </w:pPr>
      <w:r w:rsidRPr="00BF2DA7">
        <w:rPr>
          <w:lang w:val="en-GB"/>
        </w:rPr>
        <w:lastRenderedPageBreak/>
        <w:t>Table S</w:t>
      </w:r>
      <w:r w:rsidRPr="00BF2DA7">
        <w:rPr>
          <w:lang w:val="en-GB"/>
        </w:rPr>
        <w:fldChar w:fldCharType="begin"/>
      </w:r>
      <w:r w:rsidRPr="00BF2DA7">
        <w:rPr>
          <w:lang w:val="en-GB"/>
        </w:rPr>
        <w:instrText xml:space="preserve"> SEQ Table_S \* ARABIC </w:instrText>
      </w:r>
      <w:r w:rsidRPr="00BF2DA7">
        <w:rPr>
          <w:lang w:val="en-GB"/>
        </w:rPr>
        <w:fldChar w:fldCharType="separate"/>
      </w:r>
      <w:r w:rsidRPr="00BF2DA7">
        <w:rPr>
          <w:lang w:val="en-GB"/>
        </w:rPr>
        <w:t>3</w:t>
      </w:r>
      <w:r w:rsidRPr="00BF2DA7">
        <w:rPr>
          <w:lang w:val="en-GB"/>
        </w:rPr>
        <w:fldChar w:fldCharType="end"/>
      </w:r>
      <w:r w:rsidRPr="00BF2DA7">
        <w:rPr>
          <w:lang w:val="en-GB"/>
        </w:rPr>
        <w:t xml:space="preserve">: </w:t>
      </w:r>
      <w:r w:rsidRPr="00BF2DA7">
        <w:rPr>
          <w:i/>
          <w:lang w:val="en-GB"/>
        </w:rPr>
        <w:t>P. orbicularis</w:t>
      </w:r>
      <w:r w:rsidRPr="00BF2DA7">
        <w:rPr>
          <w:lang w:val="en-GB"/>
        </w:rPr>
        <w:t xml:space="preserve"> transcriptome statistics.</w:t>
      </w:r>
    </w:p>
    <w:p w14:paraId="6DFBC25B" w14:textId="77777777" w:rsidR="00EE6C60" w:rsidRPr="00BF2DA7" w:rsidRDefault="00EE6C60" w:rsidP="00EE6C60">
      <w:pPr>
        <w:jc w:val="center"/>
        <w:rPr>
          <w:lang w:val="en-GB"/>
        </w:rPr>
      </w:pPr>
      <w:r w:rsidRPr="00BF2DA7">
        <w:rPr>
          <w:noProof/>
          <w:lang w:val="en-US"/>
        </w:rPr>
        <w:drawing>
          <wp:inline distT="0" distB="0" distL="0" distR="0" wp14:anchorId="6C3E642D" wp14:editId="309608E3">
            <wp:extent cx="3418841" cy="1988608"/>
            <wp:effectExtent l="0" t="0" r="1016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758" cy="1989141"/>
                    </a:xfrm>
                    <a:prstGeom prst="rect">
                      <a:avLst/>
                    </a:prstGeom>
                    <a:noFill/>
                    <a:ln>
                      <a:noFill/>
                    </a:ln>
                  </pic:spPr>
                </pic:pic>
              </a:graphicData>
            </a:graphic>
          </wp:inline>
        </w:drawing>
      </w:r>
    </w:p>
    <w:p w14:paraId="6E5C1877" w14:textId="77777777" w:rsidR="00EE6C60" w:rsidRPr="00BF2DA7" w:rsidRDefault="00EE6C60" w:rsidP="00EE6C60">
      <w:pPr>
        <w:pStyle w:val="Caption"/>
        <w:rPr>
          <w:lang w:val="en-GB"/>
        </w:rPr>
      </w:pPr>
      <w:r w:rsidRPr="00BF2DA7">
        <w:rPr>
          <w:lang w:val="en-GB"/>
        </w:rPr>
        <w:t>Table S</w:t>
      </w:r>
      <w:r w:rsidRPr="00BF2DA7">
        <w:rPr>
          <w:lang w:val="en-GB"/>
        </w:rPr>
        <w:fldChar w:fldCharType="begin"/>
      </w:r>
      <w:r w:rsidRPr="00BF2DA7">
        <w:rPr>
          <w:lang w:val="en-GB"/>
        </w:rPr>
        <w:instrText xml:space="preserve"> SEQ Table_S \* ARABIC </w:instrText>
      </w:r>
      <w:r w:rsidRPr="00BF2DA7">
        <w:rPr>
          <w:lang w:val="en-GB"/>
        </w:rPr>
        <w:fldChar w:fldCharType="separate"/>
      </w:r>
      <w:r w:rsidRPr="00BF2DA7">
        <w:rPr>
          <w:lang w:val="en-GB"/>
        </w:rPr>
        <w:t>4</w:t>
      </w:r>
      <w:r w:rsidRPr="00BF2DA7">
        <w:rPr>
          <w:lang w:val="en-GB"/>
        </w:rPr>
        <w:fldChar w:fldCharType="end"/>
      </w:r>
      <w:r w:rsidRPr="00BF2DA7">
        <w:rPr>
          <w:lang w:val="en-GB"/>
        </w:rPr>
        <w:t xml:space="preserve">: List of Fish and </w:t>
      </w:r>
      <w:r w:rsidRPr="00BF2DA7">
        <w:rPr>
          <w:i/>
          <w:lang w:val="en-GB"/>
        </w:rPr>
        <w:t>T. maritimum</w:t>
      </w:r>
      <w:r w:rsidRPr="00BF2DA7">
        <w:rPr>
          <w:lang w:val="en-GB"/>
        </w:rPr>
        <w:t xml:space="preserve"> DEGs and GO term enrichment</w:t>
      </w:r>
      <w:r>
        <w:rPr>
          <w:lang w:val="en-GB"/>
        </w:rPr>
        <w:t>s</w:t>
      </w:r>
    </w:p>
    <w:p w14:paraId="5E236D5D" w14:textId="77777777" w:rsidR="00EE6C60" w:rsidRPr="00012AC4" w:rsidRDefault="00EE6C60" w:rsidP="00EE6C60">
      <w:pPr>
        <w:rPr>
          <w:lang w:val="fr-FR"/>
        </w:rPr>
      </w:pPr>
      <w:r w:rsidRPr="00012AC4">
        <w:rPr>
          <w:lang w:val="fr-FR"/>
        </w:rPr>
        <w:t>Excel file: LeLuyer_etal_microbiome.TabS4.xls</w:t>
      </w:r>
    </w:p>
    <w:p w14:paraId="3E1F73BF" w14:textId="0AE6718A" w:rsidR="00ED72FD" w:rsidRPr="00EE6C60" w:rsidRDefault="00ED72FD" w:rsidP="00936DAC">
      <w:pPr>
        <w:rPr>
          <w:lang w:val="fr-FR"/>
        </w:rPr>
      </w:pPr>
    </w:p>
    <w:sectPr w:rsidR="00ED72FD" w:rsidRPr="00EE6C60">
      <w:pgSz w:w="11906" w:h="16838"/>
      <w:pgMar w:top="1417" w:right="1417" w:bottom="1417" w:left="1417" w:header="0" w:footer="0" w:gutter="0"/>
      <w:cols w:space="720"/>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BA76" w16cex:dateUtc="2020-09-17T08:35:00Z"/>
  <w16cex:commentExtensible w16cex:durableId="230DBAE7" w16cex:dateUtc="2020-09-17T08:37:00Z"/>
  <w16cex:commentExtensible w16cex:durableId="230DBBF8" w16cex:dateUtc="2020-09-17T08:42:00Z"/>
  <w16cex:commentExtensible w16cex:durableId="230DBCF0" w16cex:dateUtc="2020-09-17T08:46:00Z"/>
  <w16cex:commentExtensible w16cex:durableId="230DBDC6" w16cex:dateUtc="2020-09-17T08:49:00Z"/>
  <w16cex:commentExtensible w16cex:durableId="230DCCCA" w16cex:dateUtc="2020-09-17T09:53:00Z"/>
  <w16cex:commentExtensible w16cex:durableId="230DCD31" w16cex:dateUtc="2020-09-17T09: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dobe Caslon Pro Bold Italic">
    <w:panose1 w:val="0205070206050B090A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F1324"/>
    <w:multiLevelType w:val="hybridMultilevel"/>
    <w:tmpl w:val="1B501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6B1913"/>
    <w:multiLevelType w:val="hybridMultilevel"/>
    <w:tmpl w:val="59C6537E"/>
    <w:lvl w:ilvl="0" w:tplc="9EEE8BB0">
      <w:start w:val="1"/>
      <w:numFmt w:val="lowerLetter"/>
      <w:pStyle w:val="Heading2"/>
      <w:lvlText w:val="%1)"/>
      <w:lvlJc w:val="lef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FD"/>
    <w:rsid w:val="00012AC4"/>
    <w:rsid w:val="00052B13"/>
    <w:rsid w:val="00092A7A"/>
    <w:rsid w:val="000B618F"/>
    <w:rsid w:val="000E0660"/>
    <w:rsid w:val="000E364D"/>
    <w:rsid w:val="00126A50"/>
    <w:rsid w:val="00132D2C"/>
    <w:rsid w:val="001B12AD"/>
    <w:rsid w:val="001D27A4"/>
    <w:rsid w:val="001D5B8E"/>
    <w:rsid w:val="002C0AC6"/>
    <w:rsid w:val="002D2B33"/>
    <w:rsid w:val="00305D21"/>
    <w:rsid w:val="00323409"/>
    <w:rsid w:val="00373582"/>
    <w:rsid w:val="00396C1E"/>
    <w:rsid w:val="003A4A08"/>
    <w:rsid w:val="003D722F"/>
    <w:rsid w:val="003E579A"/>
    <w:rsid w:val="003F138A"/>
    <w:rsid w:val="004564C2"/>
    <w:rsid w:val="00490E5D"/>
    <w:rsid w:val="004A7D18"/>
    <w:rsid w:val="004B5509"/>
    <w:rsid w:val="004C1380"/>
    <w:rsid w:val="004E0971"/>
    <w:rsid w:val="00517518"/>
    <w:rsid w:val="005238BB"/>
    <w:rsid w:val="005322A9"/>
    <w:rsid w:val="005457EF"/>
    <w:rsid w:val="005479FE"/>
    <w:rsid w:val="005571B7"/>
    <w:rsid w:val="005716FB"/>
    <w:rsid w:val="0058741C"/>
    <w:rsid w:val="005B643C"/>
    <w:rsid w:val="005D1335"/>
    <w:rsid w:val="005D5770"/>
    <w:rsid w:val="00657A15"/>
    <w:rsid w:val="006E1E35"/>
    <w:rsid w:val="00720656"/>
    <w:rsid w:val="00752C79"/>
    <w:rsid w:val="007758C0"/>
    <w:rsid w:val="007D77AA"/>
    <w:rsid w:val="00821D28"/>
    <w:rsid w:val="00876990"/>
    <w:rsid w:val="00896753"/>
    <w:rsid w:val="008D74C0"/>
    <w:rsid w:val="008E7A11"/>
    <w:rsid w:val="00936DAC"/>
    <w:rsid w:val="0094443F"/>
    <w:rsid w:val="00966A02"/>
    <w:rsid w:val="0096712A"/>
    <w:rsid w:val="00972F6B"/>
    <w:rsid w:val="0099035F"/>
    <w:rsid w:val="00993590"/>
    <w:rsid w:val="009D438E"/>
    <w:rsid w:val="00A174DB"/>
    <w:rsid w:val="00A51529"/>
    <w:rsid w:val="00A55656"/>
    <w:rsid w:val="00A6286B"/>
    <w:rsid w:val="00AF6DC0"/>
    <w:rsid w:val="00B061CC"/>
    <w:rsid w:val="00B666C8"/>
    <w:rsid w:val="00BA5193"/>
    <w:rsid w:val="00BB535A"/>
    <w:rsid w:val="00BB5BAB"/>
    <w:rsid w:val="00BB6092"/>
    <w:rsid w:val="00BF2DA7"/>
    <w:rsid w:val="00C96C53"/>
    <w:rsid w:val="00CA6B67"/>
    <w:rsid w:val="00CE5979"/>
    <w:rsid w:val="00CF1756"/>
    <w:rsid w:val="00D43845"/>
    <w:rsid w:val="00D61AA4"/>
    <w:rsid w:val="00D80DD2"/>
    <w:rsid w:val="00D83448"/>
    <w:rsid w:val="00D975C6"/>
    <w:rsid w:val="00DC5B36"/>
    <w:rsid w:val="00E81178"/>
    <w:rsid w:val="00EB03E6"/>
    <w:rsid w:val="00ED72FD"/>
    <w:rsid w:val="00EE6C60"/>
    <w:rsid w:val="00EE7C20"/>
    <w:rsid w:val="00F45D3D"/>
    <w:rsid w:val="00F51EF8"/>
    <w:rsid w:val="00F7139B"/>
    <w:rsid w:val="00F820F7"/>
    <w:rsid w:val="00FB46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4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AC"/>
    <w:pPr>
      <w:spacing w:after="200" w:line="480" w:lineRule="auto"/>
      <w:jc w:val="both"/>
      <w:outlineLvl w:val="1"/>
    </w:pPr>
    <w:rPr>
      <w:rFonts w:ascii="Times New Roman" w:eastAsiaTheme="minorHAnsi" w:hAnsi="Times New Roman" w:cstheme="minorHAnsi"/>
      <w:lang w:val="en-CA" w:eastAsia="en-US"/>
    </w:rPr>
  </w:style>
  <w:style w:type="paragraph" w:styleId="Heading1">
    <w:name w:val="heading 1"/>
    <w:basedOn w:val="Normal"/>
    <w:next w:val="Normal"/>
    <w:uiPriority w:val="9"/>
    <w:qFormat/>
    <w:rsid w:val="0099035F"/>
    <w:pPr>
      <w:keepNext/>
      <w:keepLines/>
      <w:spacing w:before="480" w:after="0"/>
      <w:jc w:val="center"/>
      <w:outlineLvl w:val="0"/>
    </w:pPr>
    <w:rPr>
      <w:rFonts w:eastAsiaTheme="majorEastAsia" w:cs="Times New Roman"/>
      <w:b/>
      <w:bCs/>
      <w:lang w:val="en-GB" w:eastAsia="fr-FR"/>
    </w:rPr>
  </w:style>
  <w:style w:type="paragraph" w:styleId="Heading2">
    <w:name w:val="heading 2"/>
    <w:basedOn w:val="Normal"/>
    <w:next w:val="Normal"/>
    <w:link w:val="Heading2Char"/>
    <w:uiPriority w:val="9"/>
    <w:unhideWhenUsed/>
    <w:qFormat/>
    <w:rsid w:val="00936DAC"/>
    <w:pPr>
      <w:keepNext/>
      <w:keepLines/>
      <w:numPr>
        <w:numId w:val="2"/>
      </w:numPr>
      <w:spacing w:before="200" w:after="0"/>
    </w:pPr>
    <w:rPr>
      <w:rFonts w:eastAsiaTheme="majorEastAsia"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Titre1Car"/>
    <w:uiPriority w:val="9"/>
    <w:qFormat/>
    <w:rsid w:val="007B6EAC"/>
    <w:pPr>
      <w:keepNext/>
      <w:keepLines/>
      <w:spacing w:before="480" w:after="0"/>
      <w:jc w:val="center"/>
      <w:outlineLvl w:val="0"/>
    </w:pPr>
    <w:rPr>
      <w:rFonts w:eastAsiaTheme="majorEastAsia"/>
      <w:b/>
      <w:bCs/>
      <w:lang w:val="en-GB"/>
    </w:rPr>
  </w:style>
  <w:style w:type="paragraph" w:customStyle="1" w:styleId="Heading21">
    <w:name w:val="Heading 21"/>
    <w:basedOn w:val="Normal"/>
    <w:next w:val="Normal"/>
    <w:link w:val="Titre2Car"/>
    <w:uiPriority w:val="9"/>
    <w:unhideWhenUsed/>
    <w:qFormat/>
    <w:rsid w:val="005811C4"/>
    <w:rPr>
      <w:rFonts w:ascii="Cambria" w:hAnsi="Cambria"/>
      <w:b/>
      <w:sz w:val="26"/>
      <w:szCs w:val="26"/>
    </w:rPr>
  </w:style>
  <w:style w:type="paragraph" w:customStyle="1" w:styleId="Heading31">
    <w:name w:val="Heading 31"/>
    <w:basedOn w:val="Normal"/>
    <w:next w:val="Normal"/>
    <w:link w:val="Titre3Car"/>
    <w:uiPriority w:val="9"/>
    <w:unhideWhenUsed/>
    <w:qFormat/>
    <w:rsid w:val="00D60D80"/>
    <w:pPr>
      <w:outlineLvl w:val="2"/>
    </w:pPr>
    <w:rPr>
      <w:rFonts w:cs="Times New Roman"/>
      <w:b/>
    </w:rPr>
  </w:style>
  <w:style w:type="character" w:customStyle="1" w:styleId="Titre1Car">
    <w:name w:val="Titre 1 Car"/>
    <w:basedOn w:val="DefaultParagraphFont"/>
    <w:link w:val="Heading11"/>
    <w:uiPriority w:val="9"/>
    <w:qFormat/>
    <w:rsid w:val="007B6EAC"/>
    <w:rPr>
      <w:rFonts w:asciiTheme="minorHAnsi" w:eastAsiaTheme="majorEastAsia" w:hAnsiTheme="minorHAnsi" w:cstheme="minorHAnsi"/>
      <w:b/>
      <w:bCs/>
      <w:sz w:val="24"/>
      <w:szCs w:val="24"/>
      <w:lang w:val="en-GB" w:eastAsia="en-US"/>
    </w:rPr>
  </w:style>
  <w:style w:type="character" w:customStyle="1" w:styleId="BodyTextChar">
    <w:name w:val="Body Text Char"/>
    <w:basedOn w:val="DefaultParagraphFont"/>
    <w:link w:val="BodyText"/>
    <w:qFormat/>
    <w:rsid w:val="007B6EAC"/>
    <w:rPr>
      <w:rFonts w:ascii="Times New Roman" w:eastAsia="Times New Roman" w:hAnsi="Times New Roman"/>
      <w:lang w:val="en-CA"/>
    </w:rPr>
  </w:style>
  <w:style w:type="character" w:styleId="CommentReference">
    <w:name w:val="annotation reference"/>
    <w:basedOn w:val="DefaultParagraphFont"/>
    <w:uiPriority w:val="99"/>
    <w:semiHidden/>
    <w:unhideWhenUsed/>
    <w:qFormat/>
    <w:rsid w:val="007B6EAC"/>
    <w:rPr>
      <w:sz w:val="18"/>
      <w:szCs w:val="18"/>
    </w:rPr>
  </w:style>
  <w:style w:type="character" w:customStyle="1" w:styleId="CommentTextChar">
    <w:name w:val="Comment Text Char"/>
    <w:basedOn w:val="DefaultParagraphFont"/>
    <w:link w:val="CommentText"/>
    <w:uiPriority w:val="99"/>
    <w:qFormat/>
    <w:rsid w:val="007B6EAC"/>
    <w:rPr>
      <w:rFonts w:asciiTheme="minorHAnsi" w:eastAsiaTheme="minorHAnsi" w:hAnsiTheme="minorHAnsi" w:cstheme="minorHAnsi"/>
      <w:sz w:val="24"/>
      <w:szCs w:val="24"/>
      <w:lang w:val="en-CA" w:eastAsia="en-US"/>
    </w:rPr>
  </w:style>
  <w:style w:type="character" w:customStyle="1" w:styleId="BalloonTextChar">
    <w:name w:val="Balloon Text Char"/>
    <w:basedOn w:val="DefaultParagraphFont"/>
    <w:link w:val="BalloonText"/>
    <w:uiPriority w:val="99"/>
    <w:semiHidden/>
    <w:qFormat/>
    <w:rsid w:val="007B6EAC"/>
    <w:rPr>
      <w:rFonts w:ascii="Lucida Grande" w:eastAsiaTheme="minorHAnsi" w:hAnsi="Lucida Grande" w:cs="Lucida Grande"/>
      <w:sz w:val="18"/>
      <w:szCs w:val="18"/>
      <w:lang w:val="en-CA" w:eastAsia="en-US"/>
    </w:rPr>
  </w:style>
  <w:style w:type="character" w:customStyle="1" w:styleId="Titre2Car">
    <w:name w:val="Titre 2 Car"/>
    <w:basedOn w:val="DefaultParagraphFont"/>
    <w:link w:val="Heading21"/>
    <w:uiPriority w:val="9"/>
    <w:qFormat/>
    <w:rsid w:val="005811C4"/>
    <w:rPr>
      <w:rFonts w:ascii="Cambria" w:eastAsiaTheme="minorHAnsi" w:hAnsi="Cambria" w:cstheme="minorHAnsi"/>
      <w:b/>
      <w:sz w:val="26"/>
      <w:szCs w:val="26"/>
      <w:lang w:val="en-CA" w:eastAsia="en-US"/>
    </w:rPr>
  </w:style>
  <w:style w:type="character" w:customStyle="1" w:styleId="Titre3Car">
    <w:name w:val="Titre 3 Car"/>
    <w:basedOn w:val="DefaultParagraphFont"/>
    <w:link w:val="Heading31"/>
    <w:uiPriority w:val="9"/>
    <w:qFormat/>
    <w:rsid w:val="00D60D80"/>
    <w:rPr>
      <w:rFonts w:ascii="Times New Roman" w:eastAsiaTheme="minorHAnsi" w:hAnsi="Times New Roman"/>
      <w:b/>
      <w:szCs w:val="22"/>
      <w:lang w:val="en-CA" w:eastAsia="en-US"/>
    </w:rPr>
  </w:style>
  <w:style w:type="character" w:customStyle="1" w:styleId="apple-converted-space">
    <w:name w:val="apple-converted-space"/>
    <w:basedOn w:val="DefaultParagraphFont"/>
    <w:qFormat/>
    <w:rsid w:val="00035519"/>
  </w:style>
  <w:style w:type="character" w:customStyle="1" w:styleId="LienInternet">
    <w:name w:val="Lien Internet"/>
    <w:basedOn w:val="DefaultParagraphFont"/>
    <w:uiPriority w:val="99"/>
    <w:unhideWhenUsed/>
    <w:rsid w:val="00E241D0"/>
    <w:rPr>
      <w:color w:val="0000FF" w:themeColor="hyperlink"/>
      <w:u w:val="single"/>
    </w:rPr>
  </w:style>
  <w:style w:type="character" w:styleId="Emphasis">
    <w:name w:val="Emphasis"/>
    <w:basedOn w:val="DefaultParagraphFont"/>
    <w:uiPriority w:val="20"/>
    <w:qFormat/>
    <w:rsid w:val="00D60D80"/>
    <w:rPr>
      <w:i/>
      <w:iCs/>
    </w:rPr>
  </w:style>
  <w:style w:type="character" w:styleId="FollowedHyperlink">
    <w:name w:val="FollowedHyperlink"/>
    <w:basedOn w:val="DefaultParagraphFont"/>
    <w:uiPriority w:val="99"/>
    <w:semiHidden/>
    <w:unhideWhenUsed/>
    <w:qFormat/>
    <w:rsid w:val="006E7DF5"/>
    <w:rPr>
      <w:color w:val="800080" w:themeColor="followedHyperlink"/>
      <w:u w:val="single"/>
    </w:rPr>
  </w:style>
  <w:style w:type="character" w:customStyle="1" w:styleId="CommentSubjectChar">
    <w:name w:val="Comment Subject Char"/>
    <w:basedOn w:val="CommentTextChar"/>
    <w:link w:val="CommentSubject"/>
    <w:uiPriority w:val="99"/>
    <w:semiHidden/>
    <w:qFormat/>
    <w:rsid w:val="001212E7"/>
    <w:rPr>
      <w:rFonts w:ascii="Times New Roman" w:eastAsiaTheme="minorHAnsi" w:hAnsi="Times New Roman" w:cstheme="minorHAnsi"/>
      <w:b/>
      <w:bCs/>
      <w:sz w:val="24"/>
      <w:szCs w:val="24"/>
      <w:lang w:val="en-CA" w:eastAsia="en-US"/>
    </w:rPr>
  </w:style>
  <w:style w:type="paragraph" w:styleId="Title">
    <w:name w:val="Titl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7B6EAC"/>
    <w:pPr>
      <w:widowControl w:val="0"/>
      <w:suppressAutoHyphens/>
      <w:spacing w:after="140" w:line="288" w:lineRule="auto"/>
    </w:pPr>
    <w:rPr>
      <w:rFonts w:eastAsia="Times New Roman" w:cs="Times New Roman"/>
      <w:szCs w:val="20"/>
      <w:lang w:eastAsia="fr-FR"/>
    </w:rPr>
  </w:style>
  <w:style w:type="paragraph" w:styleId="List">
    <w:name w:val="List"/>
    <w:basedOn w:val="BodyText"/>
    <w:rPr>
      <w:rFonts w:cs="Lohit Devanagari"/>
    </w:rPr>
  </w:style>
  <w:style w:type="paragraph" w:customStyle="1" w:styleId="Caption1">
    <w:name w:val="Caption1"/>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unhideWhenUsed/>
    <w:qFormat/>
    <w:rsid w:val="007B6EAC"/>
    <w:pPr>
      <w:spacing w:line="240" w:lineRule="auto"/>
    </w:pPr>
  </w:style>
  <w:style w:type="paragraph" w:styleId="BalloonText">
    <w:name w:val="Balloon Text"/>
    <w:basedOn w:val="Normal"/>
    <w:link w:val="BalloonTextChar"/>
    <w:uiPriority w:val="99"/>
    <w:semiHidden/>
    <w:unhideWhenUsed/>
    <w:qFormat/>
    <w:rsid w:val="007B6EAC"/>
    <w:pPr>
      <w:spacing w:after="0" w:line="240" w:lineRule="auto"/>
    </w:pPr>
    <w:rPr>
      <w:rFonts w:ascii="Lucida Grande" w:hAnsi="Lucida Grande" w:cs="Lucida Grande"/>
      <w:sz w:val="18"/>
      <w:szCs w:val="18"/>
    </w:rPr>
  </w:style>
  <w:style w:type="paragraph" w:customStyle="1" w:styleId="Bibliographie1">
    <w:name w:val="Bibliographie1"/>
    <w:basedOn w:val="Normal"/>
    <w:qFormat/>
    <w:rsid w:val="00256800"/>
    <w:pPr>
      <w:tabs>
        <w:tab w:val="left" w:pos="500"/>
      </w:tabs>
      <w:spacing w:after="240" w:line="240" w:lineRule="auto"/>
      <w:ind w:left="504" w:hanging="504"/>
    </w:pPr>
  </w:style>
  <w:style w:type="paragraph" w:customStyle="1" w:styleId="Bibliographie2">
    <w:name w:val="Bibliographie2"/>
    <w:basedOn w:val="Normal"/>
    <w:qFormat/>
    <w:rsid w:val="00653B48"/>
    <w:pPr>
      <w:spacing w:after="240" w:line="240" w:lineRule="auto"/>
    </w:pPr>
  </w:style>
  <w:style w:type="paragraph" w:styleId="Caption">
    <w:name w:val="caption"/>
    <w:basedOn w:val="Normal"/>
    <w:next w:val="Normal"/>
    <w:uiPriority w:val="35"/>
    <w:unhideWhenUsed/>
    <w:qFormat/>
    <w:rsid w:val="00BE6E7F"/>
    <w:pPr>
      <w:spacing w:line="240" w:lineRule="auto"/>
    </w:pPr>
    <w:rPr>
      <w:b/>
      <w:bCs/>
      <w:szCs w:val="18"/>
    </w:rPr>
  </w:style>
  <w:style w:type="paragraph" w:styleId="CommentSubject">
    <w:name w:val="annotation subject"/>
    <w:basedOn w:val="CommentText"/>
    <w:link w:val="CommentSubjectChar"/>
    <w:uiPriority w:val="99"/>
    <w:semiHidden/>
    <w:unhideWhenUsed/>
    <w:qFormat/>
    <w:rsid w:val="001212E7"/>
    <w:rPr>
      <w:b/>
      <w:bCs/>
      <w:sz w:val="20"/>
      <w:szCs w:val="20"/>
    </w:rPr>
  </w:style>
  <w:style w:type="paragraph" w:styleId="NormalWeb">
    <w:name w:val="Normal (Web)"/>
    <w:basedOn w:val="Normal"/>
    <w:uiPriority w:val="99"/>
    <w:semiHidden/>
    <w:unhideWhenUsed/>
    <w:qFormat/>
    <w:rsid w:val="00527341"/>
    <w:pPr>
      <w:spacing w:beforeAutospacing="1" w:afterAutospacing="1" w:line="240" w:lineRule="auto"/>
      <w:jc w:val="left"/>
    </w:pPr>
    <w:rPr>
      <w:rFonts w:eastAsiaTheme="minorEastAsia" w:cs="Times New Roman"/>
      <w:szCs w:val="20"/>
      <w:lang w:val="fr-FR" w:eastAsia="fr-FR"/>
    </w:rPr>
  </w:style>
  <w:style w:type="table" w:styleId="TableGrid">
    <w:name w:val="Table Grid"/>
    <w:basedOn w:val="TableNormal"/>
    <w:uiPriority w:val="59"/>
    <w:rsid w:val="00AC4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5193"/>
    <w:rPr>
      <w:color w:val="0000FF" w:themeColor="hyperlink"/>
      <w:u w:val="single"/>
    </w:rPr>
  </w:style>
  <w:style w:type="character" w:customStyle="1" w:styleId="Titre1Car1">
    <w:name w:val="Titre 1 Car1"/>
    <w:basedOn w:val="DefaultParagraphFont"/>
    <w:uiPriority w:val="9"/>
    <w:rsid w:val="0099035F"/>
    <w:rPr>
      <w:rFonts w:asciiTheme="majorHAnsi" w:eastAsiaTheme="majorEastAsia" w:hAnsiTheme="majorHAnsi" w:cstheme="majorBidi"/>
      <w:b/>
      <w:bCs/>
      <w:color w:val="345A8A" w:themeColor="accent1" w:themeShade="B5"/>
      <w:sz w:val="32"/>
      <w:szCs w:val="32"/>
      <w:lang w:val="en-CA" w:eastAsia="en-US"/>
    </w:rPr>
  </w:style>
  <w:style w:type="paragraph" w:styleId="Index1">
    <w:name w:val="index 1"/>
    <w:basedOn w:val="Normal"/>
    <w:next w:val="Normal"/>
    <w:autoRedefine/>
    <w:uiPriority w:val="99"/>
    <w:unhideWhenUsed/>
    <w:rsid w:val="001D27A4"/>
    <w:pPr>
      <w:ind w:left="200" w:hanging="200"/>
    </w:pPr>
  </w:style>
  <w:style w:type="paragraph" w:styleId="Index2">
    <w:name w:val="index 2"/>
    <w:basedOn w:val="Normal"/>
    <w:next w:val="Normal"/>
    <w:autoRedefine/>
    <w:uiPriority w:val="99"/>
    <w:unhideWhenUsed/>
    <w:rsid w:val="001D27A4"/>
    <w:pPr>
      <w:ind w:left="400" w:hanging="200"/>
    </w:pPr>
  </w:style>
  <w:style w:type="paragraph" w:styleId="Index3">
    <w:name w:val="index 3"/>
    <w:basedOn w:val="Normal"/>
    <w:next w:val="Normal"/>
    <w:autoRedefine/>
    <w:uiPriority w:val="99"/>
    <w:unhideWhenUsed/>
    <w:rsid w:val="001D27A4"/>
    <w:pPr>
      <w:ind w:left="600" w:hanging="200"/>
    </w:pPr>
  </w:style>
  <w:style w:type="paragraph" w:styleId="Index4">
    <w:name w:val="index 4"/>
    <w:basedOn w:val="Normal"/>
    <w:next w:val="Normal"/>
    <w:autoRedefine/>
    <w:uiPriority w:val="99"/>
    <w:unhideWhenUsed/>
    <w:rsid w:val="001D27A4"/>
    <w:pPr>
      <w:ind w:left="800" w:hanging="200"/>
    </w:pPr>
  </w:style>
  <w:style w:type="paragraph" w:styleId="Index5">
    <w:name w:val="index 5"/>
    <w:basedOn w:val="Normal"/>
    <w:next w:val="Normal"/>
    <w:autoRedefine/>
    <w:uiPriority w:val="99"/>
    <w:unhideWhenUsed/>
    <w:rsid w:val="001D27A4"/>
    <w:pPr>
      <w:ind w:left="1000" w:hanging="200"/>
    </w:pPr>
  </w:style>
  <w:style w:type="paragraph" w:styleId="Index6">
    <w:name w:val="index 6"/>
    <w:basedOn w:val="Normal"/>
    <w:next w:val="Normal"/>
    <w:autoRedefine/>
    <w:uiPriority w:val="99"/>
    <w:unhideWhenUsed/>
    <w:rsid w:val="001D27A4"/>
    <w:pPr>
      <w:ind w:left="1200" w:hanging="200"/>
    </w:pPr>
  </w:style>
  <w:style w:type="paragraph" w:styleId="Index7">
    <w:name w:val="index 7"/>
    <w:basedOn w:val="Normal"/>
    <w:next w:val="Normal"/>
    <w:autoRedefine/>
    <w:uiPriority w:val="99"/>
    <w:unhideWhenUsed/>
    <w:rsid w:val="001D27A4"/>
    <w:pPr>
      <w:ind w:left="1400" w:hanging="200"/>
    </w:pPr>
  </w:style>
  <w:style w:type="paragraph" w:styleId="Index8">
    <w:name w:val="index 8"/>
    <w:basedOn w:val="Normal"/>
    <w:next w:val="Normal"/>
    <w:autoRedefine/>
    <w:uiPriority w:val="99"/>
    <w:unhideWhenUsed/>
    <w:rsid w:val="001D27A4"/>
    <w:pPr>
      <w:ind w:left="1600" w:hanging="200"/>
    </w:pPr>
  </w:style>
  <w:style w:type="paragraph" w:styleId="Index9">
    <w:name w:val="index 9"/>
    <w:basedOn w:val="Normal"/>
    <w:next w:val="Normal"/>
    <w:autoRedefine/>
    <w:uiPriority w:val="99"/>
    <w:unhideWhenUsed/>
    <w:rsid w:val="001D27A4"/>
    <w:pPr>
      <w:ind w:left="1800" w:hanging="200"/>
    </w:pPr>
  </w:style>
  <w:style w:type="paragraph" w:styleId="IndexHeading">
    <w:name w:val="index heading"/>
    <w:basedOn w:val="Normal"/>
    <w:next w:val="Index1"/>
    <w:uiPriority w:val="99"/>
    <w:unhideWhenUsed/>
    <w:rsid w:val="001D27A4"/>
  </w:style>
  <w:style w:type="character" w:customStyle="1" w:styleId="Heading2Char">
    <w:name w:val="Heading 2 Char"/>
    <w:basedOn w:val="DefaultParagraphFont"/>
    <w:link w:val="Heading2"/>
    <w:uiPriority w:val="9"/>
    <w:rsid w:val="00936DAC"/>
    <w:rPr>
      <w:rFonts w:ascii="Times New Roman" w:eastAsiaTheme="majorEastAsia" w:hAnsi="Times New Roman"/>
      <w:bCs/>
      <w:sz w:val="24"/>
      <w:szCs w:val="24"/>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AC"/>
    <w:pPr>
      <w:spacing w:after="200" w:line="480" w:lineRule="auto"/>
      <w:jc w:val="both"/>
      <w:outlineLvl w:val="1"/>
    </w:pPr>
    <w:rPr>
      <w:rFonts w:ascii="Times New Roman" w:eastAsiaTheme="minorHAnsi" w:hAnsi="Times New Roman" w:cstheme="minorHAnsi"/>
      <w:lang w:val="en-CA" w:eastAsia="en-US"/>
    </w:rPr>
  </w:style>
  <w:style w:type="paragraph" w:styleId="Heading1">
    <w:name w:val="heading 1"/>
    <w:basedOn w:val="Normal"/>
    <w:next w:val="Normal"/>
    <w:uiPriority w:val="9"/>
    <w:qFormat/>
    <w:rsid w:val="0099035F"/>
    <w:pPr>
      <w:keepNext/>
      <w:keepLines/>
      <w:spacing w:before="480" w:after="0"/>
      <w:jc w:val="center"/>
      <w:outlineLvl w:val="0"/>
    </w:pPr>
    <w:rPr>
      <w:rFonts w:eastAsiaTheme="majorEastAsia" w:cs="Times New Roman"/>
      <w:b/>
      <w:bCs/>
      <w:lang w:val="en-GB" w:eastAsia="fr-FR"/>
    </w:rPr>
  </w:style>
  <w:style w:type="paragraph" w:styleId="Heading2">
    <w:name w:val="heading 2"/>
    <w:basedOn w:val="Normal"/>
    <w:next w:val="Normal"/>
    <w:link w:val="Heading2Char"/>
    <w:uiPriority w:val="9"/>
    <w:unhideWhenUsed/>
    <w:qFormat/>
    <w:rsid w:val="00936DAC"/>
    <w:pPr>
      <w:keepNext/>
      <w:keepLines/>
      <w:numPr>
        <w:numId w:val="2"/>
      </w:numPr>
      <w:spacing w:before="200" w:after="0"/>
    </w:pPr>
    <w:rPr>
      <w:rFonts w:eastAsiaTheme="majorEastAsia"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Titre1Car"/>
    <w:uiPriority w:val="9"/>
    <w:qFormat/>
    <w:rsid w:val="007B6EAC"/>
    <w:pPr>
      <w:keepNext/>
      <w:keepLines/>
      <w:spacing w:before="480" w:after="0"/>
      <w:jc w:val="center"/>
      <w:outlineLvl w:val="0"/>
    </w:pPr>
    <w:rPr>
      <w:rFonts w:eastAsiaTheme="majorEastAsia"/>
      <w:b/>
      <w:bCs/>
      <w:lang w:val="en-GB"/>
    </w:rPr>
  </w:style>
  <w:style w:type="paragraph" w:customStyle="1" w:styleId="Heading21">
    <w:name w:val="Heading 21"/>
    <w:basedOn w:val="Normal"/>
    <w:next w:val="Normal"/>
    <w:link w:val="Titre2Car"/>
    <w:uiPriority w:val="9"/>
    <w:unhideWhenUsed/>
    <w:qFormat/>
    <w:rsid w:val="005811C4"/>
    <w:rPr>
      <w:rFonts w:ascii="Cambria" w:hAnsi="Cambria"/>
      <w:b/>
      <w:sz w:val="26"/>
      <w:szCs w:val="26"/>
    </w:rPr>
  </w:style>
  <w:style w:type="paragraph" w:customStyle="1" w:styleId="Heading31">
    <w:name w:val="Heading 31"/>
    <w:basedOn w:val="Normal"/>
    <w:next w:val="Normal"/>
    <w:link w:val="Titre3Car"/>
    <w:uiPriority w:val="9"/>
    <w:unhideWhenUsed/>
    <w:qFormat/>
    <w:rsid w:val="00D60D80"/>
    <w:pPr>
      <w:outlineLvl w:val="2"/>
    </w:pPr>
    <w:rPr>
      <w:rFonts w:cs="Times New Roman"/>
      <w:b/>
    </w:rPr>
  </w:style>
  <w:style w:type="character" w:customStyle="1" w:styleId="Titre1Car">
    <w:name w:val="Titre 1 Car"/>
    <w:basedOn w:val="DefaultParagraphFont"/>
    <w:link w:val="Heading11"/>
    <w:uiPriority w:val="9"/>
    <w:qFormat/>
    <w:rsid w:val="007B6EAC"/>
    <w:rPr>
      <w:rFonts w:asciiTheme="minorHAnsi" w:eastAsiaTheme="majorEastAsia" w:hAnsiTheme="minorHAnsi" w:cstheme="minorHAnsi"/>
      <w:b/>
      <w:bCs/>
      <w:sz w:val="24"/>
      <w:szCs w:val="24"/>
      <w:lang w:val="en-GB" w:eastAsia="en-US"/>
    </w:rPr>
  </w:style>
  <w:style w:type="character" w:customStyle="1" w:styleId="BodyTextChar">
    <w:name w:val="Body Text Char"/>
    <w:basedOn w:val="DefaultParagraphFont"/>
    <w:link w:val="BodyText"/>
    <w:qFormat/>
    <w:rsid w:val="007B6EAC"/>
    <w:rPr>
      <w:rFonts w:ascii="Times New Roman" w:eastAsia="Times New Roman" w:hAnsi="Times New Roman"/>
      <w:lang w:val="en-CA"/>
    </w:rPr>
  </w:style>
  <w:style w:type="character" w:styleId="CommentReference">
    <w:name w:val="annotation reference"/>
    <w:basedOn w:val="DefaultParagraphFont"/>
    <w:uiPriority w:val="99"/>
    <w:semiHidden/>
    <w:unhideWhenUsed/>
    <w:qFormat/>
    <w:rsid w:val="007B6EAC"/>
    <w:rPr>
      <w:sz w:val="18"/>
      <w:szCs w:val="18"/>
    </w:rPr>
  </w:style>
  <w:style w:type="character" w:customStyle="1" w:styleId="CommentTextChar">
    <w:name w:val="Comment Text Char"/>
    <w:basedOn w:val="DefaultParagraphFont"/>
    <w:link w:val="CommentText"/>
    <w:uiPriority w:val="99"/>
    <w:qFormat/>
    <w:rsid w:val="007B6EAC"/>
    <w:rPr>
      <w:rFonts w:asciiTheme="minorHAnsi" w:eastAsiaTheme="minorHAnsi" w:hAnsiTheme="minorHAnsi" w:cstheme="minorHAnsi"/>
      <w:sz w:val="24"/>
      <w:szCs w:val="24"/>
      <w:lang w:val="en-CA" w:eastAsia="en-US"/>
    </w:rPr>
  </w:style>
  <w:style w:type="character" w:customStyle="1" w:styleId="BalloonTextChar">
    <w:name w:val="Balloon Text Char"/>
    <w:basedOn w:val="DefaultParagraphFont"/>
    <w:link w:val="BalloonText"/>
    <w:uiPriority w:val="99"/>
    <w:semiHidden/>
    <w:qFormat/>
    <w:rsid w:val="007B6EAC"/>
    <w:rPr>
      <w:rFonts w:ascii="Lucida Grande" w:eastAsiaTheme="minorHAnsi" w:hAnsi="Lucida Grande" w:cs="Lucida Grande"/>
      <w:sz w:val="18"/>
      <w:szCs w:val="18"/>
      <w:lang w:val="en-CA" w:eastAsia="en-US"/>
    </w:rPr>
  </w:style>
  <w:style w:type="character" w:customStyle="1" w:styleId="Titre2Car">
    <w:name w:val="Titre 2 Car"/>
    <w:basedOn w:val="DefaultParagraphFont"/>
    <w:link w:val="Heading21"/>
    <w:uiPriority w:val="9"/>
    <w:qFormat/>
    <w:rsid w:val="005811C4"/>
    <w:rPr>
      <w:rFonts w:ascii="Cambria" w:eastAsiaTheme="minorHAnsi" w:hAnsi="Cambria" w:cstheme="minorHAnsi"/>
      <w:b/>
      <w:sz w:val="26"/>
      <w:szCs w:val="26"/>
      <w:lang w:val="en-CA" w:eastAsia="en-US"/>
    </w:rPr>
  </w:style>
  <w:style w:type="character" w:customStyle="1" w:styleId="Titre3Car">
    <w:name w:val="Titre 3 Car"/>
    <w:basedOn w:val="DefaultParagraphFont"/>
    <w:link w:val="Heading31"/>
    <w:uiPriority w:val="9"/>
    <w:qFormat/>
    <w:rsid w:val="00D60D80"/>
    <w:rPr>
      <w:rFonts w:ascii="Times New Roman" w:eastAsiaTheme="minorHAnsi" w:hAnsi="Times New Roman"/>
      <w:b/>
      <w:szCs w:val="22"/>
      <w:lang w:val="en-CA" w:eastAsia="en-US"/>
    </w:rPr>
  </w:style>
  <w:style w:type="character" w:customStyle="1" w:styleId="apple-converted-space">
    <w:name w:val="apple-converted-space"/>
    <w:basedOn w:val="DefaultParagraphFont"/>
    <w:qFormat/>
    <w:rsid w:val="00035519"/>
  </w:style>
  <w:style w:type="character" w:customStyle="1" w:styleId="LienInternet">
    <w:name w:val="Lien Internet"/>
    <w:basedOn w:val="DefaultParagraphFont"/>
    <w:uiPriority w:val="99"/>
    <w:unhideWhenUsed/>
    <w:rsid w:val="00E241D0"/>
    <w:rPr>
      <w:color w:val="0000FF" w:themeColor="hyperlink"/>
      <w:u w:val="single"/>
    </w:rPr>
  </w:style>
  <w:style w:type="character" w:styleId="Emphasis">
    <w:name w:val="Emphasis"/>
    <w:basedOn w:val="DefaultParagraphFont"/>
    <w:uiPriority w:val="20"/>
    <w:qFormat/>
    <w:rsid w:val="00D60D80"/>
    <w:rPr>
      <w:i/>
      <w:iCs/>
    </w:rPr>
  </w:style>
  <w:style w:type="character" w:styleId="FollowedHyperlink">
    <w:name w:val="FollowedHyperlink"/>
    <w:basedOn w:val="DefaultParagraphFont"/>
    <w:uiPriority w:val="99"/>
    <w:semiHidden/>
    <w:unhideWhenUsed/>
    <w:qFormat/>
    <w:rsid w:val="006E7DF5"/>
    <w:rPr>
      <w:color w:val="800080" w:themeColor="followedHyperlink"/>
      <w:u w:val="single"/>
    </w:rPr>
  </w:style>
  <w:style w:type="character" w:customStyle="1" w:styleId="CommentSubjectChar">
    <w:name w:val="Comment Subject Char"/>
    <w:basedOn w:val="CommentTextChar"/>
    <w:link w:val="CommentSubject"/>
    <w:uiPriority w:val="99"/>
    <w:semiHidden/>
    <w:qFormat/>
    <w:rsid w:val="001212E7"/>
    <w:rPr>
      <w:rFonts w:ascii="Times New Roman" w:eastAsiaTheme="minorHAnsi" w:hAnsi="Times New Roman" w:cstheme="minorHAnsi"/>
      <w:b/>
      <w:bCs/>
      <w:sz w:val="24"/>
      <w:szCs w:val="24"/>
      <w:lang w:val="en-CA" w:eastAsia="en-US"/>
    </w:rPr>
  </w:style>
  <w:style w:type="paragraph" w:styleId="Title">
    <w:name w:val="Titl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7B6EAC"/>
    <w:pPr>
      <w:widowControl w:val="0"/>
      <w:suppressAutoHyphens/>
      <w:spacing w:after="140" w:line="288" w:lineRule="auto"/>
    </w:pPr>
    <w:rPr>
      <w:rFonts w:eastAsia="Times New Roman" w:cs="Times New Roman"/>
      <w:szCs w:val="20"/>
      <w:lang w:eastAsia="fr-FR"/>
    </w:rPr>
  </w:style>
  <w:style w:type="paragraph" w:styleId="List">
    <w:name w:val="List"/>
    <w:basedOn w:val="BodyText"/>
    <w:rPr>
      <w:rFonts w:cs="Lohit Devanagari"/>
    </w:rPr>
  </w:style>
  <w:style w:type="paragraph" w:customStyle="1" w:styleId="Caption1">
    <w:name w:val="Caption1"/>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unhideWhenUsed/>
    <w:qFormat/>
    <w:rsid w:val="007B6EAC"/>
    <w:pPr>
      <w:spacing w:line="240" w:lineRule="auto"/>
    </w:pPr>
  </w:style>
  <w:style w:type="paragraph" w:styleId="BalloonText">
    <w:name w:val="Balloon Text"/>
    <w:basedOn w:val="Normal"/>
    <w:link w:val="BalloonTextChar"/>
    <w:uiPriority w:val="99"/>
    <w:semiHidden/>
    <w:unhideWhenUsed/>
    <w:qFormat/>
    <w:rsid w:val="007B6EAC"/>
    <w:pPr>
      <w:spacing w:after="0" w:line="240" w:lineRule="auto"/>
    </w:pPr>
    <w:rPr>
      <w:rFonts w:ascii="Lucida Grande" w:hAnsi="Lucida Grande" w:cs="Lucida Grande"/>
      <w:sz w:val="18"/>
      <w:szCs w:val="18"/>
    </w:rPr>
  </w:style>
  <w:style w:type="paragraph" w:customStyle="1" w:styleId="Bibliographie1">
    <w:name w:val="Bibliographie1"/>
    <w:basedOn w:val="Normal"/>
    <w:qFormat/>
    <w:rsid w:val="00256800"/>
    <w:pPr>
      <w:tabs>
        <w:tab w:val="left" w:pos="500"/>
      </w:tabs>
      <w:spacing w:after="240" w:line="240" w:lineRule="auto"/>
      <w:ind w:left="504" w:hanging="504"/>
    </w:pPr>
  </w:style>
  <w:style w:type="paragraph" w:customStyle="1" w:styleId="Bibliographie2">
    <w:name w:val="Bibliographie2"/>
    <w:basedOn w:val="Normal"/>
    <w:qFormat/>
    <w:rsid w:val="00653B48"/>
    <w:pPr>
      <w:spacing w:after="240" w:line="240" w:lineRule="auto"/>
    </w:pPr>
  </w:style>
  <w:style w:type="paragraph" w:styleId="Caption">
    <w:name w:val="caption"/>
    <w:basedOn w:val="Normal"/>
    <w:next w:val="Normal"/>
    <w:uiPriority w:val="35"/>
    <w:unhideWhenUsed/>
    <w:qFormat/>
    <w:rsid w:val="00BE6E7F"/>
    <w:pPr>
      <w:spacing w:line="240" w:lineRule="auto"/>
    </w:pPr>
    <w:rPr>
      <w:b/>
      <w:bCs/>
      <w:szCs w:val="18"/>
    </w:rPr>
  </w:style>
  <w:style w:type="paragraph" w:styleId="CommentSubject">
    <w:name w:val="annotation subject"/>
    <w:basedOn w:val="CommentText"/>
    <w:link w:val="CommentSubjectChar"/>
    <w:uiPriority w:val="99"/>
    <w:semiHidden/>
    <w:unhideWhenUsed/>
    <w:qFormat/>
    <w:rsid w:val="001212E7"/>
    <w:rPr>
      <w:b/>
      <w:bCs/>
      <w:sz w:val="20"/>
      <w:szCs w:val="20"/>
    </w:rPr>
  </w:style>
  <w:style w:type="paragraph" w:styleId="NormalWeb">
    <w:name w:val="Normal (Web)"/>
    <w:basedOn w:val="Normal"/>
    <w:uiPriority w:val="99"/>
    <w:semiHidden/>
    <w:unhideWhenUsed/>
    <w:qFormat/>
    <w:rsid w:val="00527341"/>
    <w:pPr>
      <w:spacing w:beforeAutospacing="1" w:afterAutospacing="1" w:line="240" w:lineRule="auto"/>
      <w:jc w:val="left"/>
    </w:pPr>
    <w:rPr>
      <w:rFonts w:eastAsiaTheme="minorEastAsia" w:cs="Times New Roman"/>
      <w:szCs w:val="20"/>
      <w:lang w:val="fr-FR" w:eastAsia="fr-FR"/>
    </w:rPr>
  </w:style>
  <w:style w:type="table" w:styleId="TableGrid">
    <w:name w:val="Table Grid"/>
    <w:basedOn w:val="TableNormal"/>
    <w:uiPriority w:val="59"/>
    <w:rsid w:val="00AC4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5193"/>
    <w:rPr>
      <w:color w:val="0000FF" w:themeColor="hyperlink"/>
      <w:u w:val="single"/>
    </w:rPr>
  </w:style>
  <w:style w:type="character" w:customStyle="1" w:styleId="Titre1Car1">
    <w:name w:val="Titre 1 Car1"/>
    <w:basedOn w:val="DefaultParagraphFont"/>
    <w:uiPriority w:val="9"/>
    <w:rsid w:val="0099035F"/>
    <w:rPr>
      <w:rFonts w:asciiTheme="majorHAnsi" w:eastAsiaTheme="majorEastAsia" w:hAnsiTheme="majorHAnsi" w:cstheme="majorBidi"/>
      <w:b/>
      <w:bCs/>
      <w:color w:val="345A8A" w:themeColor="accent1" w:themeShade="B5"/>
      <w:sz w:val="32"/>
      <w:szCs w:val="32"/>
      <w:lang w:val="en-CA" w:eastAsia="en-US"/>
    </w:rPr>
  </w:style>
  <w:style w:type="paragraph" w:styleId="Index1">
    <w:name w:val="index 1"/>
    <w:basedOn w:val="Normal"/>
    <w:next w:val="Normal"/>
    <w:autoRedefine/>
    <w:uiPriority w:val="99"/>
    <w:unhideWhenUsed/>
    <w:rsid w:val="001D27A4"/>
    <w:pPr>
      <w:ind w:left="200" w:hanging="200"/>
    </w:pPr>
  </w:style>
  <w:style w:type="paragraph" w:styleId="Index2">
    <w:name w:val="index 2"/>
    <w:basedOn w:val="Normal"/>
    <w:next w:val="Normal"/>
    <w:autoRedefine/>
    <w:uiPriority w:val="99"/>
    <w:unhideWhenUsed/>
    <w:rsid w:val="001D27A4"/>
    <w:pPr>
      <w:ind w:left="400" w:hanging="200"/>
    </w:pPr>
  </w:style>
  <w:style w:type="paragraph" w:styleId="Index3">
    <w:name w:val="index 3"/>
    <w:basedOn w:val="Normal"/>
    <w:next w:val="Normal"/>
    <w:autoRedefine/>
    <w:uiPriority w:val="99"/>
    <w:unhideWhenUsed/>
    <w:rsid w:val="001D27A4"/>
    <w:pPr>
      <w:ind w:left="600" w:hanging="200"/>
    </w:pPr>
  </w:style>
  <w:style w:type="paragraph" w:styleId="Index4">
    <w:name w:val="index 4"/>
    <w:basedOn w:val="Normal"/>
    <w:next w:val="Normal"/>
    <w:autoRedefine/>
    <w:uiPriority w:val="99"/>
    <w:unhideWhenUsed/>
    <w:rsid w:val="001D27A4"/>
    <w:pPr>
      <w:ind w:left="800" w:hanging="200"/>
    </w:pPr>
  </w:style>
  <w:style w:type="paragraph" w:styleId="Index5">
    <w:name w:val="index 5"/>
    <w:basedOn w:val="Normal"/>
    <w:next w:val="Normal"/>
    <w:autoRedefine/>
    <w:uiPriority w:val="99"/>
    <w:unhideWhenUsed/>
    <w:rsid w:val="001D27A4"/>
    <w:pPr>
      <w:ind w:left="1000" w:hanging="200"/>
    </w:pPr>
  </w:style>
  <w:style w:type="paragraph" w:styleId="Index6">
    <w:name w:val="index 6"/>
    <w:basedOn w:val="Normal"/>
    <w:next w:val="Normal"/>
    <w:autoRedefine/>
    <w:uiPriority w:val="99"/>
    <w:unhideWhenUsed/>
    <w:rsid w:val="001D27A4"/>
    <w:pPr>
      <w:ind w:left="1200" w:hanging="200"/>
    </w:pPr>
  </w:style>
  <w:style w:type="paragraph" w:styleId="Index7">
    <w:name w:val="index 7"/>
    <w:basedOn w:val="Normal"/>
    <w:next w:val="Normal"/>
    <w:autoRedefine/>
    <w:uiPriority w:val="99"/>
    <w:unhideWhenUsed/>
    <w:rsid w:val="001D27A4"/>
    <w:pPr>
      <w:ind w:left="1400" w:hanging="200"/>
    </w:pPr>
  </w:style>
  <w:style w:type="paragraph" w:styleId="Index8">
    <w:name w:val="index 8"/>
    <w:basedOn w:val="Normal"/>
    <w:next w:val="Normal"/>
    <w:autoRedefine/>
    <w:uiPriority w:val="99"/>
    <w:unhideWhenUsed/>
    <w:rsid w:val="001D27A4"/>
    <w:pPr>
      <w:ind w:left="1600" w:hanging="200"/>
    </w:pPr>
  </w:style>
  <w:style w:type="paragraph" w:styleId="Index9">
    <w:name w:val="index 9"/>
    <w:basedOn w:val="Normal"/>
    <w:next w:val="Normal"/>
    <w:autoRedefine/>
    <w:uiPriority w:val="99"/>
    <w:unhideWhenUsed/>
    <w:rsid w:val="001D27A4"/>
    <w:pPr>
      <w:ind w:left="1800" w:hanging="200"/>
    </w:pPr>
  </w:style>
  <w:style w:type="paragraph" w:styleId="IndexHeading">
    <w:name w:val="index heading"/>
    <w:basedOn w:val="Normal"/>
    <w:next w:val="Index1"/>
    <w:uiPriority w:val="99"/>
    <w:unhideWhenUsed/>
    <w:rsid w:val="001D27A4"/>
  </w:style>
  <w:style w:type="character" w:customStyle="1" w:styleId="Heading2Char">
    <w:name w:val="Heading 2 Char"/>
    <w:basedOn w:val="DefaultParagraphFont"/>
    <w:link w:val="Heading2"/>
    <w:uiPriority w:val="9"/>
    <w:rsid w:val="00936DAC"/>
    <w:rPr>
      <w:rFonts w:ascii="Times New Roman" w:eastAsiaTheme="majorEastAsia" w:hAnsi="Times New Roman"/>
      <w:bCs/>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661">
      <w:bodyDiv w:val="1"/>
      <w:marLeft w:val="0"/>
      <w:marRight w:val="0"/>
      <w:marTop w:val="0"/>
      <w:marBottom w:val="0"/>
      <w:divBdr>
        <w:top w:val="none" w:sz="0" w:space="0" w:color="auto"/>
        <w:left w:val="none" w:sz="0" w:space="0" w:color="auto"/>
        <w:bottom w:val="none" w:sz="0" w:space="0" w:color="auto"/>
        <w:right w:val="none" w:sz="0" w:space="0" w:color="auto"/>
      </w:divBdr>
    </w:div>
    <w:div w:id="162471168">
      <w:bodyDiv w:val="1"/>
      <w:marLeft w:val="0"/>
      <w:marRight w:val="0"/>
      <w:marTop w:val="0"/>
      <w:marBottom w:val="0"/>
      <w:divBdr>
        <w:top w:val="none" w:sz="0" w:space="0" w:color="auto"/>
        <w:left w:val="none" w:sz="0" w:space="0" w:color="auto"/>
        <w:bottom w:val="none" w:sz="0" w:space="0" w:color="auto"/>
        <w:right w:val="none" w:sz="0" w:space="0" w:color="auto"/>
      </w:divBdr>
    </w:div>
    <w:div w:id="1796171835">
      <w:bodyDiv w:val="1"/>
      <w:marLeft w:val="0"/>
      <w:marRight w:val="0"/>
      <w:marTop w:val="0"/>
      <w:marBottom w:val="0"/>
      <w:divBdr>
        <w:top w:val="none" w:sz="0" w:space="0" w:color="auto"/>
        <w:left w:val="none" w:sz="0" w:space="0" w:color="auto"/>
        <w:bottom w:val="none" w:sz="0" w:space="0" w:color="auto"/>
        <w:right w:val="none" w:sz="0" w:space="0" w:color="auto"/>
      </w:divBdr>
    </w:div>
    <w:div w:id="18600752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emf"/><Relationship Id="rId17" Type="http://schemas.openxmlformats.org/officeDocument/2006/relationships/fontTable" Target="fontTable.xml"/><Relationship Id="rId18" Type="http://schemas.openxmlformats.org/officeDocument/2006/relationships/theme" Target="theme/theme1.xml"/><Relationship Id="rId19"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ithub.com/paulineauffret/Transcriptome_platax" TargetMode="Externa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3472</Words>
  <Characters>19793</Characters>
  <Application>Microsoft Macintosh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Ifremer</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 Luyer</dc:creator>
  <cp:keywords/>
  <dc:description/>
  <cp:lastModifiedBy>Orphé Bichet</cp:lastModifiedBy>
  <cp:revision>4</cp:revision>
  <dcterms:created xsi:type="dcterms:W3CDTF">2020-09-22T21:04:00Z</dcterms:created>
  <dcterms:modified xsi:type="dcterms:W3CDTF">2020-09-23T13:03:00Z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Ifremer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zotero-version="5.0.85"&gt;&lt;session id="4zM7hsqO"/&gt;&lt;style id="http://www.zotero.org/styles/biomed-central" hasBibliography="1" bibliographyStyleHasBeenSet="1"/&gt;&lt;prefs&gt;&lt;pref name="fieldType" value="Field"/&gt;&lt;/prefs&gt;&lt;/data&gt;</vt:lpwstr>
  </property>
</Properties>
</file>