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9E9E6" w14:textId="1A72C933" w:rsidR="007E76C9" w:rsidRDefault="007E76C9" w:rsidP="00E87473">
      <w:pPr>
        <w:autoSpaceDE w:val="0"/>
        <w:autoSpaceDN w:val="0"/>
        <w:spacing w:before="100" w:beforeAutospacing="1" w:after="100" w:afterAutospacing="1" w:line="360" w:lineRule="auto"/>
        <w:jc w:val="center"/>
        <w:rPr>
          <w:b/>
          <w:sz w:val="21"/>
          <w:szCs w:val="21"/>
          <w:lang w:eastAsia="en-US"/>
        </w:rPr>
      </w:pPr>
      <w:r w:rsidRPr="00E87473">
        <w:rPr>
          <w:b/>
          <w:sz w:val="21"/>
          <w:szCs w:val="21"/>
          <w:lang w:eastAsia="en-US"/>
        </w:rPr>
        <w:t>Supporting Information</w:t>
      </w:r>
    </w:p>
    <w:p w14:paraId="1495B475" w14:textId="77777777" w:rsidR="00213D26" w:rsidRDefault="00213D26" w:rsidP="00213D26">
      <w:pPr>
        <w:spacing w:line="360" w:lineRule="auto"/>
        <w:jc w:val="center"/>
        <w:rPr>
          <w:rFonts w:eastAsia="楷体"/>
          <w:b/>
          <w:bCs/>
          <w:sz w:val="32"/>
          <w:szCs w:val="32"/>
        </w:rPr>
      </w:pPr>
      <w:r w:rsidRPr="0031181A">
        <w:rPr>
          <w:rFonts w:eastAsia="楷体"/>
          <w:b/>
          <w:bCs/>
          <w:sz w:val="32"/>
          <w:szCs w:val="32"/>
        </w:rPr>
        <w:t>Preparation and adsorption performance of nano-hydroxyapatite-enhanced acrylamide hydrogel adsorbent</w:t>
      </w:r>
    </w:p>
    <w:p w14:paraId="4E38BC01" w14:textId="77777777" w:rsidR="00213D26" w:rsidRPr="00DA5778" w:rsidRDefault="00213D26" w:rsidP="00213D26">
      <w:pPr>
        <w:spacing w:line="360" w:lineRule="auto"/>
        <w:jc w:val="center"/>
        <w:rPr>
          <w:sz w:val="22"/>
        </w:rPr>
      </w:pPr>
      <w:r w:rsidRPr="00DA5778">
        <w:rPr>
          <w:sz w:val="22"/>
        </w:rPr>
        <w:t>Zhi-</w:t>
      </w:r>
      <w:proofErr w:type="spellStart"/>
      <w:r w:rsidRPr="00DA5778">
        <w:rPr>
          <w:sz w:val="22"/>
        </w:rPr>
        <w:t>Ke</w:t>
      </w:r>
      <w:proofErr w:type="spellEnd"/>
      <w:r w:rsidRPr="00DA5778">
        <w:rPr>
          <w:sz w:val="22"/>
        </w:rPr>
        <w:t xml:space="preserve"> Wang</w:t>
      </w:r>
      <w:r>
        <w:rPr>
          <w:rFonts w:hint="eastAsia"/>
          <w:sz w:val="22"/>
          <w:vertAlign w:val="superscript"/>
        </w:rPr>
        <w:t>1</w:t>
      </w:r>
      <w:r w:rsidRPr="00DA5778">
        <w:rPr>
          <w:sz w:val="22"/>
        </w:rPr>
        <w:t>, Ting-Ting Li</w:t>
      </w:r>
      <w:r>
        <w:rPr>
          <w:rFonts w:hint="eastAsia"/>
          <w:sz w:val="22"/>
          <w:vertAlign w:val="superscript"/>
        </w:rPr>
        <w:t>1</w:t>
      </w:r>
      <w:r>
        <w:rPr>
          <w:sz w:val="22"/>
          <w:vertAlign w:val="superscript"/>
        </w:rPr>
        <w:t>,2</w:t>
      </w:r>
      <w:r w:rsidRPr="00DA5778">
        <w:rPr>
          <w:sz w:val="22"/>
        </w:rPr>
        <w:t>, Hao-Kai Peng</w:t>
      </w:r>
      <w:r>
        <w:rPr>
          <w:rFonts w:hint="eastAsia"/>
          <w:sz w:val="22"/>
          <w:vertAlign w:val="superscript"/>
        </w:rPr>
        <w:t>1</w:t>
      </w:r>
      <w:r w:rsidRPr="00DA5778">
        <w:rPr>
          <w:sz w:val="22"/>
        </w:rPr>
        <w:t>, Hai-Tao Ren</w:t>
      </w:r>
      <w:r>
        <w:rPr>
          <w:rFonts w:hint="eastAsia"/>
          <w:sz w:val="22"/>
          <w:vertAlign w:val="superscript"/>
        </w:rPr>
        <w:t>1</w:t>
      </w:r>
      <w:r>
        <w:rPr>
          <w:sz w:val="22"/>
        </w:rPr>
        <w:t xml:space="preserve">, </w:t>
      </w:r>
      <w:r w:rsidRPr="00DA5778">
        <w:rPr>
          <w:sz w:val="22"/>
        </w:rPr>
        <w:t>Ching-Wen Lou</w:t>
      </w:r>
      <w:r>
        <w:rPr>
          <w:rFonts w:hint="eastAsia"/>
          <w:sz w:val="22"/>
          <w:vertAlign w:val="superscript"/>
        </w:rPr>
        <w:t>1</w:t>
      </w:r>
      <w:r w:rsidRPr="00DA5778"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3</w:t>
      </w:r>
      <w:r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4</w:t>
      </w:r>
      <w:r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5</w:t>
      </w:r>
      <w:r w:rsidRPr="00DA5778">
        <w:rPr>
          <w:sz w:val="22"/>
        </w:rPr>
        <w:t>, Jia-Horng Lin</w:t>
      </w:r>
      <w:r>
        <w:rPr>
          <w:rFonts w:hint="eastAsia"/>
          <w:sz w:val="22"/>
          <w:vertAlign w:val="superscript"/>
        </w:rPr>
        <w:t>1</w:t>
      </w:r>
      <w:r w:rsidRPr="00DA5778"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3</w:t>
      </w:r>
      <w:r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6</w:t>
      </w:r>
      <w:r>
        <w:rPr>
          <w:sz w:val="22"/>
          <w:vertAlign w:val="superscript"/>
        </w:rPr>
        <w:t>,</w:t>
      </w:r>
      <w:r>
        <w:rPr>
          <w:rFonts w:hint="eastAsia"/>
          <w:sz w:val="22"/>
          <w:vertAlign w:val="superscript"/>
        </w:rPr>
        <w:t>7</w:t>
      </w:r>
      <w:r w:rsidRPr="00DA5778">
        <w:rPr>
          <w:sz w:val="22"/>
        </w:rPr>
        <w:t>*</w:t>
      </w:r>
    </w:p>
    <w:p w14:paraId="7191417C" w14:textId="77777777" w:rsidR="00213D26" w:rsidRDefault="00213D26" w:rsidP="00213D26">
      <w:pPr>
        <w:spacing w:line="360" w:lineRule="auto"/>
        <w:jc w:val="center"/>
      </w:pPr>
      <w:r w:rsidRPr="003365B3">
        <w:rPr>
          <w:rFonts w:hint="eastAsia"/>
          <w:sz w:val="22"/>
        </w:rPr>
        <w:t>1</w:t>
      </w:r>
      <w:r>
        <w:rPr>
          <w:sz w:val="22"/>
        </w:rPr>
        <w:t xml:space="preserve"> Innovation Platform of Intelligent and Energy-Saving Textiles, School of Textile Science and Engineering, Tiangong University, Tianjin 300387, China;</w:t>
      </w:r>
      <w:r w:rsidRPr="003365B3">
        <w:t xml:space="preserve"> </w:t>
      </w:r>
    </w:p>
    <w:p w14:paraId="6C8A2B0E" w14:textId="77777777" w:rsidR="00213D26" w:rsidRPr="003365B3" w:rsidRDefault="00213D26" w:rsidP="00213D26">
      <w:pPr>
        <w:spacing w:line="360" w:lineRule="auto"/>
        <w:jc w:val="center"/>
        <w:rPr>
          <w:sz w:val="22"/>
        </w:rPr>
      </w:pPr>
      <w:r w:rsidRPr="003365B3">
        <w:rPr>
          <w:sz w:val="22"/>
        </w:rPr>
        <w:t>2 Tianjin and Education Ministry Key Laboratory of Advanced Textile Composite Materials,</w:t>
      </w:r>
    </w:p>
    <w:p w14:paraId="0BA29F6A" w14:textId="77777777" w:rsidR="00213D26" w:rsidRDefault="00213D26" w:rsidP="00213D26">
      <w:pPr>
        <w:spacing w:line="360" w:lineRule="auto"/>
        <w:jc w:val="center"/>
        <w:rPr>
          <w:sz w:val="22"/>
        </w:rPr>
      </w:pPr>
      <w:r w:rsidRPr="003365B3">
        <w:rPr>
          <w:sz w:val="22"/>
        </w:rPr>
        <w:t xml:space="preserve">Tiangong University, Tianjin 300387, China; </w:t>
      </w:r>
    </w:p>
    <w:p w14:paraId="78CA6B90" w14:textId="77777777" w:rsidR="00213D26" w:rsidRPr="003365B3" w:rsidRDefault="00213D26" w:rsidP="00213D26">
      <w:pPr>
        <w:spacing w:line="360" w:lineRule="auto"/>
        <w:jc w:val="center"/>
        <w:rPr>
          <w:sz w:val="22"/>
        </w:rPr>
      </w:pPr>
      <w:r>
        <w:rPr>
          <w:rFonts w:hint="eastAsia"/>
          <w:sz w:val="22"/>
        </w:rPr>
        <w:t>3</w:t>
      </w:r>
      <w:r w:rsidRPr="003365B3">
        <w:rPr>
          <w:sz w:val="22"/>
        </w:rPr>
        <w:t xml:space="preserve"> Fujian Key Laboratory of Novel Functional Fibers and Materials, </w:t>
      </w:r>
      <w:proofErr w:type="spellStart"/>
      <w:r w:rsidRPr="003365B3">
        <w:rPr>
          <w:sz w:val="22"/>
        </w:rPr>
        <w:t>Minjiang</w:t>
      </w:r>
      <w:proofErr w:type="spellEnd"/>
      <w:r w:rsidRPr="003365B3">
        <w:rPr>
          <w:sz w:val="22"/>
        </w:rPr>
        <w:t xml:space="preserve"> University,</w:t>
      </w:r>
    </w:p>
    <w:p w14:paraId="088D6D26" w14:textId="77777777" w:rsidR="00213D26" w:rsidRDefault="00213D26" w:rsidP="00213D26">
      <w:pPr>
        <w:spacing w:line="360" w:lineRule="auto"/>
        <w:jc w:val="center"/>
        <w:rPr>
          <w:sz w:val="22"/>
        </w:rPr>
      </w:pPr>
      <w:r w:rsidRPr="003365B3">
        <w:rPr>
          <w:sz w:val="22"/>
        </w:rPr>
        <w:t>Fuzhou, Fujian 350108, China;</w:t>
      </w:r>
    </w:p>
    <w:p w14:paraId="34A10BC5" w14:textId="77777777" w:rsidR="00213D26" w:rsidRDefault="00213D26" w:rsidP="00213D26">
      <w:pPr>
        <w:spacing w:line="360" w:lineRule="auto"/>
        <w:jc w:val="center"/>
        <w:rPr>
          <w:sz w:val="22"/>
        </w:rPr>
      </w:pPr>
      <w:r>
        <w:rPr>
          <w:rFonts w:hint="eastAsia"/>
          <w:sz w:val="22"/>
        </w:rPr>
        <w:t>4</w:t>
      </w:r>
      <w:r>
        <w:rPr>
          <w:sz w:val="22"/>
          <w:vertAlign w:val="superscript"/>
        </w:rPr>
        <w:t xml:space="preserve"> </w:t>
      </w:r>
      <w:r>
        <w:rPr>
          <w:sz w:val="22"/>
        </w:rPr>
        <w:t>Department of Bioinformatics and Medical Engineering, Asia University, Taichung 41354, Taiwan</w:t>
      </w:r>
    </w:p>
    <w:p w14:paraId="214D4A8D" w14:textId="77777777" w:rsidR="00213D26" w:rsidRPr="003365B3" w:rsidRDefault="00213D26" w:rsidP="00213D26">
      <w:pPr>
        <w:spacing w:line="360" w:lineRule="auto"/>
        <w:jc w:val="center"/>
        <w:rPr>
          <w:sz w:val="22"/>
        </w:rPr>
      </w:pPr>
      <w:r>
        <w:rPr>
          <w:rFonts w:hint="eastAsia"/>
          <w:sz w:val="22"/>
        </w:rPr>
        <w:t>5</w:t>
      </w:r>
      <w:r w:rsidRPr="003365B3">
        <w:rPr>
          <w:sz w:val="22"/>
        </w:rPr>
        <w:t xml:space="preserve"> Department of Medical Research, China Medical University Hospital, China Medical</w:t>
      </w:r>
    </w:p>
    <w:p w14:paraId="2D31CFBA" w14:textId="77777777" w:rsidR="00213D26" w:rsidRDefault="00213D26" w:rsidP="00213D26">
      <w:pPr>
        <w:spacing w:line="360" w:lineRule="auto"/>
        <w:jc w:val="center"/>
      </w:pPr>
      <w:r w:rsidRPr="003365B3">
        <w:rPr>
          <w:sz w:val="22"/>
        </w:rPr>
        <w:t>University, Taichung 40402, Taiwan;</w:t>
      </w:r>
      <w:r w:rsidRPr="002218B5">
        <w:t xml:space="preserve"> </w:t>
      </w:r>
    </w:p>
    <w:p w14:paraId="6AFAD781" w14:textId="77777777" w:rsidR="00213D26" w:rsidRDefault="00213D26" w:rsidP="00213D26">
      <w:pPr>
        <w:spacing w:line="360" w:lineRule="auto"/>
        <w:jc w:val="center"/>
      </w:pPr>
      <w:r>
        <w:rPr>
          <w:rFonts w:hint="eastAsia"/>
          <w:sz w:val="22"/>
        </w:rPr>
        <w:t>6</w:t>
      </w:r>
      <w:r>
        <w:rPr>
          <w:sz w:val="22"/>
        </w:rPr>
        <w:t xml:space="preserve"> Laboratory of Fiber Application and Manufacturing, Department of Fiber and Composite Materials, Feng Chia University, Taichung 40724, Taiwan;</w:t>
      </w:r>
      <w:r w:rsidRPr="003365B3">
        <w:t xml:space="preserve"> </w:t>
      </w:r>
    </w:p>
    <w:p w14:paraId="342A4DE6" w14:textId="77777777" w:rsidR="00213D26" w:rsidRPr="002218B5" w:rsidRDefault="00213D26" w:rsidP="00213D26">
      <w:pPr>
        <w:spacing w:line="360" w:lineRule="auto"/>
        <w:jc w:val="center"/>
        <w:rPr>
          <w:sz w:val="22"/>
        </w:rPr>
      </w:pPr>
      <w:r>
        <w:rPr>
          <w:rFonts w:hint="eastAsia"/>
          <w:sz w:val="22"/>
        </w:rPr>
        <w:t>7</w:t>
      </w:r>
      <w:r>
        <w:rPr>
          <w:sz w:val="22"/>
        </w:rPr>
        <w:t xml:space="preserve"> </w:t>
      </w:r>
      <w:r w:rsidRPr="002218B5">
        <w:rPr>
          <w:sz w:val="22"/>
        </w:rPr>
        <w:t>School of Chinese Medicine, China Medical University, Taichung 40402, Taiwan;</w:t>
      </w:r>
    </w:p>
    <w:p w14:paraId="7E0F26F4" w14:textId="77777777" w:rsidR="003D5C1C" w:rsidRPr="00213D26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265663A4" w14:textId="77777777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5B3964DE" w14:textId="77777777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43DF6DC4" w14:textId="2D191D21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377F453E" w14:textId="28903597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3F64A212" w14:textId="12AA5992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266023EA" w14:textId="514E82D3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4BFDC90B" w14:textId="62169684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179938E5" w14:textId="6C287517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6720F3A1" w14:textId="762F667D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137BC50B" w14:textId="0E4305C0" w:rsidR="003D5C1C" w:rsidRDefault="003D5C1C" w:rsidP="003D5C1C">
      <w:pPr>
        <w:spacing w:line="360" w:lineRule="auto"/>
        <w:jc w:val="center"/>
        <w:rPr>
          <w:b/>
          <w:bCs/>
          <w:sz w:val="22"/>
        </w:rPr>
      </w:pPr>
    </w:p>
    <w:p w14:paraId="44B091A1" w14:textId="77777777" w:rsidR="003D5C1C" w:rsidRDefault="003D5C1C" w:rsidP="002D68E0">
      <w:pPr>
        <w:spacing w:line="360" w:lineRule="auto"/>
        <w:jc w:val="center"/>
        <w:rPr>
          <w:b/>
          <w:bCs/>
          <w:sz w:val="22"/>
        </w:rPr>
      </w:pPr>
    </w:p>
    <w:p w14:paraId="4F43450B" w14:textId="77777777" w:rsidR="002D68E0" w:rsidRDefault="002D68E0" w:rsidP="002D68E0">
      <w:pPr>
        <w:autoSpaceDE w:val="0"/>
        <w:autoSpaceDN w:val="0"/>
        <w:adjustRightInd w:val="0"/>
        <w:spacing w:line="360" w:lineRule="auto"/>
        <w:jc w:val="left"/>
        <w:rPr>
          <w:rFonts w:eastAsiaTheme="minorEastAsia"/>
          <w:kern w:val="0"/>
          <w:sz w:val="21"/>
          <w:szCs w:val="21"/>
        </w:rPr>
      </w:pPr>
      <w:r>
        <w:rPr>
          <w:rFonts w:eastAsiaTheme="minorEastAsia"/>
          <w:kern w:val="0"/>
          <w:sz w:val="21"/>
          <w:szCs w:val="21"/>
        </w:rPr>
        <w:t>* Correspondence at Innovation Platform of Intelligent and Energy-Saving Textiles, School of</w:t>
      </w:r>
    </w:p>
    <w:p w14:paraId="1AA5A1FD" w14:textId="77777777" w:rsidR="002D68E0" w:rsidRDefault="002D68E0" w:rsidP="002D68E0">
      <w:pPr>
        <w:autoSpaceDE w:val="0"/>
        <w:autoSpaceDN w:val="0"/>
        <w:adjustRightInd w:val="0"/>
        <w:spacing w:line="360" w:lineRule="auto"/>
        <w:jc w:val="left"/>
        <w:rPr>
          <w:rFonts w:eastAsiaTheme="minorEastAsia"/>
          <w:kern w:val="0"/>
          <w:sz w:val="21"/>
          <w:szCs w:val="21"/>
        </w:rPr>
      </w:pPr>
      <w:r>
        <w:rPr>
          <w:rFonts w:eastAsiaTheme="minorEastAsia"/>
          <w:kern w:val="0"/>
          <w:sz w:val="21"/>
          <w:szCs w:val="21"/>
        </w:rPr>
        <w:t xml:space="preserve">Textile Science and Engineering, Tiangong University, Tianjin 300387, China (J.H. Lin). </w:t>
      </w:r>
    </w:p>
    <w:p w14:paraId="6ABDF0EE" w14:textId="52C938BB" w:rsidR="003D5C1C" w:rsidRPr="002D68E0" w:rsidRDefault="002D68E0" w:rsidP="002D68E0">
      <w:pPr>
        <w:autoSpaceDE w:val="0"/>
        <w:autoSpaceDN w:val="0"/>
        <w:adjustRightInd w:val="0"/>
        <w:spacing w:line="360" w:lineRule="auto"/>
        <w:jc w:val="left"/>
        <w:rPr>
          <w:rFonts w:eastAsiaTheme="minorEastAsia"/>
          <w:kern w:val="0"/>
          <w:sz w:val="21"/>
          <w:szCs w:val="21"/>
        </w:rPr>
      </w:pPr>
      <w:r>
        <w:rPr>
          <w:rFonts w:eastAsiaTheme="minorEastAsia"/>
          <w:kern w:val="0"/>
          <w:sz w:val="21"/>
          <w:szCs w:val="21"/>
        </w:rPr>
        <w:t>Email:</w:t>
      </w:r>
      <w:r>
        <w:rPr>
          <w:rFonts w:eastAsiaTheme="minorEastAsia" w:hint="eastAsia"/>
          <w:kern w:val="0"/>
          <w:sz w:val="21"/>
          <w:szCs w:val="21"/>
        </w:rPr>
        <w:t xml:space="preserve"> </w:t>
      </w:r>
      <w:r>
        <w:rPr>
          <w:rFonts w:eastAsiaTheme="minorEastAsia"/>
          <w:kern w:val="0"/>
          <w:sz w:val="21"/>
          <w:szCs w:val="21"/>
        </w:rPr>
        <w:t>jhlin@fcu.edu.tw</w:t>
      </w:r>
    </w:p>
    <w:p w14:paraId="5E433E46" w14:textId="33F885D6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60332354" w14:textId="24DF3D63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2342B9B6" w14:textId="51DB3E2D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62ED33FD" w14:textId="40F0637A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61250EBE" w14:textId="65B37D8A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31E41444" w14:textId="15EA3538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550867E1" w14:textId="3E8607F8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36EC77C8" w14:textId="77777777" w:rsid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53CB2934" w14:textId="77777777" w:rsidR="003D5C1C" w:rsidRPr="003D5C1C" w:rsidRDefault="003D5C1C" w:rsidP="003D5C1C">
      <w:pPr>
        <w:spacing w:line="360" w:lineRule="auto"/>
        <w:rPr>
          <w:color w:val="000000" w:themeColor="text1"/>
          <w:sz w:val="22"/>
        </w:rPr>
      </w:pPr>
    </w:p>
    <w:p w14:paraId="3A1C0A2B" w14:textId="4025E4F0" w:rsidR="000C1501" w:rsidRPr="00E87473" w:rsidRDefault="007E76C9" w:rsidP="00E87473">
      <w:pPr>
        <w:spacing w:line="360" w:lineRule="auto"/>
        <w:rPr>
          <w:sz w:val="21"/>
          <w:szCs w:val="21"/>
        </w:rPr>
      </w:pPr>
      <w:r w:rsidRPr="00E87473">
        <w:rPr>
          <w:b/>
          <w:sz w:val="21"/>
          <w:szCs w:val="21"/>
        </w:rPr>
        <w:t>Kinetic Model Fitting</w:t>
      </w:r>
    </w:p>
    <w:p w14:paraId="3D956930" w14:textId="77777777" w:rsidR="007E76C9" w:rsidRPr="00E87473" w:rsidRDefault="007E76C9" w:rsidP="00E87473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Pseudo-first-order model:</w:t>
      </w:r>
    </w:p>
    <w:p w14:paraId="27F13752" w14:textId="5A8425CF" w:rsidR="007E76C9" w:rsidRPr="00E87473" w:rsidRDefault="00CF5120" w:rsidP="00E87473">
      <w:pPr>
        <w:spacing w:line="360" w:lineRule="auto"/>
        <w:jc w:val="center"/>
        <w:rPr>
          <w:rFonts w:eastAsia="楷体"/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e</m:t>
            </m:r>
          </m:sub>
        </m:sSub>
        <m:d>
          <m:d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eastAsia="楷体" w:hAnsi="Cambria Math"/>
                <w:sz w:val="21"/>
                <w:szCs w:val="21"/>
              </w:rPr>
              <m:t>1-exp</m:t>
            </m:r>
            <m:d>
              <m:d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eastAsia="楷体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1</m:t>
                    </m:r>
                  </m:sub>
                </m:s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t</m:t>
                </m:r>
              </m:e>
            </m:d>
          </m:e>
        </m:d>
      </m:oMath>
      <w:r w:rsidR="007E76C9" w:rsidRPr="00E87473">
        <w:rPr>
          <w:rFonts w:eastAsia="楷体"/>
          <w:sz w:val="21"/>
          <w:szCs w:val="21"/>
        </w:rPr>
        <w:t xml:space="preserve">      (</w:t>
      </w:r>
      <w:r w:rsidR="00F377EB" w:rsidRPr="00E87473">
        <w:rPr>
          <w:rFonts w:eastAsia="楷体"/>
          <w:sz w:val="21"/>
          <w:szCs w:val="21"/>
        </w:rPr>
        <w:t>1</w:t>
      </w:r>
      <w:r w:rsidR="007E76C9" w:rsidRPr="00E87473">
        <w:rPr>
          <w:rFonts w:eastAsia="楷体"/>
          <w:sz w:val="21"/>
          <w:szCs w:val="21"/>
        </w:rPr>
        <w:t>)</w:t>
      </w:r>
    </w:p>
    <w:p w14:paraId="6BE4194E" w14:textId="77777777" w:rsidR="007E76C9" w:rsidRPr="00E87473" w:rsidRDefault="007E76C9" w:rsidP="00E87473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Pseudo-second-order</w:t>
      </w:r>
      <w:bookmarkStart w:id="0" w:name="OLE_LINK164"/>
      <w:r w:rsidRPr="00E87473">
        <w:rPr>
          <w:rFonts w:eastAsia="楷体"/>
          <w:sz w:val="21"/>
          <w:szCs w:val="21"/>
        </w:rPr>
        <w:t xml:space="preserve"> model</w:t>
      </w:r>
      <w:bookmarkEnd w:id="0"/>
      <w:r w:rsidRPr="00E87473">
        <w:rPr>
          <w:rFonts w:eastAsia="楷体"/>
          <w:sz w:val="21"/>
          <w:szCs w:val="21"/>
        </w:rPr>
        <w:t xml:space="preserve">: </w:t>
      </w:r>
    </w:p>
    <w:p w14:paraId="28ABC158" w14:textId="1AAB6A7E" w:rsidR="007E76C9" w:rsidRPr="00E87473" w:rsidRDefault="00CF5120" w:rsidP="00E87473">
      <w:pPr>
        <w:autoSpaceDE w:val="0"/>
        <w:autoSpaceDN w:val="0"/>
        <w:spacing w:line="360" w:lineRule="auto"/>
        <w:jc w:val="center"/>
        <w:rPr>
          <w:rFonts w:eastAsia="楷体"/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e</m:t>
            </m:r>
          </m:sub>
        </m:sSub>
        <m:d>
          <m:d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eastAsia="楷体" w:hAnsi="Cambria Math"/>
                <w:sz w:val="21"/>
                <w:szCs w:val="21"/>
              </w:rPr>
              <m:t>1-</m:t>
            </m:r>
            <m:f>
              <m:f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楷体" w:hAnsi="Cambria Math"/>
                    <w:sz w:val="21"/>
                    <w:szCs w:val="21"/>
                  </w:rPr>
                  <m:t>1</m:t>
                </m:r>
              </m:num>
              <m:den>
                <m:r>
                  <w:rPr>
                    <w:rFonts w:ascii="Cambria Math" w:eastAsia="楷体" w:hAnsi="Cambria Math"/>
                    <w:sz w:val="21"/>
                    <w:szCs w:val="21"/>
                  </w:rPr>
                  <m:t>1+</m:t>
                </m:r>
                <m:sSub>
                  <m:sSubPr>
                    <m:ctrlPr>
                      <w:rPr>
                        <w:rFonts w:ascii="Cambria Math" w:eastAsia="楷体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eastAsia="楷体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2</m:t>
                    </m:r>
                  </m:sub>
                </m:s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t</m:t>
                </m:r>
              </m:den>
            </m:f>
          </m:e>
        </m:d>
      </m:oMath>
      <w:r w:rsidR="007E76C9" w:rsidRPr="00E87473">
        <w:rPr>
          <w:rFonts w:eastAsia="楷体"/>
          <w:sz w:val="21"/>
          <w:szCs w:val="21"/>
        </w:rPr>
        <w:t xml:space="preserve">         (</w:t>
      </w:r>
      <w:r w:rsidR="00F377EB" w:rsidRPr="00E87473">
        <w:rPr>
          <w:rFonts w:eastAsia="楷体"/>
          <w:sz w:val="21"/>
          <w:szCs w:val="21"/>
        </w:rPr>
        <w:t>2</w:t>
      </w:r>
      <w:r w:rsidR="007E76C9" w:rsidRPr="00E87473">
        <w:rPr>
          <w:rFonts w:eastAsia="楷体"/>
          <w:sz w:val="21"/>
          <w:szCs w:val="21"/>
        </w:rPr>
        <w:t>)</w:t>
      </w:r>
      <w:bookmarkStart w:id="1" w:name="OLE_LINK114"/>
    </w:p>
    <w:p w14:paraId="6025181F" w14:textId="77777777" w:rsidR="007E76C9" w:rsidRPr="00E87473" w:rsidRDefault="007E76C9" w:rsidP="00E87473">
      <w:pPr>
        <w:autoSpaceDE w:val="0"/>
        <w:autoSpaceDN w:val="0"/>
        <w:spacing w:line="360" w:lineRule="auto"/>
        <w:rPr>
          <w:rFonts w:eastAsia="楷体"/>
          <w:sz w:val="21"/>
          <w:szCs w:val="21"/>
        </w:rPr>
      </w:pPr>
      <w:bookmarkStart w:id="2" w:name="OLE_LINK165"/>
      <w:r w:rsidRPr="00E87473">
        <w:rPr>
          <w:rFonts w:eastAsia="楷体"/>
          <w:sz w:val="21"/>
          <w:szCs w:val="21"/>
        </w:rPr>
        <w:t>Intraparticle diffusion</w:t>
      </w:r>
      <w:bookmarkEnd w:id="2"/>
      <w:r w:rsidRPr="00E87473">
        <w:rPr>
          <w:rFonts w:eastAsia="楷体"/>
          <w:sz w:val="21"/>
          <w:szCs w:val="21"/>
        </w:rPr>
        <w:t xml:space="preserve"> model:</w:t>
      </w:r>
    </w:p>
    <w:p w14:paraId="0A1B3E39" w14:textId="30479B7B" w:rsidR="007E76C9" w:rsidRPr="00E87473" w:rsidRDefault="00CF5120" w:rsidP="00E87473">
      <w:pPr>
        <w:autoSpaceDE w:val="0"/>
        <w:autoSpaceDN w:val="0"/>
        <w:spacing w:line="360" w:lineRule="auto"/>
        <w:jc w:val="center"/>
        <w:rPr>
          <w:rFonts w:eastAsia="楷体"/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k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p</m:t>
            </m:r>
          </m:sub>
        </m:sSub>
        <m:sSup>
          <m:sSup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pPr>
          <m:e>
            <m:r>
              <w:rPr>
                <w:rFonts w:ascii="Cambria Math" w:eastAsia="楷体" w:hAnsi="Cambria Math"/>
                <w:sz w:val="21"/>
                <w:szCs w:val="21"/>
              </w:rPr>
              <m:t>t</m:t>
            </m:r>
          </m:e>
          <m:sup>
            <m:r>
              <m:rPr>
                <m:nor/>
              </m:rPr>
              <w:rPr>
                <w:rFonts w:eastAsia="楷体"/>
                <w:sz w:val="21"/>
                <w:szCs w:val="21"/>
              </w:rPr>
              <m:t>0.5</m:t>
            </m:r>
            <m:ctrlPr>
              <w:rPr>
                <w:rFonts w:ascii="Cambria Math" w:eastAsia="楷体" w:hAnsi="Cambria Math"/>
                <w:sz w:val="21"/>
                <w:szCs w:val="21"/>
              </w:rPr>
            </m:ctrlPr>
          </m:sup>
        </m:sSup>
      </m:oMath>
      <w:r w:rsidR="007E76C9" w:rsidRPr="00E87473">
        <w:rPr>
          <w:rFonts w:eastAsia="楷体"/>
          <w:sz w:val="21"/>
          <w:szCs w:val="21"/>
        </w:rPr>
        <w:t xml:space="preserve">                 </w:t>
      </w:r>
      <w:bookmarkStart w:id="3" w:name="OLE_LINK20"/>
      <w:r w:rsidR="007E76C9" w:rsidRPr="00E87473">
        <w:rPr>
          <w:rFonts w:eastAsia="楷体"/>
          <w:sz w:val="21"/>
          <w:szCs w:val="21"/>
        </w:rPr>
        <w:t>(</w:t>
      </w:r>
      <w:r w:rsidR="00F377EB" w:rsidRPr="00E87473">
        <w:rPr>
          <w:rFonts w:eastAsia="楷体"/>
          <w:sz w:val="21"/>
          <w:szCs w:val="21"/>
        </w:rPr>
        <w:t>3</w:t>
      </w:r>
      <w:r w:rsidR="007E76C9" w:rsidRPr="00E87473">
        <w:rPr>
          <w:rFonts w:eastAsia="楷体"/>
          <w:sz w:val="21"/>
          <w:szCs w:val="21"/>
        </w:rPr>
        <w:t>)</w:t>
      </w:r>
    </w:p>
    <w:bookmarkEnd w:id="3"/>
    <w:p w14:paraId="522EC5D5" w14:textId="099B4744" w:rsidR="007E76C9" w:rsidRPr="00E87473" w:rsidRDefault="007E76C9" w:rsidP="00E87473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where</w:t>
      </w:r>
      <w:bookmarkEnd w:id="1"/>
      <w:r w:rsidRPr="00E87473">
        <w:rPr>
          <w:rFonts w:eastAsia="楷体"/>
          <w:sz w:val="21"/>
          <w:szCs w:val="21"/>
        </w:rPr>
        <w:t xml:space="preserve"> </w:t>
      </w:r>
      <w:proofErr w:type="spellStart"/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e</w:t>
      </w:r>
      <w:proofErr w:type="spellEnd"/>
      <w:r w:rsidRPr="00E87473">
        <w:rPr>
          <w:rFonts w:eastAsia="楷体"/>
          <w:sz w:val="21"/>
          <w:szCs w:val="21"/>
        </w:rPr>
        <w:t xml:space="preserve"> (mg/g) is the </w:t>
      </w:r>
      <w:proofErr w:type="spellStart"/>
      <w:r w:rsidRPr="00E87473">
        <w:rPr>
          <w:rFonts w:eastAsia="楷体"/>
          <w:sz w:val="21"/>
          <w:szCs w:val="21"/>
        </w:rPr>
        <w:t>sorbed</w:t>
      </w:r>
      <w:proofErr w:type="spellEnd"/>
      <w:r w:rsidRPr="00E87473">
        <w:rPr>
          <w:rFonts w:eastAsia="楷体"/>
          <w:sz w:val="21"/>
          <w:szCs w:val="21"/>
        </w:rPr>
        <w:t xml:space="preserve"> metal quantity at equilibrium; </w:t>
      </w:r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t</w:t>
      </w:r>
      <w:r w:rsidRPr="00E87473">
        <w:rPr>
          <w:rFonts w:eastAsia="楷体"/>
          <w:sz w:val="21"/>
          <w:szCs w:val="21"/>
        </w:rPr>
        <w:t xml:space="preserve"> (mg/g) is the </w:t>
      </w:r>
      <w:proofErr w:type="spellStart"/>
      <w:r w:rsidRPr="00E87473">
        <w:rPr>
          <w:rFonts w:eastAsia="楷体"/>
          <w:sz w:val="21"/>
          <w:szCs w:val="21"/>
        </w:rPr>
        <w:t>sorbed</w:t>
      </w:r>
      <w:proofErr w:type="spellEnd"/>
      <w:r w:rsidRPr="00E87473">
        <w:rPr>
          <w:rFonts w:eastAsia="楷体"/>
          <w:sz w:val="21"/>
          <w:szCs w:val="21"/>
        </w:rPr>
        <w:t xml:space="preserve"> quantity at time </w:t>
      </w:r>
      <w:r w:rsidRPr="00E87473">
        <w:rPr>
          <w:rFonts w:eastAsia="楷体"/>
          <w:i/>
          <w:sz w:val="21"/>
          <w:szCs w:val="21"/>
        </w:rPr>
        <w:t>t</w:t>
      </w:r>
      <w:r w:rsidRPr="00E87473">
        <w:rPr>
          <w:rFonts w:eastAsia="楷体"/>
          <w:sz w:val="21"/>
          <w:szCs w:val="21"/>
        </w:rPr>
        <w:t>;</w:t>
      </w:r>
      <w:r w:rsidRPr="00E87473">
        <w:rPr>
          <w:rFonts w:eastAsia="楷体"/>
          <w:i/>
          <w:sz w:val="21"/>
          <w:szCs w:val="21"/>
        </w:rPr>
        <w:t xml:space="preserve"> k</w:t>
      </w:r>
      <w:r w:rsidRPr="00E87473">
        <w:rPr>
          <w:rFonts w:eastAsia="楷体"/>
          <w:sz w:val="21"/>
          <w:szCs w:val="21"/>
          <w:vertAlign w:val="subscript"/>
        </w:rPr>
        <w:t>1</w:t>
      </w:r>
      <w:r w:rsidRPr="00E87473">
        <w:rPr>
          <w:rFonts w:eastAsia="楷体"/>
          <w:sz w:val="21"/>
          <w:szCs w:val="21"/>
        </w:rPr>
        <w:t xml:space="preserve"> (L/min), </w:t>
      </w:r>
      <w:r w:rsidRPr="00E87473">
        <w:rPr>
          <w:rFonts w:eastAsia="楷体"/>
          <w:i/>
          <w:sz w:val="21"/>
          <w:szCs w:val="21"/>
        </w:rPr>
        <w:t>k</w:t>
      </w:r>
      <w:r w:rsidRPr="00E87473">
        <w:rPr>
          <w:rFonts w:eastAsia="楷体"/>
          <w:sz w:val="21"/>
          <w:szCs w:val="21"/>
          <w:vertAlign w:val="subscript"/>
        </w:rPr>
        <w:t>2</w:t>
      </w:r>
      <w:r w:rsidRPr="00E87473">
        <w:rPr>
          <w:rFonts w:eastAsia="楷体"/>
          <w:sz w:val="21"/>
          <w:szCs w:val="21"/>
        </w:rPr>
        <w:t xml:space="preserve"> (g/(</w:t>
      </w:r>
      <w:proofErr w:type="spellStart"/>
      <w:r w:rsidRPr="00E87473">
        <w:rPr>
          <w:rFonts w:eastAsia="楷体"/>
          <w:sz w:val="21"/>
          <w:szCs w:val="21"/>
        </w:rPr>
        <w:t>mg</w:t>
      </w:r>
      <w:r w:rsidRPr="00E87473">
        <w:rPr>
          <w:rFonts w:eastAsia="微软雅黑"/>
          <w:sz w:val="21"/>
          <w:szCs w:val="21"/>
        </w:rPr>
        <w:t>∙</w:t>
      </w:r>
      <w:r w:rsidRPr="00E87473">
        <w:rPr>
          <w:rFonts w:eastAsia="楷体"/>
          <w:sz w:val="21"/>
          <w:szCs w:val="21"/>
        </w:rPr>
        <w:t>min</w:t>
      </w:r>
      <w:proofErr w:type="spellEnd"/>
      <w:r w:rsidRPr="00E87473">
        <w:rPr>
          <w:rFonts w:eastAsia="楷体"/>
          <w:sz w:val="21"/>
          <w:szCs w:val="21"/>
        </w:rPr>
        <w:t xml:space="preserve">)) and </w:t>
      </w:r>
      <w:proofErr w:type="spellStart"/>
      <w:r w:rsidRPr="00E87473">
        <w:rPr>
          <w:rFonts w:eastAsia="楷体"/>
          <w:i/>
          <w:sz w:val="21"/>
          <w:szCs w:val="21"/>
        </w:rPr>
        <w:t>k</w:t>
      </w:r>
      <w:r w:rsidRPr="00E87473">
        <w:rPr>
          <w:rFonts w:eastAsia="楷体"/>
          <w:sz w:val="21"/>
          <w:szCs w:val="21"/>
          <w:vertAlign w:val="subscript"/>
        </w:rPr>
        <w:t>p</w:t>
      </w:r>
      <w:proofErr w:type="spellEnd"/>
      <w:r w:rsidRPr="00E87473">
        <w:rPr>
          <w:rFonts w:eastAsia="楷体"/>
          <w:sz w:val="21"/>
          <w:szCs w:val="21"/>
        </w:rPr>
        <w:t xml:space="preserve"> (min</w:t>
      </w:r>
      <w:r w:rsidRPr="00E87473">
        <w:rPr>
          <w:rFonts w:eastAsia="楷体"/>
          <w:sz w:val="21"/>
          <w:szCs w:val="21"/>
          <w:vertAlign w:val="superscript"/>
        </w:rPr>
        <w:t>-1</w:t>
      </w:r>
      <w:r w:rsidRPr="00E87473">
        <w:rPr>
          <w:rFonts w:eastAsia="楷体"/>
          <w:sz w:val="21"/>
          <w:szCs w:val="21"/>
        </w:rPr>
        <w:t>) are the corresponding adsorption rate constants.</w:t>
      </w:r>
    </w:p>
    <w:p w14:paraId="2509BF97" w14:textId="77777777" w:rsidR="007E76C9" w:rsidRPr="00E87473" w:rsidRDefault="007E76C9" w:rsidP="00E87473">
      <w:pPr>
        <w:spacing w:line="360" w:lineRule="auto"/>
        <w:rPr>
          <w:rFonts w:eastAsia="楷体"/>
          <w:sz w:val="21"/>
          <w:szCs w:val="21"/>
        </w:rPr>
      </w:pPr>
    </w:p>
    <w:p w14:paraId="54A98E5F" w14:textId="72271BD7" w:rsidR="00F377EB" w:rsidRPr="00E87473" w:rsidRDefault="007E76C9" w:rsidP="00E87473">
      <w:pPr>
        <w:spacing w:line="360" w:lineRule="auto"/>
        <w:rPr>
          <w:sz w:val="21"/>
          <w:szCs w:val="21"/>
        </w:rPr>
      </w:pPr>
      <w:r w:rsidRPr="00E87473">
        <w:rPr>
          <w:b/>
          <w:bCs/>
          <w:sz w:val="21"/>
          <w:szCs w:val="21"/>
        </w:rPr>
        <w:t>Adsorption Modeling</w:t>
      </w:r>
      <w:r w:rsidRPr="00E87473">
        <w:rPr>
          <w:sz w:val="21"/>
          <w:szCs w:val="21"/>
        </w:rPr>
        <w:t xml:space="preserve"> </w:t>
      </w:r>
    </w:p>
    <w:p w14:paraId="6D9C84AC" w14:textId="289A9EE4" w:rsidR="00F377EB" w:rsidRPr="00E87473" w:rsidRDefault="00CF5120" w:rsidP="00E87473">
      <w:pPr>
        <w:spacing w:line="360" w:lineRule="auto"/>
        <w:jc w:val="center"/>
        <w:rPr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e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q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max</m:t>
                </m:r>
              </m:sub>
            </m:sSub>
            <m:r>
              <w:rPr>
                <w:rFonts w:ascii="Cambria Math" w:eastAsia="楷体" w:hAnsi="Cambria Math"/>
                <w:sz w:val="21"/>
                <w:szCs w:val="21"/>
              </w:rPr>
              <m:t>∙</m:t>
            </m:r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K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L</m:t>
                </m:r>
              </m:sub>
            </m:sSub>
            <m:r>
              <w:rPr>
                <w:rFonts w:ascii="Cambria Math" w:eastAsia="楷体" w:hAnsi="Cambria Math"/>
                <w:sz w:val="21"/>
                <w:szCs w:val="21"/>
              </w:rPr>
              <m:t>∙</m:t>
            </m:r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C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e</m:t>
                </m:r>
              </m:sub>
            </m:sSub>
          </m:num>
          <m:den>
            <m:r>
              <w:rPr>
                <w:rFonts w:ascii="Cambria Math" w:eastAsia="楷体" w:hAnsi="Cambria Math"/>
                <w:sz w:val="21"/>
                <w:szCs w:val="21"/>
              </w:rPr>
              <m:t>1+</m:t>
            </m:r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K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L</m:t>
                </m:r>
              </m:sub>
            </m:sSub>
            <m:r>
              <w:rPr>
                <w:rFonts w:ascii="Cambria Math" w:eastAsia="楷体" w:hAnsi="Cambria Math"/>
                <w:sz w:val="21"/>
                <w:szCs w:val="21"/>
              </w:rPr>
              <m:t>∙</m:t>
            </m:r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C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e</m:t>
                </m:r>
              </m:sub>
            </m:sSub>
          </m:den>
        </m:f>
      </m:oMath>
      <w:r w:rsidR="007E76C9" w:rsidRPr="00E87473">
        <w:rPr>
          <w:rFonts w:eastAsia="楷体"/>
          <w:sz w:val="21"/>
          <w:szCs w:val="21"/>
        </w:rPr>
        <w:t xml:space="preserve">           (</w:t>
      </w:r>
      <w:r w:rsidR="00F377EB" w:rsidRPr="00E87473">
        <w:rPr>
          <w:rFonts w:eastAsia="楷体"/>
          <w:sz w:val="21"/>
          <w:szCs w:val="21"/>
        </w:rPr>
        <w:t>4</w:t>
      </w:r>
      <w:r w:rsidR="007E76C9" w:rsidRPr="00E87473">
        <w:rPr>
          <w:rFonts w:eastAsia="楷体"/>
          <w:sz w:val="21"/>
          <w:szCs w:val="21"/>
        </w:rPr>
        <w:t>)</w:t>
      </w:r>
    </w:p>
    <w:p w14:paraId="0F12C7CC" w14:textId="1522A83A" w:rsidR="007E76C9" w:rsidRPr="00E87473" w:rsidRDefault="00CF5120" w:rsidP="00E87473">
      <w:pPr>
        <w:spacing w:line="360" w:lineRule="auto"/>
        <w:jc w:val="center"/>
        <w:rPr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e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K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F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∙</m:t>
        </m:r>
        <m:sSup>
          <m:sSup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C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e</m:t>
                </m:r>
              </m:sub>
            </m:sSub>
          </m:e>
          <m:sup>
            <m:f>
              <m:fPr>
                <m:type m:val="lin"/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楷体" w:hAnsi="Cambria Math"/>
                    <w:sz w:val="21"/>
                    <w:szCs w:val="21"/>
                  </w:rPr>
                  <m:t>1</m:t>
                </m:r>
              </m:num>
              <m:den>
                <m:r>
                  <w:rPr>
                    <w:rFonts w:ascii="Cambria Math" w:eastAsia="楷体" w:hAnsi="Cambria Math"/>
                    <w:sz w:val="21"/>
                    <w:szCs w:val="21"/>
                  </w:rPr>
                  <m:t>n</m:t>
                </m:r>
              </m:den>
            </m:f>
          </m:sup>
        </m:sSup>
      </m:oMath>
      <w:r w:rsidR="007E76C9" w:rsidRPr="00E87473">
        <w:rPr>
          <w:rFonts w:eastAsia="楷体"/>
          <w:sz w:val="21"/>
          <w:szCs w:val="21"/>
        </w:rPr>
        <w:t xml:space="preserve">          (</w:t>
      </w:r>
      <w:r w:rsidR="00F377EB" w:rsidRPr="00E87473">
        <w:rPr>
          <w:rFonts w:eastAsia="楷体"/>
          <w:sz w:val="21"/>
          <w:szCs w:val="21"/>
        </w:rPr>
        <w:t>5</w:t>
      </w:r>
      <w:r w:rsidR="007E76C9" w:rsidRPr="00E87473">
        <w:rPr>
          <w:rFonts w:eastAsia="楷体"/>
          <w:sz w:val="21"/>
          <w:szCs w:val="21"/>
        </w:rPr>
        <w:t>)</w:t>
      </w:r>
    </w:p>
    <w:p w14:paraId="3945AB13" w14:textId="3CC8BF66" w:rsidR="00F377EB" w:rsidRPr="00E87473" w:rsidRDefault="007E76C9" w:rsidP="00E87473">
      <w:pPr>
        <w:shd w:val="solid" w:color="FFFFFF" w:fill="auto"/>
        <w:autoSpaceDN w:val="0"/>
        <w:spacing w:line="360" w:lineRule="auto"/>
        <w:textAlignment w:val="baseline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where</w:t>
      </w:r>
      <w:r w:rsidRPr="00E87473">
        <w:rPr>
          <w:rFonts w:eastAsia="楷体"/>
          <w:i/>
          <w:sz w:val="21"/>
          <w:szCs w:val="21"/>
        </w:rPr>
        <w:t xml:space="preserve"> </w:t>
      </w:r>
      <w:bookmarkStart w:id="4" w:name="OLE_LINK19"/>
      <w:r w:rsidRPr="00E87473">
        <w:rPr>
          <w:rFonts w:eastAsia="楷体"/>
          <w:i/>
          <w:sz w:val="21"/>
          <w:szCs w:val="21"/>
        </w:rPr>
        <w:t>C</w:t>
      </w:r>
      <w:r w:rsidRPr="00E87473">
        <w:rPr>
          <w:rFonts w:eastAsia="楷体"/>
          <w:sz w:val="21"/>
          <w:szCs w:val="21"/>
          <w:vertAlign w:val="subscript"/>
        </w:rPr>
        <w:t>e</w:t>
      </w:r>
      <w:r w:rsidRPr="00E87473">
        <w:rPr>
          <w:rFonts w:eastAsia="楷体"/>
          <w:sz w:val="21"/>
          <w:szCs w:val="21"/>
        </w:rPr>
        <w:t xml:space="preserve"> (mg/L) is the equilibrium concentration of metal ions,</w:t>
      </w:r>
      <w:bookmarkEnd w:id="4"/>
      <w:r w:rsidRPr="00E87473">
        <w:rPr>
          <w:rFonts w:eastAsia="楷体"/>
          <w:sz w:val="21"/>
          <w:szCs w:val="21"/>
        </w:rPr>
        <w:t xml:space="preserve"> </w:t>
      </w:r>
      <w:proofErr w:type="spellStart"/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e</w:t>
      </w:r>
      <w:proofErr w:type="spellEnd"/>
      <w:r w:rsidRPr="00E87473">
        <w:rPr>
          <w:rFonts w:eastAsia="楷体"/>
          <w:sz w:val="21"/>
          <w:szCs w:val="21"/>
        </w:rPr>
        <w:t xml:space="preserve"> (mg/g) is the equilibrium sorption capacity, </w:t>
      </w:r>
      <w:proofErr w:type="spellStart"/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max</w:t>
      </w:r>
      <w:proofErr w:type="spellEnd"/>
      <w:r w:rsidRPr="00E87473">
        <w:rPr>
          <w:rFonts w:eastAsia="楷体"/>
          <w:sz w:val="21"/>
          <w:szCs w:val="21"/>
        </w:rPr>
        <w:t xml:space="preserve"> (mg/g) is the maximum monolayer metal ions coverage capacity per unit weight of adsorbent,</w:t>
      </w:r>
      <w:r w:rsidRPr="00E87473">
        <w:rPr>
          <w:rFonts w:eastAsia="楷体"/>
          <w:i/>
          <w:sz w:val="21"/>
          <w:szCs w:val="21"/>
        </w:rPr>
        <w:t xml:space="preserve"> K</w:t>
      </w:r>
      <w:r w:rsidRPr="00E87473">
        <w:rPr>
          <w:rFonts w:eastAsia="楷体"/>
          <w:sz w:val="21"/>
          <w:szCs w:val="21"/>
          <w:vertAlign w:val="subscript"/>
        </w:rPr>
        <w:t>L</w:t>
      </w:r>
      <w:r w:rsidRPr="00E87473">
        <w:rPr>
          <w:rFonts w:eastAsia="楷体"/>
          <w:sz w:val="21"/>
          <w:szCs w:val="21"/>
        </w:rPr>
        <w:t xml:space="preserve"> (L/mg) and </w:t>
      </w:r>
      <w:r w:rsidRPr="00E87473">
        <w:rPr>
          <w:rFonts w:eastAsia="楷体"/>
          <w:i/>
          <w:sz w:val="21"/>
          <w:szCs w:val="21"/>
        </w:rPr>
        <w:t>K</w:t>
      </w:r>
      <w:r w:rsidRPr="00E87473">
        <w:rPr>
          <w:rFonts w:eastAsia="楷体"/>
          <w:sz w:val="21"/>
          <w:szCs w:val="21"/>
          <w:vertAlign w:val="subscript"/>
        </w:rPr>
        <w:t>F</w:t>
      </w:r>
      <w:r w:rsidRPr="00E87473">
        <w:rPr>
          <w:rFonts w:eastAsia="楷体"/>
          <w:sz w:val="21"/>
          <w:szCs w:val="21"/>
        </w:rPr>
        <w:t xml:space="preserve"> (mg</w:t>
      </w:r>
      <w:r w:rsidRPr="00E87473">
        <w:rPr>
          <w:rFonts w:eastAsia="楷体"/>
          <w:sz w:val="21"/>
          <w:szCs w:val="21"/>
          <w:vertAlign w:val="superscript"/>
        </w:rPr>
        <w:t>1-n</w:t>
      </w:r>
      <w:r w:rsidRPr="00E87473">
        <w:rPr>
          <w:rFonts w:eastAsia="楷体"/>
          <w:sz w:val="21"/>
          <w:szCs w:val="21"/>
        </w:rPr>
        <w:t>·L</w:t>
      </w:r>
      <w:r w:rsidRPr="00E87473">
        <w:rPr>
          <w:rFonts w:eastAsia="楷体"/>
          <w:sz w:val="21"/>
          <w:szCs w:val="21"/>
          <w:vertAlign w:val="superscript"/>
        </w:rPr>
        <w:t>n</w:t>
      </w:r>
      <w:r w:rsidRPr="00E87473">
        <w:rPr>
          <w:rFonts w:eastAsia="楷体"/>
          <w:sz w:val="21"/>
          <w:szCs w:val="21"/>
        </w:rPr>
        <w:t xml:space="preserve">/g) are the corresponding adsorption equilibrium constants, </w:t>
      </w:r>
      <w:r w:rsidRPr="00E87473">
        <w:rPr>
          <w:rFonts w:eastAsia="楷体"/>
          <w:i/>
          <w:sz w:val="21"/>
          <w:szCs w:val="21"/>
        </w:rPr>
        <w:t>n</w:t>
      </w:r>
      <w:r w:rsidRPr="00E87473">
        <w:rPr>
          <w:rFonts w:eastAsia="楷体"/>
          <w:sz w:val="21"/>
          <w:szCs w:val="21"/>
        </w:rPr>
        <w:t xml:space="preserve"> is the adsorption intensity.</w:t>
      </w:r>
    </w:p>
    <w:p w14:paraId="7C63849E" w14:textId="503BCA38" w:rsidR="00F377EB" w:rsidRPr="00E87473" w:rsidRDefault="003972DC" w:rsidP="00E87473">
      <w:pPr>
        <w:spacing w:line="360" w:lineRule="auto"/>
        <w:rPr>
          <w:sz w:val="21"/>
          <w:szCs w:val="21"/>
        </w:rPr>
      </w:pPr>
      <w:r w:rsidRPr="00E87473">
        <w:rPr>
          <w:b/>
          <w:bCs/>
          <w:sz w:val="21"/>
          <w:szCs w:val="21"/>
        </w:rPr>
        <w:t>Adsorption Thermodynamics</w:t>
      </w:r>
    </w:p>
    <w:p w14:paraId="20C9A0B6" w14:textId="77777777" w:rsidR="003972DC" w:rsidRPr="00E87473" w:rsidRDefault="003972DC" w:rsidP="00E87473">
      <w:pPr>
        <w:spacing w:line="360" w:lineRule="auto"/>
        <w:rPr>
          <w:sz w:val="21"/>
          <w:szCs w:val="21"/>
        </w:rPr>
      </w:pPr>
    </w:p>
    <w:p w14:paraId="64F3BA92" w14:textId="57E94FD0" w:rsidR="00F377EB" w:rsidRPr="00E87473" w:rsidRDefault="00F377EB" w:rsidP="00E87473">
      <w:pPr>
        <w:spacing w:line="360" w:lineRule="auto"/>
        <w:jc w:val="center"/>
        <w:rPr>
          <w:rFonts w:eastAsia="楷体"/>
          <w:sz w:val="21"/>
          <w:szCs w:val="21"/>
        </w:rPr>
      </w:pPr>
      <m:oMath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>∆</m:t>
        </m:r>
        <m:sSup>
          <m:sSupPr>
            <m:ctrlPr>
              <w:rPr>
                <w:rFonts w:ascii="Cambria Math" w:eastAsia="楷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楷体" w:hAnsi="Cambria Math"/>
                <w:sz w:val="21"/>
                <w:szCs w:val="21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="楷体" w:hAnsi="Cambria Math"/>
                <w:kern w:val="0"/>
                <w:sz w:val="21"/>
                <w:szCs w:val="21"/>
                <w:vertAlign w:val="superscript"/>
              </w:rPr>
              <m:t>0</m:t>
            </m:r>
          </m:sup>
        </m:sSup>
        <m:r>
          <w:rPr>
            <w:rFonts w:ascii="Cambria Math" w:eastAsia="楷体" w:hAnsi="Cambria Math"/>
            <w:sz w:val="21"/>
            <w:szCs w:val="21"/>
          </w:rPr>
          <m:t xml:space="preserve"> </m:t>
        </m:r>
      </m:oMath>
      <w:r w:rsidRPr="00E87473">
        <w:rPr>
          <w:rFonts w:eastAsia="楷体"/>
          <w:sz w:val="21"/>
          <w:szCs w:val="21"/>
        </w:rPr>
        <w:t>=</w:t>
      </w:r>
      <m:oMath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 xml:space="preserve"> ∆</m:t>
        </m:r>
        <m:sSup>
          <m:sSupPr>
            <m:ctrlPr>
              <w:rPr>
                <w:rFonts w:ascii="Cambria Math" w:eastAsia="楷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楷体" w:hAnsi="Cambria Math"/>
                <w:sz w:val="21"/>
                <w:szCs w:val="21"/>
              </w:rPr>
              <m:t>H</m:t>
            </m:r>
          </m:e>
          <m:sup>
            <m:r>
              <m:rPr>
                <m:sty m:val="p"/>
              </m:rPr>
              <w:rPr>
                <w:rFonts w:ascii="Cambria Math" w:eastAsia="楷体" w:hAnsi="Cambria Math"/>
                <w:kern w:val="0"/>
                <w:sz w:val="21"/>
                <w:szCs w:val="21"/>
                <w:vertAlign w:val="superscript"/>
              </w:rPr>
              <m:t>0</m:t>
            </m:r>
          </m:sup>
        </m:sSup>
        <m:r>
          <w:rPr>
            <w:rFonts w:ascii="Cambria Math" w:eastAsia="楷体" w:hAnsi="Cambria Math"/>
            <w:sz w:val="21"/>
            <w:szCs w:val="21"/>
          </w:rPr>
          <m:t>-T</m:t>
        </m:r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>∆</m:t>
        </m:r>
        <m:sSup>
          <m:sSupPr>
            <m:ctrlPr>
              <w:rPr>
                <w:rFonts w:ascii="Cambria Math" w:eastAsia="楷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楷体" w:hAnsi="Cambria Math"/>
                <w:sz w:val="21"/>
                <w:szCs w:val="21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="楷体" w:hAnsi="Cambria Math"/>
                <w:kern w:val="0"/>
                <w:sz w:val="21"/>
                <w:szCs w:val="21"/>
                <w:vertAlign w:val="superscript"/>
              </w:rPr>
              <m:t>0</m:t>
            </m:r>
          </m:sup>
        </m:sSup>
      </m:oMath>
      <w:r w:rsidRPr="00E87473">
        <w:rPr>
          <w:rFonts w:eastAsia="楷体"/>
          <w:sz w:val="21"/>
          <w:szCs w:val="21"/>
        </w:rPr>
        <w:t xml:space="preserve">  </w:t>
      </w:r>
      <w:proofErr w:type="gramStart"/>
      <w:r w:rsidRPr="00E87473">
        <w:rPr>
          <w:rFonts w:eastAsia="楷体"/>
          <w:sz w:val="21"/>
          <w:szCs w:val="21"/>
        </w:rPr>
        <w:t xml:space="preserve">   (</w:t>
      </w:r>
      <w:proofErr w:type="gramEnd"/>
      <w:r w:rsidRPr="00E87473">
        <w:rPr>
          <w:rFonts w:eastAsia="楷体"/>
          <w:sz w:val="21"/>
          <w:szCs w:val="21"/>
        </w:rPr>
        <w:t>6)</w:t>
      </w:r>
    </w:p>
    <w:p w14:paraId="0AFF82EC" w14:textId="2CA7D5ED" w:rsidR="00F377EB" w:rsidRPr="00E87473" w:rsidRDefault="00F377EB" w:rsidP="00E87473">
      <w:pPr>
        <w:spacing w:line="360" w:lineRule="auto"/>
        <w:jc w:val="center"/>
        <w:rPr>
          <w:rFonts w:eastAsia="楷体"/>
          <w:sz w:val="21"/>
          <w:szCs w:val="21"/>
        </w:rPr>
      </w:pPr>
      <m:oMath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>∆</m:t>
        </m:r>
        <m:sSup>
          <m:sSupPr>
            <m:ctrlPr>
              <w:rPr>
                <w:rFonts w:ascii="Cambria Math" w:eastAsia="楷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楷体" w:hAnsi="Cambria Math"/>
                <w:sz w:val="21"/>
                <w:szCs w:val="21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="楷体" w:hAnsi="Cambria Math"/>
                <w:kern w:val="0"/>
                <w:sz w:val="21"/>
                <w:szCs w:val="21"/>
                <w:vertAlign w:val="superscript"/>
              </w:rPr>
              <m:t>0</m:t>
            </m:r>
          </m:sup>
        </m:sSup>
        <m:r>
          <w:rPr>
            <w:rFonts w:ascii="Cambria Math" w:eastAsia="楷体" w:hAnsi="Cambria Math"/>
            <w:sz w:val="21"/>
            <w:szCs w:val="21"/>
          </w:rPr>
          <m:t>=-RTln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K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c</m:t>
            </m:r>
          </m:sub>
        </m:sSub>
      </m:oMath>
      <w:r w:rsidRPr="00E87473">
        <w:rPr>
          <w:rFonts w:eastAsia="楷体"/>
          <w:sz w:val="21"/>
          <w:szCs w:val="21"/>
        </w:rPr>
        <w:t xml:space="preserve">       (7)</w:t>
      </w:r>
    </w:p>
    <w:p w14:paraId="1C38F5D2" w14:textId="3DC6A623" w:rsidR="00F377EB" w:rsidRPr="00E87473" w:rsidRDefault="00CF5120" w:rsidP="00E87473">
      <w:pPr>
        <w:spacing w:line="360" w:lineRule="auto"/>
        <w:jc w:val="center"/>
        <w:rPr>
          <w:rFonts w:eastAsia="楷体"/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K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c</m:t>
            </m:r>
          </m:sub>
        </m:sSub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 xml:space="preserve">= </m:t>
        </m:r>
        <m:f>
          <m:fPr>
            <m:ctrlPr>
              <w:rPr>
                <w:rFonts w:ascii="Cambria Math" w:eastAsia="楷体" w:hAnsi="Cambria Math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q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C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e</m:t>
                </m:r>
              </m:sub>
            </m:sSub>
          </m:den>
        </m:f>
      </m:oMath>
      <w:r w:rsidR="00F377EB" w:rsidRPr="00E87473">
        <w:rPr>
          <w:rFonts w:eastAsia="楷体"/>
          <w:sz w:val="21"/>
          <w:szCs w:val="21"/>
        </w:rPr>
        <w:t xml:space="preserve">              (8)</w:t>
      </w:r>
    </w:p>
    <w:p w14:paraId="503B3E72" w14:textId="08E059AB" w:rsidR="00F377EB" w:rsidRPr="00E87473" w:rsidRDefault="00F377EB" w:rsidP="00E87473">
      <w:pPr>
        <w:spacing w:line="360" w:lineRule="auto"/>
        <w:jc w:val="center"/>
        <w:rPr>
          <w:rFonts w:eastAsia="楷体"/>
          <w:b/>
          <w:sz w:val="21"/>
          <w:szCs w:val="21"/>
        </w:rPr>
      </w:pPr>
      <m:oMath>
        <m:r>
          <w:rPr>
            <w:rFonts w:ascii="Cambria Math" w:eastAsia="楷体" w:hAnsi="Cambria Math"/>
            <w:sz w:val="21"/>
            <w:szCs w:val="21"/>
          </w:rPr>
          <m:t>ln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K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c</m:t>
            </m:r>
          </m:sub>
        </m:sSub>
        <m:r>
          <m:rPr>
            <m:sty m:val="p"/>
          </m:rPr>
          <w:rPr>
            <w:rFonts w:ascii="Cambria Math" w:eastAsia="楷体" w:hAnsi="Cambria Math"/>
            <w:sz w:val="21"/>
            <w:szCs w:val="21"/>
          </w:rPr>
          <m:t xml:space="preserve">= </m:t>
        </m:r>
        <m:f>
          <m:fPr>
            <m:ctrlPr>
              <w:rPr>
                <w:rFonts w:ascii="Cambria Math" w:eastAsia="楷体"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楷体" w:hAnsi="Cambria Math"/>
                <w:sz w:val="21"/>
                <w:szCs w:val="21"/>
              </w:rPr>
              <m:t>∆</m:t>
            </m:r>
            <m:sSup>
              <m:sSupPr>
                <m:ctrlPr>
                  <w:rPr>
                    <w:rFonts w:ascii="Cambria Math" w:eastAsia="楷体" w:hAnsi="Cambria Math"/>
                    <w:sz w:val="21"/>
                    <w:szCs w:val="21"/>
                  </w:rPr>
                </m:ctrlPr>
              </m:sSup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楷体" w:hAnsi="Cambria Math"/>
                    <w:kern w:val="0"/>
                    <w:sz w:val="21"/>
                    <w:szCs w:val="21"/>
                    <w:vertAlign w:val="superscript"/>
                  </w:rPr>
                  <m:t>0</m:t>
                </m:r>
              </m:sup>
            </m:sSup>
          </m:num>
          <m:den>
            <m:r>
              <w:rPr>
                <w:rFonts w:ascii="Cambria Math" w:eastAsia="楷体" w:hAnsi="Cambria Math"/>
                <w:sz w:val="21"/>
                <w:szCs w:val="21"/>
              </w:rPr>
              <m:t>R</m:t>
            </m:r>
          </m:den>
        </m:f>
        <m:r>
          <w:rPr>
            <w:rFonts w:ascii="Cambria Math" w:eastAsia="楷体" w:hAnsi="Cambria Math"/>
            <w:sz w:val="21"/>
            <w:szCs w:val="21"/>
          </w:rPr>
          <m:t>-</m:t>
        </m:r>
        <m:f>
          <m:f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楷体" w:hAnsi="Cambria Math"/>
                <w:sz w:val="21"/>
                <w:szCs w:val="21"/>
              </w:rPr>
              <m:t>∆</m:t>
            </m:r>
            <m:sSup>
              <m:sSupPr>
                <m:ctrlPr>
                  <w:rPr>
                    <w:rFonts w:ascii="Cambria Math" w:eastAsia="楷体" w:hAnsi="Cambria Math"/>
                    <w:sz w:val="21"/>
                    <w:szCs w:val="21"/>
                  </w:rPr>
                </m:ctrlPr>
              </m:sSup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="楷体" w:hAnsi="Cambria Math"/>
                    <w:kern w:val="0"/>
                    <w:sz w:val="21"/>
                    <w:szCs w:val="21"/>
                    <w:vertAlign w:val="superscript"/>
                  </w:rPr>
                  <m:t>0</m:t>
                </m:r>
              </m:sup>
            </m:sSup>
          </m:num>
          <m:den>
            <m:r>
              <w:rPr>
                <w:rFonts w:ascii="Cambria Math" w:eastAsia="楷体" w:hAnsi="Cambria Math"/>
                <w:sz w:val="21"/>
                <w:szCs w:val="21"/>
              </w:rPr>
              <m:t>RT</m:t>
            </m:r>
          </m:den>
        </m:f>
      </m:oMath>
      <w:r w:rsidRPr="00E87473">
        <w:rPr>
          <w:rFonts w:eastAsia="楷体"/>
          <w:sz w:val="21"/>
          <w:szCs w:val="21"/>
        </w:rPr>
        <w:t xml:space="preserve">      (9)</w:t>
      </w:r>
    </w:p>
    <w:p w14:paraId="0BD78E5C" w14:textId="77777777" w:rsidR="00F377EB" w:rsidRPr="00E87473" w:rsidRDefault="00F377EB" w:rsidP="00E87473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 xml:space="preserve">where </w:t>
      </w:r>
      <w:r w:rsidRPr="00E87473">
        <w:rPr>
          <w:rFonts w:eastAsia="楷体"/>
          <w:i/>
          <w:sz w:val="21"/>
          <w:szCs w:val="21"/>
        </w:rPr>
        <w:t>K</w:t>
      </w:r>
      <w:r w:rsidRPr="00E87473">
        <w:rPr>
          <w:rFonts w:eastAsia="楷体"/>
          <w:sz w:val="21"/>
          <w:szCs w:val="21"/>
          <w:vertAlign w:val="subscript"/>
        </w:rPr>
        <w:t>c</w:t>
      </w:r>
      <w:r w:rsidRPr="00E87473">
        <w:rPr>
          <w:rFonts w:eastAsia="楷体"/>
          <w:sz w:val="21"/>
          <w:szCs w:val="21"/>
        </w:rPr>
        <w:t xml:space="preserve"> is the equilibrium constant; </w:t>
      </w:r>
      <w:proofErr w:type="spellStart"/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e</w:t>
      </w:r>
      <w:proofErr w:type="spellEnd"/>
      <w:r w:rsidRPr="00E87473">
        <w:rPr>
          <w:rFonts w:eastAsia="楷体"/>
          <w:sz w:val="21"/>
          <w:szCs w:val="21"/>
        </w:rPr>
        <w:t xml:space="preserve"> and </w:t>
      </w:r>
      <w:r w:rsidRPr="00E87473">
        <w:rPr>
          <w:rFonts w:eastAsia="楷体"/>
          <w:i/>
          <w:sz w:val="21"/>
          <w:szCs w:val="21"/>
        </w:rPr>
        <w:t>C</w:t>
      </w:r>
      <w:r w:rsidRPr="00E87473">
        <w:rPr>
          <w:rFonts w:eastAsia="楷体"/>
          <w:sz w:val="21"/>
          <w:szCs w:val="21"/>
          <w:vertAlign w:val="subscript"/>
        </w:rPr>
        <w:t>e</w:t>
      </w:r>
      <w:r w:rsidRPr="00E87473">
        <w:rPr>
          <w:rFonts w:eastAsia="楷体"/>
          <w:sz w:val="21"/>
          <w:szCs w:val="21"/>
        </w:rPr>
        <w:t xml:space="preserve"> are equilibrium concentrations (mg/L) of heavy metal ions on the sorbent and in the solution, respectively; </w:t>
      </w:r>
      <w:r w:rsidRPr="00E87473">
        <w:rPr>
          <w:rFonts w:eastAsia="楷体"/>
          <w:i/>
          <w:sz w:val="21"/>
          <w:szCs w:val="21"/>
        </w:rPr>
        <w:t>T</w:t>
      </w:r>
      <w:r w:rsidRPr="00E87473">
        <w:rPr>
          <w:rFonts w:eastAsia="楷体"/>
          <w:sz w:val="21"/>
          <w:szCs w:val="21"/>
        </w:rPr>
        <w:t xml:space="preserve"> is the absolute temperature (K) and </w:t>
      </w:r>
      <w:r w:rsidRPr="00E87473">
        <w:rPr>
          <w:rFonts w:eastAsia="楷体"/>
          <w:i/>
          <w:sz w:val="21"/>
          <w:szCs w:val="21"/>
        </w:rPr>
        <w:t>R</w:t>
      </w:r>
      <w:r w:rsidRPr="00E87473">
        <w:rPr>
          <w:rFonts w:eastAsia="楷体"/>
          <w:sz w:val="21"/>
          <w:szCs w:val="21"/>
        </w:rPr>
        <w:t xml:space="preserve"> is the universal gas constant. </w:t>
      </w:r>
    </w:p>
    <w:p w14:paraId="677D04F5" w14:textId="4A72497F" w:rsidR="00F377EB" w:rsidRPr="00E87473" w:rsidRDefault="00CF5120" w:rsidP="00E87473">
      <w:pPr>
        <w:widowControl/>
        <w:spacing w:line="360" w:lineRule="auto"/>
        <w:jc w:val="center"/>
        <w:rPr>
          <w:rFonts w:eastAsia="楷体"/>
          <w:sz w:val="21"/>
          <w:szCs w:val="21"/>
        </w:rPr>
      </w:pPr>
      <m:oMath>
        <m:sSub>
          <m:sSubPr>
            <m:ctrlPr>
              <w:rPr>
                <w:rFonts w:ascii="Cambria Math" w:eastAsia="楷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e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=</m:t>
        </m:r>
        <m:sSub>
          <m:sSub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楷体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="楷体" w:hAnsi="Cambria Math"/>
                <w:sz w:val="21"/>
                <w:szCs w:val="21"/>
              </w:rPr>
              <m:t>max</m:t>
            </m:r>
          </m:sub>
        </m:sSub>
        <m:r>
          <w:rPr>
            <w:rFonts w:ascii="Cambria Math" w:eastAsia="楷体" w:hAnsi="Cambria Math"/>
            <w:sz w:val="21"/>
            <w:szCs w:val="21"/>
          </w:rPr>
          <m:t>exp</m:t>
        </m:r>
        <m:d>
          <m:d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eastAsia="楷体" w:hAnsi="Cambria Math"/>
                <w:sz w:val="21"/>
                <w:szCs w:val="21"/>
              </w:rPr>
              <m:t>-</m:t>
            </m:r>
            <m:sSub>
              <m:sSub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k</m:t>
                </m:r>
              </m:e>
              <m:sub>
                <m:r>
                  <w:rPr>
                    <w:rFonts w:ascii="Cambria Math" w:eastAsia="楷体" w:hAnsi="Cambria Math"/>
                    <w:sz w:val="21"/>
                    <w:szCs w:val="21"/>
                  </w:rPr>
                  <m:t>dr</m:t>
                </m:r>
              </m:sub>
            </m:sSub>
            <m:sSup>
              <m:sSup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sSup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ε</m:t>
                </m:r>
              </m:e>
              <m:sup>
                <m:r>
                  <w:rPr>
                    <w:rFonts w:ascii="Cambria Math" w:eastAsia="楷体" w:hAnsi="Cambria Math"/>
                    <w:sz w:val="21"/>
                    <w:szCs w:val="21"/>
                  </w:rPr>
                  <m:t>2</m:t>
                </m:r>
              </m:sup>
            </m:sSup>
          </m:e>
        </m:d>
      </m:oMath>
      <w:r w:rsidR="00F377EB" w:rsidRPr="00E87473">
        <w:rPr>
          <w:rFonts w:eastAsia="楷体"/>
          <w:sz w:val="21"/>
          <w:szCs w:val="21"/>
        </w:rPr>
        <w:t xml:space="preserve">    (10)</w:t>
      </w:r>
    </w:p>
    <w:p w14:paraId="42342B48" w14:textId="7DB35665" w:rsidR="00F377EB" w:rsidRPr="00E87473" w:rsidRDefault="00F377EB" w:rsidP="00E87473">
      <w:pPr>
        <w:widowControl/>
        <w:spacing w:line="360" w:lineRule="auto"/>
        <w:jc w:val="center"/>
        <w:rPr>
          <w:rFonts w:eastAsia="楷体"/>
          <w:sz w:val="21"/>
          <w:szCs w:val="21"/>
        </w:rPr>
      </w:pPr>
      <m:oMath>
        <m:r>
          <w:rPr>
            <w:rFonts w:ascii="Cambria Math" w:eastAsia="楷体" w:hAnsi="Cambria Math"/>
            <w:sz w:val="21"/>
            <w:szCs w:val="21"/>
          </w:rPr>
          <m:t>ε=RT In</m:t>
        </m:r>
        <m:d>
          <m:dPr>
            <m:ctrlPr>
              <w:rPr>
                <w:rFonts w:ascii="Cambria Math" w:eastAsia="楷体" w:hAnsi="Cambria Math"/>
                <w:sz w:val="21"/>
                <w:szCs w:val="21"/>
              </w:rPr>
            </m:ctrlPr>
          </m:dPr>
          <m:e>
            <m:r>
              <w:rPr>
                <w:rFonts w:ascii="Cambria Math" w:eastAsia="楷体" w:hAnsi="Cambria Math"/>
                <w:sz w:val="21"/>
                <w:szCs w:val="21"/>
              </w:rPr>
              <m:t>1+</m:t>
            </m:r>
            <m:f>
              <m:f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eastAsia="楷体" w:hAnsi="Cambria Math"/>
                    <w:sz w:val="21"/>
                    <w:szCs w:val="21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楷体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eastAsia="楷体" w:hAnsi="Cambria Math"/>
                        <w:sz w:val="21"/>
                        <w:szCs w:val="21"/>
                      </w:rPr>
                      <m:t>e</m:t>
                    </m:r>
                  </m:sub>
                </m:sSub>
              </m:den>
            </m:f>
          </m:e>
        </m:d>
      </m:oMath>
      <w:r w:rsidRPr="00E87473">
        <w:rPr>
          <w:rFonts w:eastAsia="楷体"/>
          <w:sz w:val="21"/>
          <w:szCs w:val="21"/>
        </w:rPr>
        <w:t xml:space="preserve">        (11)</w:t>
      </w:r>
    </w:p>
    <w:p w14:paraId="666D41CB" w14:textId="1D7A772A" w:rsidR="00F377EB" w:rsidRPr="00E87473" w:rsidRDefault="00F377EB" w:rsidP="00E87473">
      <w:pPr>
        <w:widowControl/>
        <w:spacing w:line="360" w:lineRule="auto"/>
        <w:jc w:val="center"/>
        <w:rPr>
          <w:rFonts w:eastAsia="楷体"/>
          <w:sz w:val="21"/>
          <w:szCs w:val="21"/>
        </w:rPr>
      </w:pPr>
      <m:oMath>
        <m:r>
          <w:rPr>
            <w:rFonts w:ascii="Cambria Math" w:eastAsia="楷体" w:hAnsi="Cambria Math"/>
            <w:sz w:val="21"/>
            <w:szCs w:val="21"/>
          </w:rPr>
          <m:t>E=</m:t>
        </m:r>
        <m:sSup>
          <m:sSupPr>
            <m:ctrlPr>
              <w:rPr>
                <w:rFonts w:ascii="Cambria Math" w:eastAsia="楷体" w:hAnsi="Cambria Math"/>
                <w:i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eastAsia="楷体" w:hAnsi="Cambria Math"/>
                    <w:i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eastAsia="楷体" w:hAnsi="Cambria Math"/>
                    <w:sz w:val="21"/>
                    <w:szCs w:val="21"/>
                  </w:rPr>
                  <m:t>2k</m:t>
                </m:r>
              </m:e>
            </m:d>
          </m:e>
          <m:sup>
            <m:r>
              <w:rPr>
                <w:rFonts w:ascii="Cambria Math" w:eastAsia="微软雅黑" w:hAnsi="Cambria Math"/>
                <w:sz w:val="21"/>
                <w:szCs w:val="21"/>
              </w:rPr>
              <m:t>-</m:t>
            </m:r>
            <m:r>
              <w:rPr>
                <w:rFonts w:ascii="Cambria Math" w:eastAsia="楷体" w:hAnsi="Cambria Math"/>
                <w:sz w:val="21"/>
                <w:szCs w:val="21"/>
              </w:rPr>
              <m:t>0.5</m:t>
            </m:r>
          </m:sup>
        </m:sSup>
      </m:oMath>
      <w:r w:rsidRPr="00E87473">
        <w:rPr>
          <w:rFonts w:eastAsia="楷体"/>
          <w:sz w:val="21"/>
          <w:szCs w:val="21"/>
        </w:rPr>
        <w:t xml:space="preserve">             (12)</w:t>
      </w:r>
    </w:p>
    <w:p w14:paraId="1FAB2D2C" w14:textId="3273B9BE" w:rsidR="00102792" w:rsidRPr="00693CCE" w:rsidRDefault="00F377EB" w:rsidP="00693CCE">
      <w:pPr>
        <w:widowControl/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 xml:space="preserve">where </w:t>
      </w:r>
      <w:proofErr w:type="spellStart"/>
      <w:r w:rsidRPr="00E87473">
        <w:rPr>
          <w:rFonts w:eastAsia="楷体"/>
          <w:i/>
          <w:sz w:val="21"/>
          <w:szCs w:val="21"/>
        </w:rPr>
        <w:t>q</w:t>
      </w:r>
      <w:r w:rsidRPr="00E87473">
        <w:rPr>
          <w:rFonts w:eastAsia="楷体"/>
          <w:sz w:val="21"/>
          <w:szCs w:val="21"/>
          <w:vertAlign w:val="subscript"/>
        </w:rPr>
        <w:t>max</w:t>
      </w:r>
      <w:proofErr w:type="spellEnd"/>
      <w:r w:rsidRPr="00E87473">
        <w:rPr>
          <w:rFonts w:eastAsia="楷体"/>
          <w:sz w:val="21"/>
          <w:szCs w:val="21"/>
        </w:rPr>
        <w:t xml:space="preserve"> (mol/g) is the D-R maximum adsorption capacity, </w:t>
      </w:r>
      <w:proofErr w:type="spellStart"/>
      <w:r w:rsidRPr="00E87473">
        <w:rPr>
          <w:rFonts w:eastAsia="楷体"/>
          <w:i/>
          <w:sz w:val="21"/>
          <w:szCs w:val="21"/>
        </w:rPr>
        <w:t>k</w:t>
      </w:r>
      <w:r w:rsidRPr="00E87473">
        <w:rPr>
          <w:rFonts w:eastAsia="楷体"/>
          <w:i/>
          <w:sz w:val="21"/>
          <w:szCs w:val="21"/>
          <w:vertAlign w:val="subscript"/>
        </w:rPr>
        <w:t>dr</w:t>
      </w:r>
      <w:proofErr w:type="spellEnd"/>
      <w:r w:rsidRPr="00E87473">
        <w:rPr>
          <w:rFonts w:eastAsia="楷体"/>
          <w:sz w:val="21"/>
          <w:szCs w:val="21"/>
        </w:rPr>
        <w:t xml:space="preserve"> (mol</w:t>
      </w:r>
      <w:r w:rsidRPr="00E87473">
        <w:rPr>
          <w:rFonts w:eastAsia="楷体"/>
          <w:sz w:val="21"/>
          <w:szCs w:val="21"/>
          <w:vertAlign w:val="superscript"/>
        </w:rPr>
        <w:t>2</w:t>
      </w:r>
      <w:r w:rsidRPr="00E87473">
        <w:rPr>
          <w:rFonts w:eastAsia="楷体"/>
          <w:sz w:val="21"/>
          <w:szCs w:val="21"/>
        </w:rPr>
        <w:t>/kJ</w:t>
      </w:r>
      <w:r w:rsidRPr="00E87473">
        <w:rPr>
          <w:rFonts w:eastAsia="楷体"/>
          <w:sz w:val="21"/>
          <w:szCs w:val="21"/>
          <w:vertAlign w:val="superscript"/>
        </w:rPr>
        <w:t>2</w:t>
      </w:r>
      <w:r w:rsidRPr="00E87473">
        <w:rPr>
          <w:rFonts w:eastAsia="楷体"/>
          <w:sz w:val="21"/>
          <w:szCs w:val="21"/>
        </w:rPr>
        <w:t xml:space="preserve">) is the constant related to the adsorption energy, the Polanyi sorption potential </w:t>
      </w:r>
      <w:r w:rsidRPr="00E87473">
        <w:rPr>
          <w:rFonts w:eastAsia="楷体"/>
          <w:i/>
          <w:sz w:val="21"/>
          <w:szCs w:val="21"/>
        </w:rPr>
        <w:t>ε</w:t>
      </w:r>
      <w:r w:rsidRPr="00E87473">
        <w:rPr>
          <w:rFonts w:eastAsia="楷体"/>
          <w:sz w:val="21"/>
          <w:szCs w:val="21"/>
        </w:rPr>
        <w:t xml:space="preserve"> (J/mol) is the amount of energy required to pull adsorbed molecule from its sorption site and </w:t>
      </w:r>
      <w:r w:rsidRPr="00E87473">
        <w:rPr>
          <w:rFonts w:eastAsia="楷体"/>
          <w:i/>
          <w:sz w:val="21"/>
          <w:szCs w:val="21"/>
        </w:rPr>
        <w:t>E</w:t>
      </w:r>
      <w:r w:rsidRPr="00E87473">
        <w:rPr>
          <w:rFonts w:eastAsia="楷体"/>
          <w:sz w:val="21"/>
          <w:szCs w:val="21"/>
        </w:rPr>
        <w:t xml:space="preserve"> is the free energy (kJ/mol)</w:t>
      </w:r>
    </w:p>
    <w:p w14:paraId="70862D97" w14:textId="5B58262E" w:rsidR="000C1501" w:rsidRPr="00E87473" w:rsidRDefault="00EC7B88" w:rsidP="00E87473">
      <w:pPr>
        <w:spacing w:line="360" w:lineRule="auto"/>
        <w:rPr>
          <w:sz w:val="21"/>
          <w:szCs w:val="21"/>
        </w:rPr>
      </w:pPr>
      <w:r w:rsidRPr="00E87473">
        <w:rPr>
          <w:sz w:val="21"/>
          <w:szCs w:val="21"/>
        </w:rPr>
        <w:object w:dxaOrig="5957" w:dyaOrig="4244" w14:anchorId="4EEF49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3pt;height:177.85pt" o:ole="">
            <v:imagedata r:id="rId7" o:title=""/>
          </v:shape>
          <o:OLEObject Type="Embed" ProgID="Origin50.Graph" ShapeID="_x0000_i1025" DrawAspect="Content" ObjectID="_1690010592" r:id="rId8"/>
        </w:object>
      </w:r>
      <w:r w:rsidRPr="00E87473">
        <w:rPr>
          <w:sz w:val="21"/>
          <w:szCs w:val="21"/>
        </w:rPr>
        <w:object w:dxaOrig="5930" w:dyaOrig="4242" w14:anchorId="0ADFC177">
          <v:shape id="_x0000_i1026" type="#_x0000_t75" style="width:249.85pt;height:178.4pt" o:ole="">
            <v:imagedata r:id="rId9" o:title=""/>
          </v:shape>
          <o:OLEObject Type="Embed" ProgID="Origin50.Graph" ShapeID="_x0000_i1026" DrawAspect="Content" ObjectID="_1690010593" r:id="rId10"/>
        </w:object>
      </w:r>
    </w:p>
    <w:p w14:paraId="39B8A2F5" w14:textId="183F26CA" w:rsidR="000C1501" w:rsidRPr="00E87473" w:rsidRDefault="00351E90" w:rsidP="00E87473">
      <w:pPr>
        <w:spacing w:line="360" w:lineRule="auto"/>
        <w:rPr>
          <w:sz w:val="21"/>
          <w:szCs w:val="21"/>
        </w:rPr>
      </w:pPr>
      <w:r w:rsidRPr="00E87473">
        <w:rPr>
          <w:sz w:val="21"/>
          <w:szCs w:val="21"/>
        </w:rPr>
        <w:object w:dxaOrig="5927" w:dyaOrig="4174" w14:anchorId="2D829D38">
          <v:shape id="_x0000_i1027" type="#_x0000_t75" style="width:255.2pt;height:184.3pt" o:ole="">
            <v:imagedata r:id="rId11" o:title=""/>
          </v:shape>
          <o:OLEObject Type="Embed" ProgID="Origin50.Graph" ShapeID="_x0000_i1027" DrawAspect="Content" ObjectID="_1690010594" r:id="rId12"/>
        </w:object>
      </w:r>
      <w:r w:rsidRPr="00E87473">
        <w:rPr>
          <w:sz w:val="21"/>
          <w:szCs w:val="21"/>
        </w:rPr>
        <w:object w:dxaOrig="5747" w:dyaOrig="4281" w14:anchorId="74C2E889">
          <v:shape id="_x0000_i1028" type="#_x0000_t75" style="width:246.65pt;height:184.3pt" o:ole="">
            <v:imagedata r:id="rId13" o:title=""/>
          </v:shape>
          <o:OLEObject Type="Embed" ProgID="Origin50.Graph" ShapeID="_x0000_i1028" DrawAspect="Content" ObjectID="_1690010595" r:id="rId14"/>
        </w:object>
      </w:r>
    </w:p>
    <w:p w14:paraId="5539E7FF" w14:textId="514D91AF" w:rsidR="000C1501" w:rsidRPr="00E87473" w:rsidRDefault="00351E90" w:rsidP="00E87473">
      <w:pPr>
        <w:spacing w:line="360" w:lineRule="auto"/>
        <w:rPr>
          <w:sz w:val="21"/>
          <w:szCs w:val="21"/>
        </w:rPr>
      </w:pPr>
      <w:r w:rsidRPr="00E87473">
        <w:rPr>
          <w:sz w:val="21"/>
          <w:szCs w:val="21"/>
        </w:rPr>
        <w:object w:dxaOrig="5812" w:dyaOrig="4263" w14:anchorId="2B2CBDCB">
          <v:shape id="_x0000_i1029" type="#_x0000_t75" style="width:252.55pt;height:184.85pt" o:ole="">
            <v:imagedata r:id="rId15" o:title=""/>
          </v:shape>
          <o:OLEObject Type="Embed" ProgID="Origin50.Graph" ShapeID="_x0000_i1029" DrawAspect="Content" ObjectID="_1690010596" r:id="rId16"/>
        </w:object>
      </w:r>
      <w:r w:rsidR="00407C53" w:rsidRPr="00E87473">
        <w:rPr>
          <w:sz w:val="21"/>
          <w:szCs w:val="21"/>
        </w:rPr>
        <w:object w:dxaOrig="5822" w:dyaOrig="4196" w14:anchorId="1CB9A111">
          <v:shape id="_x0000_i1030" type="#_x0000_t75" style="width:257.35pt;height:185.35pt" o:ole="">
            <v:imagedata r:id="rId17" o:title=""/>
          </v:shape>
          <o:OLEObject Type="Embed" ProgID="Origin50.Graph" ShapeID="_x0000_i1030" DrawAspect="Content" ObjectID="_1690010597" r:id="rId18"/>
        </w:object>
      </w:r>
    </w:p>
    <w:p w14:paraId="3F7D7B04" w14:textId="2745F3AA" w:rsidR="0036087B" w:rsidRPr="00E87473" w:rsidRDefault="00407C53" w:rsidP="00E87473">
      <w:pPr>
        <w:spacing w:line="360" w:lineRule="auto"/>
        <w:rPr>
          <w:sz w:val="21"/>
          <w:szCs w:val="21"/>
        </w:rPr>
      </w:pPr>
      <w:r w:rsidRPr="00E87473">
        <w:rPr>
          <w:sz w:val="21"/>
          <w:szCs w:val="21"/>
        </w:rPr>
        <w:object w:dxaOrig="5806" w:dyaOrig="4292" w14:anchorId="1A96C07A">
          <v:shape id="_x0000_i1031" type="#_x0000_t75" style="width:252.55pt;height:185.9pt" o:ole="">
            <v:imagedata r:id="rId19" o:title=""/>
          </v:shape>
          <o:OLEObject Type="Embed" ProgID="Origin50.Graph" ShapeID="_x0000_i1031" DrawAspect="Content" ObjectID="_1690010598" r:id="rId20"/>
        </w:object>
      </w:r>
      <w:r w:rsidR="00116F49" w:rsidRPr="00E87473">
        <w:rPr>
          <w:sz w:val="21"/>
          <w:szCs w:val="21"/>
        </w:rPr>
        <w:object w:dxaOrig="5767" w:dyaOrig="4194" w14:anchorId="09A8C10B">
          <v:shape id="_x0000_i1032" type="#_x0000_t75" style="width:250.4pt;height:181.6pt" o:ole="">
            <v:imagedata r:id="rId21" o:title=""/>
          </v:shape>
          <o:OLEObject Type="Embed" ProgID="Origin50.Graph" ShapeID="_x0000_i1032" DrawAspect="Content" ObjectID="_1690010599" r:id="rId22"/>
        </w:object>
      </w:r>
    </w:p>
    <w:p w14:paraId="2BB209CC" w14:textId="63E34A3B" w:rsidR="000C1501" w:rsidRPr="00E87473" w:rsidRDefault="00116F49" w:rsidP="009F6B43">
      <w:pPr>
        <w:spacing w:line="360" w:lineRule="auto"/>
        <w:jc w:val="center"/>
        <w:rPr>
          <w:sz w:val="21"/>
          <w:szCs w:val="21"/>
        </w:rPr>
      </w:pPr>
      <w:r w:rsidRPr="00E87473">
        <w:rPr>
          <w:sz w:val="21"/>
          <w:szCs w:val="21"/>
        </w:rPr>
        <w:object w:dxaOrig="5753" w:dyaOrig="4308" w14:anchorId="24FFB1BD">
          <v:shape id="_x0000_i1033" type="#_x0000_t75" style="width:249.85pt;height:187pt" o:ole="">
            <v:imagedata r:id="rId23" o:title=""/>
          </v:shape>
          <o:OLEObject Type="Embed" ProgID="Origin50.Graph" ShapeID="_x0000_i1033" DrawAspect="Content" ObjectID="_1690010600" r:id="rId24"/>
        </w:object>
      </w:r>
    </w:p>
    <w:p w14:paraId="0B373BD8" w14:textId="24C48DDB" w:rsidR="00EF1F07" w:rsidRDefault="001C47CF" w:rsidP="00E87473">
      <w:pPr>
        <w:spacing w:line="360" w:lineRule="auto"/>
        <w:jc w:val="center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Fig. S</w:t>
      </w:r>
      <w:r w:rsidR="00432950">
        <w:rPr>
          <w:rFonts w:eastAsia="楷体"/>
          <w:sz w:val="21"/>
          <w:szCs w:val="21"/>
        </w:rPr>
        <w:t>1</w:t>
      </w:r>
      <w:r w:rsidRPr="00E87473">
        <w:rPr>
          <w:rFonts w:eastAsia="楷体"/>
          <w:sz w:val="21"/>
          <w:szCs w:val="21"/>
        </w:rPr>
        <w:t xml:space="preserve"> Fitting effect diagram of intra-particle diffusion model, </w:t>
      </w:r>
      <w:r w:rsidR="009F6B43" w:rsidRPr="009F6B43">
        <w:rPr>
          <w:rFonts w:eastAsia="楷体"/>
          <w:sz w:val="21"/>
          <w:szCs w:val="21"/>
        </w:rPr>
        <w:t>Lead ion</w:t>
      </w:r>
      <w:r w:rsidRPr="00E87473">
        <w:rPr>
          <w:rFonts w:eastAsia="楷体"/>
          <w:sz w:val="21"/>
          <w:szCs w:val="21"/>
        </w:rPr>
        <w:t xml:space="preserve"> (a-c), </w:t>
      </w:r>
      <w:r w:rsidR="009F6B43" w:rsidRPr="009F6B43">
        <w:rPr>
          <w:rFonts w:eastAsia="楷体"/>
          <w:sz w:val="21"/>
          <w:szCs w:val="21"/>
        </w:rPr>
        <w:t>Nickel ion</w:t>
      </w:r>
      <w:r w:rsidRPr="00E87473">
        <w:rPr>
          <w:rFonts w:eastAsia="楷体"/>
          <w:sz w:val="21"/>
          <w:szCs w:val="21"/>
        </w:rPr>
        <w:t xml:space="preserve"> (d-f), 5% </w:t>
      </w:r>
      <w:r w:rsidR="009F6B43">
        <w:rPr>
          <w:rFonts w:eastAsia="楷体"/>
          <w:sz w:val="21"/>
          <w:szCs w:val="21"/>
        </w:rPr>
        <w:t>MB</w:t>
      </w:r>
      <w:r w:rsidRPr="00E87473">
        <w:rPr>
          <w:rFonts w:eastAsia="楷体"/>
          <w:sz w:val="21"/>
          <w:szCs w:val="21"/>
        </w:rPr>
        <w:t xml:space="preserve"> (g-</w:t>
      </w:r>
      <w:proofErr w:type="spellStart"/>
      <w:r w:rsidRPr="00E87473">
        <w:rPr>
          <w:rFonts w:eastAsia="楷体"/>
          <w:sz w:val="21"/>
          <w:szCs w:val="21"/>
        </w:rPr>
        <w:t>i</w:t>
      </w:r>
      <w:proofErr w:type="spellEnd"/>
      <w:r w:rsidRPr="00E87473">
        <w:rPr>
          <w:rFonts w:eastAsia="楷体"/>
          <w:sz w:val="21"/>
          <w:szCs w:val="21"/>
        </w:rPr>
        <w:t xml:space="preserve">) </w:t>
      </w:r>
    </w:p>
    <w:p w14:paraId="05E680D6" w14:textId="5076E432" w:rsidR="00102792" w:rsidRPr="00D63B5E" w:rsidRDefault="009F6B43" w:rsidP="00102792">
      <w:pPr>
        <w:spacing w:line="360" w:lineRule="auto"/>
        <w:rPr>
          <w:rFonts w:eastAsia="楷体"/>
          <w:sz w:val="22"/>
        </w:rPr>
      </w:pPr>
      <w:r w:rsidRPr="00D63B5E">
        <w:rPr>
          <w:rFonts w:eastAsia="楷体"/>
          <w:sz w:val="22"/>
        </w:rPr>
        <w:object w:dxaOrig="5878" w:dyaOrig="4709" w14:anchorId="03DBACDA">
          <v:shape id="_x0000_i1034" type="#_x0000_t75" style="width:245pt;height:200.4pt" o:ole="">
            <v:imagedata r:id="rId25" o:title=""/>
          </v:shape>
          <o:OLEObject Type="Embed" ProgID="Origin50.Graph" ShapeID="_x0000_i1034" DrawAspect="Content" ObjectID="_1690010601" r:id="rId26"/>
        </w:object>
      </w:r>
      <w:r w:rsidRPr="00D63B5E">
        <w:rPr>
          <w:rFonts w:eastAsia="楷体"/>
          <w:sz w:val="22"/>
        </w:rPr>
        <w:object w:dxaOrig="5899" w:dyaOrig="4709" w14:anchorId="68A0EAD9">
          <v:shape id="_x0000_i1035" type="#_x0000_t75" style="width:253.6pt;height:201.5pt" o:ole="">
            <v:imagedata r:id="rId27" o:title=""/>
          </v:shape>
          <o:OLEObject Type="Embed" ProgID="Origin50.Graph" ShapeID="_x0000_i1035" DrawAspect="Content" ObjectID="_1690010602" r:id="rId28"/>
        </w:object>
      </w:r>
      <w:r w:rsidR="00102792" w:rsidRPr="00D63B5E">
        <w:rPr>
          <w:rFonts w:eastAsia="楷体"/>
          <w:sz w:val="22"/>
        </w:rPr>
        <w:t xml:space="preserve"> </w:t>
      </w:r>
    </w:p>
    <w:p w14:paraId="76E933E8" w14:textId="34CE719D" w:rsidR="00102792" w:rsidRPr="00D63B5E" w:rsidRDefault="009F6B43" w:rsidP="00116F49">
      <w:pPr>
        <w:spacing w:line="360" w:lineRule="auto"/>
        <w:jc w:val="center"/>
        <w:rPr>
          <w:rFonts w:eastAsia="楷体"/>
          <w:sz w:val="22"/>
        </w:rPr>
      </w:pPr>
      <w:r w:rsidRPr="00D63B5E">
        <w:rPr>
          <w:rFonts w:eastAsia="楷体"/>
          <w:sz w:val="22"/>
        </w:rPr>
        <w:object w:dxaOrig="5899" w:dyaOrig="4709" w14:anchorId="19EB1F93">
          <v:shape id="_x0000_i1036" type="#_x0000_t75" style="width:298.75pt;height:236.95pt" o:ole="">
            <v:imagedata r:id="rId29" o:title=""/>
          </v:shape>
          <o:OLEObject Type="Embed" ProgID="Origin50.Graph" ShapeID="_x0000_i1036" DrawAspect="Content" ObjectID="_1690010603" r:id="rId30"/>
        </w:object>
      </w:r>
    </w:p>
    <w:p w14:paraId="6B7944E3" w14:textId="7301BBF8" w:rsidR="00102792" w:rsidRPr="00D63B5E" w:rsidRDefault="00102792" w:rsidP="00102792">
      <w:pPr>
        <w:spacing w:line="360" w:lineRule="auto"/>
        <w:rPr>
          <w:rFonts w:eastAsia="楷体"/>
          <w:sz w:val="22"/>
        </w:rPr>
      </w:pPr>
    </w:p>
    <w:p w14:paraId="2654B12D" w14:textId="4176E746" w:rsidR="00102792" w:rsidRPr="00D63B5E" w:rsidRDefault="00102792" w:rsidP="00102792">
      <w:pPr>
        <w:spacing w:line="360" w:lineRule="auto"/>
        <w:jc w:val="center"/>
        <w:rPr>
          <w:rFonts w:eastAsia="楷体"/>
          <w:sz w:val="22"/>
        </w:rPr>
      </w:pPr>
      <w:r w:rsidRPr="00D63B5E">
        <w:rPr>
          <w:rFonts w:eastAsia="楷体"/>
          <w:sz w:val="22"/>
        </w:rPr>
        <w:t>Fig.</w:t>
      </w:r>
      <w:r>
        <w:rPr>
          <w:rFonts w:eastAsia="楷体"/>
          <w:sz w:val="22"/>
        </w:rPr>
        <w:t>S</w:t>
      </w:r>
      <w:r w:rsidR="00432950">
        <w:rPr>
          <w:rFonts w:eastAsia="楷体"/>
          <w:sz w:val="22"/>
        </w:rPr>
        <w:t>2</w:t>
      </w:r>
      <w:r w:rsidRPr="00D63B5E">
        <w:rPr>
          <w:rFonts w:eastAsia="楷体"/>
          <w:sz w:val="22"/>
        </w:rPr>
        <w:t xml:space="preserve"> Adsorption isotherms (ac) of </w:t>
      </w:r>
      <w:proofErr w:type="gramStart"/>
      <w:r w:rsidRPr="00D63B5E">
        <w:rPr>
          <w:rFonts w:eastAsia="楷体"/>
          <w:sz w:val="22"/>
        </w:rPr>
        <w:t>Pb(</w:t>
      </w:r>
      <w:proofErr w:type="gramEnd"/>
      <w:r w:rsidRPr="00D63B5E">
        <w:rPr>
          <w:rFonts w:eastAsia="楷体"/>
          <w:sz w:val="22"/>
        </w:rPr>
        <w:t>II)(a), Ni(II)(</w:t>
      </w:r>
      <w:r w:rsidR="009F6B43">
        <w:rPr>
          <w:rFonts w:eastAsia="楷体" w:hint="eastAsia"/>
          <w:sz w:val="22"/>
        </w:rPr>
        <w:t>b</w:t>
      </w:r>
      <w:r w:rsidRPr="00D63B5E">
        <w:rPr>
          <w:rFonts w:eastAsia="楷体"/>
          <w:sz w:val="22"/>
        </w:rPr>
        <w:t>) and MB(</w:t>
      </w:r>
      <w:r w:rsidR="009F6B43">
        <w:rPr>
          <w:rFonts w:eastAsia="楷体" w:hint="eastAsia"/>
          <w:sz w:val="22"/>
        </w:rPr>
        <w:t>c</w:t>
      </w:r>
      <w:r w:rsidRPr="00D63B5E">
        <w:rPr>
          <w:rFonts w:eastAsia="楷体"/>
          <w:sz w:val="22"/>
        </w:rPr>
        <w:t xml:space="preserve">) at different temperatures (293K, 303 K and 313 K) on </w:t>
      </w:r>
      <w:r w:rsidR="009F6B43">
        <w:rPr>
          <w:rFonts w:eastAsia="楷体" w:hint="eastAsia"/>
          <w:sz w:val="22"/>
        </w:rPr>
        <w:t>h</w:t>
      </w:r>
      <w:r w:rsidR="009F6B43" w:rsidRPr="009F6B43">
        <w:rPr>
          <w:rFonts w:eastAsia="楷体"/>
          <w:sz w:val="22"/>
        </w:rPr>
        <w:t>ydroxyapatite</w:t>
      </w:r>
      <w:r w:rsidR="009F6B43">
        <w:rPr>
          <w:rFonts w:eastAsia="楷体"/>
          <w:sz w:val="22"/>
        </w:rPr>
        <w:t xml:space="preserve"> </w:t>
      </w:r>
      <w:r w:rsidRPr="00D63B5E">
        <w:rPr>
          <w:rFonts w:eastAsia="楷体"/>
          <w:sz w:val="22"/>
        </w:rPr>
        <w:t>composite hydrogels. m/V = 1g/L, initial pH = 5±0.1.</w:t>
      </w:r>
    </w:p>
    <w:p w14:paraId="7130D394" w14:textId="77777777" w:rsidR="00102792" w:rsidRPr="00102792" w:rsidRDefault="00102792" w:rsidP="00E87473">
      <w:pPr>
        <w:spacing w:line="360" w:lineRule="auto"/>
        <w:jc w:val="center"/>
        <w:rPr>
          <w:rFonts w:eastAsia="楷体"/>
          <w:sz w:val="21"/>
          <w:szCs w:val="21"/>
        </w:rPr>
      </w:pPr>
    </w:p>
    <w:p w14:paraId="4BBEBC1D" w14:textId="7666FAEF" w:rsidR="00EF1F07" w:rsidRPr="00E87473" w:rsidRDefault="00EF1F07" w:rsidP="00E87473">
      <w:pPr>
        <w:spacing w:line="360" w:lineRule="auto"/>
        <w:jc w:val="left"/>
        <w:rPr>
          <w:sz w:val="21"/>
          <w:szCs w:val="21"/>
        </w:rPr>
      </w:pPr>
    </w:p>
    <w:p w14:paraId="14338AE6" w14:textId="185043F1" w:rsidR="00A81B04" w:rsidRPr="00E87473" w:rsidRDefault="00045143" w:rsidP="00E403C2">
      <w:pPr>
        <w:spacing w:line="360" w:lineRule="auto"/>
        <w:jc w:val="center"/>
        <w:rPr>
          <w:sz w:val="21"/>
          <w:szCs w:val="21"/>
        </w:rPr>
      </w:pPr>
      <w:r w:rsidRPr="00E87473">
        <w:rPr>
          <w:sz w:val="21"/>
          <w:szCs w:val="21"/>
        </w:rPr>
        <w:object w:dxaOrig="6089" w:dyaOrig="4772" w14:anchorId="2327E876">
          <v:shape id="_x0000_i1037" type="#_x0000_t75" style="width:252pt;height:201.5pt" o:ole="">
            <v:imagedata r:id="rId31" o:title=""/>
          </v:shape>
          <o:OLEObject Type="Embed" ProgID="Origin50.Graph" ShapeID="_x0000_i1037" DrawAspect="Content" ObjectID="_1690010604" r:id="rId32"/>
        </w:object>
      </w:r>
      <w:r w:rsidRPr="00E87473">
        <w:rPr>
          <w:sz w:val="21"/>
          <w:szCs w:val="21"/>
        </w:rPr>
        <w:object w:dxaOrig="5836" w:dyaOrig="4746" w14:anchorId="22D269CC">
          <v:shape id="_x0000_i1038" type="#_x0000_t75" style="width:259pt;height:209pt" o:ole="">
            <v:imagedata r:id="rId33" o:title=""/>
          </v:shape>
          <o:OLEObject Type="Embed" ProgID="Origin50.Graph" ShapeID="_x0000_i1038" DrawAspect="Content" ObjectID="_1690010605" r:id="rId34"/>
        </w:object>
      </w:r>
      <w:r w:rsidR="00A15778" w:rsidRPr="00E87473">
        <w:rPr>
          <w:sz w:val="21"/>
          <w:szCs w:val="21"/>
        </w:rPr>
        <w:t xml:space="preserve"> </w:t>
      </w:r>
      <w:r w:rsidRPr="00E87473">
        <w:rPr>
          <w:sz w:val="21"/>
          <w:szCs w:val="21"/>
        </w:rPr>
        <w:object w:dxaOrig="5836" w:dyaOrig="4772" w14:anchorId="2D8BA11F">
          <v:shape id="_x0000_i1039" type="#_x0000_t75" style="width:252pt;height:209pt" o:ole="">
            <v:imagedata r:id="rId35" o:title=""/>
          </v:shape>
          <o:OLEObject Type="Embed" ProgID="Origin50.Graph" ShapeID="_x0000_i1039" DrawAspect="Content" ObjectID="_1690010606" r:id="rId36"/>
        </w:object>
      </w:r>
    </w:p>
    <w:p w14:paraId="22F454E7" w14:textId="470A897A" w:rsidR="00B217B8" w:rsidRDefault="00397FEB" w:rsidP="00045143">
      <w:pPr>
        <w:spacing w:line="360" w:lineRule="auto"/>
        <w:jc w:val="center"/>
        <w:rPr>
          <w:sz w:val="21"/>
          <w:szCs w:val="21"/>
        </w:rPr>
      </w:pPr>
      <w:r w:rsidRPr="00E87473">
        <w:rPr>
          <w:rFonts w:eastAsia="楷体"/>
          <w:sz w:val="21"/>
          <w:szCs w:val="21"/>
        </w:rPr>
        <w:t xml:space="preserve">Fig. </w:t>
      </w:r>
      <w:r w:rsidR="00FC70ED" w:rsidRPr="00E87473">
        <w:rPr>
          <w:rFonts w:eastAsia="楷体"/>
          <w:sz w:val="21"/>
          <w:szCs w:val="21"/>
        </w:rPr>
        <w:t>S</w:t>
      </w:r>
      <w:r w:rsidR="00432950">
        <w:rPr>
          <w:rFonts w:eastAsia="楷体"/>
          <w:sz w:val="21"/>
          <w:szCs w:val="21"/>
        </w:rPr>
        <w:t>3</w:t>
      </w:r>
      <w:r w:rsidRPr="00E87473">
        <w:rPr>
          <w:rFonts w:eastAsia="楷体"/>
          <w:sz w:val="21"/>
          <w:szCs w:val="21"/>
        </w:rPr>
        <w:t xml:space="preserve"> </w:t>
      </w:r>
      <w:r w:rsidRPr="00E87473">
        <w:rPr>
          <w:sz w:val="21"/>
          <w:szCs w:val="21"/>
        </w:rPr>
        <w:t>The non-linear curves of ε</w:t>
      </w:r>
      <w:r w:rsidRPr="00E87473">
        <w:rPr>
          <w:sz w:val="21"/>
          <w:szCs w:val="21"/>
          <w:vertAlign w:val="superscript"/>
        </w:rPr>
        <w:t>2</w:t>
      </w:r>
      <w:r w:rsidRPr="00E87473">
        <w:rPr>
          <w:sz w:val="21"/>
          <w:szCs w:val="21"/>
        </w:rPr>
        <w:t xml:space="preserve"> and </w:t>
      </w:r>
      <w:proofErr w:type="spellStart"/>
      <w:r w:rsidRPr="00E87473">
        <w:rPr>
          <w:sz w:val="21"/>
          <w:szCs w:val="21"/>
        </w:rPr>
        <w:t>q</w:t>
      </w:r>
      <w:r w:rsidRPr="00E87473">
        <w:rPr>
          <w:sz w:val="21"/>
          <w:szCs w:val="21"/>
          <w:vertAlign w:val="subscript"/>
        </w:rPr>
        <w:t>e</w:t>
      </w:r>
      <w:proofErr w:type="spellEnd"/>
      <w:r w:rsidRPr="00E87473">
        <w:rPr>
          <w:sz w:val="21"/>
          <w:szCs w:val="21"/>
        </w:rPr>
        <w:t xml:space="preserve"> of </w:t>
      </w:r>
      <w:proofErr w:type="gramStart"/>
      <w:r w:rsidRPr="00E87473">
        <w:rPr>
          <w:sz w:val="21"/>
          <w:szCs w:val="21"/>
        </w:rPr>
        <w:t>Ni(</w:t>
      </w:r>
      <w:proofErr w:type="gramEnd"/>
      <w:r w:rsidRPr="00E87473">
        <w:rPr>
          <w:sz w:val="21"/>
          <w:szCs w:val="21"/>
        </w:rPr>
        <w:t>II)</w:t>
      </w:r>
      <w:r w:rsidR="00045143" w:rsidRPr="00045143">
        <w:rPr>
          <w:rFonts w:eastAsia="楷体"/>
          <w:sz w:val="22"/>
        </w:rPr>
        <w:t xml:space="preserve"> </w:t>
      </w:r>
      <w:r w:rsidR="00045143" w:rsidRPr="00D63B5E">
        <w:rPr>
          <w:rFonts w:eastAsia="楷体"/>
          <w:sz w:val="22"/>
        </w:rPr>
        <w:t>(</w:t>
      </w:r>
      <w:r w:rsidR="00045143">
        <w:rPr>
          <w:rFonts w:eastAsia="楷体" w:hint="eastAsia"/>
          <w:sz w:val="22"/>
        </w:rPr>
        <w:t>b</w:t>
      </w:r>
      <w:r w:rsidR="00045143" w:rsidRPr="00D63B5E">
        <w:rPr>
          <w:rFonts w:eastAsia="楷体"/>
          <w:sz w:val="22"/>
        </w:rPr>
        <w:t xml:space="preserve">) </w:t>
      </w:r>
      <w:r w:rsidRPr="00E87473">
        <w:rPr>
          <w:sz w:val="21"/>
          <w:szCs w:val="21"/>
        </w:rPr>
        <w:t>/Pb(II)</w:t>
      </w:r>
      <w:r w:rsidR="00045143" w:rsidRPr="00045143">
        <w:rPr>
          <w:rFonts w:eastAsia="楷体"/>
          <w:sz w:val="22"/>
        </w:rPr>
        <w:t xml:space="preserve"> </w:t>
      </w:r>
      <w:r w:rsidR="00045143" w:rsidRPr="00D63B5E">
        <w:rPr>
          <w:rFonts w:eastAsia="楷体"/>
          <w:sz w:val="22"/>
        </w:rPr>
        <w:t>(a)</w:t>
      </w:r>
      <w:r w:rsidRPr="00E87473">
        <w:rPr>
          <w:sz w:val="21"/>
          <w:szCs w:val="21"/>
        </w:rPr>
        <w:t xml:space="preserve"> and MB</w:t>
      </w:r>
      <w:r w:rsidR="00045143" w:rsidRPr="00D63B5E">
        <w:rPr>
          <w:rFonts w:eastAsia="楷体"/>
          <w:sz w:val="22"/>
        </w:rPr>
        <w:t>(</w:t>
      </w:r>
      <w:r w:rsidR="00045143">
        <w:rPr>
          <w:rFonts w:eastAsia="楷体" w:hint="eastAsia"/>
          <w:sz w:val="22"/>
        </w:rPr>
        <w:t>c</w:t>
      </w:r>
      <w:r w:rsidR="00045143" w:rsidRPr="00D63B5E">
        <w:rPr>
          <w:rFonts w:eastAsia="楷体"/>
          <w:sz w:val="22"/>
        </w:rPr>
        <w:t>)</w:t>
      </w:r>
      <w:r w:rsidRPr="00E87473">
        <w:rPr>
          <w:sz w:val="21"/>
          <w:szCs w:val="21"/>
        </w:rPr>
        <w:t xml:space="preserve"> on the </w:t>
      </w:r>
      <w:bookmarkStart w:id="5" w:name="_Hlk72936768"/>
      <w:r w:rsidR="00045143">
        <w:rPr>
          <w:rFonts w:eastAsia="楷体" w:hint="eastAsia"/>
          <w:sz w:val="22"/>
        </w:rPr>
        <w:t>h</w:t>
      </w:r>
      <w:r w:rsidR="00045143" w:rsidRPr="009F6B43">
        <w:rPr>
          <w:rFonts w:eastAsia="楷体"/>
          <w:sz w:val="22"/>
        </w:rPr>
        <w:t>ydroxyapatite</w:t>
      </w:r>
      <w:r w:rsidR="00045143">
        <w:rPr>
          <w:rFonts w:eastAsia="楷体"/>
          <w:sz w:val="22"/>
        </w:rPr>
        <w:t xml:space="preserve"> </w:t>
      </w:r>
      <w:r w:rsidR="00045143" w:rsidRPr="00D63B5E">
        <w:rPr>
          <w:rFonts w:eastAsia="楷体"/>
          <w:sz w:val="22"/>
        </w:rPr>
        <w:t>composite hydrogels</w:t>
      </w:r>
    </w:p>
    <w:bookmarkEnd w:id="5"/>
    <w:p w14:paraId="37E32F09" w14:textId="239A39E4" w:rsidR="00B217B8" w:rsidRPr="00E87473" w:rsidRDefault="00B217B8" w:rsidP="00E87473">
      <w:pPr>
        <w:spacing w:line="360" w:lineRule="auto"/>
        <w:jc w:val="left"/>
        <w:rPr>
          <w:sz w:val="21"/>
          <w:szCs w:val="21"/>
        </w:rPr>
        <w:sectPr w:rsidR="00B217B8" w:rsidRPr="00E87473" w:rsidSect="008738BC">
          <w:pgSz w:w="11906" w:h="16838"/>
          <w:pgMar w:top="720" w:right="720" w:bottom="720" w:left="720" w:header="851" w:footer="992" w:gutter="0"/>
          <w:cols w:space="425"/>
          <w:docGrid w:linePitch="326"/>
        </w:sectPr>
      </w:pPr>
    </w:p>
    <w:p w14:paraId="549BAA1F" w14:textId="77777777" w:rsidR="008869E7" w:rsidRDefault="008869E7" w:rsidP="008869E7">
      <w:pPr>
        <w:spacing w:line="360" w:lineRule="auto"/>
        <w:rPr>
          <w:rFonts w:eastAsia="楷体"/>
          <w:bCs/>
          <w:sz w:val="21"/>
          <w:szCs w:val="21"/>
        </w:rPr>
      </w:pPr>
    </w:p>
    <w:p w14:paraId="560B9E87" w14:textId="64343DE8" w:rsidR="008869E7" w:rsidRPr="00E87473" w:rsidRDefault="008869E7" w:rsidP="008869E7">
      <w:pPr>
        <w:spacing w:line="360" w:lineRule="auto"/>
        <w:rPr>
          <w:sz w:val="21"/>
          <w:szCs w:val="21"/>
        </w:rPr>
      </w:pPr>
      <w:r w:rsidRPr="00E87473">
        <w:rPr>
          <w:rFonts w:eastAsia="楷体"/>
          <w:bCs/>
          <w:sz w:val="21"/>
          <w:szCs w:val="21"/>
        </w:rPr>
        <w:t>Table S</w:t>
      </w:r>
      <w:r w:rsidR="00752BC4">
        <w:rPr>
          <w:rFonts w:eastAsia="楷体"/>
          <w:bCs/>
          <w:sz w:val="21"/>
          <w:szCs w:val="21"/>
        </w:rPr>
        <w:t>1</w:t>
      </w:r>
      <w:r w:rsidRPr="00E87473">
        <w:rPr>
          <w:rFonts w:eastAsia="楷体"/>
          <w:bCs/>
          <w:sz w:val="21"/>
          <w:szCs w:val="21"/>
        </w:rPr>
        <w:t>.</w:t>
      </w:r>
      <w:r w:rsidRPr="00E87473">
        <w:rPr>
          <w:rFonts w:eastAsia="楷体"/>
          <w:sz w:val="21"/>
          <w:szCs w:val="21"/>
        </w:rPr>
        <w:t xml:space="preserve"> Isotherm parameters of three pollutants on </w:t>
      </w:r>
      <w:r w:rsidRPr="00E87473">
        <w:rPr>
          <w:rFonts w:eastAsia="楷体"/>
          <w:color w:val="000000" w:themeColor="text1"/>
          <w:sz w:val="21"/>
          <w:szCs w:val="21"/>
        </w:rPr>
        <w:t>hydroxyapatite-</w:t>
      </w:r>
      <w:r w:rsidRPr="00E87473">
        <w:rPr>
          <w:rFonts w:eastAsia="楷体"/>
          <w:sz w:val="21"/>
          <w:szCs w:val="21"/>
        </w:rPr>
        <w:t>hydrogel.</w:t>
      </w:r>
    </w:p>
    <w:tbl>
      <w:tblPr>
        <w:tblStyle w:val="a7"/>
        <w:tblW w:w="140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1134"/>
        <w:gridCol w:w="1275"/>
        <w:gridCol w:w="1418"/>
        <w:gridCol w:w="992"/>
        <w:gridCol w:w="1234"/>
        <w:gridCol w:w="1034"/>
        <w:gridCol w:w="1134"/>
        <w:gridCol w:w="1134"/>
        <w:gridCol w:w="1276"/>
        <w:gridCol w:w="1276"/>
      </w:tblGrid>
      <w:tr w:rsidR="008869E7" w:rsidRPr="00E87473" w14:paraId="4F241052" w14:textId="77777777" w:rsidTr="00170D22">
        <w:tc>
          <w:tcPr>
            <w:tcW w:w="1418" w:type="dxa"/>
            <w:vMerge w:val="restart"/>
          </w:tcPr>
          <w:p w14:paraId="16CD8E4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Model</w:t>
            </w:r>
          </w:p>
        </w:tc>
        <w:tc>
          <w:tcPr>
            <w:tcW w:w="709" w:type="dxa"/>
            <w:vMerge w:val="restart"/>
          </w:tcPr>
          <w:p w14:paraId="66D8804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</w:tcPr>
          <w:p w14:paraId="1ABE040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Parameters</w:t>
            </w:r>
          </w:p>
        </w:tc>
        <w:tc>
          <w:tcPr>
            <w:tcW w:w="3685" w:type="dxa"/>
            <w:gridSpan w:val="3"/>
          </w:tcPr>
          <w:p w14:paraId="06AC568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Pb</w:t>
            </w:r>
          </w:p>
        </w:tc>
        <w:tc>
          <w:tcPr>
            <w:tcW w:w="3402" w:type="dxa"/>
            <w:gridSpan w:val="3"/>
          </w:tcPr>
          <w:p w14:paraId="1C8073C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Ni</w:t>
            </w:r>
          </w:p>
        </w:tc>
        <w:tc>
          <w:tcPr>
            <w:tcW w:w="3686" w:type="dxa"/>
            <w:gridSpan w:val="3"/>
          </w:tcPr>
          <w:p w14:paraId="06E6610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MB</w:t>
            </w:r>
          </w:p>
        </w:tc>
      </w:tr>
      <w:tr w:rsidR="008869E7" w:rsidRPr="00E87473" w14:paraId="0B0746B2" w14:textId="77777777" w:rsidTr="00170D22"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3592F308" w14:textId="77777777" w:rsidR="008869E7" w:rsidRPr="00E87473" w:rsidRDefault="008869E7" w:rsidP="00170D22">
            <w:pPr>
              <w:spacing w:line="276" w:lineRule="auto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61823A3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BFF642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FB2441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293K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4EC413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303K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8DA5E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313K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5321819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293K</w:t>
            </w: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4775DB1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303K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63F68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313K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F455D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293K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08E85B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303K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AD223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313K</w:t>
            </w:r>
          </w:p>
        </w:tc>
      </w:tr>
      <w:tr w:rsidR="008869E7" w:rsidRPr="00E87473" w14:paraId="4FF872A2" w14:textId="77777777" w:rsidTr="00170D22">
        <w:tc>
          <w:tcPr>
            <w:tcW w:w="1418" w:type="dxa"/>
            <w:vMerge w:val="restart"/>
            <w:tcBorders>
              <w:bottom w:val="nil"/>
            </w:tcBorders>
          </w:tcPr>
          <w:p w14:paraId="312FC78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Langmuir</w:t>
            </w:r>
          </w:p>
        </w:tc>
        <w:tc>
          <w:tcPr>
            <w:tcW w:w="709" w:type="dxa"/>
            <w:vMerge w:val="restart"/>
          </w:tcPr>
          <w:p w14:paraId="1107182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583594C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1A98D07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1%</w:t>
            </w:r>
          </w:p>
        </w:tc>
        <w:tc>
          <w:tcPr>
            <w:tcW w:w="1134" w:type="dxa"/>
            <w:tcBorders>
              <w:bottom w:val="nil"/>
            </w:tcBorders>
          </w:tcPr>
          <w:p w14:paraId="73820D9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Q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5F513C9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318.91 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A8D5C5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332.73 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2C1B80D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349.39 </w:t>
            </w:r>
          </w:p>
        </w:tc>
        <w:tc>
          <w:tcPr>
            <w:tcW w:w="1234" w:type="dxa"/>
            <w:tcBorders>
              <w:bottom w:val="nil"/>
            </w:tcBorders>
            <w:vAlign w:val="center"/>
          </w:tcPr>
          <w:p w14:paraId="362B9EA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206.10 </w:t>
            </w:r>
          </w:p>
        </w:tc>
        <w:tc>
          <w:tcPr>
            <w:tcW w:w="1034" w:type="dxa"/>
            <w:tcBorders>
              <w:bottom w:val="nil"/>
            </w:tcBorders>
            <w:vAlign w:val="center"/>
          </w:tcPr>
          <w:p w14:paraId="4271B2D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217.19 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EE619C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223.33 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C789C7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318.22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A16AC7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337.40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12E4009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361.30 </w:t>
            </w:r>
          </w:p>
        </w:tc>
      </w:tr>
      <w:tr w:rsidR="008869E7" w:rsidRPr="00E87473" w14:paraId="308D03FD" w14:textId="77777777" w:rsidTr="00170D22">
        <w:tc>
          <w:tcPr>
            <w:tcW w:w="1418" w:type="dxa"/>
            <w:vMerge/>
            <w:tcBorders>
              <w:top w:val="nil"/>
              <w:bottom w:val="nil"/>
            </w:tcBorders>
          </w:tcPr>
          <w:p w14:paraId="0952846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DAE04D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FC600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7FCE80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0.3559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C5E153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0.2349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06062B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0.2134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5CB8568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0.5061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26DD6F6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0.3642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806EEB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0.5198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D010D2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0.1893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C62FBE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0.1710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67434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0.1508 </w:t>
            </w:r>
          </w:p>
        </w:tc>
      </w:tr>
      <w:tr w:rsidR="008869E7" w:rsidRPr="00E87473" w14:paraId="21C02DDC" w14:textId="77777777" w:rsidTr="00170D22">
        <w:tc>
          <w:tcPr>
            <w:tcW w:w="1418" w:type="dxa"/>
            <w:vMerge/>
            <w:tcBorders>
              <w:top w:val="nil"/>
              <w:bottom w:val="nil"/>
            </w:tcBorders>
          </w:tcPr>
          <w:p w14:paraId="2CDECAC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7A1684F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F7F2E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F2EC62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0.9532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074F3D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0.9615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1BBCDA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0.9575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5CCE841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0.9305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79AE7E8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0.9412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639243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0.9447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930035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0.9518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1FBF50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0.8904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9F39C4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0.9342 </w:t>
            </w:r>
          </w:p>
        </w:tc>
      </w:tr>
      <w:tr w:rsidR="008869E7" w:rsidRPr="00E87473" w14:paraId="1C1F6F79" w14:textId="77777777" w:rsidTr="00170D22">
        <w:tc>
          <w:tcPr>
            <w:tcW w:w="1418" w:type="dxa"/>
            <w:vMerge w:val="restart"/>
            <w:tcBorders>
              <w:top w:val="nil"/>
              <w:bottom w:val="nil"/>
            </w:tcBorders>
          </w:tcPr>
          <w:p w14:paraId="64AC1C5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Freundlich</w:t>
            </w:r>
          </w:p>
        </w:tc>
        <w:tc>
          <w:tcPr>
            <w:tcW w:w="709" w:type="dxa"/>
            <w:vMerge/>
          </w:tcPr>
          <w:p w14:paraId="39C9655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41ABF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86F427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129.61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F56260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120.87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6FE917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122.94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2F2087A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94.56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0E002B2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90.66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784D7E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97.15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E5AA29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101.24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61D2CA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103.27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8464DB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100.93 </w:t>
            </w:r>
          </w:p>
        </w:tc>
      </w:tr>
      <w:tr w:rsidR="008869E7" w:rsidRPr="00E87473" w14:paraId="3E25CE18" w14:textId="77777777" w:rsidTr="00170D22">
        <w:tc>
          <w:tcPr>
            <w:tcW w:w="1418" w:type="dxa"/>
            <w:vMerge/>
            <w:tcBorders>
              <w:top w:val="nil"/>
              <w:bottom w:val="nil"/>
            </w:tcBorders>
          </w:tcPr>
          <w:p w14:paraId="7D04253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2314618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EF75C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1/</w:t>
            </w: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n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08724E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0.1753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BA0375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0.1964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C77FAF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0.2022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11E4C74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0.1626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10BDC2F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0.1811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AEC4A5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0.1766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5ED3E6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0.2342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97EE75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0.2418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47E58E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0.2666 </w:t>
            </w:r>
          </w:p>
        </w:tc>
      </w:tr>
      <w:tr w:rsidR="008869E7" w:rsidRPr="00E87473" w14:paraId="20BCB8F1" w14:textId="77777777" w:rsidTr="00170D22">
        <w:trPr>
          <w:trHeight w:val="50"/>
        </w:trPr>
        <w:tc>
          <w:tcPr>
            <w:tcW w:w="1418" w:type="dxa"/>
            <w:vMerge/>
            <w:tcBorders>
              <w:top w:val="nil"/>
              <w:bottom w:val="nil"/>
            </w:tcBorders>
          </w:tcPr>
          <w:p w14:paraId="4B60345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44C44A8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96C69A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0F1EC7A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0.6808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2ADDEED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0.7052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1F1F94A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0.6925 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vAlign w:val="center"/>
          </w:tcPr>
          <w:p w14:paraId="1996A48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0.7766 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14:paraId="4331E0E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0.7794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6B8DB0F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0.7471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35CA022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0.7286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21C0EAD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0.6981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00FDB95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0.7810 </w:t>
            </w:r>
          </w:p>
        </w:tc>
      </w:tr>
      <w:tr w:rsidR="008869E7" w:rsidRPr="00E87473" w14:paraId="2CAFEF07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030FCA1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Langmuir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0FC7F5B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0529144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13FCBF6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3%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6246AF8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Q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4CC9F5C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336.53 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7AE78A6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344.19 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1FB5252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355.16 </w:t>
            </w: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vAlign w:val="center"/>
          </w:tcPr>
          <w:p w14:paraId="035E0DC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214.11 </w:t>
            </w:r>
          </w:p>
        </w:tc>
        <w:tc>
          <w:tcPr>
            <w:tcW w:w="1034" w:type="dxa"/>
            <w:tcBorders>
              <w:top w:val="single" w:sz="4" w:space="0" w:color="auto"/>
              <w:bottom w:val="nil"/>
            </w:tcBorders>
            <w:vAlign w:val="center"/>
          </w:tcPr>
          <w:p w14:paraId="4A4333E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219.47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F2B0FFE" w14:textId="64FB2D76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2</w:t>
            </w:r>
            <w:r w:rsidR="00752BC4">
              <w:rPr>
                <w:rFonts w:eastAsia="等线"/>
                <w:color w:val="000000"/>
                <w:sz w:val="21"/>
                <w:szCs w:val="21"/>
              </w:rPr>
              <w:t>25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.03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02114C6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328.69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6CACF00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336.57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4181D40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350.68 </w:t>
            </w:r>
          </w:p>
        </w:tc>
      </w:tr>
      <w:tr w:rsidR="008869E7" w:rsidRPr="00E87473" w14:paraId="049DA4A1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7471BB4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4A29930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FACC2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B771F7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0.2123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3FE87D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0.2113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6AD659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0.2086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651F5E0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0.5202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7F67C66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0.5504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B343C2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0.3013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DF4AE6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0.1610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ED3D0D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0.2280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F002BD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0.2080 </w:t>
            </w:r>
          </w:p>
        </w:tc>
      </w:tr>
      <w:tr w:rsidR="008869E7" w:rsidRPr="00E87473" w14:paraId="6441FA38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2EC174B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4EA6EA6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7BDA3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E6F7DE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0.9575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63D953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0.9818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392C68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0.9564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50D64D6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0.9469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4864630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0.9263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E36D72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0.9248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8E80EE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0.9222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990FF7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0.9477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AA698D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0.9231 </w:t>
            </w:r>
          </w:p>
        </w:tc>
      </w:tr>
      <w:tr w:rsidR="008869E7" w:rsidRPr="00E87473" w14:paraId="758A3707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5229244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Freundlich</w:t>
            </w:r>
          </w:p>
        </w:tc>
        <w:tc>
          <w:tcPr>
            <w:tcW w:w="709" w:type="dxa"/>
            <w:vMerge/>
          </w:tcPr>
          <w:p w14:paraId="0F610A1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CCCF7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4403AD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120.09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F1EE4F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119.71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F427F7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123.27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451FF63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96.19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763609A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98.95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21D2BC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93.21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426331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95.05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88398A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113.22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B83420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120.99 </w:t>
            </w:r>
          </w:p>
        </w:tc>
      </w:tr>
      <w:tr w:rsidR="008869E7" w:rsidRPr="00E87473" w14:paraId="6EF1D4B2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526DF1D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5EE4A1E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23BCA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1/</w:t>
            </w: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n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A08890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0.1993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47D231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0.2072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FB7EB8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0.2054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3DD30FB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0.1670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650E43A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0.1660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F475B8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0.1914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F8E2FE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0.2508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CD10BE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0.2278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C3A73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0.2276 </w:t>
            </w:r>
          </w:p>
        </w:tc>
      </w:tr>
      <w:tr w:rsidR="008869E7" w:rsidRPr="00E87473" w14:paraId="0464C53B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4E799EF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AD4053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2D9755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0B763F7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0.7193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526DF4C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0.7571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5F5343E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0.6926 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vAlign w:val="center"/>
          </w:tcPr>
          <w:p w14:paraId="1860490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0.7717 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14:paraId="40DDC0F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0.7248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1641C65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0.8124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74639B7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0.6697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2C4F776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0.7536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7FA552C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0.8459 </w:t>
            </w:r>
          </w:p>
        </w:tc>
      </w:tr>
      <w:tr w:rsidR="008869E7" w:rsidRPr="00E87473" w14:paraId="6062CB8E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28EF198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Langmuir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77B28F7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18363F5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  <w:p w14:paraId="7427C8B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354CCAF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Q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5E13F49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337.45 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3E9B5D4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354.70 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6955985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359.24 </w:t>
            </w: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vAlign w:val="center"/>
          </w:tcPr>
          <w:p w14:paraId="13C2735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218.34 </w:t>
            </w:r>
          </w:p>
        </w:tc>
        <w:tc>
          <w:tcPr>
            <w:tcW w:w="1034" w:type="dxa"/>
            <w:tcBorders>
              <w:top w:val="single" w:sz="4" w:space="0" w:color="auto"/>
              <w:bottom w:val="nil"/>
            </w:tcBorders>
            <w:vAlign w:val="center"/>
          </w:tcPr>
          <w:p w14:paraId="25CF7E6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223.11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430752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226.75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720A52A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333.12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1112689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348.70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0A43A6C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365.17 </w:t>
            </w:r>
          </w:p>
        </w:tc>
      </w:tr>
      <w:tr w:rsidR="008869E7" w:rsidRPr="00E87473" w14:paraId="691F0722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4927F28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1C9127F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B7550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F4496C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0.2376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559F9F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0.1720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7D8054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0.2626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054F284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0.3859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48C8B0B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0.3406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6311C0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0.5174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50DECF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0.1709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247F20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0.1787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1CE8E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0.1445 </w:t>
            </w:r>
          </w:p>
        </w:tc>
      </w:tr>
      <w:tr w:rsidR="008869E7" w:rsidRPr="00E87473" w14:paraId="7333E938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666185CE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4657239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FD96C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i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68DFCD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0.9645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02AFA2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0.9450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BCAE5C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0.9726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41DD238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0.9552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5BA9135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0.9767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058B36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0.9838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5E7170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0.8893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D6AA87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0.8838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FCD549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0.9525 </w:t>
            </w:r>
          </w:p>
        </w:tc>
      </w:tr>
      <w:tr w:rsidR="008869E7" w:rsidRPr="00E87473" w14:paraId="7CE28608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2986EF8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Freundlich</w:t>
            </w:r>
          </w:p>
        </w:tc>
        <w:tc>
          <w:tcPr>
            <w:tcW w:w="709" w:type="dxa"/>
            <w:vMerge/>
          </w:tcPr>
          <w:p w14:paraId="38A09E6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E9DFB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K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B3914FA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125.10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7E680F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117.89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0EDEB1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135.98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2260416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90.10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61B9A57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89.66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A0CD384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95.06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91B454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98.41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63D4B7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100.56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886226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101.37 </w:t>
            </w:r>
          </w:p>
        </w:tc>
      </w:tr>
      <w:tr w:rsidR="008869E7" w:rsidRPr="00E87473" w14:paraId="60C70FE5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nil"/>
            </w:tcBorders>
          </w:tcPr>
          <w:p w14:paraId="193CDF1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4F47245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49CCC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i/>
                <w:sz w:val="21"/>
                <w:szCs w:val="21"/>
              </w:rPr>
            </w:pPr>
            <w:r w:rsidRPr="00E87473">
              <w:rPr>
                <w:rFonts w:eastAsia="楷体"/>
                <w:i/>
                <w:sz w:val="21"/>
                <w:szCs w:val="21"/>
              </w:rPr>
              <w:t>1/</w:t>
            </w:r>
            <w:proofErr w:type="spellStart"/>
            <w:r w:rsidRPr="00E87473">
              <w:rPr>
                <w:rFonts w:eastAsia="楷体"/>
                <w:i/>
                <w:sz w:val="21"/>
                <w:szCs w:val="21"/>
              </w:rPr>
              <w:t>n</w:t>
            </w:r>
            <w:r w:rsidRPr="00E87473">
              <w:rPr>
                <w:rFonts w:eastAsia="楷体"/>
                <w:sz w:val="21"/>
                <w:szCs w:val="21"/>
                <w:vertAlign w:val="subscript"/>
              </w:rPr>
              <w:t>F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5430BA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0.1942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823A3A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0.2117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A4ABD5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0.1930 </w:t>
            </w:r>
          </w:p>
        </w:tc>
        <w:tc>
          <w:tcPr>
            <w:tcW w:w="1234" w:type="dxa"/>
            <w:tcBorders>
              <w:top w:val="nil"/>
              <w:bottom w:val="nil"/>
            </w:tcBorders>
            <w:vAlign w:val="center"/>
          </w:tcPr>
          <w:p w14:paraId="504DE9B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0.1836 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14:paraId="580B5BF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0.1911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6D491DC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0.1865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EC916B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0.2463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593905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0.2559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91409C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0.2705 </w:t>
            </w:r>
          </w:p>
        </w:tc>
      </w:tr>
      <w:tr w:rsidR="008869E7" w:rsidRPr="00E87473" w14:paraId="5A9E20C4" w14:textId="77777777" w:rsidTr="00170D22">
        <w:trPr>
          <w:trHeight w:val="50"/>
        </w:trPr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FB9BBC7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365973D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B67BFC0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i/>
                <w:sz w:val="21"/>
                <w:szCs w:val="21"/>
              </w:rPr>
            </w:pPr>
            <w:r w:rsidRPr="00E87473">
              <w:rPr>
                <w:rFonts w:eastAsia="楷体"/>
                <w:sz w:val="21"/>
                <w:szCs w:val="21"/>
              </w:rPr>
              <w:t>R</w:t>
            </w:r>
            <w:r w:rsidRPr="00E87473">
              <w:rPr>
                <w:rFonts w:eastAsia="楷体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2633F242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0.7436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31E188B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0.7078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3446E445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0.7503 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vAlign w:val="center"/>
          </w:tcPr>
          <w:p w14:paraId="1EAFF459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0.7691 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14:paraId="5F3DC688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0.8286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5FF64531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0.8074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05C95753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0.6323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1827BB8F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0.6425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47531D76" w14:textId="77777777" w:rsidR="008869E7" w:rsidRPr="00E87473" w:rsidRDefault="008869E7" w:rsidP="00170D22">
            <w:pPr>
              <w:spacing w:line="276" w:lineRule="auto"/>
              <w:jc w:val="center"/>
              <w:rPr>
                <w:rFonts w:eastAsia="楷体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0.8257 </w:t>
            </w:r>
          </w:p>
        </w:tc>
      </w:tr>
    </w:tbl>
    <w:p w14:paraId="3C50797A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1F235AE1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1534E88C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4424511B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2EA09E1F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1847D351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26616163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7235DB52" w14:textId="1416C74D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48E87FE8" w14:textId="1A7FC432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32966EA2" w14:textId="501F06BB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51521185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21DA2BC6" w14:textId="34FD2944" w:rsidR="00083160" w:rsidRPr="00E87473" w:rsidRDefault="00083160" w:rsidP="008869E7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lastRenderedPageBreak/>
        <w:t>Table S</w:t>
      </w:r>
      <w:r w:rsidR="003137C5">
        <w:rPr>
          <w:rFonts w:eastAsia="楷体"/>
          <w:sz w:val="21"/>
          <w:szCs w:val="21"/>
        </w:rPr>
        <w:t>2</w:t>
      </w:r>
      <w:r w:rsidRPr="00E87473">
        <w:rPr>
          <w:rFonts w:eastAsia="楷体"/>
          <w:sz w:val="21"/>
          <w:szCs w:val="21"/>
        </w:rPr>
        <w:t xml:space="preserve"> Parameters of thermodynamic</w:t>
      </w:r>
    </w:p>
    <w:tbl>
      <w:tblPr>
        <w:tblStyle w:val="a7"/>
        <w:tblW w:w="4482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1377"/>
        <w:gridCol w:w="1172"/>
        <w:gridCol w:w="1242"/>
        <w:gridCol w:w="1278"/>
        <w:gridCol w:w="14"/>
        <w:gridCol w:w="222"/>
        <w:gridCol w:w="1212"/>
        <w:gridCol w:w="1389"/>
        <w:gridCol w:w="1306"/>
        <w:gridCol w:w="295"/>
        <w:gridCol w:w="1124"/>
        <w:gridCol w:w="1331"/>
        <w:gridCol w:w="1309"/>
      </w:tblGrid>
      <w:tr w:rsidR="00996F43" w:rsidRPr="00E87473" w14:paraId="54C292AD" w14:textId="77777777" w:rsidTr="00996F43">
        <w:tc>
          <w:tcPr>
            <w:tcW w:w="193" w:type="pct"/>
            <w:vMerge w:val="restart"/>
          </w:tcPr>
          <w:p w14:paraId="7E7A8F64" w14:textId="77777777" w:rsidR="00996F43" w:rsidRPr="00E87473" w:rsidRDefault="00996F43" w:rsidP="00E87473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499" w:type="pct"/>
            <w:vMerge w:val="restart"/>
          </w:tcPr>
          <w:p w14:paraId="3EDBE02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T</w:t>
            </w:r>
            <w:r w:rsidRPr="00E87473">
              <w:rPr>
                <w:sz w:val="21"/>
                <w:szCs w:val="21"/>
              </w:rPr>
              <w:t xml:space="preserve"> (K)</w:t>
            </w:r>
          </w:p>
        </w:tc>
        <w:tc>
          <w:tcPr>
            <w:tcW w:w="1338" w:type="pct"/>
            <w:gridSpan w:val="3"/>
          </w:tcPr>
          <w:p w14:paraId="1433C0B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Pb</w:t>
            </w:r>
          </w:p>
        </w:tc>
        <w:tc>
          <w:tcPr>
            <w:tcW w:w="85" w:type="pct"/>
            <w:gridSpan w:val="2"/>
            <w:tcBorders>
              <w:bottom w:val="nil"/>
            </w:tcBorders>
          </w:tcPr>
          <w:p w14:paraId="2075FAD0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15" w:type="pct"/>
            <w:gridSpan w:val="3"/>
          </w:tcPr>
          <w:p w14:paraId="6923C37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Ni</w:t>
            </w:r>
          </w:p>
        </w:tc>
        <w:tc>
          <w:tcPr>
            <w:tcW w:w="107" w:type="pct"/>
            <w:tcBorders>
              <w:bottom w:val="nil"/>
            </w:tcBorders>
          </w:tcPr>
          <w:p w14:paraId="1C0EBE7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63" w:type="pct"/>
            <w:gridSpan w:val="3"/>
          </w:tcPr>
          <w:p w14:paraId="7CAEB0D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MB</w:t>
            </w:r>
          </w:p>
        </w:tc>
      </w:tr>
      <w:tr w:rsidR="00996F43" w:rsidRPr="00E87473" w14:paraId="2C0A5BCD" w14:textId="77777777" w:rsidTr="00996F43">
        <w:tc>
          <w:tcPr>
            <w:tcW w:w="193" w:type="pct"/>
            <w:vMerge/>
            <w:tcBorders>
              <w:bottom w:val="single" w:sz="4" w:space="0" w:color="auto"/>
            </w:tcBorders>
          </w:tcPr>
          <w:p w14:paraId="5A803DFD" w14:textId="77777777" w:rsidR="00996F43" w:rsidRPr="00E87473" w:rsidRDefault="00996F43" w:rsidP="00E87473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499" w:type="pct"/>
            <w:vMerge/>
            <w:tcBorders>
              <w:bottom w:val="single" w:sz="4" w:space="0" w:color="auto"/>
            </w:tcBorders>
          </w:tcPr>
          <w:p w14:paraId="04D6EC0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25" w:type="pct"/>
            <w:tcBorders>
              <w:bottom w:val="single" w:sz="4" w:space="0" w:color="auto"/>
            </w:tcBorders>
          </w:tcPr>
          <w:p w14:paraId="442894B7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G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63DE0CB7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S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</w:t>
            </w:r>
          </w:p>
          <w:p w14:paraId="589AB95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(J</w:t>
            </w:r>
            <w:proofErr w:type="gramStart"/>
            <w:r w:rsidRPr="00E87473">
              <w:rPr>
                <w:sz w:val="21"/>
                <w:szCs w:val="21"/>
              </w:rPr>
              <w:t>/(</w:t>
            </w:r>
            <w:proofErr w:type="gramEnd"/>
            <w:r w:rsidRPr="00E87473">
              <w:rPr>
                <w:sz w:val="21"/>
                <w:szCs w:val="21"/>
              </w:rPr>
              <w:t>mol K))</w:t>
            </w:r>
          </w:p>
        </w:tc>
        <w:tc>
          <w:tcPr>
            <w:tcW w:w="468" w:type="pct"/>
            <w:gridSpan w:val="2"/>
            <w:tcBorders>
              <w:bottom w:val="single" w:sz="4" w:space="0" w:color="auto"/>
            </w:tcBorders>
          </w:tcPr>
          <w:p w14:paraId="42C46DC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H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80" w:type="pct"/>
            <w:tcBorders>
              <w:top w:val="nil"/>
              <w:bottom w:val="single" w:sz="4" w:space="0" w:color="auto"/>
            </w:tcBorders>
          </w:tcPr>
          <w:p w14:paraId="04B385B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761CA57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  <w:vertAlign w:val="superscript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G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</w:p>
          <w:p w14:paraId="440417E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503" w:type="pct"/>
            <w:tcBorders>
              <w:bottom w:val="single" w:sz="4" w:space="0" w:color="auto"/>
            </w:tcBorders>
          </w:tcPr>
          <w:p w14:paraId="6C16AF5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  <w:vertAlign w:val="superscript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S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</w:p>
          <w:p w14:paraId="3D51B16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 xml:space="preserve"> (J</w:t>
            </w:r>
            <w:proofErr w:type="gramStart"/>
            <w:r w:rsidRPr="00E87473">
              <w:rPr>
                <w:sz w:val="21"/>
                <w:szCs w:val="21"/>
              </w:rPr>
              <w:t>/(</w:t>
            </w:r>
            <w:proofErr w:type="gramEnd"/>
            <w:r w:rsidRPr="00E87473">
              <w:rPr>
                <w:sz w:val="21"/>
                <w:szCs w:val="21"/>
              </w:rPr>
              <w:t>mol K))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020FFF7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H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107" w:type="pct"/>
            <w:tcBorders>
              <w:top w:val="nil"/>
              <w:bottom w:val="single" w:sz="4" w:space="0" w:color="auto"/>
            </w:tcBorders>
          </w:tcPr>
          <w:p w14:paraId="3AC7FE1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256AFF3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G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482" w:type="pct"/>
            <w:tcBorders>
              <w:bottom w:val="single" w:sz="4" w:space="0" w:color="auto"/>
            </w:tcBorders>
          </w:tcPr>
          <w:p w14:paraId="14CCAE9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S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</w:t>
            </w:r>
          </w:p>
          <w:p w14:paraId="0B522AF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(J</w:t>
            </w:r>
            <w:proofErr w:type="gramStart"/>
            <w:r w:rsidRPr="00E87473">
              <w:rPr>
                <w:sz w:val="21"/>
                <w:szCs w:val="21"/>
              </w:rPr>
              <w:t>/(</w:t>
            </w:r>
            <w:proofErr w:type="gramEnd"/>
            <w:r w:rsidRPr="00E87473">
              <w:rPr>
                <w:sz w:val="21"/>
                <w:szCs w:val="21"/>
              </w:rPr>
              <w:t>mol K))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14:paraId="6A46752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Δ</w:t>
            </w:r>
            <w:r w:rsidRPr="00E87473">
              <w:rPr>
                <w:i/>
                <w:sz w:val="21"/>
                <w:szCs w:val="21"/>
              </w:rPr>
              <w:t>H</w:t>
            </w:r>
            <w:r w:rsidRPr="00E87473">
              <w:rPr>
                <w:sz w:val="21"/>
                <w:szCs w:val="21"/>
                <w:vertAlign w:val="superscript"/>
              </w:rPr>
              <w:t>0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</w:tr>
      <w:tr w:rsidR="00996F43" w:rsidRPr="00E87473" w14:paraId="03A490B4" w14:textId="77777777" w:rsidTr="00996F43">
        <w:tc>
          <w:tcPr>
            <w:tcW w:w="19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F99AEE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bookmarkStart w:id="6" w:name="_Hlk69929414"/>
            <w:r w:rsidRPr="00E87473">
              <w:rPr>
                <w:sz w:val="21"/>
                <w:szCs w:val="21"/>
              </w:rPr>
              <w:t>1%</w:t>
            </w: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75D8953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10E10DA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-0.07 </w:t>
            </w:r>
          </w:p>
        </w:tc>
        <w:tc>
          <w:tcPr>
            <w:tcW w:w="450" w:type="pct"/>
            <w:vMerge w:val="restart"/>
            <w:tcBorders>
              <w:top w:val="nil"/>
              <w:bottom w:val="nil"/>
            </w:tcBorders>
            <w:vAlign w:val="center"/>
          </w:tcPr>
          <w:p w14:paraId="24D5EC8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19.38 </w:t>
            </w:r>
          </w:p>
        </w:tc>
        <w:tc>
          <w:tcPr>
            <w:tcW w:w="468" w:type="pct"/>
            <w:gridSpan w:val="2"/>
            <w:vMerge w:val="restart"/>
            <w:tcBorders>
              <w:top w:val="nil"/>
              <w:bottom w:val="nil"/>
            </w:tcBorders>
            <w:vAlign w:val="center"/>
          </w:tcPr>
          <w:p w14:paraId="3DDFD29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5.61 </w:t>
            </w: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4E9F5CC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52B7EBC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-0.08 </w:t>
            </w:r>
          </w:p>
        </w:tc>
        <w:tc>
          <w:tcPr>
            <w:tcW w:w="503" w:type="pct"/>
            <w:vMerge w:val="restart"/>
            <w:tcBorders>
              <w:top w:val="nil"/>
              <w:bottom w:val="nil"/>
            </w:tcBorders>
            <w:vAlign w:val="center"/>
          </w:tcPr>
          <w:p w14:paraId="74DE14A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20.06 </w:t>
            </w:r>
          </w:p>
        </w:tc>
        <w:tc>
          <w:tcPr>
            <w:tcW w:w="472" w:type="pct"/>
            <w:vMerge w:val="restart"/>
            <w:tcBorders>
              <w:top w:val="nil"/>
              <w:bottom w:val="nil"/>
            </w:tcBorders>
            <w:vAlign w:val="center"/>
          </w:tcPr>
          <w:p w14:paraId="06CC1EB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5.80 </w:t>
            </w: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5FC2513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3CB3119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-1.51 </w:t>
            </w:r>
          </w:p>
        </w:tc>
        <w:tc>
          <w:tcPr>
            <w:tcW w:w="482" w:type="pct"/>
            <w:vMerge w:val="restart"/>
            <w:tcBorders>
              <w:top w:val="nil"/>
              <w:bottom w:val="nil"/>
            </w:tcBorders>
            <w:vAlign w:val="center"/>
          </w:tcPr>
          <w:p w14:paraId="3CB76AF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49.46 </w:t>
            </w:r>
          </w:p>
        </w:tc>
        <w:tc>
          <w:tcPr>
            <w:tcW w:w="474" w:type="pct"/>
            <w:vMerge w:val="restart"/>
            <w:tcBorders>
              <w:top w:val="nil"/>
              <w:bottom w:val="nil"/>
            </w:tcBorders>
            <w:vAlign w:val="center"/>
          </w:tcPr>
          <w:p w14:paraId="638F1850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12.98 </w:t>
            </w:r>
          </w:p>
        </w:tc>
      </w:tr>
      <w:tr w:rsidR="00996F43" w:rsidRPr="00E87473" w14:paraId="38C7F208" w14:textId="77777777" w:rsidTr="00996F43">
        <w:tc>
          <w:tcPr>
            <w:tcW w:w="193" w:type="pct"/>
            <w:vMerge/>
            <w:tcBorders>
              <w:top w:val="nil"/>
              <w:bottom w:val="single" w:sz="4" w:space="0" w:color="auto"/>
            </w:tcBorders>
          </w:tcPr>
          <w:p w14:paraId="277C389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639502F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66A01B2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-0.26 </w:t>
            </w:r>
          </w:p>
        </w:tc>
        <w:tc>
          <w:tcPr>
            <w:tcW w:w="450" w:type="pct"/>
            <w:vMerge/>
            <w:tcBorders>
              <w:top w:val="nil"/>
              <w:bottom w:val="nil"/>
            </w:tcBorders>
            <w:vAlign w:val="center"/>
          </w:tcPr>
          <w:p w14:paraId="273E2A9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16F5B08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6A81658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012016D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-0.28 </w:t>
            </w:r>
          </w:p>
        </w:tc>
        <w:tc>
          <w:tcPr>
            <w:tcW w:w="503" w:type="pct"/>
            <w:vMerge/>
            <w:tcBorders>
              <w:top w:val="nil"/>
              <w:bottom w:val="nil"/>
            </w:tcBorders>
            <w:vAlign w:val="center"/>
          </w:tcPr>
          <w:p w14:paraId="47196EE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nil"/>
            </w:tcBorders>
            <w:vAlign w:val="center"/>
          </w:tcPr>
          <w:p w14:paraId="35BF84B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0F53DAD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1EFE587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-2.00 </w:t>
            </w:r>
          </w:p>
        </w:tc>
        <w:tc>
          <w:tcPr>
            <w:tcW w:w="482" w:type="pct"/>
            <w:vMerge/>
            <w:tcBorders>
              <w:top w:val="nil"/>
              <w:bottom w:val="nil"/>
            </w:tcBorders>
            <w:vAlign w:val="center"/>
          </w:tcPr>
          <w:p w14:paraId="1E93E30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nil"/>
            </w:tcBorders>
            <w:vAlign w:val="center"/>
          </w:tcPr>
          <w:p w14:paraId="2A7A8187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996F43" w:rsidRPr="00E87473" w14:paraId="4C540A94" w14:textId="77777777" w:rsidTr="00996F43">
        <w:tc>
          <w:tcPr>
            <w:tcW w:w="193" w:type="pct"/>
            <w:vMerge/>
            <w:tcBorders>
              <w:top w:val="nil"/>
              <w:bottom w:val="nil"/>
            </w:tcBorders>
          </w:tcPr>
          <w:p w14:paraId="4690251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22EC256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586464F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-0.45 </w:t>
            </w:r>
          </w:p>
        </w:tc>
        <w:tc>
          <w:tcPr>
            <w:tcW w:w="450" w:type="pct"/>
            <w:vMerge/>
            <w:tcBorders>
              <w:top w:val="nil"/>
              <w:bottom w:val="nil"/>
            </w:tcBorders>
            <w:vAlign w:val="center"/>
          </w:tcPr>
          <w:p w14:paraId="1E81610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6474C79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6F1B1CC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7E2C5F2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-0.48 </w:t>
            </w:r>
          </w:p>
        </w:tc>
        <w:tc>
          <w:tcPr>
            <w:tcW w:w="503" w:type="pct"/>
            <w:vMerge/>
            <w:tcBorders>
              <w:top w:val="nil"/>
              <w:bottom w:val="nil"/>
            </w:tcBorders>
            <w:vAlign w:val="center"/>
          </w:tcPr>
          <w:p w14:paraId="074B390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nil"/>
            </w:tcBorders>
            <w:vAlign w:val="center"/>
          </w:tcPr>
          <w:p w14:paraId="6BD8987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6F5EDB6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2514297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-2.50 </w:t>
            </w:r>
          </w:p>
        </w:tc>
        <w:tc>
          <w:tcPr>
            <w:tcW w:w="482" w:type="pct"/>
            <w:vMerge/>
            <w:tcBorders>
              <w:top w:val="nil"/>
              <w:bottom w:val="nil"/>
            </w:tcBorders>
            <w:vAlign w:val="center"/>
          </w:tcPr>
          <w:p w14:paraId="1188218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nil"/>
            </w:tcBorders>
            <w:vAlign w:val="center"/>
          </w:tcPr>
          <w:p w14:paraId="2E7B540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996F43" w:rsidRPr="00E87473" w14:paraId="4354E147" w14:textId="77777777" w:rsidTr="00996F43">
        <w:tc>
          <w:tcPr>
            <w:tcW w:w="193" w:type="pct"/>
            <w:vMerge w:val="restart"/>
            <w:tcBorders>
              <w:top w:val="nil"/>
              <w:bottom w:val="single" w:sz="4" w:space="0" w:color="auto"/>
            </w:tcBorders>
          </w:tcPr>
          <w:p w14:paraId="1A0BC80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3%</w:t>
            </w: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5106B107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08C2419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-0.29 </w:t>
            </w:r>
          </w:p>
        </w:tc>
        <w:tc>
          <w:tcPr>
            <w:tcW w:w="450" w:type="pct"/>
            <w:vMerge w:val="restart"/>
            <w:tcBorders>
              <w:top w:val="nil"/>
              <w:bottom w:val="nil"/>
            </w:tcBorders>
            <w:vAlign w:val="center"/>
          </w:tcPr>
          <w:p w14:paraId="1F5C2FB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12.88 </w:t>
            </w:r>
          </w:p>
        </w:tc>
        <w:tc>
          <w:tcPr>
            <w:tcW w:w="468" w:type="pct"/>
            <w:gridSpan w:val="2"/>
            <w:vMerge w:val="restart"/>
            <w:tcBorders>
              <w:top w:val="nil"/>
              <w:bottom w:val="nil"/>
            </w:tcBorders>
            <w:vAlign w:val="center"/>
          </w:tcPr>
          <w:p w14:paraId="2E9ED60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3.48 </w:t>
            </w: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1E86530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222C87D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-0.22 </w:t>
            </w:r>
          </w:p>
        </w:tc>
        <w:tc>
          <w:tcPr>
            <w:tcW w:w="503" w:type="pct"/>
            <w:vMerge w:val="restart"/>
            <w:tcBorders>
              <w:top w:val="nil"/>
              <w:bottom w:val="nil"/>
            </w:tcBorders>
            <w:vAlign w:val="center"/>
          </w:tcPr>
          <w:p w14:paraId="216326F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17.65 </w:t>
            </w:r>
          </w:p>
        </w:tc>
        <w:tc>
          <w:tcPr>
            <w:tcW w:w="472" w:type="pct"/>
            <w:vMerge w:val="restart"/>
            <w:tcBorders>
              <w:top w:val="nil"/>
              <w:bottom w:val="nil"/>
            </w:tcBorders>
            <w:vAlign w:val="center"/>
          </w:tcPr>
          <w:p w14:paraId="73DA4A29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4.95 </w:t>
            </w: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185BF9D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1B8C52C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-1.63 </w:t>
            </w:r>
          </w:p>
        </w:tc>
        <w:tc>
          <w:tcPr>
            <w:tcW w:w="482" w:type="pct"/>
            <w:vMerge w:val="restart"/>
            <w:tcBorders>
              <w:top w:val="nil"/>
              <w:bottom w:val="nil"/>
            </w:tcBorders>
            <w:vAlign w:val="center"/>
          </w:tcPr>
          <w:p w14:paraId="71511D9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46.38 </w:t>
            </w:r>
          </w:p>
        </w:tc>
        <w:tc>
          <w:tcPr>
            <w:tcW w:w="474" w:type="pct"/>
            <w:vMerge w:val="restart"/>
            <w:tcBorders>
              <w:top w:val="nil"/>
              <w:bottom w:val="nil"/>
            </w:tcBorders>
            <w:vAlign w:val="center"/>
          </w:tcPr>
          <w:p w14:paraId="4FE946F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11.96 </w:t>
            </w:r>
          </w:p>
        </w:tc>
      </w:tr>
      <w:tr w:rsidR="00996F43" w:rsidRPr="00E87473" w14:paraId="5E106D94" w14:textId="77777777" w:rsidTr="00996F43">
        <w:tc>
          <w:tcPr>
            <w:tcW w:w="19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44B1E0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60CCBA9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291EA22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-0.42 </w:t>
            </w:r>
          </w:p>
        </w:tc>
        <w:tc>
          <w:tcPr>
            <w:tcW w:w="450" w:type="pct"/>
            <w:vMerge/>
            <w:tcBorders>
              <w:top w:val="nil"/>
              <w:bottom w:val="nil"/>
            </w:tcBorders>
            <w:vAlign w:val="center"/>
          </w:tcPr>
          <w:p w14:paraId="173F523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7342BE1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62840AB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7E9CFB7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-0.40 </w:t>
            </w:r>
          </w:p>
        </w:tc>
        <w:tc>
          <w:tcPr>
            <w:tcW w:w="503" w:type="pct"/>
            <w:vMerge/>
            <w:tcBorders>
              <w:top w:val="nil"/>
              <w:bottom w:val="nil"/>
            </w:tcBorders>
            <w:vAlign w:val="center"/>
          </w:tcPr>
          <w:p w14:paraId="6767889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nil"/>
            </w:tcBorders>
            <w:vAlign w:val="center"/>
          </w:tcPr>
          <w:p w14:paraId="09EF5DE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3EF2FD80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0AF3FE6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-2.10 </w:t>
            </w:r>
          </w:p>
        </w:tc>
        <w:tc>
          <w:tcPr>
            <w:tcW w:w="482" w:type="pct"/>
            <w:vMerge/>
            <w:tcBorders>
              <w:top w:val="nil"/>
              <w:bottom w:val="nil"/>
            </w:tcBorders>
            <w:vAlign w:val="center"/>
          </w:tcPr>
          <w:p w14:paraId="4D7291C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nil"/>
            </w:tcBorders>
            <w:vAlign w:val="center"/>
          </w:tcPr>
          <w:p w14:paraId="3F4F3E2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996F43" w:rsidRPr="00E87473" w14:paraId="0E6D79E9" w14:textId="77777777" w:rsidTr="00996F43">
        <w:tc>
          <w:tcPr>
            <w:tcW w:w="193" w:type="pct"/>
            <w:vMerge/>
            <w:tcBorders>
              <w:top w:val="single" w:sz="4" w:space="0" w:color="auto"/>
              <w:bottom w:val="nil"/>
            </w:tcBorders>
          </w:tcPr>
          <w:p w14:paraId="7C11C04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5009E49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26945B3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-0.55 </w:t>
            </w:r>
          </w:p>
        </w:tc>
        <w:tc>
          <w:tcPr>
            <w:tcW w:w="450" w:type="pct"/>
            <w:vMerge/>
            <w:tcBorders>
              <w:top w:val="nil"/>
              <w:bottom w:val="nil"/>
            </w:tcBorders>
            <w:vAlign w:val="center"/>
          </w:tcPr>
          <w:p w14:paraId="247D04D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6B2F38C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0DA1ABC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0E48568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-0.58 </w:t>
            </w:r>
          </w:p>
        </w:tc>
        <w:tc>
          <w:tcPr>
            <w:tcW w:w="503" w:type="pct"/>
            <w:vMerge/>
            <w:tcBorders>
              <w:top w:val="nil"/>
              <w:bottom w:val="nil"/>
            </w:tcBorders>
            <w:vAlign w:val="center"/>
          </w:tcPr>
          <w:p w14:paraId="082B387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nil"/>
            </w:tcBorders>
            <w:vAlign w:val="center"/>
          </w:tcPr>
          <w:p w14:paraId="7D22813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2FC37C69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79889DC9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-2.56 </w:t>
            </w:r>
          </w:p>
        </w:tc>
        <w:tc>
          <w:tcPr>
            <w:tcW w:w="482" w:type="pct"/>
            <w:vMerge/>
            <w:tcBorders>
              <w:top w:val="nil"/>
              <w:bottom w:val="nil"/>
            </w:tcBorders>
            <w:vAlign w:val="center"/>
          </w:tcPr>
          <w:p w14:paraId="091A1977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nil"/>
            </w:tcBorders>
            <w:vAlign w:val="center"/>
          </w:tcPr>
          <w:p w14:paraId="494F9E0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996F43" w:rsidRPr="00E87473" w14:paraId="45A50C13" w14:textId="77777777" w:rsidTr="00996F43">
        <w:tc>
          <w:tcPr>
            <w:tcW w:w="193" w:type="pct"/>
            <w:vMerge w:val="restart"/>
            <w:tcBorders>
              <w:top w:val="nil"/>
              <w:bottom w:val="single" w:sz="4" w:space="0" w:color="auto"/>
            </w:tcBorders>
          </w:tcPr>
          <w:p w14:paraId="7D50F8F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5%</w:t>
            </w: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266B3FF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7B80ED4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-0.34 </w:t>
            </w:r>
          </w:p>
        </w:tc>
        <w:tc>
          <w:tcPr>
            <w:tcW w:w="450" w:type="pct"/>
            <w:vMerge w:val="restart"/>
            <w:tcBorders>
              <w:top w:val="nil"/>
              <w:bottom w:val="nil"/>
            </w:tcBorders>
            <w:vAlign w:val="center"/>
          </w:tcPr>
          <w:p w14:paraId="1C1B5F6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18.40 </w:t>
            </w:r>
          </w:p>
        </w:tc>
        <w:tc>
          <w:tcPr>
            <w:tcW w:w="468" w:type="pct"/>
            <w:gridSpan w:val="2"/>
            <w:vMerge w:val="restart"/>
            <w:tcBorders>
              <w:top w:val="nil"/>
              <w:bottom w:val="nil"/>
            </w:tcBorders>
            <w:vAlign w:val="center"/>
          </w:tcPr>
          <w:p w14:paraId="612815F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5.05 </w:t>
            </w: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59E0526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0DC5AB1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-0.28 </w:t>
            </w:r>
          </w:p>
        </w:tc>
        <w:tc>
          <w:tcPr>
            <w:tcW w:w="503" w:type="pct"/>
            <w:vMerge w:val="restart"/>
            <w:tcBorders>
              <w:top w:val="nil"/>
              <w:bottom w:val="nil"/>
            </w:tcBorders>
            <w:vAlign w:val="center"/>
          </w:tcPr>
          <w:p w14:paraId="73421069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19.55 </w:t>
            </w:r>
          </w:p>
        </w:tc>
        <w:tc>
          <w:tcPr>
            <w:tcW w:w="472" w:type="pct"/>
            <w:vMerge w:val="restart"/>
            <w:tcBorders>
              <w:top w:val="nil"/>
              <w:bottom w:val="nil"/>
            </w:tcBorders>
            <w:vAlign w:val="center"/>
          </w:tcPr>
          <w:p w14:paraId="487C71A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5.45 </w:t>
            </w: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6921B21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4CBB128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-1.69 </w:t>
            </w:r>
          </w:p>
        </w:tc>
        <w:tc>
          <w:tcPr>
            <w:tcW w:w="482" w:type="pct"/>
            <w:vMerge w:val="restart"/>
            <w:tcBorders>
              <w:top w:val="nil"/>
              <w:bottom w:val="nil"/>
            </w:tcBorders>
            <w:vAlign w:val="center"/>
          </w:tcPr>
          <w:p w14:paraId="3FC3630B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49.46 </w:t>
            </w:r>
          </w:p>
        </w:tc>
        <w:tc>
          <w:tcPr>
            <w:tcW w:w="474" w:type="pct"/>
            <w:vMerge w:val="restart"/>
            <w:tcBorders>
              <w:top w:val="nil"/>
              <w:bottom w:val="nil"/>
            </w:tcBorders>
            <w:vAlign w:val="center"/>
          </w:tcPr>
          <w:p w14:paraId="45BB833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12.81 </w:t>
            </w:r>
          </w:p>
        </w:tc>
      </w:tr>
      <w:tr w:rsidR="00996F43" w:rsidRPr="00E87473" w14:paraId="3B93E312" w14:textId="77777777" w:rsidTr="00996F43">
        <w:tc>
          <w:tcPr>
            <w:tcW w:w="19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23F6F3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nil"/>
            </w:tcBorders>
          </w:tcPr>
          <w:p w14:paraId="169B3D4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425" w:type="pct"/>
            <w:tcBorders>
              <w:top w:val="nil"/>
              <w:bottom w:val="nil"/>
            </w:tcBorders>
            <w:vAlign w:val="center"/>
          </w:tcPr>
          <w:p w14:paraId="5C8B40AF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-0.52 </w:t>
            </w:r>
          </w:p>
        </w:tc>
        <w:tc>
          <w:tcPr>
            <w:tcW w:w="450" w:type="pct"/>
            <w:vMerge/>
            <w:tcBorders>
              <w:top w:val="nil"/>
              <w:bottom w:val="nil"/>
            </w:tcBorders>
            <w:vAlign w:val="center"/>
          </w:tcPr>
          <w:p w14:paraId="653D5CA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nil"/>
            </w:tcBorders>
            <w:vAlign w:val="center"/>
          </w:tcPr>
          <w:p w14:paraId="7E176B4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nil"/>
            </w:tcBorders>
            <w:vAlign w:val="center"/>
          </w:tcPr>
          <w:p w14:paraId="637B2DA6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0793359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-0.47 </w:t>
            </w:r>
          </w:p>
        </w:tc>
        <w:tc>
          <w:tcPr>
            <w:tcW w:w="503" w:type="pct"/>
            <w:vMerge/>
            <w:tcBorders>
              <w:top w:val="nil"/>
              <w:bottom w:val="nil"/>
            </w:tcBorders>
            <w:vAlign w:val="center"/>
          </w:tcPr>
          <w:p w14:paraId="357C88A0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nil"/>
            </w:tcBorders>
            <w:vAlign w:val="center"/>
          </w:tcPr>
          <w:p w14:paraId="05922BA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nil"/>
            </w:tcBorders>
            <w:vAlign w:val="center"/>
          </w:tcPr>
          <w:p w14:paraId="53A0A09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  <w:vAlign w:val="center"/>
          </w:tcPr>
          <w:p w14:paraId="543DD0A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-2.18 </w:t>
            </w:r>
          </w:p>
        </w:tc>
        <w:tc>
          <w:tcPr>
            <w:tcW w:w="482" w:type="pct"/>
            <w:vMerge/>
            <w:tcBorders>
              <w:top w:val="nil"/>
              <w:bottom w:val="nil"/>
            </w:tcBorders>
            <w:vAlign w:val="center"/>
          </w:tcPr>
          <w:p w14:paraId="627A1338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nil"/>
            </w:tcBorders>
            <w:vAlign w:val="center"/>
          </w:tcPr>
          <w:p w14:paraId="00403DEA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996F43" w:rsidRPr="00E87473" w14:paraId="2129D308" w14:textId="77777777" w:rsidTr="00996F43">
        <w:tc>
          <w:tcPr>
            <w:tcW w:w="19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E971ED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99" w:type="pct"/>
            <w:tcBorders>
              <w:top w:val="nil"/>
              <w:bottom w:val="single" w:sz="4" w:space="0" w:color="auto"/>
            </w:tcBorders>
          </w:tcPr>
          <w:p w14:paraId="56861A02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  <w:vAlign w:val="center"/>
          </w:tcPr>
          <w:p w14:paraId="71A08FA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-0.71 </w:t>
            </w:r>
          </w:p>
        </w:tc>
        <w:tc>
          <w:tcPr>
            <w:tcW w:w="450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7B3B3B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68" w:type="pct"/>
            <w:gridSpan w:val="2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4032AD0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0" w:type="pct"/>
            <w:tcBorders>
              <w:top w:val="nil"/>
              <w:bottom w:val="single" w:sz="4" w:space="0" w:color="auto"/>
            </w:tcBorders>
            <w:vAlign w:val="center"/>
          </w:tcPr>
          <w:p w14:paraId="088E162D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vAlign w:val="center"/>
          </w:tcPr>
          <w:p w14:paraId="4DF5810E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-0.67 </w:t>
            </w:r>
          </w:p>
        </w:tc>
        <w:tc>
          <w:tcPr>
            <w:tcW w:w="503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E64E594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2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FC8436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7" w:type="pct"/>
            <w:tcBorders>
              <w:top w:val="nil"/>
              <w:bottom w:val="single" w:sz="4" w:space="0" w:color="auto"/>
            </w:tcBorders>
            <w:vAlign w:val="center"/>
          </w:tcPr>
          <w:p w14:paraId="20CE515C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auto"/>
            </w:tcBorders>
            <w:vAlign w:val="center"/>
          </w:tcPr>
          <w:p w14:paraId="2613FDD5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-2.68 </w:t>
            </w:r>
          </w:p>
        </w:tc>
        <w:tc>
          <w:tcPr>
            <w:tcW w:w="482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7FD8BD3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74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4EA0761" w14:textId="77777777" w:rsidR="00996F43" w:rsidRPr="00E87473" w:rsidRDefault="00996F43" w:rsidP="00E87473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bookmarkEnd w:id="6"/>
    </w:tbl>
    <w:p w14:paraId="71E739DD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7F0647F1" w14:textId="77777777" w:rsidR="008869E7" w:rsidRDefault="008869E7" w:rsidP="008869E7">
      <w:pPr>
        <w:spacing w:line="360" w:lineRule="auto"/>
        <w:rPr>
          <w:rFonts w:eastAsia="楷体"/>
          <w:sz w:val="21"/>
          <w:szCs w:val="21"/>
        </w:rPr>
      </w:pPr>
    </w:p>
    <w:p w14:paraId="45A0C6DB" w14:textId="7700B96C" w:rsidR="008869E7" w:rsidRPr="00E87473" w:rsidRDefault="008869E7" w:rsidP="008869E7">
      <w:pPr>
        <w:spacing w:line="360" w:lineRule="auto"/>
        <w:rPr>
          <w:rFonts w:eastAsia="楷体"/>
          <w:sz w:val="21"/>
          <w:szCs w:val="21"/>
        </w:rPr>
      </w:pPr>
      <w:r w:rsidRPr="00E87473">
        <w:rPr>
          <w:rFonts w:eastAsia="楷体"/>
          <w:sz w:val="21"/>
          <w:szCs w:val="21"/>
        </w:rPr>
        <w:t>Table S</w:t>
      </w:r>
      <w:r w:rsidR="003137C5">
        <w:rPr>
          <w:rFonts w:eastAsia="楷体"/>
          <w:sz w:val="21"/>
          <w:szCs w:val="21"/>
        </w:rPr>
        <w:t>3</w:t>
      </w:r>
      <w:r w:rsidRPr="00E87473">
        <w:rPr>
          <w:rFonts w:eastAsia="楷体"/>
          <w:sz w:val="21"/>
          <w:szCs w:val="21"/>
        </w:rPr>
        <w:t xml:space="preserve"> </w:t>
      </w:r>
      <w:r w:rsidRPr="00E87473">
        <w:rPr>
          <w:sz w:val="21"/>
          <w:szCs w:val="21"/>
        </w:rPr>
        <w:t>Parameters of Dubinin–</w:t>
      </w:r>
      <w:proofErr w:type="spellStart"/>
      <w:r w:rsidRPr="00E87473">
        <w:rPr>
          <w:sz w:val="21"/>
          <w:szCs w:val="21"/>
        </w:rPr>
        <w:t>Radushkevich</w:t>
      </w:r>
      <w:proofErr w:type="spellEnd"/>
      <w:r w:rsidRPr="00E87473">
        <w:rPr>
          <w:sz w:val="21"/>
          <w:szCs w:val="21"/>
        </w:rPr>
        <w:t xml:space="preserve"> (D-R) isotherm.</w:t>
      </w:r>
    </w:p>
    <w:tbl>
      <w:tblPr>
        <w:tblStyle w:val="a7"/>
        <w:tblW w:w="4483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723"/>
        <w:gridCol w:w="1521"/>
        <w:gridCol w:w="1312"/>
        <w:gridCol w:w="1113"/>
        <w:gridCol w:w="262"/>
        <w:gridCol w:w="1521"/>
        <w:gridCol w:w="1312"/>
        <w:gridCol w:w="1113"/>
        <w:gridCol w:w="287"/>
        <w:gridCol w:w="1521"/>
        <w:gridCol w:w="1312"/>
        <w:gridCol w:w="1104"/>
      </w:tblGrid>
      <w:tr w:rsidR="008869E7" w:rsidRPr="00E87473" w14:paraId="4B83A91F" w14:textId="77777777" w:rsidTr="008869E7">
        <w:tc>
          <w:tcPr>
            <w:tcW w:w="255" w:type="pct"/>
            <w:vMerge w:val="restart"/>
          </w:tcPr>
          <w:p w14:paraId="43F98B50" w14:textId="77777777" w:rsidR="008869E7" w:rsidRPr="008869E7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vMerge w:val="restart"/>
          </w:tcPr>
          <w:p w14:paraId="5762480A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T</w:t>
            </w:r>
            <w:r w:rsidRPr="00E87473">
              <w:rPr>
                <w:sz w:val="21"/>
                <w:szCs w:val="21"/>
              </w:rPr>
              <w:t xml:space="preserve"> (K)</w:t>
            </w:r>
          </w:p>
        </w:tc>
        <w:tc>
          <w:tcPr>
            <w:tcW w:w="1429" w:type="pct"/>
            <w:gridSpan w:val="3"/>
          </w:tcPr>
          <w:p w14:paraId="70728883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Pb</w:t>
            </w:r>
          </w:p>
        </w:tc>
        <w:tc>
          <w:tcPr>
            <w:tcW w:w="95" w:type="pct"/>
            <w:tcBorders>
              <w:bottom w:val="nil"/>
            </w:tcBorders>
          </w:tcPr>
          <w:p w14:paraId="74EC047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1429" w:type="pct"/>
            <w:gridSpan w:val="3"/>
          </w:tcPr>
          <w:p w14:paraId="1D746B9A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Ni</w:t>
            </w:r>
          </w:p>
        </w:tc>
        <w:tc>
          <w:tcPr>
            <w:tcW w:w="104" w:type="pct"/>
            <w:tcBorders>
              <w:bottom w:val="nil"/>
            </w:tcBorders>
          </w:tcPr>
          <w:p w14:paraId="1650BE1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1426" w:type="pct"/>
            <w:gridSpan w:val="3"/>
          </w:tcPr>
          <w:p w14:paraId="3299A60A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MB</w:t>
            </w:r>
          </w:p>
        </w:tc>
      </w:tr>
      <w:tr w:rsidR="008869E7" w:rsidRPr="00E87473" w14:paraId="4590798F" w14:textId="77777777" w:rsidTr="008869E7">
        <w:tc>
          <w:tcPr>
            <w:tcW w:w="255" w:type="pct"/>
            <w:vMerge/>
            <w:tcBorders>
              <w:bottom w:val="single" w:sz="4" w:space="0" w:color="auto"/>
            </w:tcBorders>
          </w:tcPr>
          <w:p w14:paraId="14FBDBC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vMerge/>
            <w:tcBorders>
              <w:bottom w:val="single" w:sz="4" w:space="0" w:color="auto"/>
            </w:tcBorders>
          </w:tcPr>
          <w:p w14:paraId="1D2B797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</w:tcPr>
          <w:p w14:paraId="27DFED6D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k</w:t>
            </w:r>
            <w:r w:rsidRPr="00E87473">
              <w:rPr>
                <w:sz w:val="21"/>
                <w:szCs w:val="21"/>
              </w:rPr>
              <w:t xml:space="preserve"> (mol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/kJ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)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14:paraId="54A4399A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E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403" w:type="pct"/>
            <w:tcBorders>
              <w:bottom w:val="single" w:sz="4" w:space="0" w:color="auto"/>
            </w:tcBorders>
          </w:tcPr>
          <w:p w14:paraId="3B429BF7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R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95" w:type="pct"/>
            <w:tcBorders>
              <w:top w:val="nil"/>
              <w:bottom w:val="single" w:sz="4" w:space="0" w:color="auto"/>
            </w:tcBorders>
          </w:tcPr>
          <w:p w14:paraId="0566367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</w:tcPr>
          <w:p w14:paraId="3D441DA4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k</w:t>
            </w:r>
            <w:r w:rsidRPr="00E87473">
              <w:rPr>
                <w:sz w:val="21"/>
                <w:szCs w:val="21"/>
              </w:rPr>
              <w:t xml:space="preserve"> (mol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/kJ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)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14:paraId="7931EF12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E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403" w:type="pct"/>
            <w:tcBorders>
              <w:bottom w:val="single" w:sz="4" w:space="0" w:color="auto"/>
            </w:tcBorders>
          </w:tcPr>
          <w:p w14:paraId="0BAD853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R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04" w:type="pct"/>
            <w:tcBorders>
              <w:top w:val="nil"/>
              <w:bottom w:val="single" w:sz="4" w:space="0" w:color="auto"/>
            </w:tcBorders>
          </w:tcPr>
          <w:p w14:paraId="1ADC7C9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</w:tcPr>
          <w:p w14:paraId="17A4EFD2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k</w:t>
            </w:r>
            <w:r w:rsidRPr="00E87473">
              <w:rPr>
                <w:sz w:val="21"/>
                <w:szCs w:val="21"/>
              </w:rPr>
              <w:t xml:space="preserve"> (mol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/kJ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  <w:r w:rsidRPr="00E87473">
              <w:rPr>
                <w:sz w:val="21"/>
                <w:szCs w:val="21"/>
              </w:rPr>
              <w:t>)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14:paraId="2D9116E5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i/>
                <w:sz w:val="21"/>
                <w:szCs w:val="21"/>
              </w:rPr>
              <w:t>E</w:t>
            </w:r>
            <w:r w:rsidRPr="00E87473">
              <w:rPr>
                <w:sz w:val="21"/>
                <w:szCs w:val="21"/>
              </w:rPr>
              <w:t xml:space="preserve"> (kJ/mol)</w:t>
            </w:r>
          </w:p>
        </w:tc>
        <w:tc>
          <w:tcPr>
            <w:tcW w:w="400" w:type="pct"/>
            <w:tcBorders>
              <w:bottom w:val="single" w:sz="4" w:space="0" w:color="auto"/>
            </w:tcBorders>
          </w:tcPr>
          <w:p w14:paraId="32280D3C" w14:textId="77777777" w:rsidR="008869E7" w:rsidRPr="00E87473" w:rsidRDefault="008869E7" w:rsidP="00170D22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R</w:t>
            </w:r>
            <w:r w:rsidRPr="00E87473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8869E7" w:rsidRPr="00E87473" w14:paraId="242E9C03" w14:textId="77777777" w:rsidTr="008869E7">
        <w:tc>
          <w:tcPr>
            <w:tcW w:w="255" w:type="pct"/>
            <w:vMerge w:val="restart"/>
            <w:tcBorders>
              <w:top w:val="nil"/>
              <w:bottom w:val="nil"/>
            </w:tcBorders>
          </w:tcPr>
          <w:p w14:paraId="529436B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1%</w:t>
            </w: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1B040D8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0587E85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4.61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49E8DB1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10.41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052B10B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0.9559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602D689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49124B7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4.56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5DE5C93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10.47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5364B9D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0.9020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5A3A40CD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07D4CE3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5.00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09F6FFD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10.00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63C1FDB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0.9868 </w:t>
            </w:r>
          </w:p>
        </w:tc>
      </w:tr>
      <w:tr w:rsidR="008869E7" w:rsidRPr="00E87473" w14:paraId="65BEA9F4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2B23ECB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1C3D093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6C97498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4.98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02EDF73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10.02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E3129ED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0.9802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3F22777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284DDF4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5.18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4E7B98D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9.83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6A30EC0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0.9284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6879C0C0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21E4804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7.37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56193D2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8.24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214B6DC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0.9772 </w:t>
            </w:r>
          </w:p>
        </w:tc>
      </w:tr>
      <w:tr w:rsidR="008869E7" w:rsidRPr="00E87473" w14:paraId="7D740A36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5E8AE6DB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11C74B0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2595515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5.04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6C5E204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9.96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208AA3D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0.9806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5177E8C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00294B6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4.65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4B3E314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10.37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2BF4D3C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0.9205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6A6E160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1C4FA0A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4.92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35D2CA2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10.08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72A34AA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0.9381 </w:t>
            </w:r>
          </w:p>
        </w:tc>
      </w:tr>
      <w:tr w:rsidR="008869E7" w:rsidRPr="00E87473" w14:paraId="17CD8704" w14:textId="77777777" w:rsidTr="008869E7">
        <w:tc>
          <w:tcPr>
            <w:tcW w:w="255" w:type="pct"/>
            <w:vMerge w:val="restart"/>
            <w:tcBorders>
              <w:top w:val="nil"/>
              <w:bottom w:val="nil"/>
            </w:tcBorders>
          </w:tcPr>
          <w:p w14:paraId="67B8AB2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3%</w:t>
            </w: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328A186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76D64A0E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5.93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15E3EED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9.18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644EED1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0.9915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42EAB1F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40BB5C4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7.47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6ECFE50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8.18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3893656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0.9258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09A65BD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4E1D1F4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6.11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4E45525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9.05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547496E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0.9789 </w:t>
            </w:r>
          </w:p>
        </w:tc>
      </w:tr>
      <w:tr w:rsidR="008869E7" w:rsidRPr="00E87473" w14:paraId="41971A56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42C1644B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103161C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51818CB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4.53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71FF94B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10.51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4F8A9E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0.9939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029A43E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732BD80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7.31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740C2A1D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8.27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11B87EB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0.9340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6DE206C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132AC10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4.75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6A3C275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10.26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20BE5A3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0.9721 </w:t>
            </w:r>
          </w:p>
        </w:tc>
      </w:tr>
      <w:tr w:rsidR="008869E7" w:rsidRPr="00E87473" w14:paraId="71839CBF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5CDA3DD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3B8350D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37C081D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4.27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6F4146F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10.83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364BED8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0.9371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19E4740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6C438FB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6.04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76ED96F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9.10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13C5EEE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0.9210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2B6A0388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1D16516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4.97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7C3E6DFA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10.03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020E168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0.9574 </w:t>
            </w:r>
          </w:p>
        </w:tc>
      </w:tr>
      <w:tr w:rsidR="008869E7" w:rsidRPr="00E87473" w14:paraId="3FBD4F02" w14:textId="77777777" w:rsidTr="008869E7">
        <w:tc>
          <w:tcPr>
            <w:tcW w:w="255" w:type="pct"/>
            <w:vMerge w:val="restart"/>
            <w:tcBorders>
              <w:top w:val="nil"/>
              <w:bottom w:val="nil"/>
            </w:tcBorders>
          </w:tcPr>
          <w:p w14:paraId="61214BD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5%</w:t>
            </w: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5566683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293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54B8F74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5.20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56F3047B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9.81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43FFCA8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0.9759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4709BA2B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5B37D9A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5.28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08A5302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9.73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4434741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0.9460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2B56C49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3ABFAE3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7.18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668B4F0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8.35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096340E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0.9855 </w:t>
            </w:r>
          </w:p>
        </w:tc>
      </w:tr>
      <w:tr w:rsidR="008869E7" w:rsidRPr="00E87473" w14:paraId="2DE6870A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5C8CD3F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21ABCB0D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303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569966E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6.16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560E443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9.01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C5C2C6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0.9684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7720424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2B9ACBE6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4.03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6C8CFC03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11.14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77ACE78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0.9792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3F3B7B1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67ECFE3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6.88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09E23372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8.52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45DC424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0.9804 </w:t>
            </w:r>
          </w:p>
        </w:tc>
      </w:tr>
      <w:tr w:rsidR="008869E7" w:rsidRPr="00E87473" w14:paraId="6A0D68C5" w14:textId="77777777" w:rsidTr="008869E7">
        <w:tc>
          <w:tcPr>
            <w:tcW w:w="255" w:type="pct"/>
            <w:vMerge/>
            <w:tcBorders>
              <w:top w:val="nil"/>
              <w:bottom w:val="nil"/>
            </w:tcBorders>
          </w:tcPr>
          <w:p w14:paraId="7FD752C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  <w:bottom w:val="nil"/>
            </w:tcBorders>
          </w:tcPr>
          <w:p w14:paraId="028FE627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657D26D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4.05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0D4789DC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11.11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0C806430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0.9894 </w:t>
            </w:r>
          </w:p>
        </w:tc>
        <w:tc>
          <w:tcPr>
            <w:tcW w:w="95" w:type="pct"/>
            <w:tcBorders>
              <w:top w:val="nil"/>
              <w:bottom w:val="nil"/>
            </w:tcBorders>
          </w:tcPr>
          <w:p w14:paraId="34903FC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1CECAEC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3.49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bottom"/>
          </w:tcPr>
          <w:p w14:paraId="3EFA0C8B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11.97 </w:t>
            </w:r>
          </w:p>
        </w:tc>
        <w:tc>
          <w:tcPr>
            <w:tcW w:w="403" w:type="pct"/>
            <w:tcBorders>
              <w:top w:val="nil"/>
              <w:bottom w:val="nil"/>
            </w:tcBorders>
            <w:vAlign w:val="center"/>
          </w:tcPr>
          <w:p w14:paraId="19BFFAD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0.9483 </w:t>
            </w:r>
          </w:p>
        </w:tc>
        <w:tc>
          <w:tcPr>
            <w:tcW w:w="104" w:type="pct"/>
            <w:tcBorders>
              <w:top w:val="nil"/>
              <w:bottom w:val="nil"/>
            </w:tcBorders>
          </w:tcPr>
          <w:p w14:paraId="750651AE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  <w:vAlign w:val="bottom"/>
          </w:tcPr>
          <w:p w14:paraId="0E788909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5.23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bottom w:val="nil"/>
            </w:tcBorders>
            <w:vAlign w:val="center"/>
          </w:tcPr>
          <w:p w14:paraId="412DC57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9.78 </w:t>
            </w:r>
          </w:p>
        </w:tc>
        <w:tc>
          <w:tcPr>
            <w:tcW w:w="400" w:type="pct"/>
            <w:tcBorders>
              <w:top w:val="nil"/>
              <w:bottom w:val="nil"/>
            </w:tcBorders>
            <w:vAlign w:val="center"/>
          </w:tcPr>
          <w:p w14:paraId="13FCF34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0.9727 </w:t>
            </w:r>
          </w:p>
        </w:tc>
      </w:tr>
      <w:tr w:rsidR="008869E7" w:rsidRPr="00E87473" w14:paraId="1B057FEF" w14:textId="77777777" w:rsidTr="008869E7">
        <w:tc>
          <w:tcPr>
            <w:tcW w:w="255" w:type="pct"/>
            <w:vMerge/>
            <w:tcBorders>
              <w:top w:val="nil"/>
            </w:tcBorders>
          </w:tcPr>
          <w:p w14:paraId="1F792B14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62" w:type="pct"/>
            <w:tcBorders>
              <w:top w:val="nil"/>
            </w:tcBorders>
          </w:tcPr>
          <w:p w14:paraId="06766C1F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  <w:r w:rsidRPr="00E87473">
              <w:rPr>
                <w:sz w:val="21"/>
                <w:szCs w:val="21"/>
              </w:rPr>
              <w:t>313</w:t>
            </w:r>
          </w:p>
        </w:tc>
        <w:tc>
          <w:tcPr>
            <w:tcW w:w="551" w:type="pct"/>
            <w:tcBorders>
              <w:top w:val="nil"/>
            </w:tcBorders>
            <w:vAlign w:val="bottom"/>
          </w:tcPr>
          <w:p w14:paraId="081E8A2D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5.24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</w:tcBorders>
            <w:vAlign w:val="bottom"/>
          </w:tcPr>
          <w:p w14:paraId="16A79A92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9.77</w:t>
            </w:r>
          </w:p>
        </w:tc>
        <w:tc>
          <w:tcPr>
            <w:tcW w:w="403" w:type="pct"/>
            <w:tcBorders>
              <w:top w:val="nil"/>
            </w:tcBorders>
            <w:vAlign w:val="center"/>
          </w:tcPr>
          <w:p w14:paraId="36E18BB0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0.9391</w:t>
            </w:r>
          </w:p>
        </w:tc>
        <w:tc>
          <w:tcPr>
            <w:tcW w:w="95" w:type="pct"/>
            <w:tcBorders>
              <w:top w:val="nil"/>
            </w:tcBorders>
          </w:tcPr>
          <w:p w14:paraId="05B89EB5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</w:tcBorders>
            <w:vAlign w:val="bottom"/>
          </w:tcPr>
          <w:p w14:paraId="16AD28F9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4.66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75" w:type="pct"/>
            <w:tcBorders>
              <w:top w:val="nil"/>
            </w:tcBorders>
            <w:vAlign w:val="bottom"/>
          </w:tcPr>
          <w:p w14:paraId="0C099A2C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10.36 </w:t>
            </w:r>
          </w:p>
        </w:tc>
        <w:tc>
          <w:tcPr>
            <w:tcW w:w="403" w:type="pct"/>
            <w:tcBorders>
              <w:top w:val="nil"/>
            </w:tcBorders>
            <w:vAlign w:val="center"/>
          </w:tcPr>
          <w:p w14:paraId="676C48EC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0.9554</w:t>
            </w:r>
          </w:p>
        </w:tc>
        <w:tc>
          <w:tcPr>
            <w:tcW w:w="104" w:type="pct"/>
            <w:tcBorders>
              <w:top w:val="nil"/>
            </w:tcBorders>
          </w:tcPr>
          <w:p w14:paraId="403675C1" w14:textId="77777777" w:rsidR="008869E7" w:rsidRPr="00E87473" w:rsidRDefault="008869E7" w:rsidP="00170D22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nil"/>
            </w:tcBorders>
            <w:vAlign w:val="bottom"/>
          </w:tcPr>
          <w:p w14:paraId="045035CC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5.72</w:t>
            </w:r>
            <w:r w:rsidRPr="00E87473">
              <w:rPr>
                <w:sz w:val="21"/>
                <w:szCs w:val="21"/>
              </w:rPr>
              <w:t>×10</w:t>
            </w:r>
            <w:r w:rsidRPr="00E87473">
              <w:rPr>
                <w:sz w:val="21"/>
                <w:szCs w:val="21"/>
                <w:vertAlign w:val="superscript"/>
              </w:rPr>
              <w:t>-9</w:t>
            </w:r>
          </w:p>
        </w:tc>
        <w:tc>
          <w:tcPr>
            <w:tcW w:w="475" w:type="pct"/>
            <w:tcBorders>
              <w:top w:val="nil"/>
            </w:tcBorders>
            <w:vAlign w:val="bottom"/>
          </w:tcPr>
          <w:p w14:paraId="142C8DEE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 xml:space="preserve">9.35 </w:t>
            </w:r>
          </w:p>
        </w:tc>
        <w:tc>
          <w:tcPr>
            <w:tcW w:w="400" w:type="pct"/>
            <w:tcBorders>
              <w:top w:val="nil"/>
            </w:tcBorders>
            <w:vAlign w:val="center"/>
          </w:tcPr>
          <w:p w14:paraId="0C4DAD7E" w14:textId="77777777" w:rsidR="008869E7" w:rsidRPr="00E87473" w:rsidRDefault="008869E7" w:rsidP="00170D22">
            <w:pPr>
              <w:spacing w:line="276" w:lineRule="auto"/>
              <w:rPr>
                <w:rFonts w:eastAsia="等线"/>
                <w:color w:val="000000"/>
                <w:sz w:val="21"/>
                <w:szCs w:val="21"/>
              </w:rPr>
            </w:pPr>
            <w:r w:rsidRPr="00E87473">
              <w:rPr>
                <w:rFonts w:eastAsia="等线"/>
                <w:color w:val="000000"/>
                <w:sz w:val="21"/>
                <w:szCs w:val="21"/>
              </w:rPr>
              <w:t>0.9355</w:t>
            </w:r>
          </w:p>
        </w:tc>
      </w:tr>
    </w:tbl>
    <w:p w14:paraId="3D09C067" w14:textId="77777777" w:rsidR="008869E7" w:rsidRPr="00E87473" w:rsidRDefault="008869E7" w:rsidP="008869E7">
      <w:pPr>
        <w:spacing w:line="360" w:lineRule="auto"/>
        <w:rPr>
          <w:sz w:val="21"/>
          <w:szCs w:val="21"/>
        </w:rPr>
        <w:sectPr w:rsidR="008869E7" w:rsidRPr="00E87473" w:rsidSect="00143407">
          <w:pgSz w:w="16838" w:h="11906" w:orient="landscape"/>
          <w:pgMar w:top="720" w:right="720" w:bottom="720" w:left="720" w:header="851" w:footer="992" w:gutter="0"/>
          <w:cols w:space="425"/>
          <w:docGrid w:linePitch="312"/>
        </w:sectPr>
      </w:pPr>
    </w:p>
    <w:p w14:paraId="2F02EE60" w14:textId="5BD63E61" w:rsidR="008869E7" w:rsidRPr="00D63B5E" w:rsidRDefault="00B53082" w:rsidP="008869E7">
      <w:pPr>
        <w:spacing w:line="360" w:lineRule="auto"/>
        <w:jc w:val="center"/>
        <w:rPr>
          <w:rFonts w:eastAsia="楷体"/>
          <w:color w:val="000000" w:themeColor="text1"/>
          <w:sz w:val="22"/>
          <w:lang w:eastAsia="zh-TW"/>
        </w:rPr>
      </w:pPr>
      <w:r w:rsidRPr="00E87473">
        <w:rPr>
          <w:rFonts w:eastAsia="楷体"/>
          <w:sz w:val="21"/>
          <w:szCs w:val="21"/>
        </w:rPr>
        <w:lastRenderedPageBreak/>
        <w:t>Table S</w:t>
      </w:r>
      <w:r>
        <w:rPr>
          <w:rFonts w:eastAsia="楷体"/>
          <w:sz w:val="21"/>
          <w:szCs w:val="21"/>
        </w:rPr>
        <w:t>4</w:t>
      </w:r>
      <w:r w:rsidR="008869E7" w:rsidRPr="00D63B5E">
        <w:rPr>
          <w:rFonts w:eastAsia="楷体"/>
          <w:iCs/>
          <w:color w:val="000000" w:themeColor="text1"/>
          <w:sz w:val="22"/>
          <w:lang w:eastAsia="zh-TW"/>
        </w:rPr>
        <w:t xml:space="preserve"> </w:t>
      </w:r>
      <w:bookmarkStart w:id="7" w:name="_Hlk72936207"/>
      <w:r w:rsidR="008869E7" w:rsidRPr="00D63B5E">
        <w:rPr>
          <w:rFonts w:eastAsia="楷体"/>
          <w:color w:val="000000" w:themeColor="text1"/>
          <w:sz w:val="22"/>
          <w:lang w:eastAsia="zh-TW"/>
        </w:rPr>
        <w:t>Comparisons of various adsorbents in terms of adsorption capacity.</w:t>
      </w:r>
      <w:bookmarkEnd w:id="7"/>
    </w:p>
    <w:tbl>
      <w:tblPr>
        <w:tblStyle w:val="a7"/>
        <w:tblW w:w="907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008"/>
        <w:gridCol w:w="2102"/>
      </w:tblGrid>
      <w:tr w:rsidR="008869E7" w:rsidRPr="00D63B5E" w14:paraId="7D607466" w14:textId="77777777" w:rsidTr="008869E7">
        <w:trPr>
          <w:jc w:val="center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1E7F9C3D" w14:textId="77777777" w:rsidR="008869E7" w:rsidRPr="00D63B5E" w:rsidRDefault="008869E7" w:rsidP="00170D22">
            <w:pPr>
              <w:rPr>
                <w:rFonts w:eastAsia="楷体"/>
                <w:b/>
                <w:iCs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Adsorbents</w:t>
            </w:r>
          </w:p>
        </w:tc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</w:tcPr>
          <w:p w14:paraId="20998EF4" w14:textId="77777777" w:rsidR="008869E7" w:rsidRPr="00D63B5E" w:rsidRDefault="008869E7" w:rsidP="00170D22">
            <w:pPr>
              <w:rPr>
                <w:rFonts w:eastAsia="楷体"/>
                <w:b/>
                <w:iCs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Adsorption condition</w:t>
            </w: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E0DE25C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Adsorption capacity</w:t>
            </w:r>
          </w:p>
          <w:p w14:paraId="35B1B458" w14:textId="77777777" w:rsidR="008869E7" w:rsidRPr="00D63B5E" w:rsidRDefault="008869E7" w:rsidP="00170D22">
            <w:pPr>
              <w:rPr>
                <w:rFonts w:eastAsia="楷体"/>
                <w:b/>
                <w:iCs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(mg/g)</w:t>
            </w:r>
          </w:p>
        </w:tc>
      </w:tr>
      <w:tr w:rsidR="008869E7" w:rsidRPr="00D63B5E" w14:paraId="75AB4753" w14:textId="77777777" w:rsidTr="008869E7">
        <w:trPr>
          <w:jc w:val="center"/>
        </w:trPr>
        <w:tc>
          <w:tcPr>
            <w:tcW w:w="4962" w:type="dxa"/>
          </w:tcPr>
          <w:p w14:paraId="49FDABDB" w14:textId="6B57D7E1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PVA/PAA hydrogels 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&lt;EndNote&gt;&lt;Cite&gt;&lt;Author&gt;Chu&lt;/Author&gt;&lt;Year&gt;2015&lt;/Year&gt;&lt;RecNum&gt;161&lt;/RecNum&gt;&lt;DisplayText&gt;&lt;style face="superscript"&gt;1&lt;/style&gt;&lt;/DisplayText&gt;&lt;record&gt;&lt;rec-number&gt;161&lt;/rec-number&gt;&lt;foreign-keys&gt;&lt;key app="EN" db-id="9e0twa0pivr0vxerp9cx5rzorrf2t9fxtde2" timestamp="1595085276"&gt;161&lt;/key&gt;&lt;/foreign-keys&gt;&lt;ref-type name="Journal Article"&gt;17&lt;/ref-type&gt;&lt;contributors&gt;&lt;authors&gt;&lt;author&gt;Chu, Lin&lt;/author&gt;&lt;author&gt;Liu, Chengbin&lt;/author&gt;&lt;author&gt;Zhou, Guiyin&lt;/author&gt;&lt;author&gt;Xu, Rui&lt;/author&gt;&lt;author&gt;Tang, Yanhong&lt;/author&gt;&lt;author&gt;Zeng, Zebing&lt;/author&gt;&lt;author&gt;Luo, Shenglian&lt;/author&gt;&lt;/authors&gt;&lt;/contributors&gt;&lt;titles&gt;&lt;title&gt;A double network gel as low cost and easy recycle adsorbent: Highly efficient removal of Cd(II) and Pb(II) pollutants from wastewater&lt;/title&gt;&lt;secondary-title&gt;Journal of Hazardous Materials&lt;/secondary-title&gt;&lt;/titles&gt;&lt;periodical&gt;&lt;full-title&gt;Journal of Hazardous materials&lt;/full-title&gt;&lt;abbr-1&gt;J. Hazard. Mater.&lt;/abbr-1&gt;&lt;abbr-2&gt;J Hazard Mater&lt;/abbr-2&gt;&lt;/periodical&gt;&lt;pages&gt;153-160&lt;/pages&gt;&lt;volume&gt;300&lt;/volume&gt;&lt;dates&gt;&lt;year&gt;2015&lt;/year&gt;&lt;/dates&gt;&lt;urls&gt;&lt;/urls&gt;&lt;/record&gt;&lt;/Cite&gt;&lt;/EndNote&gt;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1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</w:tc>
        <w:tc>
          <w:tcPr>
            <w:tcW w:w="2008" w:type="dxa"/>
          </w:tcPr>
          <w:p w14:paraId="23B6BDD0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</w:rPr>
              <w:t>Pb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4.0</w:t>
            </w:r>
          </w:p>
        </w:tc>
        <w:tc>
          <w:tcPr>
            <w:tcW w:w="2102" w:type="dxa"/>
          </w:tcPr>
          <w:p w14:paraId="349C9274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194.99</w:t>
            </w:r>
          </w:p>
        </w:tc>
      </w:tr>
      <w:tr w:rsidR="008869E7" w:rsidRPr="00D63B5E" w14:paraId="567F9242" w14:textId="77777777" w:rsidTr="008869E7">
        <w:trPr>
          <w:jc w:val="center"/>
        </w:trPr>
        <w:tc>
          <w:tcPr>
            <w:tcW w:w="4962" w:type="dxa"/>
          </w:tcPr>
          <w:p w14:paraId="46DC3D87" w14:textId="4EFCA226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Chitosan nanofibrils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</w:rPr>
              <w:instrText xml:space="preserve"> ADDIN EN.CITE &lt;EndNote&gt;&lt;Cite&gt;&lt;Author&gt;Liu&lt;/Author&gt;&lt;Year&gt;2014&lt;/Year&gt;&lt;RecNum&gt;198&lt;/RecNum&gt;&lt;DisplayText&gt;&lt;style face="superscript"&gt;2&lt;/style&gt;&lt;/DisplayText&gt;&lt;record&gt;&lt;rec-number&gt;198&lt;/rec-number&gt;&lt;foreign-keys&gt;&lt;key app="EN" db-id="9e0twa0pivr0vxerp9cx5rzorrf2t9fxtde2" timestamp="1598855896"&gt;198&lt;/key&gt;&lt;/foreign-keys&gt;&lt;ref-type name="Journal Article"&gt;17&lt;/ref-type&gt;&lt;contributors&gt;&lt;authors&gt;&lt;author&gt;Liu, Dagang&lt;/author&gt;&lt;author&gt;Li, Zehui&lt;/author&gt;&lt;author&gt;Zhu, Yi&lt;/author&gt;&lt;author&gt;Li, Zhenxuan&lt;/author&gt;&lt;author&gt;Kumar, Rakesh&lt;/author&gt;&lt;/authors&gt;&lt;/contributors&gt;&lt;titles&gt;&lt;title&gt;Recycled chitosan nanofibril as an effective Cu(II), Pb(II) and Cd(II) ionic chelating agent: Adsorption and desorption performance&lt;/title&gt;&lt;secondary-title&gt;Carbohydrate Polymers&lt;/secondary-title&gt;&lt;/titles&gt;&lt;periodical&gt;&lt;full-title&gt;Carbohydrate Polymers&lt;/full-title&gt;&lt;abbr-1&gt;Carbohydr. Polym.&lt;/abbr-1&gt;&lt;abbr-2&gt;Carbohydr Polym&lt;/abbr-2&gt;&lt;/periodical&gt;&lt;pages&gt;469-476&lt;/pages&gt;&lt;volume&gt;111&lt;/volume&gt;&lt;dates&gt;&lt;year&gt;2014&lt;/year&gt;&lt;/dates&gt;&lt;urls&gt;&lt;/urls&gt;&lt;/record&gt;&lt;/Cite&gt;&lt;/EndNote&gt;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</w:rPr>
              <w:t>2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2008" w:type="dxa"/>
          </w:tcPr>
          <w:p w14:paraId="0A313FFC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</w:rPr>
              <w:t>Pb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1E705528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118.0</w:t>
            </w:r>
          </w:p>
        </w:tc>
      </w:tr>
      <w:tr w:rsidR="008869E7" w:rsidRPr="00D63B5E" w14:paraId="619B9782" w14:textId="77777777" w:rsidTr="008869E7">
        <w:trPr>
          <w:jc w:val="center"/>
        </w:trPr>
        <w:tc>
          <w:tcPr>
            <w:tcW w:w="4962" w:type="dxa"/>
          </w:tcPr>
          <w:p w14:paraId="771AC6B0" w14:textId="3B9E2CEB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Cellulose (Glycidyl methacrylate)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</w:rPr>
              <w:instrText xml:space="preserve"> ADDIN EN.CITE &lt;EndNote&gt;&lt;Cite&gt;&lt;Author&gt;O&amp;apos;Connell&lt;/Author&gt;&lt;Year&gt;2010&lt;/Year&gt;&lt;RecNum&gt;196&lt;/RecNum&gt;&lt;DisplayText&gt;&lt;style face="superscript"&gt;3&lt;/style&gt;&lt;/DisplayText&gt;&lt;record&gt;&lt;rec-number&gt;196&lt;/rec-number&gt;&lt;foreign-keys&gt;&lt;key app="EN" db-id="9e0twa0pivr0vxerp9cx5rzorrf2t9fxtde2" timestamp="1598838840"&gt;196&lt;/key&gt;&lt;/foreign-keys&gt;&lt;ref-type name="Journal Article"&gt;17&lt;/ref-type&gt;&lt;contributors&gt;&lt;authors&gt;&lt;author&gt;O&amp;apos;Connell, D. W.&lt;/author&gt;&lt;author&gt;Birkinshaw, C.&lt;/author&gt;&lt;author&gt;O&amp;apos;Dwyer, T. F.&lt;/author&gt;&lt;/authors&gt;&lt;/contributors&gt;&lt;titles&gt;&lt;title&gt;A chelating cellulose adsorbent for the removal of Cu(II) from aqueous solutions&lt;/title&gt;&lt;secondary-title&gt;Journal of Applied Polymer ence&lt;/secondary-title&gt;&lt;/titles&gt;&lt;periodical&gt;&lt;full-title&gt;Journal of Applied Polymer ence&lt;/full-title&gt;&lt;/periodical&gt;&lt;pages&gt;2888-2897&lt;/pages&gt;&lt;volume&gt;99&lt;/volume&gt;&lt;number&gt;6&lt;/number&gt;&lt;dates&gt;&lt;year&gt;2010&lt;/year&gt;&lt;/dates&gt;&lt;urls&gt;&lt;/urls&gt;&lt;/record&gt;&lt;/Cite&gt;&lt;/EndNote&gt;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</w:rPr>
              <w:t>3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2008" w:type="dxa"/>
          </w:tcPr>
          <w:p w14:paraId="59455089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</w:rPr>
              <w:t>Ni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4.0</w:t>
            </w:r>
          </w:p>
        </w:tc>
        <w:tc>
          <w:tcPr>
            <w:tcW w:w="2102" w:type="dxa"/>
          </w:tcPr>
          <w:p w14:paraId="532F88B0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48.5</w:t>
            </w:r>
          </w:p>
        </w:tc>
      </w:tr>
      <w:tr w:rsidR="008869E7" w:rsidRPr="00D63B5E" w14:paraId="26C731B0" w14:textId="77777777" w:rsidTr="008869E7">
        <w:trPr>
          <w:jc w:val="center"/>
        </w:trPr>
        <w:tc>
          <w:tcPr>
            <w:tcW w:w="4962" w:type="dxa"/>
          </w:tcPr>
          <w:p w14:paraId="291052AF" w14:textId="2B68A990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CSTEC fiber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</w:rPr>
              <w:instrText xml:space="preserve"> ADDIN EN.CITE &lt;EndNote&gt;&lt;Cite&gt;&lt;Author&gt;Niu&lt;/Author&gt;&lt;Year&gt;2017&lt;/Year&gt;&lt;RecNum&gt;1&lt;/RecNum&gt;&lt;DisplayText&gt;&lt;style face="superscript"&gt;4&lt;/style&gt;&lt;/DisplayText&gt;&lt;record&gt;&lt;rec-number&gt;1&lt;/rec-number&gt;&lt;foreign-keys&gt;&lt;key app="EN" db-id="v0vvepv9ratv9mewxznxtvrdtezsvv0rz9xw" timestamp="1621516065"&gt;1&lt;/key&gt;&lt;/foreign-keys&gt;&lt;ref-type name="Journal Article"&gt;17&lt;/ref-type&gt;&lt;contributors&gt;&lt;authors&gt;&lt;author&gt;Niu, Yaolan&lt;/author&gt;&lt;author&gt;Li, Kan&lt;/author&gt;&lt;author&gt;Ying, Diwen&lt;/author&gt;&lt;author&gt;Wang, Yalin&lt;/author&gt;&lt;author&gt;Jia, Jinping&lt;/author&gt;&lt;/authors&gt;&lt;/contributors&gt;&lt;titles&gt;&lt;title&gt;Novel recyclable adsorbent for the removal of copper (II) and lead (II) from aqueous solution&lt;/title&gt;&lt;secondary-title&gt;Bioresource technology&lt;/secondary-title&gt;&lt;/titles&gt;&lt;pages&gt;63-68&lt;/pages&gt;&lt;volume&gt;229&lt;/volume&gt;&lt;dates&gt;&lt;year&gt;2017&lt;/year&gt;&lt;/dates&gt;&lt;isbn&gt;0960-8524&lt;/isbn&gt;&lt;urls&gt;&lt;/urls&gt;&lt;/record&gt;&lt;/Cite&gt;&lt;/EndNote&gt;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</w:rPr>
              <w:t>4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2008" w:type="dxa"/>
          </w:tcPr>
          <w:p w14:paraId="7240D219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</w:rPr>
              <w:t>Pb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3BC8F0B5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144.93</w:t>
            </w:r>
          </w:p>
        </w:tc>
      </w:tr>
      <w:tr w:rsidR="008869E7" w:rsidRPr="00D63B5E" w14:paraId="758447A4" w14:textId="77777777" w:rsidTr="008869E7">
        <w:trPr>
          <w:jc w:val="center"/>
        </w:trPr>
        <w:tc>
          <w:tcPr>
            <w:tcW w:w="4962" w:type="dxa"/>
          </w:tcPr>
          <w:p w14:paraId="42C9EFEC" w14:textId="280D7702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Cellulose Hydrogel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</w:rPr>
              <w:instrText xml:space="preserve"> ADDIN EN.CITE &lt;EndNote&gt;&lt;Cite&gt;&lt;Author&gt;Ma&lt;/Author&gt;&lt;Year&gt;2018&lt;/Year&gt;&lt;RecNum&gt;2&lt;/RecNum&gt;&lt;DisplayText&gt;&lt;style face="superscript"&gt;5&lt;/style&gt;&lt;/DisplayText&gt;&lt;record&gt;&lt;rec-number&gt;2&lt;/rec-number&gt;&lt;foreign-keys&gt;&lt;key app="EN" db-id="v0vvepv9ratv9mewxznxtvrdtezsvv0rz9xw" timestamp="1621516142"&gt;2&lt;/key&gt;&lt;/foreign-keys&gt;&lt;ref-type name="Journal Article"&gt;17&lt;/ref-type&gt;&lt;contributors&gt;&lt;authors&gt;&lt;author&gt;Ma, Jianhong&lt;/author&gt;&lt;author&gt;Liu, Yutang&lt;/author&gt;&lt;author&gt;Ali, Omar&lt;/author&gt;&lt;author&gt;Wei, Yuanfeng&lt;/author&gt;&lt;author&gt;Zhang, Shuqu&lt;/author&gt;&lt;author&gt;Zhang, Yuanmeng&lt;/author&gt;&lt;author&gt;Cai, Tao&lt;/author&gt;&lt;author&gt;Liu, Chengbin&lt;/author&gt;&lt;author&gt;Luo, Shenglian&lt;/author&gt;&lt;/authors&gt;&lt;/contributors&gt;&lt;titles&gt;&lt;title&gt;Fast adsorption of heavy metal ions by waste cotton fabrics based double network hydrogel and influencing factors insight&lt;/title&gt;&lt;secondary-title&gt;Journal of hazardous materials&lt;/secondary-title&gt;&lt;/titles&gt;&lt;periodical&gt;&lt;full-title&gt;Journal of Hazardous Materials&lt;/full-title&gt;&lt;abbr-1&gt;J. Hazard. Mater.&lt;/abbr-1&gt;&lt;abbr-2&gt;J Hazard Mater&lt;/abbr-2&gt;&lt;/periodical&gt;&lt;pages&gt;1034-1042&lt;/pages&gt;&lt;volume&gt;344&lt;/volume&gt;&lt;dates&gt;&lt;year&gt;2018&lt;/year&gt;&lt;/dates&gt;&lt;isbn&gt;0304-3894&lt;/isbn&gt;&lt;urls&gt;&lt;/urls&gt;&lt;/record&gt;&lt;/Cite&gt;&lt;/EndNote&gt;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</w:rPr>
              <w:t>5</w:t>
            </w:r>
            <w:r w:rsidRPr="00D63B5E">
              <w:rPr>
                <w:rFonts w:eastAsia="楷体"/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2008" w:type="dxa"/>
          </w:tcPr>
          <w:p w14:paraId="58061968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</w:rPr>
              <w:t>Pb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7D09A177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382.80</w:t>
            </w:r>
          </w:p>
        </w:tc>
      </w:tr>
      <w:tr w:rsidR="008869E7" w:rsidRPr="00D63B5E" w14:paraId="042660F1" w14:textId="77777777" w:rsidTr="008869E7">
        <w:trPr>
          <w:jc w:val="center"/>
        </w:trPr>
        <w:tc>
          <w:tcPr>
            <w:tcW w:w="4962" w:type="dxa"/>
          </w:tcPr>
          <w:p w14:paraId="6EBD50B1" w14:textId="571B685F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Acrylic grafted hydroxyethyl cellulose 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&lt;EndNote&gt;&lt;Cite&gt;&lt;Author&gt;Çavuş&lt;/Author&gt;&lt;Year&gt;2006&lt;/Year&gt;&lt;RecNum&gt;100&lt;/RecNum&gt;&lt;DisplayText&gt;&lt;style face="superscript"&gt;6&lt;/style&gt;&lt;/DisplayText&gt;&lt;record&gt;&lt;rec-number&gt;100&lt;/rec-number&gt;&lt;foreign-keys&gt;&lt;key app="EN" db-id="9e0twa0pivr0vxerp9cx5rzorrf2t9fxtde2" timestamp="1581583671"&gt;100&lt;/key&gt;&lt;key app="ENWeb" db-id=""&gt;0&lt;/key&gt;&lt;/foreign-keys&gt;&lt;ref-type name="Journal Article"&gt;17&lt;/ref-type&gt;&lt;contributors&gt;&lt;authors&gt;&lt;author&gt;Çavuş, Selva&lt;/author&gt;&lt;author&gt;Gürdağ, Gülten&lt;/author&gt;&lt;author&gt;Yaşar, Muzaffer&lt;/author&gt;&lt;author&gt;G</w:instrText>
            </w:r>
            <w:r w:rsidR="00213D26">
              <w:rPr>
                <w:rFonts w:eastAsia="楷体" w:hint="eastAsia"/>
                <w:color w:val="000000" w:themeColor="text1"/>
                <w:sz w:val="22"/>
                <w:lang w:eastAsia="zh-TW"/>
              </w:rPr>
              <w:instrText>ü</w:instrText>
            </w:r>
            <w:r w:rsidR="00213D26">
              <w:rPr>
                <w:rFonts w:eastAsia="楷体" w:hint="eastAsia"/>
                <w:color w:val="000000" w:themeColor="text1"/>
                <w:sz w:val="22"/>
                <w:lang w:eastAsia="zh-TW"/>
              </w:rPr>
              <w:instrText>ç</w:instrText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>lü, Kubilay&lt;/author&gt;&lt;author&gt;Gürkaynak, Mehmet Ali %J Polymer Bulletin&lt;/author&gt;&lt;/authors&gt;&lt;/contributors&gt;&lt;titles&gt;&lt;title&gt;The competitive heavy metal removal by hydroxyethyl cellulose-g-poly (acrylic acid) copolymer and its sodium salt: The effect of copper content on the adsorption capacity&lt;/title&gt;&lt;/titles&gt;&lt;pages&gt;445-456&lt;/pages&gt;&lt;volume&gt;57&lt;/volume&gt;&lt;number&gt;4&lt;/number&gt;&lt;dates&gt;&lt;year&gt;2006&lt;/year&gt;&lt;/dates&gt;&lt;isbn&gt;0170-0839&lt;/isbn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6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  <w:p w14:paraId="6FCD88B7" w14:textId="2ED6D79F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Activated carbon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&lt;EndNote&gt;&lt;Cite&gt;&lt;Author&gt;Ma&lt;/Author&gt;&lt;Year&gt;2015&lt;/Year&gt;&lt;RecNum&gt;184&lt;/RecNum&gt;&lt;DisplayText&gt;&lt;style face="superscript"&gt;7&lt;/style&gt;&lt;/DisplayText&gt;&lt;record&gt;&lt;rec-number&gt;184&lt;/rec-number&gt;&lt;foreign-keys&gt;&lt;key app="EN" db-id="9e0twa0pivr0vxerp9cx5rzorrf2t9fxtde2" timestamp="1595319294"&gt;184&lt;/key&gt;&lt;/foreign-keys&gt;&lt;ref-type name="Journal Article"&gt;17&lt;/ref-type&gt;&lt;contributors&gt;&lt;authors&gt;&lt;author&gt;Ma, Minghai&lt;/author&gt;&lt;author&gt;Gao, Huiyi&lt;/author&gt;&lt;author&gt;Sun, Yubing&lt;/author&gt;&lt;author&gt;Huang, Minsheng&lt;/author&gt;&lt;/authors&gt;&lt;/contributors&gt;&lt;titles&gt;&lt;title&gt;The adsorption and desorption of Ni(II) on Al substituted goethite&lt;/title&gt;&lt;secondary-title&gt;Journal of Molecular Liquids&lt;/secondary-title&gt;&lt;/titles&gt;&lt;periodical&gt;&lt;full-title&gt;Journal of Molecular Liquids&lt;/full-title&gt;&lt;abbr-1&gt;J. Mol. Liq.&lt;/abbr-1&gt;&lt;abbr-2&gt;J Mol Liq&lt;/abbr-2&gt;&lt;/periodical&gt;&lt;pages&gt;30-35&lt;/pages&gt;&lt;volume&gt;201&lt;/volume&gt;&lt;dates&gt;&lt;year&gt;2015&lt;/year&gt;&lt;/dates&gt;&lt;urls&gt;&lt;/urls&gt;&lt;/record&gt;&lt;/Cite&gt;&lt;/EndNote&gt;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7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  <w:p w14:paraId="3B02BC68" w14:textId="288E478D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Chitosan and chitosan derivate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&lt;EndNote&gt;&lt;Cite&gt;&lt;Author&gt;Shi-jun&lt;/Author&gt;&lt;Year&gt;2016&lt;/Year&gt;&lt;RecNum&gt;185&lt;/RecNum&gt;&lt;DisplayText&gt;&lt;style face="superscript"&gt;8&lt;/style&gt;&lt;/DisplayText&gt;&lt;record&gt;&lt;rec-number&gt;185&lt;/rec-number&gt;&lt;foreign-keys&gt;&lt;key app="EN" db-id="9e0twa0pivr0vxerp9cx5rzorrf2t9fxtde2" timestamp="1595319500"&gt;185&lt;/key&gt;&lt;/foreign-keys&gt;&lt;ref-type name="Journal Article"&gt;17&lt;/ref-type&gt;&lt;contributors&gt;&lt;authors&gt;&lt;author&gt;Shi-jun&lt;/author&gt;&lt;author&gt;Ding&lt;/author&gt;&lt;author&gt;Sang-lan&lt;/author&gt;&lt;author&gt;Sun&lt;/author&gt;&lt;author&gt;Wei-yi&lt;/author&gt;&lt;author&gt;Guo&lt;/author&gt;&lt;author&gt;Na&lt;/author&gt;&lt;author&gt;Liao&lt;/author&gt;&lt;author&gt;Bing&lt;/author&gt;&lt;/authors&gt;&lt;/contributors&gt;&lt;titles&gt;&lt;title&gt;Equilibriums and kinetics studies for adsorption of Ni(II) ion on chitosan and its triethylenetetramine derivative&lt;/title&gt;&lt;secondary-title&gt;Colloids &amp;amp; Surfaces A Physicochemical &amp;amp; Engineering Aspects&lt;/secondary-title&gt;&lt;/titles&gt;&lt;periodical&gt;&lt;full-title&gt;Colloids &amp;amp; Surfaces A Physicochemical &amp;amp; Engineering Aspects&lt;/full-title&gt;&lt;/periodical&gt;&lt;dates&gt;&lt;year&gt;2016&lt;/year&gt;&lt;/dates&gt;&lt;urls&gt;&lt;/urls&gt;&lt;/record&gt;&lt;/Cite&gt;&lt;/EndNote&gt;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8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</w:tc>
        <w:tc>
          <w:tcPr>
            <w:tcW w:w="2008" w:type="dxa"/>
          </w:tcPr>
          <w:p w14:paraId="7302B938" w14:textId="77777777" w:rsidR="008869E7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Pb(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  <w:p w14:paraId="4A889892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</w:p>
          <w:p w14:paraId="7552035C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Ni(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  <w:p w14:paraId="6657D6F5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Ni(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4.5</w:t>
            </w:r>
          </w:p>
        </w:tc>
        <w:tc>
          <w:tcPr>
            <w:tcW w:w="2102" w:type="dxa"/>
          </w:tcPr>
          <w:p w14:paraId="52DE5CA1" w14:textId="77777777" w:rsidR="008869E7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63.0</w:t>
            </w:r>
          </w:p>
          <w:p w14:paraId="37946E58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</w:p>
          <w:p w14:paraId="545A0859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62.5</w:t>
            </w:r>
          </w:p>
          <w:p w14:paraId="1CFF2B21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58.09</w:t>
            </w:r>
          </w:p>
        </w:tc>
      </w:tr>
      <w:tr w:rsidR="008869E7" w:rsidRPr="00D63B5E" w14:paraId="323DC512" w14:textId="77777777" w:rsidTr="008869E7">
        <w:trPr>
          <w:jc w:val="center"/>
        </w:trPr>
        <w:tc>
          <w:tcPr>
            <w:tcW w:w="4962" w:type="dxa"/>
          </w:tcPr>
          <w:p w14:paraId="4F61A9C2" w14:textId="51F5F711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Cellulosic okra fibers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&lt;EndNote&gt;&lt;Cite&gt;&lt;Author&gt;Singha&lt;/Author&gt;&lt;Year&gt;2014&lt;/Year&gt;&lt;RecNum&gt;3&lt;/RecNum&gt;&lt;DisplayText&gt;&lt;style face="superscript"&gt;9&lt;/style&gt;&lt;/DisplayText&gt;&lt;record&gt;&lt;rec-number&gt;3&lt;/rec-number&gt;&lt;foreign-keys&gt;&lt;key app="EN" db-id="v0vvepv9ratv9mewxznxtvrdtezsvv0rz9xw" timestamp="1621516255"&gt;3&lt;/key&gt;&lt;/foreign-keys&gt;&lt;ref-type name="Journal Article"&gt;17&lt;/ref-type&gt;&lt;contributors&gt;&lt;authors&gt;&lt;author&gt;Singha, AS&lt;/author&gt;&lt;author&gt;Guleria, Ashish&lt;/author&gt;&lt;/authors&gt;&lt;/contributors&gt;&lt;titles&gt;&lt;title&gt;Chemical modification of cellulosic biopolymer and its use in removal of heavy metal ions from wastewater&lt;/title&gt;&lt;secondary-title&gt;International Journal of Biological Macromolecules&lt;/secondary-title&gt;&lt;/titles&gt;&lt;pages&gt;409-417&lt;/pages&gt;&lt;volume&gt;67&lt;/volume&gt;&lt;dates&gt;&lt;year&gt;2014&lt;/year&gt;&lt;/dates&gt;&lt;isbn&gt;0141-8130&lt;/isbn&gt;&lt;urls&gt;&lt;/urls&gt;&lt;/record&gt;&lt;/Cite&gt;&lt;/EndNote&gt;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9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</w:tc>
        <w:tc>
          <w:tcPr>
            <w:tcW w:w="2008" w:type="dxa"/>
          </w:tcPr>
          <w:p w14:paraId="70BA57C2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Pb(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37C596FA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268.32</w:t>
            </w:r>
          </w:p>
        </w:tc>
      </w:tr>
      <w:tr w:rsidR="008869E7" w:rsidRPr="00D63B5E" w14:paraId="34245671" w14:textId="77777777" w:rsidTr="008869E7">
        <w:trPr>
          <w:jc w:val="center"/>
        </w:trPr>
        <w:tc>
          <w:tcPr>
            <w:tcW w:w="4962" w:type="dxa"/>
          </w:tcPr>
          <w:p w14:paraId="06BE0BA0" w14:textId="661B47F8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Graphene oxide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begin"/>
            </w:r>
            <w:r w:rsidR="00213D26">
              <w:rPr>
                <w:rFonts w:eastAsia="楷体"/>
                <w:color w:val="000000" w:themeColor="text1"/>
                <w:sz w:val="22"/>
                <w:lang w:eastAsia="zh-TW"/>
              </w:rPr>
              <w:instrText xml:space="preserve"> ADDIN EN.CITE &lt;EndNote&gt;&lt;Cite&gt;&lt;Author&gt;Luo&lt;/Author&gt;&lt;Year&gt;2014&lt;/Year&gt;&lt;RecNum&gt;194&lt;/RecNum&gt;&lt;DisplayText&gt;&lt;style face="superscript"&gt;10&lt;/style&gt;&lt;/DisplayText&gt;&lt;record&gt;&lt;rec-number&gt;194&lt;/rec-number&gt;&lt;foreign-keys&gt;&lt;key app="EN" db-id="9e0twa0pivr0vxerp9cx5rzorrf2t9fxtde2" timestamp="1598837079"&gt;194&lt;/key&gt;&lt;/foreign-keys&gt;&lt;ref-type name="Journal Article"&gt;17&lt;/ref-type&gt;&lt;contributors&gt;&lt;authors&gt;&lt;author&gt;Luo, Shenglian&lt;/author&gt;&lt;author&gt;Xu, Xiangli&lt;/author&gt;&lt;author&gt;Zhou, Guiyin&lt;/author&gt;&lt;author&gt;Liu, Chengbin&lt;/author&gt;&lt;author&gt;Tang, Yanhong&lt;/author&gt;&lt;author&gt;Liu, Yutang&lt;/author&gt;&lt;/authors&gt;&lt;/contributors&gt;&lt;titles&gt;&lt;title&gt;Amino siloxane oligomer-linked graphene oxide as an efficient adsorbent for removal of Pb(II) from wastewater&lt;/title&gt;&lt;secondary-title&gt;Journal of Hazardous Materials&lt;/secondary-title&gt;&lt;/titles&gt;&lt;periodical&gt;&lt;full-title&gt;Journal of Hazardous materials&lt;/full-title&gt;&lt;abbr-1&gt;J. Hazard. Mater.&lt;/abbr-1&gt;&lt;abbr-2&gt;J Hazard Mater&lt;/abbr-2&gt;&lt;/periodical&gt;&lt;pages&gt;145-155&lt;/pages&gt;&lt;volume&gt;274&lt;/volume&gt;&lt;number&gt;JUN.15&lt;/number&gt;&lt;dates&gt;&lt;year&gt;2014&lt;/year&gt;&lt;/dates&gt;&lt;urls&gt;&lt;/urls&gt;&lt;/record&gt;&lt;/Cite&gt;&lt;/EndNote&gt;</w:instrTex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separate"/>
            </w:r>
            <w:r w:rsidR="00213D26" w:rsidRPr="00213D26">
              <w:rPr>
                <w:rFonts w:eastAsia="楷体"/>
                <w:noProof/>
                <w:color w:val="000000" w:themeColor="text1"/>
                <w:sz w:val="22"/>
                <w:vertAlign w:val="superscript"/>
                <w:lang w:eastAsia="zh-TW"/>
              </w:rPr>
              <w:t>10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fldChar w:fldCharType="end"/>
            </w:r>
          </w:p>
        </w:tc>
        <w:tc>
          <w:tcPr>
            <w:tcW w:w="2008" w:type="dxa"/>
          </w:tcPr>
          <w:p w14:paraId="43D0A28F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proofErr w:type="gramStart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Pb(</w:t>
            </w:r>
            <w:proofErr w:type="gramEnd"/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II) </w:t>
            </w: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35F932F3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312.5</w:t>
            </w:r>
          </w:p>
        </w:tc>
      </w:tr>
      <w:tr w:rsidR="008869E7" w:rsidRPr="00D63B5E" w14:paraId="521C5E37" w14:textId="77777777" w:rsidTr="008869E7">
        <w:trPr>
          <w:jc w:val="center"/>
        </w:trPr>
        <w:tc>
          <w:tcPr>
            <w:tcW w:w="4962" w:type="dxa"/>
          </w:tcPr>
          <w:p w14:paraId="1B2FDB8A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(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Hydroxyapatite-hydrogel</w:t>
            </w:r>
            <w:r w:rsidRPr="00D63B5E">
              <w:rPr>
                <w:rFonts w:eastAsia="楷体"/>
                <w:color w:val="000000" w:themeColor="text1"/>
                <w:sz w:val="22"/>
              </w:rPr>
              <w:t>)</w:t>
            </w:r>
          </w:p>
        </w:tc>
        <w:tc>
          <w:tcPr>
            <w:tcW w:w="2008" w:type="dxa"/>
          </w:tcPr>
          <w:p w14:paraId="1605F016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</w:rPr>
              <w:t>p</w:t>
            </w: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H 5.0</w:t>
            </w:r>
          </w:p>
        </w:tc>
        <w:tc>
          <w:tcPr>
            <w:tcW w:w="2102" w:type="dxa"/>
          </w:tcPr>
          <w:p w14:paraId="7CD8433F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 xml:space="preserve">359.24 (Pb) </w:t>
            </w:r>
          </w:p>
          <w:p w14:paraId="0F98BE20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226.75 (Ni)</w:t>
            </w:r>
          </w:p>
          <w:p w14:paraId="71C29D60" w14:textId="77777777" w:rsidR="008869E7" w:rsidRPr="00D63B5E" w:rsidRDefault="008869E7" w:rsidP="00170D22">
            <w:pPr>
              <w:rPr>
                <w:rFonts w:eastAsia="楷体"/>
                <w:color w:val="000000" w:themeColor="text1"/>
                <w:sz w:val="22"/>
                <w:lang w:eastAsia="zh-TW"/>
              </w:rPr>
            </w:pPr>
            <w:r w:rsidRPr="00D63B5E">
              <w:rPr>
                <w:rFonts w:eastAsia="楷体"/>
                <w:color w:val="000000" w:themeColor="text1"/>
                <w:sz w:val="22"/>
                <w:lang w:eastAsia="zh-TW"/>
              </w:rPr>
              <w:t>365.17 (MB)</w:t>
            </w:r>
          </w:p>
        </w:tc>
      </w:tr>
    </w:tbl>
    <w:p w14:paraId="797F22FA" w14:textId="77777777" w:rsidR="00D46918" w:rsidRDefault="00D46918" w:rsidP="00D46918">
      <w:pPr>
        <w:pStyle w:val="EndNoteBibliography"/>
        <w:rPr>
          <w:sz w:val="21"/>
          <w:szCs w:val="21"/>
        </w:rPr>
      </w:pPr>
    </w:p>
    <w:p w14:paraId="178B9547" w14:textId="77777777" w:rsidR="00D46918" w:rsidRDefault="00D46918" w:rsidP="00D46918">
      <w:pPr>
        <w:pStyle w:val="EndNoteBibliography"/>
        <w:rPr>
          <w:sz w:val="21"/>
          <w:szCs w:val="21"/>
        </w:rPr>
      </w:pPr>
    </w:p>
    <w:p w14:paraId="21B536F8" w14:textId="3B1277F0" w:rsidR="00D46918" w:rsidRPr="005E3B42" w:rsidRDefault="005E3B42" w:rsidP="005E3B42">
      <w:r>
        <w:rPr>
          <w:rFonts w:eastAsia="楷体"/>
          <w:b/>
          <w:bCs/>
          <w:color w:val="000000" w:themeColor="text1"/>
          <w:sz w:val="22"/>
        </w:rPr>
        <w:t>R</w:t>
      </w:r>
      <w:r w:rsidRPr="00C04965">
        <w:rPr>
          <w:rFonts w:eastAsia="楷体"/>
          <w:b/>
          <w:bCs/>
          <w:color w:val="000000" w:themeColor="text1"/>
          <w:sz w:val="22"/>
        </w:rPr>
        <w:t>eferences</w:t>
      </w:r>
    </w:p>
    <w:p w14:paraId="0658A364" w14:textId="77777777" w:rsidR="00213D26" w:rsidRPr="00213D26" w:rsidRDefault="0073464F" w:rsidP="00213D26">
      <w:pPr>
        <w:pStyle w:val="EndNoteBibliography"/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ADDIN EN.REFLIST </w:instrText>
      </w:r>
      <w:r>
        <w:rPr>
          <w:sz w:val="21"/>
          <w:szCs w:val="21"/>
        </w:rPr>
        <w:fldChar w:fldCharType="separate"/>
      </w:r>
      <w:r w:rsidR="00213D26" w:rsidRPr="00213D26">
        <w:t>1.</w:t>
      </w:r>
      <w:r w:rsidR="00213D26" w:rsidRPr="00213D26">
        <w:tab/>
        <w:t xml:space="preserve">Chu, L.; Liu, C.; Zhou, G.; Xu, R.; Tang, Y.; Zeng, Z.; Luo, S., A double network gel as low cost and easy recycle adsorbent: Highly efficient removal of Cd(II) and Pb(II) pollutants from wastewater. </w:t>
      </w:r>
      <w:r w:rsidR="00213D26" w:rsidRPr="00213D26">
        <w:rPr>
          <w:i/>
        </w:rPr>
        <w:t xml:space="preserve">Journal of Hazardous materials </w:t>
      </w:r>
      <w:r w:rsidR="00213D26" w:rsidRPr="00213D26">
        <w:rPr>
          <w:b/>
        </w:rPr>
        <w:t>2015,</w:t>
      </w:r>
      <w:r w:rsidR="00213D26" w:rsidRPr="00213D26">
        <w:t xml:space="preserve"> 300, 153-160.</w:t>
      </w:r>
    </w:p>
    <w:p w14:paraId="1BB423F2" w14:textId="77777777" w:rsidR="00213D26" w:rsidRPr="00213D26" w:rsidRDefault="00213D26" w:rsidP="00213D26">
      <w:pPr>
        <w:pStyle w:val="EndNoteBibliography"/>
      </w:pPr>
      <w:r w:rsidRPr="00213D26">
        <w:t>2.</w:t>
      </w:r>
      <w:r w:rsidRPr="00213D26">
        <w:tab/>
        <w:t xml:space="preserve">Liu, D.; Li, Z.; Zhu, Y.; Li, Z.; Kumar, R., Recycled chitosan nanofibril as an effective Cu(II), Pb(II) and Cd(II) ionic chelating agent: Adsorption and desorption performance. </w:t>
      </w:r>
      <w:r w:rsidRPr="00213D26">
        <w:rPr>
          <w:i/>
        </w:rPr>
        <w:t xml:space="preserve">Carbohydrate Polymers </w:t>
      </w:r>
      <w:r w:rsidRPr="00213D26">
        <w:rPr>
          <w:b/>
        </w:rPr>
        <w:t>2014,</w:t>
      </w:r>
      <w:r w:rsidRPr="00213D26">
        <w:t xml:space="preserve"> 111, 469-476.</w:t>
      </w:r>
    </w:p>
    <w:p w14:paraId="767166FB" w14:textId="77777777" w:rsidR="00213D26" w:rsidRPr="00213D26" w:rsidRDefault="00213D26" w:rsidP="00213D26">
      <w:pPr>
        <w:pStyle w:val="EndNoteBibliography"/>
      </w:pPr>
      <w:r w:rsidRPr="00213D26">
        <w:t>3.</w:t>
      </w:r>
      <w:r w:rsidRPr="00213D26">
        <w:tab/>
        <w:t xml:space="preserve">O'Connell, D. W.; Birkinshaw, C.; O'Dwyer, T. F., A chelating cellulose adsorbent for the removal of Cu(II) from aqueous solutions. </w:t>
      </w:r>
      <w:r w:rsidRPr="00213D26">
        <w:rPr>
          <w:i/>
        </w:rPr>
        <w:t xml:space="preserve">Journal of Applied Polymer ence </w:t>
      </w:r>
      <w:r w:rsidRPr="00213D26">
        <w:rPr>
          <w:b/>
        </w:rPr>
        <w:t>2010,</w:t>
      </w:r>
      <w:r w:rsidRPr="00213D26">
        <w:t xml:space="preserve"> 99, (6), 2888-2897.</w:t>
      </w:r>
    </w:p>
    <w:p w14:paraId="022D5758" w14:textId="77777777" w:rsidR="00213D26" w:rsidRPr="00213D26" w:rsidRDefault="00213D26" w:rsidP="00213D26">
      <w:pPr>
        <w:pStyle w:val="EndNoteBibliography"/>
      </w:pPr>
      <w:r w:rsidRPr="00213D26">
        <w:t>4.</w:t>
      </w:r>
      <w:r w:rsidRPr="00213D26">
        <w:tab/>
        <w:t xml:space="preserve">Niu, Y.; Li, K.; Ying, D.; Wang, Y.; Jia, J., Novel recyclable adsorbent for the removal of copper (II) and lead (II) from aqueous solution. </w:t>
      </w:r>
      <w:r w:rsidRPr="00213D26">
        <w:rPr>
          <w:i/>
        </w:rPr>
        <w:t xml:space="preserve">Bioresource technology </w:t>
      </w:r>
      <w:r w:rsidRPr="00213D26">
        <w:rPr>
          <w:b/>
        </w:rPr>
        <w:t>2017,</w:t>
      </w:r>
      <w:r w:rsidRPr="00213D26">
        <w:t xml:space="preserve"> 229, 63-68.</w:t>
      </w:r>
    </w:p>
    <w:p w14:paraId="5B9DA6CF" w14:textId="77777777" w:rsidR="00213D26" w:rsidRPr="00213D26" w:rsidRDefault="00213D26" w:rsidP="00213D26">
      <w:pPr>
        <w:pStyle w:val="EndNoteBibliography"/>
      </w:pPr>
      <w:r w:rsidRPr="00213D26">
        <w:t>5.</w:t>
      </w:r>
      <w:r w:rsidRPr="00213D26">
        <w:tab/>
        <w:t xml:space="preserve">Ma, J.; Liu, Y.; Ali, O.; Wei, Y.; Zhang, S.; Zhang, Y.; Cai, T.; Liu, C.; Luo, S., Fast adsorption of heavy metal ions by waste cotton fabrics based double network hydrogel and influencing factors insight. </w:t>
      </w:r>
      <w:r w:rsidRPr="00213D26">
        <w:rPr>
          <w:i/>
        </w:rPr>
        <w:t xml:space="preserve">Journal of Hazardous Materials </w:t>
      </w:r>
      <w:r w:rsidRPr="00213D26">
        <w:rPr>
          <w:b/>
        </w:rPr>
        <w:t>2018,</w:t>
      </w:r>
      <w:r w:rsidRPr="00213D26">
        <w:t xml:space="preserve"> 344, 1034-1042.</w:t>
      </w:r>
    </w:p>
    <w:p w14:paraId="3B68F909" w14:textId="77777777" w:rsidR="00213D26" w:rsidRPr="00213D26" w:rsidRDefault="00213D26" w:rsidP="00213D26">
      <w:pPr>
        <w:pStyle w:val="EndNoteBibliography"/>
      </w:pPr>
      <w:r w:rsidRPr="00213D26">
        <w:t>6.</w:t>
      </w:r>
      <w:r w:rsidRPr="00213D26">
        <w:tab/>
        <w:t xml:space="preserve">Çavuş, S.; Gürdağ, G.; Yaşar, M.; Güçlü, K.; Gürkaynak, M. A. J. P. B., The competitive heavy metal removal by hydroxyethyl cellulose-g-poly (acrylic acid) copolymer and its sodium salt: The effect of copper content on the adsorption capacity. </w:t>
      </w:r>
      <w:r w:rsidRPr="00213D26">
        <w:rPr>
          <w:b/>
        </w:rPr>
        <w:t>2006,</w:t>
      </w:r>
      <w:r w:rsidRPr="00213D26">
        <w:t xml:space="preserve"> 57, (4), 445-456.</w:t>
      </w:r>
    </w:p>
    <w:p w14:paraId="3646244A" w14:textId="77777777" w:rsidR="00213D26" w:rsidRPr="00213D26" w:rsidRDefault="00213D26" w:rsidP="00213D26">
      <w:pPr>
        <w:pStyle w:val="EndNoteBibliography"/>
      </w:pPr>
      <w:r w:rsidRPr="00213D26">
        <w:t>7.</w:t>
      </w:r>
      <w:r w:rsidRPr="00213D26">
        <w:tab/>
        <w:t xml:space="preserve">Ma, M.; Gao, H.; Sun, Y.; Huang, M., The adsorption and desorption of Ni(II) on Al substituted goethite. </w:t>
      </w:r>
      <w:r w:rsidRPr="00213D26">
        <w:rPr>
          <w:i/>
        </w:rPr>
        <w:t xml:space="preserve">Journal of Molecular Liquids </w:t>
      </w:r>
      <w:r w:rsidRPr="00213D26">
        <w:rPr>
          <w:b/>
        </w:rPr>
        <w:t>2015,</w:t>
      </w:r>
      <w:r w:rsidRPr="00213D26">
        <w:t xml:space="preserve"> 201, 30-35.</w:t>
      </w:r>
    </w:p>
    <w:p w14:paraId="249D5728" w14:textId="77777777" w:rsidR="00213D26" w:rsidRPr="00213D26" w:rsidRDefault="00213D26" w:rsidP="00213D26">
      <w:pPr>
        <w:pStyle w:val="EndNoteBibliography"/>
      </w:pPr>
      <w:r w:rsidRPr="00213D26">
        <w:t>8.</w:t>
      </w:r>
      <w:r w:rsidRPr="00213D26">
        <w:tab/>
        <w:t xml:space="preserve">Shi-jun; Ding; Sang-lan; Sun; Wei-yi; Guo; Na; Liao; Bing, Equilibriums and kinetics studies for adsorption of Ni(II) ion on chitosan and its triethylenetetramine derivative. </w:t>
      </w:r>
      <w:r w:rsidRPr="00213D26">
        <w:rPr>
          <w:i/>
        </w:rPr>
        <w:t xml:space="preserve">Colloids &amp; Surfaces A Physicochemical &amp; Engineering Aspects </w:t>
      </w:r>
      <w:r w:rsidRPr="00213D26">
        <w:rPr>
          <w:b/>
        </w:rPr>
        <w:t>2016</w:t>
      </w:r>
      <w:r w:rsidRPr="00213D26">
        <w:t>.</w:t>
      </w:r>
    </w:p>
    <w:p w14:paraId="0C9D0E26" w14:textId="77777777" w:rsidR="00213D26" w:rsidRPr="00213D26" w:rsidRDefault="00213D26" w:rsidP="00213D26">
      <w:pPr>
        <w:pStyle w:val="EndNoteBibliography"/>
      </w:pPr>
      <w:r w:rsidRPr="00213D26">
        <w:t>9.</w:t>
      </w:r>
      <w:r w:rsidRPr="00213D26">
        <w:tab/>
        <w:t xml:space="preserve">Singha, A.; Guleria, A., Chemical modification of cellulosic biopolymer and its use in removal of heavy metal ions from wastewater. </w:t>
      </w:r>
      <w:r w:rsidRPr="00213D26">
        <w:rPr>
          <w:i/>
        </w:rPr>
        <w:t xml:space="preserve">International Journal of Biological Macromolecules </w:t>
      </w:r>
      <w:r w:rsidRPr="00213D26">
        <w:rPr>
          <w:b/>
        </w:rPr>
        <w:t>2014,</w:t>
      </w:r>
      <w:r w:rsidRPr="00213D26">
        <w:t xml:space="preserve"> 67, 409-417.</w:t>
      </w:r>
    </w:p>
    <w:p w14:paraId="07705A0C" w14:textId="77777777" w:rsidR="00213D26" w:rsidRPr="00213D26" w:rsidRDefault="00213D26" w:rsidP="00213D26">
      <w:pPr>
        <w:pStyle w:val="EndNoteBibliography"/>
      </w:pPr>
      <w:r w:rsidRPr="00213D26">
        <w:t>10.</w:t>
      </w:r>
      <w:r w:rsidRPr="00213D26">
        <w:tab/>
        <w:t xml:space="preserve">Luo, S.; Xu, X.; Zhou, G.; Liu, C.; Tang, Y.; Liu, Y., Amino siloxane oligomer-linked graphene oxide as an efficient adsorbent for removal of Pb(II) from wastewater. </w:t>
      </w:r>
      <w:r w:rsidRPr="00213D26">
        <w:rPr>
          <w:i/>
        </w:rPr>
        <w:t xml:space="preserve">Journal of Hazardous materials </w:t>
      </w:r>
      <w:r w:rsidRPr="00213D26">
        <w:rPr>
          <w:b/>
        </w:rPr>
        <w:t>2014,</w:t>
      </w:r>
      <w:r w:rsidRPr="00213D26">
        <w:t xml:space="preserve"> 274, (JUN.15), 145-155.</w:t>
      </w:r>
    </w:p>
    <w:p w14:paraId="0286A8A9" w14:textId="76CF3D52" w:rsidR="00F84914" w:rsidRPr="00E87473" w:rsidRDefault="0073464F" w:rsidP="004D54A3">
      <w:pPr>
        <w:rPr>
          <w:sz w:val="21"/>
          <w:szCs w:val="21"/>
        </w:rPr>
      </w:pPr>
      <w:r>
        <w:rPr>
          <w:sz w:val="21"/>
          <w:szCs w:val="21"/>
        </w:rPr>
        <w:lastRenderedPageBreak/>
        <w:fldChar w:fldCharType="end"/>
      </w:r>
    </w:p>
    <w:sectPr w:rsidR="00F84914" w:rsidRPr="00E87473" w:rsidSect="00143407">
      <w:pgSz w:w="16838" w:h="11906" w:orient="landscape"/>
      <w:pgMar w:top="720" w:right="720" w:bottom="720" w:left="720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BC046" w14:textId="77777777" w:rsidR="00CF5120" w:rsidRDefault="00CF5120" w:rsidP="00B72AE4">
      <w:r>
        <w:separator/>
      </w:r>
    </w:p>
  </w:endnote>
  <w:endnote w:type="continuationSeparator" w:id="0">
    <w:p w14:paraId="4D05E969" w14:textId="77777777" w:rsidR="00CF5120" w:rsidRDefault="00CF5120" w:rsidP="00B7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75EFE" w14:textId="77777777" w:rsidR="00CF5120" w:rsidRDefault="00CF5120" w:rsidP="00B72AE4">
      <w:r>
        <w:separator/>
      </w:r>
    </w:p>
  </w:footnote>
  <w:footnote w:type="continuationSeparator" w:id="0">
    <w:p w14:paraId="15FE311A" w14:textId="77777777" w:rsidR="00CF5120" w:rsidRDefault="00CF5120" w:rsidP="00B72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Industrial Eng Chem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0vvepv9ratv9mewxznxtvrdtezsvv0rz9xw&quot;&gt;我的EndNote数据库&lt;record-ids&gt;&lt;item&gt;1&lt;/item&gt;&lt;item&gt;2&lt;/item&gt;&lt;item&gt;3&lt;/item&gt;&lt;/record-ids&gt;&lt;/item&gt;&lt;/Libraries&gt;"/>
  </w:docVars>
  <w:rsids>
    <w:rsidRoot w:val="00F33D99"/>
    <w:rsid w:val="00022EC3"/>
    <w:rsid w:val="00026245"/>
    <w:rsid w:val="00045143"/>
    <w:rsid w:val="0005075F"/>
    <w:rsid w:val="00071FF7"/>
    <w:rsid w:val="00073D2A"/>
    <w:rsid w:val="00083160"/>
    <w:rsid w:val="00090E4C"/>
    <w:rsid w:val="00096D7D"/>
    <w:rsid w:val="000A3C4F"/>
    <w:rsid w:val="000A76FB"/>
    <w:rsid w:val="000B1CA7"/>
    <w:rsid w:val="000C1501"/>
    <w:rsid w:val="000C34FA"/>
    <w:rsid w:val="000C3607"/>
    <w:rsid w:val="001017B8"/>
    <w:rsid w:val="00102792"/>
    <w:rsid w:val="0010313F"/>
    <w:rsid w:val="00116F49"/>
    <w:rsid w:val="00141889"/>
    <w:rsid w:val="00143407"/>
    <w:rsid w:val="00150CD7"/>
    <w:rsid w:val="00151174"/>
    <w:rsid w:val="00151CFA"/>
    <w:rsid w:val="00176DDA"/>
    <w:rsid w:val="001C35EE"/>
    <w:rsid w:val="001C3DCA"/>
    <w:rsid w:val="001C47CF"/>
    <w:rsid w:val="001C6F28"/>
    <w:rsid w:val="001D6341"/>
    <w:rsid w:val="00213D26"/>
    <w:rsid w:val="002353B6"/>
    <w:rsid w:val="0027332E"/>
    <w:rsid w:val="002964C1"/>
    <w:rsid w:val="002B5CBC"/>
    <w:rsid w:val="002C2AF8"/>
    <w:rsid w:val="002D68E0"/>
    <w:rsid w:val="00305017"/>
    <w:rsid w:val="00305B57"/>
    <w:rsid w:val="00311470"/>
    <w:rsid w:val="003137C5"/>
    <w:rsid w:val="00351E90"/>
    <w:rsid w:val="00357448"/>
    <w:rsid w:val="0036087B"/>
    <w:rsid w:val="00390004"/>
    <w:rsid w:val="0039035E"/>
    <w:rsid w:val="00396EA2"/>
    <w:rsid w:val="003972DC"/>
    <w:rsid w:val="00397FEB"/>
    <w:rsid w:val="003C2651"/>
    <w:rsid w:val="003C6B06"/>
    <w:rsid w:val="003D2B1B"/>
    <w:rsid w:val="003D5C1C"/>
    <w:rsid w:val="003E47A8"/>
    <w:rsid w:val="003F6188"/>
    <w:rsid w:val="00402EE3"/>
    <w:rsid w:val="00407C53"/>
    <w:rsid w:val="00420E96"/>
    <w:rsid w:val="00432950"/>
    <w:rsid w:val="00481D73"/>
    <w:rsid w:val="00482D2C"/>
    <w:rsid w:val="004877BF"/>
    <w:rsid w:val="004A0342"/>
    <w:rsid w:val="004B29D5"/>
    <w:rsid w:val="004D54A3"/>
    <w:rsid w:val="004E13F9"/>
    <w:rsid w:val="004F6556"/>
    <w:rsid w:val="00501874"/>
    <w:rsid w:val="00511A74"/>
    <w:rsid w:val="0051323B"/>
    <w:rsid w:val="00515388"/>
    <w:rsid w:val="00525C3E"/>
    <w:rsid w:val="0056632D"/>
    <w:rsid w:val="005735A9"/>
    <w:rsid w:val="005813A3"/>
    <w:rsid w:val="00591692"/>
    <w:rsid w:val="00596A4C"/>
    <w:rsid w:val="00597BFE"/>
    <w:rsid w:val="005A7F34"/>
    <w:rsid w:val="005C41C9"/>
    <w:rsid w:val="005C5713"/>
    <w:rsid w:val="005D6E09"/>
    <w:rsid w:val="005E3B42"/>
    <w:rsid w:val="00604EC1"/>
    <w:rsid w:val="00646C12"/>
    <w:rsid w:val="006812A4"/>
    <w:rsid w:val="00693CCE"/>
    <w:rsid w:val="006A2676"/>
    <w:rsid w:val="006B4CBD"/>
    <w:rsid w:val="006C71FB"/>
    <w:rsid w:val="006E139C"/>
    <w:rsid w:val="006F41A1"/>
    <w:rsid w:val="007147A0"/>
    <w:rsid w:val="0073464F"/>
    <w:rsid w:val="00740766"/>
    <w:rsid w:val="00752BC4"/>
    <w:rsid w:val="00764EB6"/>
    <w:rsid w:val="007761F7"/>
    <w:rsid w:val="007B49EA"/>
    <w:rsid w:val="007B5DF1"/>
    <w:rsid w:val="007C7BA0"/>
    <w:rsid w:val="007E5C47"/>
    <w:rsid w:val="007E76C9"/>
    <w:rsid w:val="00811A6F"/>
    <w:rsid w:val="0083039B"/>
    <w:rsid w:val="00836A9B"/>
    <w:rsid w:val="00847A1A"/>
    <w:rsid w:val="0086650C"/>
    <w:rsid w:val="008738BC"/>
    <w:rsid w:val="00883EA1"/>
    <w:rsid w:val="008869E7"/>
    <w:rsid w:val="00887795"/>
    <w:rsid w:val="00891712"/>
    <w:rsid w:val="008B6863"/>
    <w:rsid w:val="008D48A8"/>
    <w:rsid w:val="008E05F8"/>
    <w:rsid w:val="008E44D3"/>
    <w:rsid w:val="008F49FB"/>
    <w:rsid w:val="009062AF"/>
    <w:rsid w:val="0091279E"/>
    <w:rsid w:val="0092220A"/>
    <w:rsid w:val="0097293B"/>
    <w:rsid w:val="00975AD3"/>
    <w:rsid w:val="00995D3F"/>
    <w:rsid w:val="00996F43"/>
    <w:rsid w:val="009A7A41"/>
    <w:rsid w:val="009E2769"/>
    <w:rsid w:val="009F05F8"/>
    <w:rsid w:val="009F6B43"/>
    <w:rsid w:val="00A00961"/>
    <w:rsid w:val="00A03655"/>
    <w:rsid w:val="00A12969"/>
    <w:rsid w:val="00A15778"/>
    <w:rsid w:val="00A16D79"/>
    <w:rsid w:val="00A1734D"/>
    <w:rsid w:val="00A228F6"/>
    <w:rsid w:val="00A3469F"/>
    <w:rsid w:val="00A56131"/>
    <w:rsid w:val="00A76DB7"/>
    <w:rsid w:val="00A807C8"/>
    <w:rsid w:val="00A81B04"/>
    <w:rsid w:val="00A91C0C"/>
    <w:rsid w:val="00A93860"/>
    <w:rsid w:val="00AA144B"/>
    <w:rsid w:val="00AC0B98"/>
    <w:rsid w:val="00AC7598"/>
    <w:rsid w:val="00AD50D2"/>
    <w:rsid w:val="00AE3FE5"/>
    <w:rsid w:val="00B055C0"/>
    <w:rsid w:val="00B217B8"/>
    <w:rsid w:val="00B24B8E"/>
    <w:rsid w:val="00B3778F"/>
    <w:rsid w:val="00B41BFD"/>
    <w:rsid w:val="00B53082"/>
    <w:rsid w:val="00B57C8E"/>
    <w:rsid w:val="00B72AE4"/>
    <w:rsid w:val="00BB065B"/>
    <w:rsid w:val="00BD59BE"/>
    <w:rsid w:val="00BD76A7"/>
    <w:rsid w:val="00C01157"/>
    <w:rsid w:val="00C011D7"/>
    <w:rsid w:val="00C272E8"/>
    <w:rsid w:val="00C37647"/>
    <w:rsid w:val="00C434EA"/>
    <w:rsid w:val="00C747B4"/>
    <w:rsid w:val="00C974B7"/>
    <w:rsid w:val="00CA15F7"/>
    <w:rsid w:val="00CA75F6"/>
    <w:rsid w:val="00CC185C"/>
    <w:rsid w:val="00CC2D9D"/>
    <w:rsid w:val="00CF5120"/>
    <w:rsid w:val="00D040AD"/>
    <w:rsid w:val="00D106BF"/>
    <w:rsid w:val="00D10C10"/>
    <w:rsid w:val="00D17E79"/>
    <w:rsid w:val="00D37755"/>
    <w:rsid w:val="00D46918"/>
    <w:rsid w:val="00D63F4C"/>
    <w:rsid w:val="00D6501B"/>
    <w:rsid w:val="00D73730"/>
    <w:rsid w:val="00D74426"/>
    <w:rsid w:val="00D94351"/>
    <w:rsid w:val="00DA07DD"/>
    <w:rsid w:val="00DB5DD4"/>
    <w:rsid w:val="00DC1A57"/>
    <w:rsid w:val="00E026C9"/>
    <w:rsid w:val="00E403C2"/>
    <w:rsid w:val="00E54621"/>
    <w:rsid w:val="00E60419"/>
    <w:rsid w:val="00E71145"/>
    <w:rsid w:val="00E87473"/>
    <w:rsid w:val="00EA207F"/>
    <w:rsid w:val="00EC7B88"/>
    <w:rsid w:val="00EF1F07"/>
    <w:rsid w:val="00F310B7"/>
    <w:rsid w:val="00F33D99"/>
    <w:rsid w:val="00F377EB"/>
    <w:rsid w:val="00F55936"/>
    <w:rsid w:val="00F61EB1"/>
    <w:rsid w:val="00F66055"/>
    <w:rsid w:val="00F84914"/>
    <w:rsid w:val="00FB7070"/>
    <w:rsid w:val="00FC6564"/>
    <w:rsid w:val="00FC70ED"/>
    <w:rsid w:val="00FD4D25"/>
    <w:rsid w:val="00F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0D0E5"/>
  <w15:chartTrackingRefBased/>
  <w15:docId w15:val="{A92E4569-320D-4DD2-87DD-72F75164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AE4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2A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2AE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2AE4"/>
    <w:rPr>
      <w:sz w:val="18"/>
      <w:szCs w:val="18"/>
    </w:rPr>
  </w:style>
  <w:style w:type="table" w:styleId="a7">
    <w:name w:val="Table Grid"/>
    <w:basedOn w:val="a1"/>
    <w:uiPriority w:val="39"/>
    <w:rsid w:val="00B72AE4"/>
    <w:rPr>
      <w:rFonts w:ascii="Times New Roman" w:eastAsia="宋体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73464F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3464F"/>
    <w:rPr>
      <w:rFonts w:ascii="Times New Roman" w:eastAsia="宋体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73464F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73464F"/>
    <w:rPr>
      <w:rFonts w:ascii="Times New Roman" w:eastAsia="宋体" w:hAnsi="Times New Roman" w:cs="Times New Roman"/>
      <w:noProof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6812A4"/>
  </w:style>
  <w:style w:type="character" w:styleId="a9">
    <w:name w:val="Hyperlink"/>
    <w:basedOn w:val="a0"/>
    <w:uiPriority w:val="99"/>
    <w:unhideWhenUsed/>
    <w:rsid w:val="003D5C1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D5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F4022-10B7-404B-84FF-6C20C28A3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7802</TotalTime>
  <Pages>9</Pages>
  <Words>2963</Words>
  <Characters>16894</Characters>
  <Application>Microsoft Office Word</Application>
  <DocSecurity>0</DocSecurity>
  <Lines>140</Lines>
  <Paragraphs>39</Paragraphs>
  <ScaleCrop>false</ScaleCrop>
  <Company/>
  <LinksUpToDate>false</LinksUpToDate>
  <CharactersWithSpaces>19818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志柯</dc:creator>
  <cp:keywords/>
  <dc:description/>
  <cp:lastModifiedBy>王 志柯</cp:lastModifiedBy>
  <cp:revision>242</cp:revision>
  <dcterms:created xsi:type="dcterms:W3CDTF">2021-04-21T08:48:00Z</dcterms:created>
  <dcterms:modified xsi:type="dcterms:W3CDTF">2021-08-09T02:36:00Z</dcterms:modified>
</cp:coreProperties>
</file>