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FD8A8" w14:textId="20514936" w:rsidR="002B709A" w:rsidRDefault="000C0A2B" w:rsidP="00632A1D">
      <w:pPr>
        <w:spacing w:line="480" w:lineRule="auto"/>
        <w:jc w:val="center"/>
        <w:rPr>
          <w:rFonts w:ascii="Times New Roman" w:hAnsi="Times New Roman" w:cs="Times New Roman" w:hint="eastAsia"/>
          <w:b/>
          <w:bCs/>
          <w:sz w:val="24"/>
          <w:szCs w:val="24"/>
        </w:rPr>
      </w:pPr>
      <w:r>
        <w:rPr>
          <w:rFonts w:ascii="Times New Roman" w:hAnsi="Times New Roman" w:cs="Times New Roman"/>
          <w:b/>
          <w:bCs/>
          <w:sz w:val="24"/>
          <w:szCs w:val="24"/>
        </w:rPr>
        <w:t xml:space="preserve">Supplementary </w:t>
      </w:r>
      <w:r w:rsidR="002B709A">
        <w:rPr>
          <w:rFonts w:ascii="Times New Roman" w:hAnsi="Times New Roman" w:cs="Times New Roman"/>
          <w:b/>
          <w:bCs/>
          <w:sz w:val="24"/>
          <w:szCs w:val="24"/>
        </w:rPr>
        <w:t>Information</w:t>
      </w:r>
    </w:p>
    <w:p w14:paraId="7E5FF8F8" w14:textId="77777777" w:rsidR="00B90C75" w:rsidRDefault="00B90C75" w:rsidP="000C0A2B">
      <w:pPr>
        <w:spacing w:line="271" w:lineRule="auto"/>
        <w:jc w:val="center"/>
        <w:rPr>
          <w:rFonts w:ascii="Times New Roman" w:hAnsi="Times New Roman" w:cs="Times New Roman"/>
          <w:szCs w:val="21"/>
        </w:rPr>
      </w:pPr>
    </w:p>
    <w:p w14:paraId="2DB3292B" w14:textId="77777777" w:rsidR="000C0A2B" w:rsidRDefault="000C0A2B" w:rsidP="000C0A2B">
      <w:pPr>
        <w:pStyle w:val="ListParagraph"/>
        <w:spacing w:line="271" w:lineRule="auto"/>
        <w:ind w:firstLineChars="0" w:firstLine="0"/>
        <w:jc w:val="center"/>
        <w:rPr>
          <w:rFonts w:ascii="Times New Roman" w:hAnsi="Times New Roman" w:cs="Times New Roman"/>
          <w:sz w:val="22"/>
        </w:rPr>
      </w:pPr>
      <w:r>
        <w:rPr>
          <w:rFonts w:ascii="Times New Roman" w:hAnsi="Times New Roman" w:cs="Times New Roman"/>
          <w:noProof/>
          <w:sz w:val="22"/>
        </w:rPr>
        <w:drawing>
          <wp:inline distT="0" distB="0" distL="0" distR="0" wp14:anchorId="0B21DCD4" wp14:editId="78182843">
            <wp:extent cx="5896416" cy="2750516"/>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rotWithShape="1">
                    <a:blip r:embed="rId4" cstate="print">
                      <a:extLst>
                        <a:ext uri="{28A0092B-C50C-407E-A947-70E740481C1C}">
                          <a14:useLocalDpi xmlns:a14="http://schemas.microsoft.com/office/drawing/2010/main" val="0"/>
                        </a:ext>
                      </a:extLst>
                    </a:blip>
                    <a:srcRect l="-1" t="6184" r="1197" b="1638"/>
                    <a:stretch/>
                  </pic:blipFill>
                  <pic:spPr bwMode="auto">
                    <a:xfrm>
                      <a:off x="0" y="0"/>
                      <a:ext cx="5964559" cy="2782303"/>
                    </a:xfrm>
                    <a:prstGeom prst="rect">
                      <a:avLst/>
                    </a:prstGeom>
                    <a:ln>
                      <a:noFill/>
                    </a:ln>
                    <a:extLst>
                      <a:ext uri="{53640926-AAD7-44D8-BBD7-CCE9431645EC}">
                        <a14:shadowObscured xmlns:a14="http://schemas.microsoft.com/office/drawing/2010/main"/>
                      </a:ext>
                    </a:extLst>
                  </pic:spPr>
                </pic:pic>
              </a:graphicData>
            </a:graphic>
          </wp:inline>
        </w:drawing>
      </w:r>
    </w:p>
    <w:p w14:paraId="4D3F2957" w14:textId="247E7DD7" w:rsidR="000C0A2B" w:rsidRDefault="000C0A2B" w:rsidP="000C0A2B">
      <w:pPr>
        <w:pStyle w:val="ListParagraph"/>
        <w:spacing w:line="271" w:lineRule="auto"/>
        <w:ind w:firstLineChars="0" w:firstLine="0"/>
        <w:jc w:val="center"/>
        <w:rPr>
          <w:rFonts w:ascii="Times New Roman" w:hAnsi="Times New Roman" w:cs="Times New Roman"/>
          <w:szCs w:val="21"/>
        </w:rPr>
      </w:pPr>
      <w:r w:rsidRPr="007361BB">
        <w:rPr>
          <w:rFonts w:ascii="Times New Roman" w:hAnsi="Times New Roman" w:cs="Times New Roman" w:hint="eastAsia"/>
          <w:b/>
          <w:bCs/>
          <w:szCs w:val="21"/>
        </w:rPr>
        <w:t>F</w:t>
      </w:r>
      <w:r w:rsidRPr="007361BB">
        <w:rPr>
          <w:rFonts w:ascii="Times New Roman" w:hAnsi="Times New Roman" w:cs="Times New Roman"/>
          <w:b/>
          <w:bCs/>
          <w:szCs w:val="21"/>
        </w:rPr>
        <w:t>ig</w:t>
      </w:r>
      <w:r w:rsidR="002B709A">
        <w:rPr>
          <w:rFonts w:ascii="Times New Roman" w:hAnsi="Times New Roman" w:cs="Times New Roman"/>
          <w:b/>
          <w:bCs/>
          <w:szCs w:val="21"/>
        </w:rPr>
        <w:t>ure</w:t>
      </w:r>
      <w:r w:rsidRPr="007361BB">
        <w:rPr>
          <w:rFonts w:ascii="Times New Roman" w:hAnsi="Times New Roman" w:cs="Times New Roman"/>
          <w:b/>
          <w:bCs/>
          <w:szCs w:val="21"/>
        </w:rPr>
        <w:t xml:space="preserve"> </w:t>
      </w:r>
      <w:r w:rsidR="005821E4">
        <w:rPr>
          <w:rFonts w:ascii="Times New Roman" w:hAnsi="Times New Roman" w:cs="Times New Roman"/>
          <w:b/>
          <w:bCs/>
          <w:szCs w:val="21"/>
        </w:rPr>
        <w:t>S</w:t>
      </w:r>
      <w:r w:rsidR="00632A1D">
        <w:rPr>
          <w:rFonts w:ascii="Times New Roman" w:hAnsi="Times New Roman" w:cs="Times New Roman"/>
          <w:b/>
          <w:bCs/>
          <w:szCs w:val="21"/>
        </w:rPr>
        <w:t>1</w:t>
      </w:r>
      <w:r w:rsidRPr="007361BB">
        <w:rPr>
          <w:rFonts w:ascii="Times New Roman" w:hAnsi="Times New Roman" w:cs="Times New Roman"/>
          <w:szCs w:val="21"/>
        </w:rPr>
        <w:t xml:space="preserve"> The relationship between </w:t>
      </w:r>
      <w:r>
        <w:rPr>
          <w:rFonts w:ascii="Times New Roman" w:hAnsi="Times New Roman" w:cs="Times New Roman"/>
          <w:szCs w:val="21"/>
        </w:rPr>
        <w:t xml:space="preserve">half-hourly </w:t>
      </w:r>
      <w:r w:rsidRPr="007361BB">
        <w:rPr>
          <w:rFonts w:ascii="Times New Roman" w:hAnsi="Times New Roman" w:cs="Times New Roman"/>
          <w:szCs w:val="21"/>
        </w:rPr>
        <w:t>T</w:t>
      </w:r>
      <w:r w:rsidRPr="007361BB">
        <w:rPr>
          <w:rFonts w:ascii="Times New Roman" w:hAnsi="Times New Roman" w:cs="Times New Roman"/>
          <w:szCs w:val="21"/>
          <w:vertAlign w:val="subscript"/>
        </w:rPr>
        <w:t>air</w:t>
      </w:r>
      <w:r w:rsidRPr="007361BB">
        <w:rPr>
          <w:rFonts w:ascii="Times New Roman" w:hAnsi="Times New Roman" w:cs="Times New Roman"/>
          <w:szCs w:val="21"/>
        </w:rPr>
        <w:t xml:space="preserve"> and GPP.</w:t>
      </w:r>
    </w:p>
    <w:p w14:paraId="5D6350DE" w14:textId="3B634352" w:rsidR="005821E4" w:rsidRDefault="005821E4" w:rsidP="000C0A2B">
      <w:pPr>
        <w:pStyle w:val="ListParagraph"/>
        <w:spacing w:line="271" w:lineRule="auto"/>
        <w:ind w:firstLineChars="0" w:firstLine="0"/>
        <w:jc w:val="center"/>
        <w:rPr>
          <w:rFonts w:ascii="Times New Roman" w:hAnsi="Times New Roman" w:cs="Times New Roman"/>
          <w:szCs w:val="21"/>
        </w:rPr>
      </w:pPr>
    </w:p>
    <w:p w14:paraId="6A1A7575" w14:textId="1418ED16" w:rsidR="00B137D5" w:rsidRDefault="00B137D5" w:rsidP="000C0A2B">
      <w:pPr>
        <w:pStyle w:val="ListParagraph"/>
        <w:spacing w:line="271" w:lineRule="auto"/>
        <w:ind w:firstLineChars="0" w:firstLine="0"/>
        <w:jc w:val="center"/>
        <w:rPr>
          <w:rFonts w:ascii="Times New Roman" w:hAnsi="Times New Roman" w:cs="Times New Roman"/>
          <w:szCs w:val="21"/>
        </w:rPr>
      </w:pPr>
    </w:p>
    <w:p w14:paraId="5B088979" w14:textId="77777777" w:rsidR="005821E4" w:rsidRDefault="005821E4" w:rsidP="005821E4">
      <w:pPr>
        <w:pStyle w:val="ListParagraph"/>
        <w:spacing w:line="271" w:lineRule="auto"/>
        <w:ind w:firstLineChars="0" w:firstLine="0"/>
        <w:jc w:val="center"/>
        <w:rPr>
          <w:rFonts w:ascii="Times New Roman" w:hAnsi="Times New Roman" w:cs="Times New Roman"/>
          <w:sz w:val="22"/>
        </w:rPr>
      </w:pPr>
      <w:r>
        <w:rPr>
          <w:rFonts w:ascii="Times New Roman" w:hAnsi="Times New Roman" w:cs="Times New Roman"/>
          <w:noProof/>
          <w:sz w:val="22"/>
        </w:rPr>
        <w:drawing>
          <wp:inline distT="0" distB="0" distL="0" distR="0" wp14:anchorId="0E58CED5" wp14:editId="1BFBD54B">
            <wp:extent cx="5363621" cy="2201875"/>
            <wp:effectExtent l="0" t="0" r="8890" b="825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5" cstate="print">
                      <a:extLst>
                        <a:ext uri="{28A0092B-C50C-407E-A947-70E740481C1C}">
                          <a14:useLocalDpi xmlns:a14="http://schemas.microsoft.com/office/drawing/2010/main" val="0"/>
                        </a:ext>
                      </a:extLst>
                    </a:blip>
                    <a:srcRect l="13394" t="9787" r="6858" b="11008"/>
                    <a:stretch/>
                  </pic:blipFill>
                  <pic:spPr bwMode="auto">
                    <a:xfrm>
                      <a:off x="0" y="0"/>
                      <a:ext cx="5401678" cy="2217498"/>
                    </a:xfrm>
                    <a:prstGeom prst="rect">
                      <a:avLst/>
                    </a:prstGeom>
                    <a:ln>
                      <a:noFill/>
                    </a:ln>
                    <a:extLst>
                      <a:ext uri="{53640926-AAD7-44D8-BBD7-CCE9431645EC}">
                        <a14:shadowObscured xmlns:a14="http://schemas.microsoft.com/office/drawing/2010/main"/>
                      </a:ext>
                    </a:extLst>
                  </pic:spPr>
                </pic:pic>
              </a:graphicData>
            </a:graphic>
          </wp:inline>
        </w:drawing>
      </w:r>
    </w:p>
    <w:p w14:paraId="718ECCEF" w14:textId="7484CC0E" w:rsidR="005821E4" w:rsidRDefault="005821E4" w:rsidP="005821E4">
      <w:pPr>
        <w:pStyle w:val="ListParagraph"/>
        <w:spacing w:line="271" w:lineRule="auto"/>
        <w:ind w:firstLineChars="0" w:firstLine="0"/>
        <w:jc w:val="center"/>
        <w:rPr>
          <w:rFonts w:ascii="Times New Roman" w:hAnsi="Times New Roman" w:cs="Times New Roman"/>
          <w:szCs w:val="21"/>
        </w:rPr>
      </w:pPr>
      <w:r w:rsidRPr="007361BB">
        <w:rPr>
          <w:rFonts w:ascii="Times New Roman" w:hAnsi="Times New Roman" w:cs="Times New Roman" w:hint="eastAsia"/>
          <w:b/>
          <w:bCs/>
          <w:szCs w:val="21"/>
        </w:rPr>
        <w:t>F</w:t>
      </w:r>
      <w:r w:rsidRPr="007361BB">
        <w:rPr>
          <w:rFonts w:ascii="Times New Roman" w:hAnsi="Times New Roman" w:cs="Times New Roman"/>
          <w:b/>
          <w:bCs/>
          <w:szCs w:val="21"/>
        </w:rPr>
        <w:t>ig</w:t>
      </w:r>
      <w:r w:rsidR="002B709A">
        <w:rPr>
          <w:rFonts w:ascii="Times New Roman" w:hAnsi="Times New Roman" w:cs="Times New Roman"/>
          <w:b/>
          <w:bCs/>
          <w:szCs w:val="21"/>
        </w:rPr>
        <w:t>ure</w:t>
      </w:r>
      <w:r w:rsidRPr="007361BB">
        <w:rPr>
          <w:rFonts w:ascii="Times New Roman" w:hAnsi="Times New Roman" w:cs="Times New Roman"/>
          <w:b/>
          <w:bCs/>
          <w:szCs w:val="21"/>
        </w:rPr>
        <w:t xml:space="preserve"> </w:t>
      </w:r>
      <w:r>
        <w:rPr>
          <w:rFonts w:ascii="Times New Roman" w:hAnsi="Times New Roman" w:cs="Times New Roman"/>
          <w:b/>
          <w:bCs/>
          <w:szCs w:val="21"/>
        </w:rPr>
        <w:t>S</w:t>
      </w:r>
      <w:r w:rsidR="00632A1D">
        <w:rPr>
          <w:rFonts w:ascii="Times New Roman" w:hAnsi="Times New Roman" w:cs="Times New Roman"/>
          <w:b/>
          <w:bCs/>
          <w:szCs w:val="21"/>
        </w:rPr>
        <w:t>2</w:t>
      </w:r>
      <w:r w:rsidRPr="007361BB">
        <w:rPr>
          <w:rFonts w:ascii="Times New Roman" w:hAnsi="Times New Roman" w:cs="Times New Roman"/>
          <w:szCs w:val="21"/>
        </w:rPr>
        <w:t xml:space="preserve"> Time series in-situ surface water salinity, satellite-based seawater salinity, and rainfall.</w:t>
      </w:r>
    </w:p>
    <w:p w14:paraId="5A8F26AD" w14:textId="77777777" w:rsidR="00B137D5" w:rsidRDefault="00B137D5" w:rsidP="005821E4">
      <w:pPr>
        <w:pStyle w:val="ListParagraph"/>
        <w:spacing w:line="271" w:lineRule="auto"/>
        <w:ind w:firstLineChars="0" w:firstLine="0"/>
        <w:jc w:val="center"/>
        <w:rPr>
          <w:rFonts w:ascii="Times New Roman" w:hAnsi="Times New Roman" w:cs="Times New Roman"/>
          <w:szCs w:val="21"/>
        </w:rPr>
      </w:pPr>
    </w:p>
    <w:p w14:paraId="16A5B8D4" w14:textId="77777777" w:rsidR="000C0A2B" w:rsidRPr="007361BB" w:rsidRDefault="000C0A2B" w:rsidP="000C0A2B">
      <w:pPr>
        <w:pStyle w:val="ListParagraph"/>
        <w:spacing w:line="271" w:lineRule="auto"/>
        <w:ind w:firstLineChars="0" w:firstLine="0"/>
        <w:jc w:val="center"/>
        <w:rPr>
          <w:rFonts w:ascii="Times New Roman" w:hAnsi="Times New Roman" w:cs="Times New Roman"/>
          <w:szCs w:val="21"/>
          <w:lang w:val="en"/>
        </w:rPr>
      </w:pPr>
      <w:r w:rsidRPr="007361BB">
        <w:rPr>
          <w:rFonts w:ascii="Times New Roman" w:hAnsi="Times New Roman" w:cs="Times New Roman"/>
          <w:noProof/>
          <w:szCs w:val="21"/>
          <w:lang w:val="en"/>
        </w:rPr>
        <w:lastRenderedPageBreak/>
        <w:drawing>
          <wp:inline distT="0" distB="0" distL="0" distR="0" wp14:anchorId="7F34AA9C" wp14:editId="581016FC">
            <wp:extent cx="5290058" cy="3422387"/>
            <wp:effectExtent l="0" t="0" r="6350" b="698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rotWithShape="1">
                    <a:blip r:embed="rId6" cstate="print">
                      <a:extLst>
                        <a:ext uri="{28A0092B-C50C-407E-A947-70E740481C1C}">
                          <a14:useLocalDpi xmlns:a14="http://schemas.microsoft.com/office/drawing/2010/main" val="0"/>
                        </a:ext>
                      </a:extLst>
                    </a:blip>
                    <a:srcRect l="5182" t="9471" r="7492" b="10642"/>
                    <a:stretch/>
                  </pic:blipFill>
                  <pic:spPr bwMode="auto">
                    <a:xfrm>
                      <a:off x="0" y="0"/>
                      <a:ext cx="5310880" cy="3435857"/>
                    </a:xfrm>
                    <a:prstGeom prst="rect">
                      <a:avLst/>
                    </a:prstGeom>
                    <a:ln>
                      <a:noFill/>
                    </a:ln>
                    <a:extLst>
                      <a:ext uri="{53640926-AAD7-44D8-BBD7-CCE9431645EC}">
                        <a14:shadowObscured xmlns:a14="http://schemas.microsoft.com/office/drawing/2010/main"/>
                      </a:ext>
                    </a:extLst>
                  </pic:spPr>
                </pic:pic>
              </a:graphicData>
            </a:graphic>
          </wp:inline>
        </w:drawing>
      </w:r>
    </w:p>
    <w:p w14:paraId="6EB05EE0" w14:textId="69726119" w:rsidR="000C0A2B" w:rsidRDefault="000C0A2B" w:rsidP="000C0A2B">
      <w:pPr>
        <w:pStyle w:val="ListParagraph"/>
        <w:spacing w:line="271" w:lineRule="auto"/>
        <w:ind w:firstLineChars="0" w:firstLine="0"/>
        <w:jc w:val="center"/>
        <w:rPr>
          <w:rFonts w:ascii="Times New Roman" w:hAnsi="Times New Roman" w:cs="Times New Roman"/>
          <w:szCs w:val="21"/>
          <w:lang w:val="en"/>
        </w:rPr>
      </w:pPr>
      <w:r w:rsidRPr="007361BB">
        <w:rPr>
          <w:rFonts w:ascii="Times New Roman" w:hAnsi="Times New Roman" w:cs="Times New Roman" w:hint="eastAsia"/>
          <w:b/>
          <w:bCs/>
          <w:szCs w:val="21"/>
          <w:lang w:val="en"/>
        </w:rPr>
        <w:t>F</w:t>
      </w:r>
      <w:r w:rsidRPr="007361BB">
        <w:rPr>
          <w:rFonts w:ascii="Times New Roman" w:hAnsi="Times New Roman" w:cs="Times New Roman"/>
          <w:b/>
          <w:bCs/>
          <w:szCs w:val="21"/>
          <w:lang w:val="en"/>
        </w:rPr>
        <w:t>ig</w:t>
      </w:r>
      <w:r w:rsidR="002B709A">
        <w:rPr>
          <w:rFonts w:ascii="Times New Roman" w:hAnsi="Times New Roman" w:cs="Times New Roman"/>
          <w:b/>
          <w:bCs/>
          <w:szCs w:val="21"/>
          <w:lang w:val="en"/>
        </w:rPr>
        <w:t>ure</w:t>
      </w:r>
      <w:r w:rsidRPr="007361BB">
        <w:rPr>
          <w:rFonts w:ascii="Times New Roman" w:hAnsi="Times New Roman" w:cs="Times New Roman"/>
          <w:b/>
          <w:bCs/>
          <w:szCs w:val="21"/>
          <w:lang w:val="en"/>
        </w:rPr>
        <w:t xml:space="preserve"> </w:t>
      </w:r>
      <w:r w:rsidR="005821E4">
        <w:rPr>
          <w:rFonts w:ascii="Times New Roman" w:hAnsi="Times New Roman" w:cs="Times New Roman"/>
          <w:b/>
          <w:bCs/>
          <w:szCs w:val="21"/>
          <w:lang w:val="en"/>
        </w:rPr>
        <w:t>S</w:t>
      </w:r>
      <w:r w:rsidR="00632A1D">
        <w:rPr>
          <w:rFonts w:ascii="Times New Roman" w:hAnsi="Times New Roman" w:cs="Times New Roman"/>
          <w:b/>
          <w:bCs/>
          <w:szCs w:val="21"/>
          <w:lang w:val="en"/>
        </w:rPr>
        <w:t>3</w:t>
      </w:r>
      <w:r w:rsidRPr="007361BB">
        <w:rPr>
          <w:rFonts w:ascii="Times New Roman" w:hAnsi="Times New Roman" w:cs="Times New Roman"/>
          <w:szCs w:val="21"/>
          <w:lang w:val="en"/>
        </w:rPr>
        <w:t xml:space="preserve"> Validation of LUE by individual environmental variables specified: (a) SST, (b) Salinity, and (c) PAR.</w:t>
      </w:r>
    </w:p>
    <w:p w14:paraId="6403FD08" w14:textId="77777777" w:rsidR="00632A1D" w:rsidRDefault="00632A1D" w:rsidP="000C0A2B">
      <w:pPr>
        <w:pStyle w:val="ListParagraph"/>
        <w:spacing w:line="271" w:lineRule="auto"/>
        <w:ind w:firstLineChars="0" w:firstLine="0"/>
        <w:jc w:val="center"/>
        <w:rPr>
          <w:rFonts w:ascii="Times New Roman" w:hAnsi="Times New Roman" w:cs="Times New Roman"/>
          <w:szCs w:val="21"/>
          <w:lang w:val="en"/>
        </w:rPr>
      </w:pPr>
    </w:p>
    <w:p w14:paraId="77DBCF47" w14:textId="77777777" w:rsidR="00632A1D" w:rsidRDefault="00632A1D" w:rsidP="00632A1D">
      <w:pPr>
        <w:pStyle w:val="ListParagraph"/>
        <w:spacing w:line="271" w:lineRule="auto"/>
        <w:ind w:left="782" w:firstLineChars="0" w:firstLine="0"/>
        <w:jc w:val="center"/>
        <w:rPr>
          <w:rFonts w:ascii="Times New Roman" w:hAnsi="Times New Roman" w:cs="Times New Roman"/>
          <w:szCs w:val="21"/>
        </w:rPr>
      </w:pPr>
      <w:r w:rsidRPr="005F3655">
        <w:rPr>
          <w:noProof/>
          <w:sz w:val="22"/>
        </w:rPr>
        <w:lastRenderedPageBreak/>
        <w:drawing>
          <wp:inline distT="0" distB="0" distL="0" distR="0" wp14:anchorId="4AC2769B" wp14:editId="214CF49F">
            <wp:extent cx="3941127" cy="4118457"/>
            <wp:effectExtent l="0" t="0" r="2540" b="0"/>
            <wp:docPr id="80" name="Picture 11">
              <a:extLst xmlns:a="http://schemas.openxmlformats.org/drawingml/2006/main">
                <a:ext uri="{FF2B5EF4-FFF2-40B4-BE49-F238E27FC236}">
                  <a16:creationId xmlns:a16="http://schemas.microsoft.com/office/drawing/2014/main" id="{A22A67B7-D82E-416A-AA09-CEEE2A03E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22A67B7-D82E-416A-AA09-CEEE2A03EBD0}"/>
                        </a:ext>
                      </a:extLst>
                    </pic:cNvPr>
                    <pic:cNvPicPr>
                      <a:picLocks noChangeAspect="1"/>
                    </pic:cNvPicPr>
                  </pic:nvPicPr>
                  <pic:blipFill>
                    <a:blip r:embed="rId7"/>
                    <a:stretch>
                      <a:fillRect/>
                    </a:stretch>
                  </pic:blipFill>
                  <pic:spPr>
                    <a:xfrm>
                      <a:off x="0" y="0"/>
                      <a:ext cx="3970071" cy="4148704"/>
                    </a:xfrm>
                    <a:prstGeom prst="rect">
                      <a:avLst/>
                    </a:prstGeom>
                  </pic:spPr>
                </pic:pic>
              </a:graphicData>
            </a:graphic>
          </wp:inline>
        </w:drawing>
      </w:r>
    </w:p>
    <w:p w14:paraId="46ABE023" w14:textId="77777777" w:rsidR="00632A1D" w:rsidRDefault="00632A1D" w:rsidP="00632A1D">
      <w:pPr>
        <w:spacing w:line="271" w:lineRule="auto"/>
        <w:jc w:val="center"/>
        <w:rPr>
          <w:rFonts w:ascii="Times New Roman" w:hAnsi="Times New Roman" w:cs="Times New Roman"/>
          <w:szCs w:val="21"/>
        </w:rPr>
      </w:pPr>
      <w:r w:rsidRPr="00C35572">
        <w:rPr>
          <w:rFonts w:ascii="Times New Roman" w:hAnsi="Times New Roman" w:cs="Times New Roman" w:hint="eastAsia"/>
          <w:b/>
          <w:bCs/>
          <w:szCs w:val="21"/>
        </w:rPr>
        <w:t>F</w:t>
      </w:r>
      <w:r w:rsidRPr="00C35572">
        <w:rPr>
          <w:rFonts w:ascii="Times New Roman" w:hAnsi="Times New Roman" w:cs="Times New Roman"/>
          <w:b/>
          <w:bCs/>
          <w:szCs w:val="21"/>
        </w:rPr>
        <w:t>ig</w:t>
      </w:r>
      <w:r>
        <w:rPr>
          <w:rFonts w:ascii="Times New Roman" w:hAnsi="Times New Roman" w:cs="Times New Roman"/>
          <w:b/>
          <w:bCs/>
          <w:szCs w:val="21"/>
        </w:rPr>
        <w:t>ure</w:t>
      </w:r>
      <w:r w:rsidRPr="00C35572">
        <w:rPr>
          <w:rFonts w:ascii="Times New Roman" w:hAnsi="Times New Roman" w:cs="Times New Roman"/>
          <w:b/>
          <w:bCs/>
          <w:szCs w:val="21"/>
        </w:rPr>
        <w:t xml:space="preserve"> </w:t>
      </w:r>
      <w:r>
        <w:rPr>
          <w:rFonts w:ascii="Times New Roman" w:hAnsi="Times New Roman" w:cs="Times New Roman"/>
          <w:b/>
          <w:bCs/>
          <w:szCs w:val="21"/>
        </w:rPr>
        <w:t>S4</w:t>
      </w:r>
      <w:r w:rsidRPr="00C35572">
        <w:rPr>
          <w:rFonts w:ascii="Times New Roman" w:hAnsi="Times New Roman" w:cs="Times New Roman"/>
          <w:szCs w:val="21"/>
        </w:rPr>
        <w:t xml:space="preserve"> Locations of carbon flux towers in China</w:t>
      </w:r>
      <w:r>
        <w:rPr>
          <w:rFonts w:ascii="Times New Roman" w:hAnsi="Times New Roman" w:cs="Times New Roman"/>
          <w:szCs w:val="21"/>
        </w:rPr>
        <w:t xml:space="preserve"> at</w:t>
      </w:r>
      <w:r w:rsidRPr="00C35572">
        <w:rPr>
          <w:rFonts w:ascii="Times New Roman" w:hAnsi="Times New Roman" w:cs="Times New Roman"/>
          <w:szCs w:val="21"/>
        </w:rPr>
        <w:t xml:space="preserve">: (a) Zhangjiang, </w:t>
      </w:r>
      <w:r>
        <w:rPr>
          <w:rFonts w:ascii="Times New Roman" w:hAnsi="Times New Roman" w:cs="Times New Roman"/>
          <w:szCs w:val="21"/>
        </w:rPr>
        <w:t xml:space="preserve">and </w:t>
      </w:r>
      <w:r w:rsidRPr="00C35572">
        <w:rPr>
          <w:rFonts w:ascii="Times New Roman" w:hAnsi="Times New Roman" w:cs="Times New Roman"/>
          <w:szCs w:val="21"/>
        </w:rPr>
        <w:t>(b) Zhanjiang</w:t>
      </w:r>
      <w:r>
        <w:rPr>
          <w:rFonts w:ascii="Times New Roman" w:hAnsi="Times New Roman" w:cs="Times New Roman"/>
          <w:szCs w:val="21"/>
        </w:rPr>
        <w:t xml:space="preserve"> (Field photos from ChinaFLUX website: </w:t>
      </w:r>
      <w:hyperlink r:id="rId8" w:history="1">
        <w:r w:rsidRPr="000D44C9">
          <w:rPr>
            <w:rStyle w:val="Hyperlink"/>
            <w:rFonts w:ascii="Times New Roman" w:hAnsi="Times New Roman" w:cs="Times New Roman"/>
            <w:szCs w:val="21"/>
          </w:rPr>
          <w:t>http://www.chinaflux.org</w:t>
        </w:r>
      </w:hyperlink>
      <w:r>
        <w:rPr>
          <w:rFonts w:ascii="Times New Roman" w:hAnsi="Times New Roman" w:cs="Times New Roman"/>
          <w:szCs w:val="21"/>
        </w:rPr>
        <w:t xml:space="preserve"> )</w:t>
      </w:r>
      <w:r w:rsidRPr="00C35572">
        <w:rPr>
          <w:rFonts w:ascii="Times New Roman" w:hAnsi="Times New Roman" w:cs="Times New Roman"/>
          <w:szCs w:val="21"/>
        </w:rPr>
        <w:t>.</w:t>
      </w:r>
    </w:p>
    <w:p w14:paraId="4C902087" w14:textId="53319997" w:rsidR="005821E4" w:rsidRPr="00632A1D" w:rsidRDefault="005821E4" w:rsidP="000C0A2B">
      <w:pPr>
        <w:pStyle w:val="ListParagraph"/>
        <w:spacing w:line="271" w:lineRule="auto"/>
        <w:ind w:firstLineChars="0" w:firstLine="0"/>
        <w:jc w:val="center"/>
        <w:rPr>
          <w:rFonts w:ascii="Times New Roman" w:hAnsi="Times New Roman" w:cs="Times New Roman"/>
          <w:szCs w:val="21"/>
        </w:rPr>
      </w:pPr>
    </w:p>
    <w:p w14:paraId="30DE1012" w14:textId="521B50B0" w:rsidR="00B90C75" w:rsidRDefault="00B90C75" w:rsidP="000C0A2B">
      <w:pPr>
        <w:pStyle w:val="ListParagraph"/>
        <w:spacing w:line="271" w:lineRule="auto"/>
        <w:ind w:firstLineChars="0" w:firstLine="0"/>
        <w:jc w:val="center"/>
        <w:rPr>
          <w:rFonts w:ascii="Times New Roman" w:hAnsi="Times New Roman" w:cs="Times New Roman"/>
          <w:szCs w:val="21"/>
          <w:lang w:val="en"/>
        </w:rPr>
      </w:pPr>
    </w:p>
    <w:p w14:paraId="7CF35B15" w14:textId="1EFA2B18" w:rsidR="00B90C75" w:rsidRDefault="00B90C75" w:rsidP="000C0A2B">
      <w:pPr>
        <w:pStyle w:val="ListParagraph"/>
        <w:spacing w:line="271" w:lineRule="auto"/>
        <w:ind w:firstLineChars="0" w:firstLine="0"/>
        <w:jc w:val="center"/>
        <w:rPr>
          <w:rFonts w:ascii="Times New Roman" w:hAnsi="Times New Roman" w:cs="Times New Roman"/>
          <w:szCs w:val="21"/>
          <w:lang w:val="en"/>
        </w:rPr>
      </w:pPr>
    </w:p>
    <w:p w14:paraId="7E53F1EF" w14:textId="75756332" w:rsidR="00B90C75" w:rsidRDefault="00B90C75" w:rsidP="000C0A2B">
      <w:pPr>
        <w:pStyle w:val="ListParagraph"/>
        <w:spacing w:line="271" w:lineRule="auto"/>
        <w:ind w:firstLineChars="0" w:firstLine="0"/>
        <w:jc w:val="center"/>
        <w:rPr>
          <w:rFonts w:ascii="Times New Roman" w:hAnsi="Times New Roman" w:cs="Times New Roman"/>
          <w:szCs w:val="21"/>
          <w:lang w:val="en"/>
        </w:rPr>
      </w:pPr>
    </w:p>
    <w:p w14:paraId="336B5B4B" w14:textId="389A15E7" w:rsidR="00B90C75" w:rsidRPr="002B709A" w:rsidRDefault="00B90C75" w:rsidP="000C0A2B">
      <w:pPr>
        <w:pStyle w:val="ListParagraph"/>
        <w:spacing w:line="271" w:lineRule="auto"/>
        <w:ind w:firstLineChars="0" w:firstLine="0"/>
        <w:jc w:val="center"/>
        <w:rPr>
          <w:rFonts w:ascii="Times New Roman" w:hAnsi="Times New Roman" w:cs="Times New Roman"/>
          <w:szCs w:val="21"/>
          <w:lang w:val="en"/>
        </w:rPr>
      </w:pPr>
    </w:p>
    <w:p w14:paraId="0A47079A" w14:textId="2F50660D" w:rsidR="00B90C75" w:rsidRDefault="00B90C75" w:rsidP="000C0A2B">
      <w:pPr>
        <w:pStyle w:val="ListParagraph"/>
        <w:spacing w:line="271" w:lineRule="auto"/>
        <w:ind w:firstLineChars="0" w:firstLine="0"/>
        <w:jc w:val="center"/>
        <w:rPr>
          <w:rFonts w:ascii="Times New Roman" w:hAnsi="Times New Roman" w:cs="Times New Roman"/>
          <w:szCs w:val="21"/>
          <w:lang w:val="en"/>
        </w:rPr>
      </w:pPr>
    </w:p>
    <w:p w14:paraId="3A67BA91" w14:textId="386D2F35"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4FB8D89F" w14:textId="015B39D6"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23C673B4" w14:textId="0F517345"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42BFE9DB" w14:textId="577B5933"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3219EB92" w14:textId="276F050D"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6921825C" w14:textId="4592FDEE"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33246CA0" w14:textId="176815D0"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0F197E51" w14:textId="600FB447"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5583F33D" w14:textId="42175722"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14768361" w14:textId="219AD36B" w:rsidR="002B709A" w:rsidRDefault="002B709A" w:rsidP="000C0A2B">
      <w:pPr>
        <w:pStyle w:val="ListParagraph"/>
        <w:spacing w:line="271" w:lineRule="auto"/>
        <w:ind w:firstLineChars="0" w:firstLine="0"/>
        <w:jc w:val="center"/>
        <w:rPr>
          <w:rFonts w:ascii="Times New Roman" w:hAnsi="Times New Roman" w:cs="Times New Roman"/>
          <w:szCs w:val="21"/>
          <w:lang w:val="en"/>
        </w:rPr>
      </w:pPr>
    </w:p>
    <w:p w14:paraId="6A239871" w14:textId="55E76D2C" w:rsidR="005821E4" w:rsidRPr="005821E4" w:rsidRDefault="005821E4" w:rsidP="005821E4">
      <w:pPr>
        <w:spacing w:line="360" w:lineRule="auto"/>
        <w:jc w:val="center"/>
        <w:rPr>
          <w:rFonts w:ascii="Times New Roman" w:hAnsi="Times New Roman" w:cs="Times New Roman"/>
          <w:szCs w:val="21"/>
        </w:rPr>
      </w:pPr>
      <w:r w:rsidRPr="005821E4">
        <w:rPr>
          <w:rFonts w:ascii="Times New Roman" w:hAnsi="Times New Roman" w:cs="Times New Roman" w:hint="eastAsia"/>
          <w:b/>
          <w:bCs/>
          <w:szCs w:val="21"/>
        </w:rPr>
        <w:lastRenderedPageBreak/>
        <w:t>T</w:t>
      </w:r>
      <w:r w:rsidRPr="005821E4">
        <w:rPr>
          <w:rFonts w:ascii="Times New Roman" w:hAnsi="Times New Roman" w:cs="Times New Roman"/>
          <w:b/>
          <w:bCs/>
          <w:szCs w:val="21"/>
        </w:rPr>
        <w:t>able S</w:t>
      </w:r>
      <w:r w:rsidR="00632A1D">
        <w:rPr>
          <w:rFonts w:ascii="Times New Roman" w:hAnsi="Times New Roman" w:cs="Times New Roman"/>
          <w:b/>
          <w:bCs/>
          <w:szCs w:val="21"/>
        </w:rPr>
        <w:t>1</w:t>
      </w:r>
      <w:r w:rsidRPr="005821E4">
        <w:rPr>
          <w:rFonts w:ascii="Times New Roman" w:hAnsi="Times New Roman" w:cs="Times New Roman"/>
          <w:szCs w:val="21"/>
        </w:rPr>
        <w:t xml:space="preserve"> Summ</w:t>
      </w:r>
      <w:r w:rsidRPr="005821E4">
        <w:rPr>
          <w:rFonts w:ascii="Times New Roman" w:hAnsi="Times New Roman" w:cs="Times New Roman" w:hint="eastAsia"/>
          <w:szCs w:val="21"/>
        </w:rPr>
        <w:t>a</w:t>
      </w:r>
      <w:r w:rsidRPr="005821E4">
        <w:rPr>
          <w:rFonts w:ascii="Times New Roman" w:hAnsi="Times New Roman" w:cs="Times New Roman"/>
          <w:szCs w:val="21"/>
        </w:rPr>
        <w:t>ry of T</w:t>
      </w:r>
      <w:r w:rsidRPr="005821E4">
        <w:rPr>
          <w:rFonts w:ascii="Times New Roman" w:hAnsi="Times New Roman" w:cs="Times New Roman"/>
          <w:szCs w:val="21"/>
          <w:vertAlign w:val="subscript"/>
        </w:rPr>
        <w:t>min</w:t>
      </w:r>
      <w:r w:rsidRPr="005821E4">
        <w:rPr>
          <w:rFonts w:ascii="Times New Roman" w:hAnsi="Times New Roman" w:cs="Times New Roman"/>
          <w:szCs w:val="21"/>
        </w:rPr>
        <w:t>, T</w:t>
      </w:r>
      <w:r w:rsidRPr="005821E4">
        <w:rPr>
          <w:rFonts w:ascii="Times New Roman" w:hAnsi="Times New Roman" w:cs="Times New Roman"/>
          <w:szCs w:val="21"/>
          <w:vertAlign w:val="subscript"/>
        </w:rPr>
        <w:t>max</w:t>
      </w:r>
      <w:r w:rsidRPr="005821E4">
        <w:rPr>
          <w:rFonts w:ascii="Times New Roman" w:hAnsi="Times New Roman" w:cs="Times New Roman"/>
          <w:szCs w:val="21"/>
        </w:rPr>
        <w:t xml:space="preserve"> and T</w:t>
      </w:r>
      <w:r w:rsidRPr="005821E4">
        <w:rPr>
          <w:rFonts w:ascii="Times New Roman" w:hAnsi="Times New Roman" w:cs="Times New Roman"/>
          <w:szCs w:val="21"/>
          <w:vertAlign w:val="subscript"/>
        </w:rPr>
        <w:t>opt</w:t>
      </w:r>
      <w:r w:rsidRPr="005821E4">
        <w:rPr>
          <w:rFonts w:ascii="Times New Roman" w:hAnsi="Times New Roman" w:cs="Times New Roman"/>
          <w:szCs w:val="21"/>
        </w:rPr>
        <w:t xml:space="preserve"> for T</w:t>
      </w:r>
      <w:r w:rsidRPr="005821E4">
        <w:rPr>
          <w:rFonts w:ascii="Times New Roman" w:hAnsi="Times New Roman" w:cs="Times New Roman"/>
          <w:szCs w:val="21"/>
          <w:vertAlign w:val="subscript"/>
        </w:rPr>
        <w:t>air</w:t>
      </w:r>
      <w:r w:rsidRPr="005821E4">
        <w:rPr>
          <w:rFonts w:ascii="Times New Roman" w:hAnsi="Times New Roman" w:cs="Times New Roman"/>
          <w:szCs w:val="21"/>
        </w:rPr>
        <w:t xml:space="preserve"> and SST based on literature reviews.</w:t>
      </w:r>
    </w:p>
    <w:tbl>
      <w:tblPr>
        <w:tblStyle w:val="TableGrid7"/>
        <w:tblW w:w="5084"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134"/>
        <w:gridCol w:w="993"/>
        <w:gridCol w:w="993"/>
        <w:gridCol w:w="2124"/>
      </w:tblGrid>
      <w:tr w:rsidR="005821E4" w:rsidRPr="00B90C75" w14:paraId="6B4B1A6F" w14:textId="77777777" w:rsidTr="00B90C75">
        <w:tc>
          <w:tcPr>
            <w:tcW w:w="1968" w:type="pct"/>
            <w:tcBorders>
              <w:top w:val="single" w:sz="8" w:space="0" w:color="auto"/>
              <w:bottom w:val="single" w:sz="4" w:space="0" w:color="auto"/>
            </w:tcBorders>
          </w:tcPr>
          <w:p w14:paraId="729C109F" w14:textId="77777777" w:rsidR="005821E4" w:rsidRPr="00B90C75" w:rsidRDefault="005821E4" w:rsidP="004874D9">
            <w:pPr>
              <w:spacing w:line="276" w:lineRule="auto"/>
              <w:rPr>
                <w:rFonts w:ascii="Times New Roman" w:hAnsi="Times New Roman" w:cs="Times New Roman"/>
                <w:b/>
                <w:bCs/>
                <w:sz w:val="20"/>
                <w:szCs w:val="20"/>
              </w:rPr>
            </w:pPr>
          </w:p>
        </w:tc>
        <w:tc>
          <w:tcPr>
            <w:tcW w:w="656" w:type="pct"/>
            <w:tcBorders>
              <w:top w:val="single" w:sz="8" w:space="0" w:color="auto"/>
              <w:bottom w:val="single" w:sz="4" w:space="0" w:color="auto"/>
            </w:tcBorders>
          </w:tcPr>
          <w:p w14:paraId="6836A157" w14:textId="77777777" w:rsidR="005821E4" w:rsidRPr="00B90C75" w:rsidRDefault="005821E4" w:rsidP="004874D9">
            <w:pPr>
              <w:spacing w:line="276" w:lineRule="auto"/>
              <w:rPr>
                <w:rFonts w:ascii="Times New Roman" w:hAnsi="Times New Roman" w:cs="Times New Roman"/>
                <w:b/>
                <w:bCs/>
                <w:sz w:val="20"/>
                <w:szCs w:val="20"/>
              </w:rPr>
            </w:pPr>
            <w:r w:rsidRPr="00B90C75">
              <w:rPr>
                <w:rFonts w:ascii="Times New Roman" w:hAnsi="Times New Roman" w:cs="Times New Roman"/>
                <w:b/>
                <w:bCs/>
                <w:sz w:val="20"/>
                <w:szCs w:val="20"/>
              </w:rPr>
              <w:t>T</w:t>
            </w:r>
            <w:r w:rsidRPr="00B90C75">
              <w:rPr>
                <w:rFonts w:ascii="Times New Roman" w:hAnsi="Times New Roman" w:cs="Times New Roman"/>
                <w:b/>
                <w:bCs/>
                <w:sz w:val="20"/>
                <w:szCs w:val="20"/>
                <w:vertAlign w:val="subscript"/>
              </w:rPr>
              <w:t xml:space="preserve">min </w:t>
            </w:r>
            <w:r w:rsidRPr="00B90C75">
              <w:rPr>
                <w:rFonts w:ascii="Times New Roman" w:hAnsi="Times New Roman" w:cs="Times New Roman"/>
                <w:b/>
                <w:bCs/>
                <w:sz w:val="20"/>
                <w:szCs w:val="20"/>
              </w:rPr>
              <w:t>(℃)</w:t>
            </w:r>
          </w:p>
        </w:tc>
        <w:tc>
          <w:tcPr>
            <w:tcW w:w="574" w:type="pct"/>
            <w:tcBorders>
              <w:top w:val="single" w:sz="8" w:space="0" w:color="auto"/>
              <w:bottom w:val="single" w:sz="4" w:space="0" w:color="auto"/>
            </w:tcBorders>
          </w:tcPr>
          <w:p w14:paraId="12D870EF" w14:textId="77777777" w:rsidR="005821E4" w:rsidRPr="00B90C75" w:rsidRDefault="005821E4" w:rsidP="004874D9">
            <w:pPr>
              <w:spacing w:line="276" w:lineRule="auto"/>
              <w:rPr>
                <w:rFonts w:ascii="Times New Roman" w:hAnsi="Times New Roman" w:cs="Times New Roman"/>
                <w:b/>
                <w:bCs/>
                <w:sz w:val="20"/>
                <w:szCs w:val="20"/>
              </w:rPr>
            </w:pPr>
            <w:r w:rsidRPr="00B90C75">
              <w:rPr>
                <w:rFonts w:ascii="Times New Roman" w:hAnsi="Times New Roman" w:cs="Times New Roman"/>
                <w:b/>
                <w:bCs/>
                <w:sz w:val="20"/>
                <w:szCs w:val="20"/>
              </w:rPr>
              <w:t>T</w:t>
            </w:r>
            <w:r w:rsidRPr="00B90C75">
              <w:rPr>
                <w:rFonts w:ascii="Times New Roman" w:hAnsi="Times New Roman" w:cs="Times New Roman"/>
                <w:b/>
                <w:bCs/>
                <w:sz w:val="20"/>
                <w:szCs w:val="20"/>
                <w:vertAlign w:val="subscript"/>
              </w:rPr>
              <w:t xml:space="preserve">max </w:t>
            </w:r>
            <w:r w:rsidRPr="00B90C75">
              <w:rPr>
                <w:rFonts w:ascii="Times New Roman" w:hAnsi="Times New Roman" w:cs="Times New Roman"/>
                <w:b/>
                <w:bCs/>
                <w:sz w:val="20"/>
                <w:szCs w:val="20"/>
              </w:rPr>
              <w:t>(℃)</w:t>
            </w:r>
          </w:p>
        </w:tc>
        <w:tc>
          <w:tcPr>
            <w:tcW w:w="574" w:type="pct"/>
            <w:tcBorders>
              <w:top w:val="single" w:sz="8" w:space="0" w:color="auto"/>
              <w:bottom w:val="single" w:sz="4" w:space="0" w:color="auto"/>
            </w:tcBorders>
          </w:tcPr>
          <w:p w14:paraId="14712AA3" w14:textId="77777777" w:rsidR="005821E4" w:rsidRPr="00B90C75" w:rsidRDefault="005821E4" w:rsidP="004874D9">
            <w:pPr>
              <w:spacing w:line="276" w:lineRule="auto"/>
              <w:rPr>
                <w:rFonts w:ascii="Times New Roman" w:hAnsi="Times New Roman" w:cs="Times New Roman"/>
                <w:b/>
                <w:bCs/>
                <w:sz w:val="20"/>
                <w:szCs w:val="20"/>
              </w:rPr>
            </w:pPr>
            <w:r w:rsidRPr="00B90C75">
              <w:rPr>
                <w:rFonts w:ascii="Times New Roman" w:hAnsi="Times New Roman" w:cs="Times New Roman"/>
                <w:b/>
                <w:bCs/>
                <w:sz w:val="20"/>
                <w:szCs w:val="20"/>
              </w:rPr>
              <w:t>T</w:t>
            </w:r>
            <w:r w:rsidRPr="00B90C75">
              <w:rPr>
                <w:rFonts w:ascii="Times New Roman" w:hAnsi="Times New Roman" w:cs="Times New Roman"/>
                <w:b/>
                <w:bCs/>
                <w:sz w:val="20"/>
                <w:szCs w:val="20"/>
                <w:vertAlign w:val="subscript"/>
              </w:rPr>
              <w:t xml:space="preserve">opt </w:t>
            </w:r>
            <w:r w:rsidRPr="00B90C75">
              <w:rPr>
                <w:rFonts w:ascii="Times New Roman" w:hAnsi="Times New Roman" w:cs="Times New Roman"/>
                <w:b/>
                <w:bCs/>
                <w:sz w:val="20"/>
                <w:szCs w:val="20"/>
              </w:rPr>
              <w:t>(℃)</w:t>
            </w:r>
          </w:p>
        </w:tc>
        <w:tc>
          <w:tcPr>
            <w:tcW w:w="1229" w:type="pct"/>
            <w:tcBorders>
              <w:top w:val="single" w:sz="8" w:space="0" w:color="auto"/>
              <w:bottom w:val="single" w:sz="4" w:space="0" w:color="auto"/>
            </w:tcBorders>
          </w:tcPr>
          <w:p w14:paraId="547D7054" w14:textId="77777777" w:rsidR="005821E4" w:rsidRPr="00B90C75" w:rsidRDefault="005821E4" w:rsidP="004874D9">
            <w:pPr>
              <w:spacing w:line="276" w:lineRule="auto"/>
              <w:rPr>
                <w:rFonts w:ascii="Times New Roman" w:hAnsi="Times New Roman" w:cs="Times New Roman"/>
                <w:b/>
                <w:bCs/>
                <w:sz w:val="20"/>
                <w:szCs w:val="20"/>
              </w:rPr>
            </w:pPr>
            <w:r w:rsidRPr="00B90C75">
              <w:rPr>
                <w:rFonts w:ascii="Times New Roman" w:hAnsi="Times New Roman" w:cs="Times New Roman"/>
                <w:b/>
                <w:bCs/>
                <w:sz w:val="20"/>
                <w:szCs w:val="20"/>
              </w:rPr>
              <w:t>Reference</w:t>
            </w:r>
          </w:p>
        </w:tc>
      </w:tr>
      <w:tr w:rsidR="005821E4" w:rsidRPr="00B90C75" w14:paraId="6B808014" w14:textId="77777777" w:rsidTr="00B90C75">
        <w:tc>
          <w:tcPr>
            <w:tcW w:w="1968" w:type="pct"/>
            <w:tcBorders>
              <w:top w:val="single" w:sz="4" w:space="0" w:color="auto"/>
            </w:tcBorders>
          </w:tcPr>
          <w:p w14:paraId="3B41FEF3"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Florida, United States (25.36° N, 81.08° W)</w:t>
            </w:r>
          </w:p>
        </w:tc>
        <w:tc>
          <w:tcPr>
            <w:tcW w:w="656" w:type="pct"/>
            <w:tcBorders>
              <w:top w:val="single" w:sz="4" w:space="0" w:color="auto"/>
            </w:tcBorders>
          </w:tcPr>
          <w:p w14:paraId="6DDE760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 xml:space="preserve">2.6 </w:t>
            </w:r>
          </w:p>
        </w:tc>
        <w:tc>
          <w:tcPr>
            <w:tcW w:w="574" w:type="pct"/>
            <w:tcBorders>
              <w:top w:val="single" w:sz="4" w:space="0" w:color="auto"/>
            </w:tcBorders>
          </w:tcPr>
          <w:p w14:paraId="0A63153C"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 xml:space="preserve">33.5 </w:t>
            </w:r>
          </w:p>
        </w:tc>
        <w:tc>
          <w:tcPr>
            <w:tcW w:w="574" w:type="pct"/>
            <w:tcBorders>
              <w:top w:val="single" w:sz="4" w:space="0" w:color="auto"/>
            </w:tcBorders>
          </w:tcPr>
          <w:p w14:paraId="163249E2"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 xml:space="preserve">27.8 </w:t>
            </w:r>
          </w:p>
        </w:tc>
        <w:tc>
          <w:tcPr>
            <w:tcW w:w="1229" w:type="pct"/>
            <w:tcBorders>
              <w:top w:val="single" w:sz="4" w:space="0" w:color="auto"/>
            </w:tcBorders>
          </w:tcPr>
          <w:p w14:paraId="22492797" w14:textId="09965796"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AuthorYear="1"&gt;&lt;Author&gt;Barr&lt;/Author&gt;&lt;Year&gt;2013&lt;/Year&gt;&lt;RecNum&gt;86&lt;/RecNum&gt;&lt;DisplayText&gt;Barr et al. (2013&lt;/DisplayText&gt;&lt;record&gt;&lt;rec-number&gt;86&lt;/rec-number&gt;&lt;foreign-keys&gt;&lt;key app="EN" db-id="zdpz2x5ssvwfzje0ed8pxsscxt05a9sezras" timestamp="1617681624"&gt;86&lt;/key&gt;&lt;/foreign-keys&gt;&lt;ref-type name="Journal Article"&gt;17&lt;/ref-type&gt;&lt;contributors&gt;&lt;authors&gt;&lt;author&gt;Barr, Jordan G&lt;/author&gt;&lt;author&gt;Engel, V&lt;/author&gt;&lt;author&gt;Fuentes, JD&lt;/author&gt;&lt;author&gt;Fuller, DO&lt;/author&gt;&lt;author&gt;Kwon, H&lt;/author&gt;&lt;/authors&gt;&lt;/contributors&gt;&lt;titles&gt;&lt;title&gt;Modeling light use efficiency in a subtropical mangrove forest equipped with CO 2 eddy covariance&lt;/title&gt;&lt;secondary-title&gt;Biogeosciences&lt;/secondary-title&gt;&lt;/titles&gt;&lt;periodical&gt;&lt;full-title&gt;Biogeosciences&lt;/full-title&gt;&lt;/periodical&gt;&lt;pages&gt;2145-2158&lt;/pages&gt;&lt;volume&gt;10&lt;/volume&gt;&lt;number&gt;3&lt;/number&gt;&lt;dates&gt;&lt;year&gt;2013&lt;/year&gt;&lt;/dates&gt;&lt;isbn&gt;1726-4170&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Barr et al. (2013</w:t>
            </w:r>
            <w:r w:rsidRPr="00B90C75">
              <w:rPr>
                <w:rFonts w:ascii="Times New Roman" w:hAnsi="Times New Roman" w:cs="Times New Roman"/>
                <w:sz w:val="20"/>
                <w:szCs w:val="20"/>
              </w:rPr>
              <w:fldChar w:fldCharType="end"/>
            </w:r>
            <w:r w:rsidR="00B137D5">
              <w:rPr>
                <w:rFonts w:ascii="Times New Roman" w:hAnsi="Times New Roman" w:cs="Times New Roman" w:hint="eastAsia"/>
                <w:sz w:val="20"/>
                <w:szCs w:val="20"/>
              </w:rPr>
              <w:t>)</w:t>
            </w:r>
          </w:p>
        </w:tc>
      </w:tr>
      <w:tr w:rsidR="005821E4" w:rsidRPr="00B90C75" w14:paraId="44CD0917" w14:textId="77777777" w:rsidTr="00B90C75">
        <w:tc>
          <w:tcPr>
            <w:tcW w:w="1968" w:type="pct"/>
          </w:tcPr>
          <w:p w14:paraId="3BBE7042"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New Caledonia (20.94° N, 164.66° E)</w:t>
            </w:r>
          </w:p>
        </w:tc>
        <w:tc>
          <w:tcPr>
            <w:tcW w:w="656" w:type="pct"/>
          </w:tcPr>
          <w:p w14:paraId="13E56A86"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10.5</w:t>
            </w:r>
          </w:p>
        </w:tc>
        <w:tc>
          <w:tcPr>
            <w:tcW w:w="574" w:type="pct"/>
          </w:tcPr>
          <w:p w14:paraId="63344249"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34.4</w:t>
            </w:r>
          </w:p>
        </w:tc>
        <w:tc>
          <w:tcPr>
            <w:tcW w:w="574" w:type="pct"/>
          </w:tcPr>
          <w:p w14:paraId="66DFDFC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26.8</w:t>
            </w:r>
          </w:p>
        </w:tc>
        <w:tc>
          <w:tcPr>
            <w:tcW w:w="1229" w:type="pct"/>
          </w:tcPr>
          <w:p w14:paraId="3598DFC3" w14:textId="6F85B6A6"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AuthorYear="1"&gt;&lt;Author&gt;Leopold&lt;/Author&gt;&lt;Year&gt;2016&lt;/Year&gt;&lt;RecNum&gt;80&lt;/RecNum&gt;&lt;DisplayText&gt;Leopold et al. (2016&lt;/DisplayText&gt;&lt;record&gt;&lt;rec-number&gt;80&lt;/rec-number&gt;&lt;foreign-keys&gt;&lt;key app="EN" db-id="zdpz2x5ssvwfzje0ed8pxsscxt05a9sezras" timestamp="1617680516"&gt;80&lt;/key&gt;&lt;/foreign-keys&gt;&lt;ref-type name="Journal Article"&gt;17&lt;/ref-type&gt;&lt;contributors&gt;&lt;authors&gt;&lt;author&gt;Leopold, Audrey&lt;/author&gt;&lt;author&gt;Marchand, Cyril&lt;/author&gt;&lt;author&gt;Renchon, Alexandre&lt;/author&gt;&lt;author&gt;Deborde, Jonathan&lt;/author&gt;&lt;author&gt;Quiniou, Thomas&lt;/author&gt;&lt;author&gt;Allenbach, Michel&lt;/author&gt;&lt;/authors&gt;&lt;/contributors&gt;&lt;titles&gt;&lt;title&gt;Net ecosystem CO2 exchange in the “Coeur de Voh” mangrove, New Caledonia: Effects of water stress on mangrove productivity in a semi-arid climate&lt;/title&gt;&lt;secondary-title&gt;Agricultural and forest meteorology&lt;/secondary-title&gt;&lt;/titles&gt;&lt;periodical&gt;&lt;full-title&gt;Agricultural and Forest Meteorology&lt;/full-title&gt;&lt;/periodical&gt;&lt;pages&gt;217-232&lt;/pages&gt;&lt;volume&gt;223&lt;/volume&gt;&lt;dates&gt;&lt;year&gt;2016&lt;/year&gt;&lt;/dates&gt;&lt;isbn&gt;0168-1923&lt;/isbn&gt;&lt;urls&gt;&lt;/urls&gt;&lt;/record&gt;&lt;/Cite&gt;&lt;/EndNote&gt;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Leopold et al. (2016</w:t>
            </w:r>
            <w:r w:rsidRPr="00B90C75">
              <w:rPr>
                <w:rFonts w:ascii="Times New Roman" w:hAnsi="Times New Roman" w:cs="Times New Roman"/>
                <w:sz w:val="20"/>
                <w:szCs w:val="20"/>
              </w:rPr>
              <w:fldChar w:fldCharType="end"/>
            </w:r>
            <w:r w:rsidR="00B137D5">
              <w:rPr>
                <w:rFonts w:ascii="Times New Roman" w:hAnsi="Times New Roman" w:cs="Times New Roman" w:hint="eastAsia"/>
                <w:sz w:val="20"/>
                <w:szCs w:val="20"/>
              </w:rPr>
              <w:t>)</w:t>
            </w:r>
          </w:p>
        </w:tc>
      </w:tr>
      <w:tr w:rsidR="005821E4" w:rsidRPr="00B90C75" w14:paraId="2B3F6C4A" w14:textId="77777777" w:rsidTr="00B90C75">
        <w:tc>
          <w:tcPr>
            <w:tcW w:w="1968" w:type="pct"/>
          </w:tcPr>
          <w:p w14:paraId="08E29B9D"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Trat River, Thailand (12.20° N, 102.57° E)</w:t>
            </w:r>
          </w:p>
        </w:tc>
        <w:tc>
          <w:tcPr>
            <w:tcW w:w="656" w:type="pct"/>
          </w:tcPr>
          <w:p w14:paraId="78788ADB"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 xml:space="preserve">24.0 </w:t>
            </w:r>
          </w:p>
        </w:tc>
        <w:tc>
          <w:tcPr>
            <w:tcW w:w="574" w:type="pct"/>
          </w:tcPr>
          <w:p w14:paraId="4373F5EF"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32.1</w:t>
            </w:r>
          </w:p>
        </w:tc>
        <w:tc>
          <w:tcPr>
            <w:tcW w:w="574" w:type="pct"/>
          </w:tcPr>
          <w:p w14:paraId="52AEADC3"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27.6</w:t>
            </w:r>
          </w:p>
        </w:tc>
        <w:tc>
          <w:tcPr>
            <w:tcW w:w="1229" w:type="pct"/>
          </w:tcPr>
          <w:p w14:paraId="124CE6D0" w14:textId="206AC70F"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AuthorYear="1"&gt;&lt;Author&gt;Poungparn&lt;/Author&gt;&lt;Year&gt;2020&lt;/Year&gt;&lt;RecNum&gt;114&lt;/RecNum&gt;&lt;DisplayText&gt;Poungparn et al. (2020&lt;/DisplayText&gt;&lt;record&gt;&lt;rec-number&gt;114&lt;/rec-number&gt;&lt;foreign-keys&gt;&lt;key app="EN" db-id="zdpz2x5ssvwfzje0ed8pxsscxt05a9sezras" timestamp="1617693384"&gt;114&lt;/key&gt;&lt;/foreign-keys&gt;&lt;ref-type name="Journal Article"&gt;17&lt;/ref-type&gt;&lt;contributors&gt;&lt;authors&gt;&lt;author&gt;Poungparn, Sasitorn&lt;/author&gt;&lt;author&gt;Komiyama, Akira&lt;/author&gt;&lt;author&gt;Umnouysin, Suthathip&lt;/author&gt;&lt;author&gt;Rodtassana, Chadtip&lt;/author&gt;&lt;author&gt;Sangtiean, Tanuwong&lt;/author&gt;&lt;author&gt;Maknual, Chatree&lt;/author&gt;&lt;author&gt;Pravinvongvuthi, Tamanai&lt;/author&gt;&lt;author&gt;Suchewaboripont, Vilanee&lt;/author&gt;&lt;author&gt;Kato, Shogo&lt;/author&gt;&lt;/authors&gt;&lt;/contributors&gt;&lt;titles&gt;&lt;title&gt;Ten-Year Estimation of Net Primary Productivity in a Mangrove Forest under a Tropical Monsoon Climate in Eastern Thailand: Significance of the Temperature Environment in the Dry Season&lt;/title&gt;&lt;secondary-title&gt;Forests&lt;/secondary-title&gt;&lt;/titles&gt;&lt;periodical&gt;&lt;full-title&gt;Forests&lt;/full-title&gt;&lt;/periodical&gt;&lt;pages&gt;987&lt;/pages&gt;&lt;volume&gt;11&lt;/volume&gt;&lt;number&gt;9&lt;/number&gt;&lt;dates&gt;&lt;year&gt;2020&lt;/year&gt;&lt;/dates&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Poungparn et al. (2020</w:t>
            </w:r>
            <w:r w:rsidRPr="00B90C75">
              <w:rPr>
                <w:rFonts w:ascii="Times New Roman" w:hAnsi="Times New Roman" w:cs="Times New Roman"/>
                <w:sz w:val="20"/>
                <w:szCs w:val="20"/>
              </w:rPr>
              <w:fldChar w:fldCharType="end"/>
            </w:r>
            <w:r w:rsidR="00B137D5">
              <w:rPr>
                <w:rFonts w:ascii="Times New Roman" w:hAnsi="Times New Roman" w:cs="Times New Roman" w:hint="eastAsia"/>
                <w:sz w:val="20"/>
                <w:szCs w:val="20"/>
              </w:rPr>
              <w:t>)</w:t>
            </w:r>
          </w:p>
        </w:tc>
      </w:tr>
      <w:tr w:rsidR="005821E4" w:rsidRPr="00B90C75" w14:paraId="3D022C8C" w14:textId="77777777" w:rsidTr="00B90C75">
        <w:tc>
          <w:tcPr>
            <w:tcW w:w="1968" w:type="pct"/>
          </w:tcPr>
          <w:p w14:paraId="3B2A2B99"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Ningde, China (26.68° N)</w:t>
            </w:r>
          </w:p>
        </w:tc>
        <w:tc>
          <w:tcPr>
            <w:tcW w:w="656" w:type="pct"/>
          </w:tcPr>
          <w:p w14:paraId="5BD768D1"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1.4</w:t>
            </w:r>
          </w:p>
        </w:tc>
        <w:tc>
          <w:tcPr>
            <w:tcW w:w="574" w:type="pct"/>
          </w:tcPr>
          <w:p w14:paraId="71DD0AC4"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47F2F02C"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19.0</w:t>
            </w:r>
          </w:p>
        </w:tc>
        <w:tc>
          <w:tcPr>
            <w:tcW w:w="1229" w:type="pct"/>
          </w:tcPr>
          <w:p w14:paraId="4DF4A246" w14:textId="039957FF"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33CF9E54" w14:textId="77777777" w:rsidTr="00B90C75">
        <w:tc>
          <w:tcPr>
            <w:tcW w:w="1968" w:type="pct"/>
          </w:tcPr>
          <w:p w14:paraId="1773DDE3"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Longhai, China (24.43° N)</w:t>
            </w:r>
          </w:p>
        </w:tc>
        <w:tc>
          <w:tcPr>
            <w:tcW w:w="656" w:type="pct"/>
          </w:tcPr>
          <w:p w14:paraId="53141DF0"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4.6</w:t>
            </w:r>
          </w:p>
        </w:tc>
        <w:tc>
          <w:tcPr>
            <w:tcW w:w="574" w:type="pct"/>
          </w:tcPr>
          <w:p w14:paraId="45CD5D2C"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727C4AC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21.0</w:t>
            </w:r>
          </w:p>
        </w:tc>
        <w:tc>
          <w:tcPr>
            <w:tcW w:w="1229" w:type="pct"/>
          </w:tcPr>
          <w:p w14:paraId="254DC6C8" w14:textId="28FD76C8"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0088BE5F" w14:textId="77777777" w:rsidTr="00B90C75">
        <w:tc>
          <w:tcPr>
            <w:tcW w:w="1968" w:type="pct"/>
          </w:tcPr>
          <w:p w14:paraId="3EF9D4C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Zhangjiang, China (23.90° N)</w:t>
            </w:r>
          </w:p>
        </w:tc>
        <w:tc>
          <w:tcPr>
            <w:tcW w:w="656" w:type="pct"/>
          </w:tcPr>
          <w:p w14:paraId="1164D573"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6.5</w:t>
            </w:r>
          </w:p>
        </w:tc>
        <w:tc>
          <w:tcPr>
            <w:tcW w:w="574" w:type="pct"/>
          </w:tcPr>
          <w:p w14:paraId="645D599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6C43EF1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21.2</w:t>
            </w:r>
          </w:p>
        </w:tc>
        <w:tc>
          <w:tcPr>
            <w:tcW w:w="1229" w:type="pct"/>
          </w:tcPr>
          <w:p w14:paraId="0539413F" w14:textId="1EC2B1D9"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669FFB35" w14:textId="77777777" w:rsidTr="00B90C75">
        <w:tc>
          <w:tcPr>
            <w:tcW w:w="1968" w:type="pct"/>
          </w:tcPr>
          <w:p w14:paraId="18FBE3A2"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Shenzhen, China (22.53° N)</w:t>
            </w:r>
          </w:p>
        </w:tc>
        <w:tc>
          <w:tcPr>
            <w:tcW w:w="656" w:type="pct"/>
          </w:tcPr>
          <w:p w14:paraId="12587C45"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5.3</w:t>
            </w:r>
          </w:p>
        </w:tc>
        <w:tc>
          <w:tcPr>
            <w:tcW w:w="574" w:type="pct"/>
          </w:tcPr>
          <w:p w14:paraId="67A42DC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207E2C04"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22.5</w:t>
            </w:r>
          </w:p>
        </w:tc>
        <w:tc>
          <w:tcPr>
            <w:tcW w:w="1229" w:type="pct"/>
          </w:tcPr>
          <w:p w14:paraId="236B4E1A" w14:textId="2E2D877B"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2D7836C6" w14:textId="77777777" w:rsidTr="00B90C75">
        <w:tc>
          <w:tcPr>
            <w:tcW w:w="1968" w:type="pct"/>
          </w:tcPr>
          <w:p w14:paraId="22751033"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Gaoqiao, China (21.56° N)</w:t>
            </w:r>
          </w:p>
        </w:tc>
        <w:tc>
          <w:tcPr>
            <w:tcW w:w="656" w:type="pct"/>
          </w:tcPr>
          <w:p w14:paraId="7FFB363C"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5.2</w:t>
            </w:r>
          </w:p>
        </w:tc>
        <w:tc>
          <w:tcPr>
            <w:tcW w:w="574" w:type="pct"/>
          </w:tcPr>
          <w:p w14:paraId="635CA776"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749149E2"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23.0</w:t>
            </w:r>
          </w:p>
        </w:tc>
        <w:tc>
          <w:tcPr>
            <w:tcW w:w="1229" w:type="pct"/>
          </w:tcPr>
          <w:p w14:paraId="04CC5226" w14:textId="23B3559F"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4AC98600" w14:textId="77777777" w:rsidTr="00B90C75">
        <w:tc>
          <w:tcPr>
            <w:tcW w:w="1968" w:type="pct"/>
          </w:tcPr>
          <w:p w14:paraId="77DA21E4"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Zhanjiang, China (21.00° N)</w:t>
            </w:r>
          </w:p>
        </w:tc>
        <w:tc>
          <w:tcPr>
            <w:tcW w:w="656" w:type="pct"/>
          </w:tcPr>
          <w:p w14:paraId="0653317A"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3.8</w:t>
            </w:r>
          </w:p>
        </w:tc>
        <w:tc>
          <w:tcPr>
            <w:tcW w:w="574" w:type="pct"/>
          </w:tcPr>
          <w:p w14:paraId="409DBC5C"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7E4FE13F"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23.0</w:t>
            </w:r>
          </w:p>
        </w:tc>
        <w:tc>
          <w:tcPr>
            <w:tcW w:w="1229" w:type="pct"/>
          </w:tcPr>
          <w:p w14:paraId="59812732" w14:textId="31E889BB"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4AB4A985" w14:textId="77777777" w:rsidTr="00B90C75">
        <w:tc>
          <w:tcPr>
            <w:tcW w:w="1968" w:type="pct"/>
          </w:tcPr>
          <w:p w14:paraId="302689DD"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Fangchenggang, China (21.46° N)</w:t>
            </w:r>
          </w:p>
        </w:tc>
        <w:tc>
          <w:tcPr>
            <w:tcW w:w="656" w:type="pct"/>
          </w:tcPr>
          <w:p w14:paraId="5183B149"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4.1</w:t>
            </w:r>
          </w:p>
        </w:tc>
        <w:tc>
          <w:tcPr>
            <w:tcW w:w="574" w:type="pct"/>
          </w:tcPr>
          <w:p w14:paraId="44351ABB"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444F5046"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22.5</w:t>
            </w:r>
          </w:p>
        </w:tc>
        <w:tc>
          <w:tcPr>
            <w:tcW w:w="1229" w:type="pct"/>
          </w:tcPr>
          <w:p w14:paraId="31C76D30" w14:textId="40F8A406"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2E0D21EC" w14:textId="77777777" w:rsidTr="00B90C75">
        <w:tc>
          <w:tcPr>
            <w:tcW w:w="1968" w:type="pct"/>
          </w:tcPr>
          <w:p w14:paraId="0FD8406A"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Qinzhou, China (21.72° N)</w:t>
            </w:r>
          </w:p>
        </w:tc>
        <w:tc>
          <w:tcPr>
            <w:tcW w:w="656" w:type="pct"/>
          </w:tcPr>
          <w:p w14:paraId="762BE7F7"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3.3</w:t>
            </w:r>
          </w:p>
        </w:tc>
        <w:tc>
          <w:tcPr>
            <w:tcW w:w="574" w:type="pct"/>
          </w:tcPr>
          <w:p w14:paraId="0D6ED72F"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7041E1A4"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22.0</w:t>
            </w:r>
          </w:p>
        </w:tc>
        <w:tc>
          <w:tcPr>
            <w:tcW w:w="1229" w:type="pct"/>
          </w:tcPr>
          <w:p w14:paraId="2A7A39EE" w14:textId="1DB952E6"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096300BA" w14:textId="77777777" w:rsidTr="00B90C75">
        <w:tc>
          <w:tcPr>
            <w:tcW w:w="1968" w:type="pct"/>
          </w:tcPr>
          <w:p w14:paraId="48DB38F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Haikou, China (19.90° N)</w:t>
            </w:r>
          </w:p>
        </w:tc>
        <w:tc>
          <w:tcPr>
            <w:tcW w:w="656" w:type="pct"/>
          </w:tcPr>
          <w:p w14:paraId="1D265572"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7.7</w:t>
            </w:r>
          </w:p>
        </w:tc>
        <w:tc>
          <w:tcPr>
            <w:tcW w:w="574" w:type="pct"/>
          </w:tcPr>
          <w:p w14:paraId="62A8C2D7"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7F47966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23.8</w:t>
            </w:r>
          </w:p>
        </w:tc>
        <w:tc>
          <w:tcPr>
            <w:tcW w:w="1229" w:type="pct"/>
          </w:tcPr>
          <w:p w14:paraId="7863027A" w14:textId="69ADF76D"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4CE3D06C" w14:textId="77777777" w:rsidTr="00B90C75">
        <w:tc>
          <w:tcPr>
            <w:tcW w:w="1968" w:type="pct"/>
          </w:tcPr>
          <w:p w14:paraId="361FA38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Wenchang, China (19.57° N)</w:t>
            </w:r>
          </w:p>
        </w:tc>
        <w:tc>
          <w:tcPr>
            <w:tcW w:w="656" w:type="pct"/>
          </w:tcPr>
          <w:p w14:paraId="76D16894"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9.5</w:t>
            </w:r>
          </w:p>
        </w:tc>
        <w:tc>
          <w:tcPr>
            <w:tcW w:w="574" w:type="pct"/>
          </w:tcPr>
          <w:p w14:paraId="5AA5DD3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28256785"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24.0</w:t>
            </w:r>
          </w:p>
        </w:tc>
        <w:tc>
          <w:tcPr>
            <w:tcW w:w="1229" w:type="pct"/>
          </w:tcPr>
          <w:p w14:paraId="3E01248B" w14:textId="51FA0170"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AuthorYear="1"&gt;&lt;Author&gt;Chen&lt;/Author&gt;&lt;Year&gt;2017&lt;/Year&gt;&lt;RecNum&gt;115&lt;/RecNum&gt;&lt;DisplayText&gt;Chen et al. (2017&lt;/DisplayText&gt;&lt;record&gt;&lt;rec-number&gt;115&lt;/rec-number&gt;&lt;foreign-keys&gt;&lt;key app="EN" db-id="zdpz2x5ssvwfzje0ed8pxsscxt05a9sezras" timestamp="1617693479"&gt;115&lt;/key&gt;&lt;/foreign-keys&gt;&lt;ref-type name="Journal Article"&gt;17&lt;/ref-type&gt;&lt;contributors&gt;&lt;authors&gt;&lt;author&gt;Chen, Luzhen&lt;/author&gt;&lt;author&gt;Wang, Wenqing&lt;/author&gt;&lt;author&gt;Li, Qingshun Q&lt;/author&gt;&lt;author&gt;Zhang, Yihui&lt;/author&gt;&lt;author&gt;Yang, Shengchang&lt;/author&gt;&lt;author&gt;Osland, Michael J&lt;/author&gt;&lt;author&gt;Huang, Jinliang&lt;/author&gt;&lt;author&gt;Peng, Congjiao&lt;/author&gt;&lt;/authors&gt;&lt;/contributors&gt;&lt;titles&gt;&lt;title&gt;Mangrove species&amp;apos; responses to winter air temperature extremes in China&lt;/title&gt;&lt;secondary-title&gt;Ecosphere&lt;/secondary-title&gt;&lt;/titles&gt;&lt;periodical&gt;&lt;full-title&gt;Ecosphere&lt;/full-title&gt;&lt;/periodical&gt;&lt;pages&gt;e01865&lt;/pages&gt;&lt;volume&gt;8&lt;/volume&gt;&lt;number&gt;6&lt;/number&gt;&lt;dates&gt;&lt;year&gt;2017&lt;/year&gt;&lt;/dates&gt;&lt;isbn&gt;2150-8925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Chen et al. (2017</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2154780E" w14:textId="77777777" w:rsidTr="00B90C75">
        <w:tc>
          <w:tcPr>
            <w:tcW w:w="1968" w:type="pct"/>
          </w:tcPr>
          <w:p w14:paraId="5ABF9699"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Global</w:t>
            </w:r>
          </w:p>
        </w:tc>
        <w:tc>
          <w:tcPr>
            <w:tcW w:w="656" w:type="pct"/>
          </w:tcPr>
          <w:p w14:paraId="030163D9"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67601D66"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33</w:t>
            </w:r>
          </w:p>
        </w:tc>
        <w:tc>
          <w:tcPr>
            <w:tcW w:w="574" w:type="pct"/>
          </w:tcPr>
          <w:p w14:paraId="6D54BA4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30</w:t>
            </w:r>
          </w:p>
        </w:tc>
        <w:tc>
          <w:tcPr>
            <w:tcW w:w="1229" w:type="pct"/>
          </w:tcPr>
          <w:p w14:paraId="667B4009" w14:textId="7F1614A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AuthorYear="1"&gt;&lt;Author&gt;Alongi&lt;/Author&gt;&lt;Year&gt;2018&lt;/Year&gt;&lt;RecNum&gt;118&lt;/RecNum&gt;&lt;DisplayText&gt;Alongi (2018&lt;/DisplayText&gt;&lt;record&gt;&lt;rec-number&gt;118&lt;/rec-number&gt;&lt;foreign-keys&gt;&lt;key app="EN" db-id="zdpz2x5ssvwfzje0ed8pxsscxt05a9sezras" timestamp="1617694369"&gt;118&lt;/key&gt;&lt;/foreign-keys&gt;&lt;ref-type name="Journal Article"&gt;17&lt;/ref-type&gt;&lt;contributors&gt;&lt;authors&gt;&lt;author&gt;Alongi, Daniel M&lt;/author&gt;&lt;/authors&gt;&lt;/contributors&gt;&lt;titles&gt;&lt;title&gt;Impact of global change on nutrient dynamics in mangrove forests&lt;/title&gt;&lt;secondary-title&gt;Forests&lt;/secondary-title&gt;&lt;/titles&gt;&lt;periodical&gt;&lt;full-title&gt;Forests&lt;/full-title&gt;&lt;/periodical&gt;&lt;pages&gt;596&lt;/pages&gt;&lt;volume&gt;9&lt;/volume&gt;&lt;number&gt;10&lt;/number&gt;&lt;dates&gt;&lt;year&gt;2018&lt;/year&gt;&lt;/dates&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Alongi (2018</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0B2713D1" w14:textId="77777777" w:rsidTr="00B90C75">
        <w:tc>
          <w:tcPr>
            <w:tcW w:w="1968" w:type="pct"/>
          </w:tcPr>
          <w:p w14:paraId="408E824F"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Yueqing, China (28.42° N)</w:t>
            </w:r>
          </w:p>
        </w:tc>
        <w:tc>
          <w:tcPr>
            <w:tcW w:w="656" w:type="pct"/>
          </w:tcPr>
          <w:p w14:paraId="3629E6A5"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9.3 (T</w:t>
            </w:r>
            <w:r w:rsidRPr="00B90C75">
              <w:rPr>
                <w:rFonts w:ascii="Times New Roman" w:hAnsi="Times New Roman" w:cs="Times New Roman"/>
                <w:sz w:val="20"/>
                <w:szCs w:val="20"/>
                <w:vertAlign w:val="subscript"/>
              </w:rPr>
              <w:t>air</w:t>
            </w:r>
            <w:r w:rsidRPr="00B90C75">
              <w:rPr>
                <w:rFonts w:ascii="Times New Roman" w:hAnsi="Times New Roman" w:cs="Times New Roman"/>
                <w:sz w:val="20"/>
                <w:szCs w:val="20"/>
              </w:rPr>
              <w:t>)</w:t>
            </w:r>
          </w:p>
          <w:p w14:paraId="00820889"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10.6 (SST)</w:t>
            </w:r>
          </w:p>
        </w:tc>
        <w:tc>
          <w:tcPr>
            <w:tcW w:w="574" w:type="pct"/>
          </w:tcPr>
          <w:p w14:paraId="178E12EA"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407855C1"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1229" w:type="pct"/>
          </w:tcPr>
          <w:p w14:paraId="637E9BAC" w14:textId="0D234B40"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AuthorYear="1"&gt;&lt;Author&gt;Huang&lt;/Author&gt;&lt;Year&gt;2009&lt;/Year&gt;&lt;RecNum&gt;37&lt;/RecNum&gt;&lt;DisplayText&gt;Huang et al. (2009&lt;/DisplayText&gt;&lt;record&gt;&lt;rec-number&gt;37&lt;/rec-number&gt;&lt;foreign-keys&gt;&lt;key app="EN" db-id="zdpz2x5ssvwfzje0ed8pxsscxt05a9sezras" timestamp="1591419897"&gt;37&lt;/key&gt;&lt;/foreign-keys&gt;&lt;ref-type name="Journal Article"&gt;17&lt;/ref-type&gt;&lt;contributors&gt;&lt;authors&gt;&lt;author&gt;Huang, XiaoLin&lt;/author&gt;&lt;author&gt;Peng, Xin&lt;/author&gt;&lt;author&gt;Qiu, JianBiao&lt;/author&gt;&lt;author&gt;Chen, ShaoBo&lt;/author&gt;&lt;/authors&gt;&lt;/contributors&gt;&lt;titles&gt;&lt;title&gt;Mangrove status and development prospects in southern Zhejiang Province&lt;/title&gt;&lt;secondary-title&gt;Journal of Zhejiang Forestry College&lt;/secondary-title&gt;&lt;/titles&gt;&lt;periodical&gt;&lt;full-title&gt;Journal of Zhejiang Forestry College&lt;/full-title&gt;&lt;/periodical&gt;&lt;pages&gt;427-433&lt;/pages&gt;&lt;volume&gt;26&lt;/volume&gt;&lt;number&gt;3&lt;/number&gt;&lt;dates&gt;&lt;year&gt;2009&lt;/year&gt;&lt;/dates&gt;&lt;isbn&gt;1000-5692&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Huang et al. (2009</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074E61C5" w14:textId="77777777" w:rsidTr="00B90C75">
        <w:tc>
          <w:tcPr>
            <w:tcW w:w="1968" w:type="pct"/>
          </w:tcPr>
          <w:p w14:paraId="752FF5D7"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Fuding, China (27.33° N)</w:t>
            </w:r>
          </w:p>
        </w:tc>
        <w:tc>
          <w:tcPr>
            <w:tcW w:w="656" w:type="pct"/>
          </w:tcPr>
          <w:p w14:paraId="4BF72CCB"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9.8 (T</w:t>
            </w:r>
            <w:r w:rsidRPr="00B90C75">
              <w:rPr>
                <w:rFonts w:ascii="Times New Roman" w:hAnsi="Times New Roman" w:cs="Times New Roman"/>
                <w:sz w:val="20"/>
                <w:szCs w:val="20"/>
                <w:vertAlign w:val="subscript"/>
              </w:rPr>
              <w:t>air</w:t>
            </w:r>
            <w:r w:rsidRPr="00B90C75">
              <w:rPr>
                <w:rFonts w:ascii="Times New Roman" w:hAnsi="Times New Roman" w:cs="Times New Roman"/>
                <w:sz w:val="20"/>
                <w:szCs w:val="20"/>
              </w:rPr>
              <w:t>)</w:t>
            </w:r>
          </w:p>
          <w:p w14:paraId="647E52F7"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10.9 (SST)</w:t>
            </w:r>
          </w:p>
        </w:tc>
        <w:tc>
          <w:tcPr>
            <w:tcW w:w="574" w:type="pct"/>
          </w:tcPr>
          <w:p w14:paraId="5D41CB29"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574" w:type="pct"/>
          </w:tcPr>
          <w:p w14:paraId="401BC04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1229" w:type="pct"/>
          </w:tcPr>
          <w:p w14:paraId="03AC6293" w14:textId="1E0A7E0A"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AuthorYear="1"&gt;&lt;Author&gt;Zhang&lt;/Author&gt;&lt;Year&gt;2001&lt;/Year&gt;&lt;RecNum&gt;119&lt;/RecNum&gt;&lt;DisplayText&gt;Zhang et al. (2001&lt;/DisplayText&gt;&lt;record&gt;&lt;rec-number&gt;119&lt;/rec-number&gt;&lt;foreign-keys&gt;&lt;key app="EN" db-id="zdpz2x5ssvwfzje0ed8pxsscxt05a9sezras" timestamp="1617695209"&gt;119&lt;/key&gt;&lt;/foreign-keys&gt;&lt;ref-type name="Journal Article"&gt;17&lt;/ref-type&gt;&lt;contributors&gt;&lt;authors&gt;&lt;author&gt;Zhang, Qiaomin&lt;/author&gt;&lt;author&gt;Sui, Zhuzhen&lt;/author&gt;&lt;author&gt;Zhang, Yechun&lt;/author&gt;&lt;author&gt;Yu, Hongbing&lt;/author&gt;&lt;author&gt;Sun, Zongxun&lt;/author&gt;&lt;author&gt;Wen, Xiaosheng&lt;/author&gt;&lt;/authors&gt;&lt;/contributors&gt;&lt;auth-address&gt;Open Laboratory of Marginal Sea Geology and Paleoenvironment,South China Sea Institute of Oceanology,Chinese Academy of Sciences.Guangzhou 510301,Guangdong;China&lt;/auth-address&gt;&lt;titles&gt;&lt;title&gt;Marine environmental indexes related to mangrove growth&lt;/title&gt;&lt;secondary-title&gt;Acta Ecologica Sinica&lt;/secondary-title&gt;&lt;/titles&gt;&lt;periodical&gt;&lt;full-title&gt;Acta Ecologica Sinica&lt;/full-title&gt;&lt;/periodical&gt;&lt;pages&gt;1427-1437&lt;/pages&gt;&lt;volume&gt;21&lt;/volume&gt;&lt;number&gt;9&lt;/number&gt;&lt;dates&gt;&lt;year&gt;2001&lt;/year&gt;&lt;pub-dates&gt;&lt;date&gt;2001&lt;/date&gt;&lt;/pub-dates&gt;&lt;/dates&gt;&lt;isbn&gt;1000-0933&lt;/isbn&gt;&lt;accession-num&gt;352806&lt;/accession-num&gt;&lt;urls&gt;&lt;related-urls&gt;&lt;url&gt;http://europepmc.org/abstract/CBA/352806&lt;/url&gt;&lt;/related-urls&gt;&lt;/urls&gt;&lt;remote-database-name&gt;Chinese Biological Abstracts&lt;/remote-database-name&gt;&lt;language&gt;chi&lt;/language&gt;&lt;/record&gt;&lt;/Cite&gt;&lt;/EndNote&gt;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Zhang et al. (2001</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3D8F6328" w14:textId="77777777" w:rsidTr="00B90C75">
        <w:tc>
          <w:tcPr>
            <w:tcW w:w="1968" w:type="pct"/>
          </w:tcPr>
          <w:p w14:paraId="6509772A"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Global (</w:t>
            </w:r>
            <w:r w:rsidRPr="00B90C75">
              <w:rPr>
                <w:rFonts w:ascii="Times New Roman" w:hAnsi="Times New Roman" w:cs="Times New Roman"/>
                <w:i/>
                <w:iCs/>
                <w:sz w:val="20"/>
                <w:szCs w:val="20"/>
              </w:rPr>
              <w:t>Avicennia</w:t>
            </w:r>
            <w:r w:rsidRPr="00B90C75">
              <w:rPr>
                <w:rFonts w:ascii="Times New Roman" w:hAnsi="Times New Roman" w:cs="Times New Roman"/>
                <w:sz w:val="20"/>
                <w:szCs w:val="20"/>
              </w:rPr>
              <w:t xml:space="preserve"> species)</w:t>
            </w:r>
          </w:p>
        </w:tc>
        <w:tc>
          <w:tcPr>
            <w:tcW w:w="656" w:type="pct"/>
          </w:tcPr>
          <w:p w14:paraId="372D73BB"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8.1 (T</w:t>
            </w:r>
            <w:r w:rsidRPr="00B90C75">
              <w:rPr>
                <w:rFonts w:ascii="Times New Roman" w:hAnsi="Times New Roman" w:cs="Times New Roman"/>
                <w:sz w:val="20"/>
                <w:szCs w:val="20"/>
                <w:vertAlign w:val="subscript"/>
              </w:rPr>
              <w:t>air</w:t>
            </w:r>
            <w:r w:rsidRPr="00B90C75">
              <w:rPr>
                <w:rFonts w:ascii="Times New Roman" w:hAnsi="Times New Roman" w:cs="Times New Roman"/>
                <w:sz w:val="20"/>
                <w:szCs w:val="20"/>
              </w:rPr>
              <w:t>)</w:t>
            </w:r>
          </w:p>
          <w:p w14:paraId="65BD8ED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12.7 (SST)</w:t>
            </w:r>
          </w:p>
        </w:tc>
        <w:tc>
          <w:tcPr>
            <w:tcW w:w="574" w:type="pct"/>
          </w:tcPr>
          <w:p w14:paraId="341ED4DC"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35.6 (T</w:t>
            </w:r>
            <w:r w:rsidRPr="00B90C75">
              <w:rPr>
                <w:rFonts w:ascii="Times New Roman" w:hAnsi="Times New Roman" w:cs="Times New Roman"/>
                <w:sz w:val="20"/>
                <w:szCs w:val="20"/>
                <w:vertAlign w:val="subscript"/>
              </w:rPr>
              <w:t>air</w:t>
            </w:r>
            <w:r w:rsidRPr="00B90C75">
              <w:rPr>
                <w:rFonts w:ascii="Times New Roman" w:hAnsi="Times New Roman" w:cs="Times New Roman"/>
                <w:sz w:val="20"/>
                <w:szCs w:val="20"/>
              </w:rPr>
              <w:t>)</w:t>
            </w:r>
          </w:p>
          <w:p w14:paraId="1DD8B937"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 xml:space="preserve">32.8 (SST) </w:t>
            </w:r>
          </w:p>
        </w:tc>
        <w:tc>
          <w:tcPr>
            <w:tcW w:w="574" w:type="pct"/>
          </w:tcPr>
          <w:p w14:paraId="1E463CCA"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1229" w:type="pct"/>
          </w:tcPr>
          <w:p w14:paraId="0796C1A4" w14:textId="7AC07FA8"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AuthorYear="1"&gt;&lt;Author&gt;Quisthoudt&lt;/Author&gt;&lt;Year&gt;2012&lt;/Year&gt;&lt;RecNum&gt;117&lt;/RecNum&gt;&lt;DisplayText&gt;Quisthoudt et al. (2012&lt;/DisplayText&gt;&lt;record&gt;&lt;rec-number&gt;117&lt;/rec-number&gt;&lt;foreign-keys&gt;&lt;key app="EN" db-id="zdpz2x5ssvwfzje0ed8pxsscxt05a9sezras" timestamp="1617694028"&gt;117&lt;/key&gt;&lt;/foreign-keys&gt;&lt;ref-type name="Journal Article"&gt;17&lt;/ref-type&gt;&lt;contributors&gt;&lt;authors&gt;&lt;author&gt;Quisthoudt, Katrien&lt;/author&gt;&lt;author&gt;Schmitz, Nele&lt;/author&gt;&lt;author&gt;Randin, Christophe F&lt;/author&gt;&lt;author&gt;Dahdouh-Guebas, Farid&lt;/author&gt;&lt;author&gt;Robert, Elisabeth MR&lt;/author&gt;&lt;author&gt;Koedam, Nico&lt;/author&gt;&lt;/authors&gt;&lt;/contributors&gt;&lt;titles&gt;&lt;title&gt;Temperature variation among mangrove latitudinal range limits worldwide&lt;/title&gt;&lt;secondary-title&gt;Trees&lt;/secondary-title&gt;&lt;/titles&gt;&lt;periodical&gt;&lt;full-title&gt;Trees&lt;/full-title&gt;&lt;/periodical&gt;&lt;pages&gt;1919-1931&lt;/pages&gt;&lt;volume&gt;26&lt;/volume&gt;&lt;number&gt;6&lt;/number&gt;&lt;dates&gt;&lt;year&gt;2012&lt;/year&gt;&lt;/dates&gt;&lt;isbn&gt;1432-2285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Quisthoudt et al. (2012</w:t>
            </w:r>
            <w:r w:rsidRPr="00B90C75">
              <w:rPr>
                <w:rFonts w:ascii="Times New Roman" w:hAnsi="Times New Roman" w:cs="Times New Roman"/>
                <w:sz w:val="20"/>
                <w:szCs w:val="20"/>
              </w:rPr>
              <w:fldChar w:fldCharType="end"/>
            </w:r>
            <w:r w:rsidR="00B137D5">
              <w:rPr>
                <w:rFonts w:ascii="Times New Roman" w:hAnsi="Times New Roman" w:cs="Times New Roman" w:hint="eastAsia"/>
                <w:sz w:val="20"/>
                <w:szCs w:val="20"/>
              </w:rPr>
              <w:t>)</w:t>
            </w:r>
          </w:p>
        </w:tc>
      </w:tr>
      <w:tr w:rsidR="005821E4" w:rsidRPr="00B90C75" w14:paraId="7827BBA7" w14:textId="77777777" w:rsidTr="00B90C75">
        <w:tc>
          <w:tcPr>
            <w:tcW w:w="1968" w:type="pct"/>
          </w:tcPr>
          <w:p w14:paraId="40DBC04F"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Global (</w:t>
            </w:r>
            <w:r w:rsidRPr="00B90C75">
              <w:rPr>
                <w:rFonts w:ascii="Times New Roman" w:hAnsi="Times New Roman" w:cs="Times New Roman"/>
                <w:i/>
                <w:iCs/>
                <w:sz w:val="20"/>
                <w:szCs w:val="20"/>
              </w:rPr>
              <w:t>Rhizophora</w:t>
            </w:r>
            <w:r w:rsidRPr="00B90C75">
              <w:rPr>
                <w:rFonts w:ascii="Times New Roman" w:hAnsi="Times New Roman" w:cs="Times New Roman"/>
                <w:sz w:val="20"/>
                <w:szCs w:val="20"/>
              </w:rPr>
              <w:t xml:space="preserve"> species)</w:t>
            </w:r>
          </w:p>
        </w:tc>
        <w:tc>
          <w:tcPr>
            <w:tcW w:w="656" w:type="pct"/>
          </w:tcPr>
          <w:p w14:paraId="496D7B2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13.1 (T</w:t>
            </w:r>
            <w:r w:rsidRPr="00B90C75">
              <w:rPr>
                <w:rFonts w:ascii="Times New Roman" w:hAnsi="Times New Roman" w:cs="Times New Roman"/>
                <w:sz w:val="20"/>
                <w:szCs w:val="20"/>
                <w:vertAlign w:val="subscript"/>
              </w:rPr>
              <w:t>air</w:t>
            </w:r>
            <w:r w:rsidRPr="00B90C75">
              <w:rPr>
                <w:rFonts w:ascii="Times New Roman" w:hAnsi="Times New Roman" w:cs="Times New Roman"/>
                <w:sz w:val="20"/>
                <w:szCs w:val="20"/>
              </w:rPr>
              <w:t>)</w:t>
            </w:r>
          </w:p>
          <w:p w14:paraId="081B5D72"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16.4 (SST)</w:t>
            </w:r>
          </w:p>
        </w:tc>
        <w:tc>
          <w:tcPr>
            <w:tcW w:w="574" w:type="pct"/>
          </w:tcPr>
          <w:p w14:paraId="1CDC87B4"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34.6 (T</w:t>
            </w:r>
            <w:r w:rsidRPr="00B90C75">
              <w:rPr>
                <w:rFonts w:ascii="Times New Roman" w:hAnsi="Times New Roman" w:cs="Times New Roman"/>
                <w:sz w:val="20"/>
                <w:szCs w:val="20"/>
                <w:vertAlign w:val="subscript"/>
              </w:rPr>
              <w:t>air</w:t>
            </w:r>
            <w:r w:rsidRPr="00B90C75">
              <w:rPr>
                <w:rFonts w:ascii="Times New Roman" w:hAnsi="Times New Roman" w:cs="Times New Roman"/>
                <w:sz w:val="20"/>
                <w:szCs w:val="20"/>
              </w:rPr>
              <w:t>)</w:t>
            </w:r>
          </w:p>
          <w:p w14:paraId="534EBB16"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32.6 (SST)</w:t>
            </w:r>
          </w:p>
        </w:tc>
        <w:tc>
          <w:tcPr>
            <w:tcW w:w="574" w:type="pct"/>
          </w:tcPr>
          <w:p w14:paraId="0E6C2BC3"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1229" w:type="pct"/>
          </w:tcPr>
          <w:p w14:paraId="66D7997A" w14:textId="08D9F90B"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AuthorYear="1"&gt;&lt;Author&gt;Quisthoudt&lt;/Author&gt;&lt;Year&gt;2012&lt;/Year&gt;&lt;RecNum&gt;117&lt;/RecNum&gt;&lt;DisplayText&gt;Quisthoudt et al. (2012&lt;/DisplayText&gt;&lt;record&gt;&lt;rec-number&gt;117&lt;/rec-number&gt;&lt;foreign-keys&gt;&lt;key app="EN" db-id="zdpz2x5ssvwfzje0ed8pxsscxt05a9sezras" timestamp="1617694028"&gt;117&lt;/key&gt;&lt;/foreign-keys&gt;&lt;ref-type name="Journal Article"&gt;17&lt;/ref-type&gt;&lt;contributors&gt;&lt;authors&gt;&lt;author&gt;Quisthoudt, Katrien&lt;/author&gt;&lt;author&gt;Schmitz, Nele&lt;/author&gt;&lt;author&gt;Randin, Christophe F&lt;/author&gt;&lt;author&gt;Dahdouh-Guebas, Farid&lt;/author&gt;&lt;author&gt;Robert, Elisabeth MR&lt;/author&gt;&lt;author&gt;Koedam, Nico&lt;/author&gt;&lt;/authors&gt;&lt;/contributors&gt;&lt;titles&gt;&lt;title&gt;Temperature variation among mangrove latitudinal range limits worldwide&lt;/title&gt;&lt;secondary-title&gt;Trees&lt;/secondary-title&gt;&lt;/titles&gt;&lt;periodical&gt;&lt;full-title&gt;Trees&lt;/full-title&gt;&lt;/periodical&gt;&lt;pages&gt;1919-1931&lt;/pages&gt;&lt;volume&gt;26&lt;/volume&gt;&lt;number&gt;6&lt;/number&gt;&lt;dates&gt;&lt;year&gt;2012&lt;/year&gt;&lt;/dates&gt;&lt;isbn&gt;1432-2285&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Quisthoudt et al. (2012</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66F0F341" w14:textId="77777777" w:rsidTr="00B90C75">
        <w:tc>
          <w:tcPr>
            <w:tcW w:w="1968" w:type="pct"/>
          </w:tcPr>
          <w:p w14:paraId="2756E9CF"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Global</w:t>
            </w:r>
          </w:p>
        </w:tc>
        <w:tc>
          <w:tcPr>
            <w:tcW w:w="656" w:type="pct"/>
          </w:tcPr>
          <w:p w14:paraId="4C5472A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19</w:t>
            </w:r>
          </w:p>
        </w:tc>
        <w:tc>
          <w:tcPr>
            <w:tcW w:w="574" w:type="pct"/>
          </w:tcPr>
          <w:p w14:paraId="5EBF634F"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35</w:t>
            </w:r>
          </w:p>
        </w:tc>
        <w:tc>
          <w:tcPr>
            <w:tcW w:w="574" w:type="pct"/>
          </w:tcPr>
          <w:p w14:paraId="6F51A417"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w:t>
            </w:r>
          </w:p>
        </w:tc>
        <w:tc>
          <w:tcPr>
            <w:tcW w:w="1229" w:type="pct"/>
          </w:tcPr>
          <w:p w14:paraId="2A10F0C1" w14:textId="2D33C5A2"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AuthorYear="1"&gt;&lt;Author&gt;Noor&lt;/Author&gt;&lt;Year&gt;2015&lt;/Year&gt;&lt;RecNum&gt;87&lt;/RecNum&gt;&lt;DisplayText&gt;Noor et al. (2015&lt;/DisplayText&gt;&lt;record&gt;&lt;rec-number&gt;87&lt;/rec-number&gt;&lt;foreign-keys&gt;&lt;key app="EN" db-id="zdpz2x5ssvwfzje0ed8pxsscxt05a9sezras" timestamp="1617681908"&gt;87&lt;/key&gt;&lt;/foreign-keys&gt;&lt;ref-type name="Journal Article"&gt;17&lt;/ref-type&gt;&lt;contributors&gt;&lt;authors&gt;&lt;author&gt;Noor, TAHIRA&lt;/author&gt;&lt;author&gt;Batool, NAZIMA&lt;/author&gt;&lt;author&gt;Mazhar, ROOMINA&lt;/author&gt;&lt;author&gt;Ilyas, NOSHIN&lt;/author&gt;&lt;/authors&gt;&lt;/contributors&gt;&lt;titles&gt;&lt;title&gt;Effects of siltation, temperature and salinity on mangrove plants&lt;/title&gt;&lt;secondary-title&gt;European Academic Research&lt;/secondary-title&gt;&lt;/titles&gt;&lt;periodical&gt;&lt;full-title&gt;European Academic Research&lt;/full-title&gt;&lt;/periodical&gt;&lt;pages&gt;14172-14179&lt;/pages&gt;&lt;volume&gt;2&lt;/volume&gt;&lt;number&gt;11&lt;/number&gt;&lt;dates&gt;&lt;year&gt;2015&lt;/year&gt;&lt;/dates&gt;&lt;urls&gt;&lt;/urls&gt;&lt;/record&gt;&lt;/Cite&gt;&lt;/EndNote&gt;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Noor et al. (2015</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r w:rsidR="005821E4" w:rsidRPr="00B90C75" w14:paraId="6A0A4783" w14:textId="77777777" w:rsidTr="00B90C75">
        <w:tc>
          <w:tcPr>
            <w:tcW w:w="1968" w:type="pct"/>
          </w:tcPr>
          <w:p w14:paraId="44B0E7F8"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Global</w:t>
            </w:r>
          </w:p>
        </w:tc>
        <w:tc>
          <w:tcPr>
            <w:tcW w:w="656" w:type="pct"/>
          </w:tcPr>
          <w:p w14:paraId="51BFE963"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16</w:t>
            </w:r>
          </w:p>
        </w:tc>
        <w:tc>
          <w:tcPr>
            <w:tcW w:w="574" w:type="pct"/>
          </w:tcPr>
          <w:p w14:paraId="4A696211"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38-40</w:t>
            </w:r>
          </w:p>
        </w:tc>
        <w:tc>
          <w:tcPr>
            <w:tcW w:w="574" w:type="pct"/>
          </w:tcPr>
          <w:p w14:paraId="47E3FD9E" w14:textId="77777777"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t>28-32</w:t>
            </w:r>
          </w:p>
        </w:tc>
        <w:tc>
          <w:tcPr>
            <w:tcW w:w="1229" w:type="pct"/>
          </w:tcPr>
          <w:p w14:paraId="10856F44" w14:textId="363198E4" w:rsidR="005821E4" w:rsidRPr="00B90C75" w:rsidRDefault="005821E4" w:rsidP="004874D9">
            <w:pPr>
              <w:spacing w:line="276" w:lineRule="auto"/>
              <w:rPr>
                <w:rFonts w:ascii="Times New Roman" w:hAnsi="Times New Roman" w:cs="Times New Roman"/>
                <w:sz w:val="20"/>
                <w:szCs w:val="20"/>
              </w:rPr>
            </w:pPr>
            <w:r w:rsidRPr="00B90C75">
              <w:rPr>
                <w:rFonts w:ascii="Times New Roman" w:hAnsi="Times New Roman" w:cs="Times New Roman"/>
                <w:sz w:val="20"/>
                <w:szCs w:val="20"/>
              </w:rPr>
              <w:fldChar w:fldCharType="begin"/>
            </w:r>
            <w:r w:rsidRPr="00B90C75">
              <w:rPr>
                <w:rFonts w:ascii="Times New Roman" w:hAnsi="Times New Roman" w:cs="Times New Roman"/>
                <w:sz w:val="20"/>
                <w:szCs w:val="20"/>
              </w:rPr>
              <w:instrText xml:space="preserve"> ADDIN EN.CITE &lt;EndNote&gt;&lt;Cite AuthorYear="1"&gt;&lt;Author&gt;Gilman&lt;/Author&gt;&lt;Year&gt;2008&lt;/Year&gt;&lt;RecNum&gt;116&lt;/RecNum&gt;&lt;DisplayText&gt;Gilman et al. (2008&lt;/DisplayText&gt;&lt;record&gt;&lt;rec-number&gt;116&lt;/rec-number&gt;&lt;foreign-keys&gt;&lt;key app="EN" db-id="zdpz2x5ssvwfzje0ed8pxsscxt05a9sezras" timestamp="1617693828"&gt;116&lt;/key&gt;&lt;/foreign-keys&gt;&lt;ref-type name="Journal Article"&gt;17&lt;/ref-type&gt;&lt;contributors&gt;&lt;authors&gt;&lt;author&gt;Gilman, Eric L&lt;/author&gt;&lt;author&gt;Ellison, Joanna&lt;/author&gt;&lt;author&gt;Duke, Norman C&lt;/author&gt;&lt;author&gt;Field, Colin&lt;/author&gt;&lt;/authors&gt;&lt;/contributors&gt;&lt;titles&gt;&lt;title&gt;Threats to mangroves from climate change and adaptation options: a review&lt;/title&gt;&lt;secondary-title&gt;Aquatic botany&lt;/secondary-title&gt;&lt;/titles&gt;&lt;periodical&gt;&lt;full-title&gt;Aquatic botany&lt;/full-title&gt;&lt;/periodical&gt;&lt;pages&gt;237-250&lt;/pages&gt;&lt;volume&gt;89&lt;/volume&gt;&lt;number&gt;2&lt;/number&gt;&lt;dates&gt;&lt;year&gt;2008&lt;/year&gt;&lt;/dates&gt;&lt;isbn&gt;0304-3770&lt;/isbn&gt;&lt;urls&gt;&lt;/urls&gt;&lt;/record&gt;&lt;/Cite&gt;&lt;/EndNote&gt;</w:instrText>
            </w:r>
            <w:r w:rsidRPr="00B90C75">
              <w:rPr>
                <w:rFonts w:ascii="Times New Roman" w:hAnsi="Times New Roman" w:cs="Times New Roman"/>
                <w:sz w:val="20"/>
                <w:szCs w:val="20"/>
              </w:rPr>
              <w:fldChar w:fldCharType="separate"/>
            </w:r>
            <w:r w:rsidRPr="00B90C75">
              <w:rPr>
                <w:rFonts w:ascii="Times New Roman" w:hAnsi="Times New Roman" w:cs="Times New Roman"/>
                <w:noProof/>
                <w:sz w:val="20"/>
                <w:szCs w:val="20"/>
              </w:rPr>
              <w:t>Gilman et al. (2008</w:t>
            </w:r>
            <w:r w:rsidRPr="00B90C75">
              <w:rPr>
                <w:rFonts w:ascii="Times New Roman" w:hAnsi="Times New Roman" w:cs="Times New Roman"/>
                <w:sz w:val="20"/>
                <w:szCs w:val="20"/>
              </w:rPr>
              <w:fldChar w:fldCharType="end"/>
            </w:r>
            <w:r w:rsidR="00B137D5">
              <w:rPr>
                <w:rFonts w:ascii="Times New Roman" w:hAnsi="Times New Roman" w:cs="Times New Roman"/>
                <w:sz w:val="20"/>
                <w:szCs w:val="20"/>
              </w:rPr>
              <w:t>)</w:t>
            </w:r>
          </w:p>
        </w:tc>
      </w:tr>
    </w:tbl>
    <w:p w14:paraId="70F012A3" w14:textId="77777777" w:rsidR="00B137D5" w:rsidRDefault="00B137D5" w:rsidP="00B137D5">
      <w:pPr>
        <w:spacing w:line="271" w:lineRule="auto"/>
        <w:jc w:val="left"/>
        <w:rPr>
          <w:rFonts w:ascii="Times New Roman" w:hAnsi="Times New Roman" w:cs="Times New Roman"/>
          <w:b/>
          <w:bCs/>
          <w:sz w:val="24"/>
          <w:szCs w:val="24"/>
          <w:lang w:val="en"/>
        </w:rPr>
      </w:pPr>
    </w:p>
    <w:p w14:paraId="5D389ACA" w14:textId="4268C567" w:rsidR="00B137D5" w:rsidRDefault="00B137D5" w:rsidP="00B137D5">
      <w:pPr>
        <w:spacing w:line="271" w:lineRule="auto"/>
        <w:jc w:val="left"/>
        <w:rPr>
          <w:rFonts w:ascii="Times New Roman" w:hAnsi="Times New Roman" w:cs="Times New Roman"/>
          <w:b/>
          <w:bCs/>
          <w:sz w:val="24"/>
          <w:szCs w:val="24"/>
          <w:lang w:val="en"/>
        </w:rPr>
      </w:pPr>
    </w:p>
    <w:p w14:paraId="4869E3B3" w14:textId="2151175B" w:rsidR="00411046" w:rsidRDefault="00411046" w:rsidP="00B137D5">
      <w:pPr>
        <w:spacing w:line="271" w:lineRule="auto"/>
        <w:jc w:val="left"/>
        <w:rPr>
          <w:rFonts w:ascii="Times New Roman" w:hAnsi="Times New Roman" w:cs="Times New Roman"/>
          <w:b/>
          <w:bCs/>
          <w:sz w:val="24"/>
          <w:szCs w:val="24"/>
          <w:lang w:val="en"/>
        </w:rPr>
      </w:pPr>
    </w:p>
    <w:p w14:paraId="3EF9C2EB" w14:textId="0EB78871" w:rsidR="00411046" w:rsidRDefault="00411046" w:rsidP="00B137D5">
      <w:pPr>
        <w:spacing w:line="271" w:lineRule="auto"/>
        <w:jc w:val="left"/>
        <w:rPr>
          <w:rFonts w:ascii="Times New Roman" w:hAnsi="Times New Roman" w:cs="Times New Roman"/>
          <w:b/>
          <w:bCs/>
          <w:sz w:val="24"/>
          <w:szCs w:val="24"/>
          <w:lang w:val="en"/>
        </w:rPr>
      </w:pPr>
    </w:p>
    <w:p w14:paraId="2F5A8C96" w14:textId="73CE823A" w:rsidR="00411046" w:rsidRPr="005F3655" w:rsidRDefault="00411046" w:rsidP="00411046">
      <w:pPr>
        <w:spacing w:line="480" w:lineRule="auto"/>
        <w:jc w:val="center"/>
        <w:rPr>
          <w:rFonts w:ascii="Times New Roman" w:hAnsi="Times New Roman" w:cs="Times New Roman"/>
          <w:sz w:val="22"/>
        </w:rPr>
      </w:pPr>
      <w:r w:rsidRPr="007361BB">
        <w:rPr>
          <w:rFonts w:ascii="Times New Roman" w:hAnsi="Times New Roman" w:cs="Times New Roman" w:hint="eastAsia"/>
          <w:b/>
          <w:bCs/>
          <w:szCs w:val="21"/>
        </w:rPr>
        <w:lastRenderedPageBreak/>
        <w:t>T</w:t>
      </w:r>
      <w:r w:rsidRPr="007361BB">
        <w:rPr>
          <w:rFonts w:ascii="Times New Roman" w:hAnsi="Times New Roman" w:cs="Times New Roman"/>
          <w:b/>
          <w:bCs/>
          <w:szCs w:val="21"/>
        </w:rPr>
        <w:t xml:space="preserve">able </w:t>
      </w:r>
      <w:r>
        <w:rPr>
          <w:rFonts w:ascii="Times New Roman" w:hAnsi="Times New Roman" w:cs="Times New Roman"/>
          <w:b/>
          <w:bCs/>
          <w:szCs w:val="21"/>
        </w:rPr>
        <w:t>S</w:t>
      </w:r>
      <w:r w:rsidR="00632A1D">
        <w:rPr>
          <w:rFonts w:ascii="Times New Roman" w:hAnsi="Times New Roman" w:cs="Times New Roman"/>
          <w:b/>
          <w:bCs/>
          <w:szCs w:val="21"/>
        </w:rPr>
        <w:t>2</w:t>
      </w:r>
      <w:r w:rsidRPr="007361BB">
        <w:rPr>
          <w:rFonts w:ascii="Times New Roman" w:hAnsi="Times New Roman" w:cs="Times New Roman"/>
          <w:szCs w:val="21"/>
        </w:rPr>
        <w:t xml:space="preserve"> Summery of VPD</w:t>
      </w:r>
      <w:r w:rsidRPr="007361BB">
        <w:rPr>
          <w:rFonts w:ascii="Times New Roman" w:hAnsi="Times New Roman" w:cs="Times New Roman"/>
          <w:szCs w:val="21"/>
          <w:vertAlign w:val="subscript"/>
        </w:rPr>
        <w:t>min</w:t>
      </w:r>
      <w:r w:rsidRPr="007361BB">
        <w:rPr>
          <w:rFonts w:ascii="Times New Roman" w:hAnsi="Times New Roman" w:cs="Times New Roman"/>
          <w:szCs w:val="21"/>
        </w:rPr>
        <w:t xml:space="preserve"> and VPD</w:t>
      </w:r>
      <w:r w:rsidRPr="007361BB">
        <w:rPr>
          <w:rFonts w:ascii="Times New Roman" w:hAnsi="Times New Roman" w:cs="Times New Roman"/>
          <w:szCs w:val="21"/>
          <w:vertAlign w:val="subscript"/>
        </w:rPr>
        <w:t>max</w:t>
      </w:r>
      <w:r w:rsidRPr="007361BB">
        <w:rPr>
          <w:rFonts w:ascii="Times New Roman" w:hAnsi="Times New Roman" w:cs="Times New Roman"/>
          <w:szCs w:val="21"/>
        </w:rPr>
        <w:t xml:space="preserve"> in mangrove forests.</w:t>
      </w:r>
    </w:p>
    <w:tbl>
      <w:tblPr>
        <w:tblStyle w:val="TableGrid7"/>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763"/>
        <w:gridCol w:w="849"/>
        <w:gridCol w:w="2265"/>
      </w:tblGrid>
      <w:tr w:rsidR="00411046" w:rsidRPr="00C86D7A" w14:paraId="24DC5850" w14:textId="77777777" w:rsidTr="00207741">
        <w:tc>
          <w:tcPr>
            <w:tcW w:w="2721" w:type="pct"/>
            <w:tcBorders>
              <w:top w:val="single" w:sz="8" w:space="0" w:color="auto"/>
              <w:bottom w:val="single" w:sz="4" w:space="0" w:color="auto"/>
            </w:tcBorders>
          </w:tcPr>
          <w:p w14:paraId="3FD02A7D"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Locations</w:t>
            </w:r>
          </w:p>
        </w:tc>
        <w:tc>
          <w:tcPr>
            <w:tcW w:w="447" w:type="pct"/>
            <w:tcBorders>
              <w:top w:val="single" w:sz="8" w:space="0" w:color="auto"/>
              <w:bottom w:val="single" w:sz="4" w:space="0" w:color="auto"/>
            </w:tcBorders>
          </w:tcPr>
          <w:p w14:paraId="2FFAC8A4"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VPD</w:t>
            </w:r>
            <w:r w:rsidRPr="00030987">
              <w:rPr>
                <w:rFonts w:ascii="Times New Roman" w:hAnsi="Times New Roman" w:cs="Times New Roman"/>
                <w:sz w:val="18"/>
                <w:szCs w:val="18"/>
                <w:vertAlign w:val="subscript"/>
              </w:rPr>
              <w:t>min</w:t>
            </w:r>
          </w:p>
        </w:tc>
        <w:tc>
          <w:tcPr>
            <w:tcW w:w="500" w:type="pct"/>
            <w:tcBorders>
              <w:top w:val="single" w:sz="8" w:space="0" w:color="auto"/>
              <w:bottom w:val="single" w:sz="4" w:space="0" w:color="auto"/>
            </w:tcBorders>
          </w:tcPr>
          <w:p w14:paraId="42EFFD24"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VPD</w:t>
            </w:r>
            <w:r w:rsidRPr="00030987">
              <w:rPr>
                <w:rFonts w:ascii="Times New Roman" w:hAnsi="Times New Roman" w:cs="Times New Roman"/>
                <w:sz w:val="18"/>
                <w:szCs w:val="18"/>
                <w:vertAlign w:val="subscript"/>
              </w:rPr>
              <w:t>max</w:t>
            </w:r>
          </w:p>
        </w:tc>
        <w:tc>
          <w:tcPr>
            <w:tcW w:w="1332" w:type="pct"/>
            <w:tcBorders>
              <w:top w:val="single" w:sz="8" w:space="0" w:color="auto"/>
              <w:bottom w:val="single" w:sz="4" w:space="0" w:color="auto"/>
            </w:tcBorders>
          </w:tcPr>
          <w:p w14:paraId="0BCF2573"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Reference</w:t>
            </w:r>
          </w:p>
        </w:tc>
      </w:tr>
      <w:tr w:rsidR="00411046" w:rsidRPr="00C86D7A" w14:paraId="46E71919" w14:textId="77777777" w:rsidTr="00207741">
        <w:tc>
          <w:tcPr>
            <w:tcW w:w="2721" w:type="pct"/>
            <w:tcBorders>
              <w:top w:val="single" w:sz="4" w:space="0" w:color="auto"/>
            </w:tcBorders>
          </w:tcPr>
          <w:p w14:paraId="3434BCFF"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Everglades National Park, USA (25.36° N, 81.08° W)</w:t>
            </w:r>
          </w:p>
        </w:tc>
        <w:tc>
          <w:tcPr>
            <w:tcW w:w="447" w:type="pct"/>
            <w:tcBorders>
              <w:top w:val="single" w:sz="4" w:space="0" w:color="auto"/>
            </w:tcBorders>
          </w:tcPr>
          <w:p w14:paraId="6643447F"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0.16</w:t>
            </w:r>
          </w:p>
        </w:tc>
        <w:tc>
          <w:tcPr>
            <w:tcW w:w="500" w:type="pct"/>
            <w:tcBorders>
              <w:top w:val="single" w:sz="4" w:space="0" w:color="auto"/>
            </w:tcBorders>
          </w:tcPr>
          <w:p w14:paraId="3DA7AF60"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2.23</w:t>
            </w:r>
          </w:p>
        </w:tc>
        <w:tc>
          <w:tcPr>
            <w:tcW w:w="1332" w:type="pct"/>
            <w:tcBorders>
              <w:top w:val="single" w:sz="4" w:space="0" w:color="auto"/>
            </w:tcBorders>
          </w:tcPr>
          <w:p w14:paraId="64FFDDA6"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AuthorYear="1"&gt;&lt;Author&gt;Barr&lt;/Author&gt;&lt;Year&gt;2014&lt;/Year&gt;&lt;RecNum&gt;83&lt;/RecNum&gt;&lt;DisplayText&gt;Barr et al. (2014&lt;/DisplayText&gt;&lt;record&gt;&lt;rec-number&gt;83&lt;/rec-number&gt;&lt;foreign-keys&gt;&lt;key app="EN" db-id="zdpz2x5ssvwfzje0ed8pxsscxt05a9sezras" timestamp="1617681285"&gt;83&lt;/key&gt;&lt;/foreign-keys&gt;&lt;ref-type name="Journal Article"&gt;17&lt;/ref-type&gt;&lt;contributors&gt;&lt;authors&gt;&lt;author&gt;Barr, Jordan G&lt;/author&gt;&lt;author&gt;DeLonge, Marcia S&lt;/author&gt;&lt;author&gt;Fuentes, Jose D&lt;/author&gt;&lt;/authors&gt;&lt;/contributors&gt;&lt;titles&gt;&lt;title&gt;Seasonal evapotranspiration patterns in mangrove forests&lt;/title&gt;&lt;secondary-title&gt;Journal of Geophysical Research: Atmospheres&lt;/secondary-title&gt;&lt;/titles&gt;&lt;periodical&gt;&lt;full-title&gt;Journal of Geophysical Research: Atmospheres&lt;/full-title&gt;&lt;/periodical&gt;&lt;pages&gt;3886-3899&lt;/pages&gt;&lt;volume&gt;119&lt;/volume&gt;&lt;number&gt;7&lt;/number&gt;&lt;dates&gt;&lt;year&gt;2014&lt;/year&gt;&lt;/dates&gt;&lt;isbn&gt;2169-897X&lt;/isbn&gt;&lt;urls&gt;&lt;/urls&gt;&lt;/record&gt;&lt;/Cite&gt;&lt;/EndNote&gt;</w:instrText>
            </w:r>
            <w:r w:rsidRPr="00030987">
              <w:rPr>
                <w:rFonts w:ascii="Times New Roman" w:hAnsi="Times New Roman" w:cs="Times New Roman"/>
                <w:sz w:val="18"/>
                <w:szCs w:val="18"/>
              </w:rPr>
              <w:fldChar w:fldCharType="separate"/>
            </w:r>
            <w:r>
              <w:rPr>
                <w:rFonts w:ascii="Times New Roman" w:hAnsi="Times New Roman" w:cs="Times New Roman"/>
                <w:noProof/>
                <w:sz w:val="18"/>
                <w:szCs w:val="18"/>
              </w:rPr>
              <w:t>Barr et al. (2014</w:t>
            </w:r>
            <w:r w:rsidRPr="00030987">
              <w:rPr>
                <w:rFonts w:ascii="Times New Roman" w:hAnsi="Times New Roman" w:cs="Times New Roman"/>
                <w:sz w:val="18"/>
                <w:szCs w:val="18"/>
              </w:rPr>
              <w:fldChar w:fldCharType="end"/>
            </w:r>
            <w:r>
              <w:rPr>
                <w:rFonts w:ascii="Times New Roman" w:hAnsi="Times New Roman" w:cs="Times New Roman"/>
                <w:sz w:val="18"/>
                <w:szCs w:val="18"/>
              </w:rPr>
              <w:t>)</w:t>
            </w:r>
          </w:p>
        </w:tc>
      </w:tr>
      <w:tr w:rsidR="00411046" w:rsidRPr="00C86D7A" w14:paraId="0CB99DD9" w14:textId="77777777" w:rsidTr="00207741">
        <w:tc>
          <w:tcPr>
            <w:tcW w:w="2721" w:type="pct"/>
          </w:tcPr>
          <w:p w14:paraId="2ABAAE39"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North Peninsula State Park, USA (29.42° N, 81.10° E)</w:t>
            </w:r>
          </w:p>
        </w:tc>
        <w:tc>
          <w:tcPr>
            <w:tcW w:w="447" w:type="pct"/>
          </w:tcPr>
          <w:p w14:paraId="56BA87E3"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0.15</w:t>
            </w:r>
          </w:p>
        </w:tc>
        <w:tc>
          <w:tcPr>
            <w:tcW w:w="500" w:type="pct"/>
          </w:tcPr>
          <w:p w14:paraId="4CFBFEBC"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2.20</w:t>
            </w:r>
          </w:p>
        </w:tc>
        <w:tc>
          <w:tcPr>
            <w:tcW w:w="1332" w:type="pct"/>
          </w:tcPr>
          <w:p w14:paraId="7A684204"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AuthorYear="1"&gt;&lt;Author&gt;Devaney&lt;/Author&gt;&lt;Year&gt;2021&lt;/Year&gt;&lt;RecNum&gt;88&lt;/RecNum&gt;&lt;DisplayText&gt;Devaney et al. (2021&lt;/DisplayText&gt;&lt;record&gt;&lt;rec-number&gt;88&lt;/rec-number&gt;&lt;foreign-keys&gt;&lt;key app="EN" db-id="zdpz2x5ssvwfzje0ed8pxsscxt05a9sezras" timestamp="1617681978"&gt;88&lt;/key&gt;&lt;/foreign-keys&gt;&lt;ref-type name="Journal Article"&gt;17&lt;/ref-type&gt;&lt;contributors&gt;&lt;authors&gt;&lt;author&gt;Devaney, John L&lt;/author&gt;&lt;author&gt;Pullen, Jamie&lt;/author&gt;&lt;author&gt;Feller, Ilka C&lt;/author&gt;&lt;author&gt;Parker, John D&lt;/author&gt;&lt;/authors&gt;&lt;/contributors&gt;&lt;titles&gt;&lt;title&gt;Low humidity and hypersalinity reduce cold tolerance in mangroves&lt;/title&gt;&lt;secondary-title&gt;Estuarine, Coastal and Shelf Science&lt;/secondary-title&gt;&lt;/titles&gt;&lt;periodical&gt;&lt;full-title&gt;Estuarine, coastal and shelf science&lt;/full-title&gt;&lt;/periodical&gt;&lt;pages&gt;107015&lt;/pages&gt;&lt;volume&gt;248&lt;/volume&gt;&lt;dates&gt;&lt;year&gt;2021&lt;/year&gt;&lt;/dates&gt;&lt;isbn&gt;0272-7714&lt;/isbn&gt;&lt;urls&gt;&lt;/urls&gt;&lt;/record&gt;&lt;/Cite&gt;&lt;/EndNote&gt;</w:instrText>
            </w:r>
            <w:r w:rsidRPr="00030987">
              <w:rPr>
                <w:rFonts w:ascii="Times New Roman" w:hAnsi="Times New Roman" w:cs="Times New Roman"/>
                <w:sz w:val="18"/>
                <w:szCs w:val="18"/>
              </w:rPr>
              <w:fldChar w:fldCharType="separate"/>
            </w:r>
            <w:r>
              <w:rPr>
                <w:rFonts w:ascii="Times New Roman" w:hAnsi="Times New Roman" w:cs="Times New Roman"/>
                <w:noProof/>
                <w:sz w:val="18"/>
                <w:szCs w:val="18"/>
              </w:rPr>
              <w:t>Devaney et al. (2021</w:t>
            </w:r>
            <w:r w:rsidRPr="00030987">
              <w:rPr>
                <w:rFonts w:ascii="Times New Roman" w:hAnsi="Times New Roman" w:cs="Times New Roman"/>
                <w:sz w:val="18"/>
                <w:szCs w:val="18"/>
              </w:rPr>
              <w:fldChar w:fldCharType="end"/>
            </w:r>
            <w:r>
              <w:rPr>
                <w:rFonts w:ascii="Times New Roman" w:hAnsi="Times New Roman" w:cs="Times New Roman"/>
                <w:sz w:val="18"/>
                <w:szCs w:val="18"/>
              </w:rPr>
              <w:t>)</w:t>
            </w:r>
          </w:p>
        </w:tc>
      </w:tr>
      <w:tr w:rsidR="00411046" w:rsidRPr="00C86D7A" w14:paraId="6EBD6A2E" w14:textId="77777777" w:rsidTr="00207741">
        <w:tc>
          <w:tcPr>
            <w:tcW w:w="2721" w:type="pct"/>
          </w:tcPr>
          <w:p w14:paraId="47E95431"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Old Point Mangrove Regional Park, San Andrés Island (12.58° N, 81.74° W)</w:t>
            </w:r>
          </w:p>
        </w:tc>
        <w:tc>
          <w:tcPr>
            <w:tcW w:w="447" w:type="pct"/>
          </w:tcPr>
          <w:p w14:paraId="5D4FA4C8"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1.18</w:t>
            </w:r>
          </w:p>
        </w:tc>
        <w:tc>
          <w:tcPr>
            <w:tcW w:w="500" w:type="pct"/>
          </w:tcPr>
          <w:p w14:paraId="53716359"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1.72</w:t>
            </w:r>
          </w:p>
        </w:tc>
        <w:tc>
          <w:tcPr>
            <w:tcW w:w="1332" w:type="pct"/>
          </w:tcPr>
          <w:p w14:paraId="3FFD2D3E"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AuthorYear="1"&gt;&lt;Author&gt;Sánchez-Núñez&lt;/Author&gt;&lt;Year&gt;2011&lt;/Year&gt;&lt;RecNum&gt;105&lt;/RecNum&gt;&lt;DisplayText&gt;Sánchez-Núñez and Mancera-Pineda (2011&lt;/DisplayText&gt;&lt;record&gt;&lt;rec-number&gt;105&lt;/rec-number&gt;&lt;foreign-keys&gt;&lt;key app="EN" db-id="zdpz2x5ssvwfzje0ed8pxsscxt05a9sezras" timestamp="1617684342"&gt;105&lt;/key&gt;&lt;/foreign-keys&gt;&lt;ref-type name="Journal Article"&gt;17&lt;/ref-type&gt;&lt;contributors&gt;&lt;authors&gt;&lt;author&gt;Sánchez-Núñez, David Alejandro&lt;/author&gt;&lt;author&gt;Mancera-Pineda, José Ernesto&lt;/author&gt;&lt;/authors&gt;&lt;/contributors&gt;&lt;titles&gt;&lt;title&gt;Flowering patterns in three neotropical mangrove species: Evidence from a Caribbean island&lt;/title&gt;&lt;secondary-title&gt;Aquatic Botany&lt;/secondary-title&gt;&lt;/titles&gt;&lt;periodical&gt;&lt;full-title&gt;Aquatic botany&lt;/full-title&gt;&lt;/periodical&gt;&lt;pages&gt;177-182&lt;/pages&gt;&lt;volume&gt;94&lt;/volume&gt;&lt;number&gt;4&lt;/number&gt;&lt;dates&gt;&lt;year&gt;2011&lt;/year&gt;&lt;/dates&gt;&lt;isbn&gt;0304-3770&lt;/isbn&gt;&lt;urls&gt;&lt;/urls&gt;&lt;/record&gt;&lt;/Cite&gt;&lt;/EndNote&gt;</w:instrText>
            </w:r>
            <w:r w:rsidRPr="00030987">
              <w:rPr>
                <w:rFonts w:ascii="Times New Roman" w:hAnsi="Times New Roman" w:cs="Times New Roman"/>
                <w:sz w:val="18"/>
                <w:szCs w:val="18"/>
              </w:rPr>
              <w:fldChar w:fldCharType="separate"/>
            </w:r>
            <w:r>
              <w:rPr>
                <w:rFonts w:ascii="Times New Roman" w:hAnsi="Times New Roman" w:cs="Times New Roman"/>
                <w:noProof/>
                <w:sz w:val="18"/>
                <w:szCs w:val="18"/>
              </w:rPr>
              <w:t>Sánchez-Núñez and Mancera-Pineda (2011</w:t>
            </w:r>
            <w:r w:rsidRPr="00030987">
              <w:rPr>
                <w:rFonts w:ascii="Times New Roman" w:hAnsi="Times New Roman" w:cs="Times New Roman"/>
                <w:sz w:val="18"/>
                <w:szCs w:val="18"/>
              </w:rPr>
              <w:fldChar w:fldCharType="end"/>
            </w:r>
            <w:r>
              <w:rPr>
                <w:rFonts w:ascii="Times New Roman" w:hAnsi="Times New Roman" w:cs="Times New Roman"/>
                <w:sz w:val="18"/>
                <w:szCs w:val="18"/>
              </w:rPr>
              <w:t>)</w:t>
            </w:r>
          </w:p>
        </w:tc>
      </w:tr>
      <w:tr w:rsidR="00411046" w:rsidRPr="00C86D7A" w14:paraId="6BAB727F" w14:textId="77777777" w:rsidTr="00207741">
        <w:tc>
          <w:tcPr>
            <w:tcW w:w="2721" w:type="pct"/>
          </w:tcPr>
          <w:p w14:paraId="739F4B90"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North Stradbroke Island, Australia (27.45° S, 135.43° E)</w:t>
            </w:r>
          </w:p>
        </w:tc>
        <w:tc>
          <w:tcPr>
            <w:tcW w:w="447" w:type="pct"/>
          </w:tcPr>
          <w:p w14:paraId="4122C009"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0.10*</w:t>
            </w:r>
          </w:p>
        </w:tc>
        <w:tc>
          <w:tcPr>
            <w:tcW w:w="500" w:type="pct"/>
          </w:tcPr>
          <w:p w14:paraId="6D2DE252"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1.25*</w:t>
            </w:r>
          </w:p>
        </w:tc>
        <w:tc>
          <w:tcPr>
            <w:tcW w:w="1332" w:type="pct"/>
          </w:tcPr>
          <w:p w14:paraId="145067D1" w14:textId="77777777" w:rsidR="00411046" w:rsidRPr="00030987" w:rsidRDefault="00411046" w:rsidP="00207741">
            <w:pPr>
              <w:spacing w:line="480" w:lineRule="auto"/>
              <w:rPr>
                <w:rFonts w:ascii="Times New Roman" w:hAnsi="Times New Roman" w:cs="Times New Roman"/>
                <w:sz w:val="18"/>
                <w:szCs w:val="18"/>
              </w:rPr>
            </w:pPr>
            <w:r w:rsidRPr="00411046">
              <w:rPr>
                <w:rFonts w:ascii="Times New Roman" w:hAnsi="Times New Roman" w:cs="Times New Roman"/>
                <w:sz w:val="18"/>
                <w:szCs w:val="18"/>
              </w:rPr>
              <w:fldChar w:fldCharType="begin"/>
            </w:r>
            <w:r w:rsidRPr="00411046">
              <w:rPr>
                <w:rFonts w:ascii="Times New Roman" w:hAnsi="Times New Roman" w:cs="Times New Roman"/>
                <w:sz w:val="18"/>
                <w:szCs w:val="18"/>
              </w:rPr>
              <w:instrText xml:space="preserve"> ADDIN EN.CITE &lt;EndNote&gt;&lt;Cite AuthorYear="1"&gt;&lt;Author&gt;Vandegehuchte&lt;/Author&gt;&lt;Year&gt;2014&lt;/Year&gt;&lt;RecNum&gt;107&lt;/RecNum&gt;&lt;DisplayText&gt;Vandegehuchte et al. (2014&lt;/DisplayText&gt;&lt;record&gt;&lt;rec-number&gt;107&lt;/rec-number&gt;&lt;foreign-keys&gt;&lt;key app="EN" db-id="zdpz2x5ssvwfzje0ed8pxsscxt05a9sezras" timestamp="1617692431"&gt;107&lt;/key&gt;&lt;/foreign-keys&gt;&lt;ref-type name="Journal Article"&gt;17&lt;/ref-type&gt;&lt;contributors&gt;&lt;authors&gt;&lt;author&gt;Vandegehuchte, Maurits W&lt;/author&gt;&lt;author&gt;Guyot, Adrien&lt;/author&gt;&lt;author&gt;Hubau, Michiel&lt;/author&gt;&lt;author&gt;De Groote, Stefanie RE&lt;/author&gt;&lt;author&gt;De Baerdemaeker, Niels JF&lt;/author&gt;&lt;author&gt;Hayes, Matthew&lt;/author&gt;&lt;author&gt;Welti, Nina&lt;/author&gt;&lt;author&gt;Lovelock, Catherine E&lt;/author&gt;&lt;author&gt;Lockington, David A&lt;/author&gt;&lt;author&gt;Steppe, Kathy&lt;/author&gt;&lt;/authors&gt;&lt;/contributors&gt;&lt;titles&gt;&lt;title&gt;Long-term versus daily stem diameter variation in co-occurring mangrove species: Environmental versus ecophysiological drivers&lt;/title&gt;&lt;secondary-title&gt;Agricultural and Forest Meteorology&lt;/secondary-title&gt;&lt;/titles&gt;&lt;periodical&gt;&lt;full-title&gt;Agricultural and Forest Meteorology&lt;/full-title&gt;&lt;/periodical&gt;&lt;pages&gt;51-58&lt;/pages&gt;&lt;volume&gt;192&lt;/volume&gt;&lt;dates&gt;&lt;year&gt;2014&lt;/year&gt;&lt;/dates&gt;&lt;isbn&gt;0168-1923&lt;/isbn&gt;&lt;urls&gt;&lt;/urls&gt;&lt;/record&gt;&lt;/Cite&gt;&lt;/EndNote&gt;</w:instrText>
            </w:r>
            <w:r w:rsidRPr="00411046">
              <w:rPr>
                <w:rFonts w:ascii="Times New Roman" w:hAnsi="Times New Roman" w:cs="Times New Roman"/>
                <w:sz w:val="18"/>
                <w:szCs w:val="18"/>
              </w:rPr>
              <w:fldChar w:fldCharType="separate"/>
            </w:r>
            <w:r w:rsidRPr="00411046">
              <w:rPr>
                <w:rFonts w:ascii="Times New Roman" w:hAnsi="Times New Roman" w:cs="Times New Roman"/>
                <w:noProof/>
                <w:sz w:val="18"/>
                <w:szCs w:val="18"/>
              </w:rPr>
              <w:t>Vandegehuchte et al. (2014</w:t>
            </w:r>
            <w:r w:rsidRPr="00411046">
              <w:rPr>
                <w:rFonts w:ascii="Times New Roman" w:hAnsi="Times New Roman" w:cs="Times New Roman"/>
                <w:sz w:val="18"/>
                <w:szCs w:val="18"/>
              </w:rPr>
              <w:fldChar w:fldCharType="end"/>
            </w:r>
            <w:r w:rsidRPr="00411046">
              <w:rPr>
                <w:rFonts w:ascii="Times New Roman" w:hAnsi="Times New Roman" w:cs="Times New Roman"/>
                <w:sz w:val="18"/>
                <w:szCs w:val="18"/>
              </w:rPr>
              <w:t>)</w:t>
            </w:r>
          </w:p>
        </w:tc>
      </w:tr>
      <w:tr w:rsidR="00411046" w:rsidRPr="00C86D7A" w14:paraId="70689A25" w14:textId="77777777" w:rsidTr="00207741">
        <w:tc>
          <w:tcPr>
            <w:tcW w:w="2721" w:type="pct"/>
          </w:tcPr>
          <w:p w14:paraId="2B546D78"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Amelia Island, USA (30.67° N, 81.43° W)</w:t>
            </w:r>
          </w:p>
        </w:tc>
        <w:tc>
          <w:tcPr>
            <w:tcW w:w="447" w:type="pct"/>
          </w:tcPr>
          <w:p w14:paraId="60F86DD5"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0.90*</w:t>
            </w:r>
          </w:p>
        </w:tc>
        <w:tc>
          <w:tcPr>
            <w:tcW w:w="500" w:type="pct"/>
          </w:tcPr>
          <w:p w14:paraId="359A6B08"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3.70*</w:t>
            </w:r>
          </w:p>
        </w:tc>
        <w:tc>
          <w:tcPr>
            <w:tcW w:w="1332" w:type="pct"/>
          </w:tcPr>
          <w:p w14:paraId="0008E5E8" w14:textId="77777777" w:rsidR="00411046" w:rsidRPr="00411046" w:rsidRDefault="00411046" w:rsidP="00207741">
            <w:pPr>
              <w:spacing w:line="480" w:lineRule="auto"/>
              <w:rPr>
                <w:rFonts w:ascii="Times New Roman" w:hAnsi="Times New Roman" w:cs="Times New Roman"/>
                <w:sz w:val="18"/>
                <w:szCs w:val="18"/>
              </w:rPr>
            </w:pPr>
            <w:r w:rsidRPr="00411046">
              <w:rPr>
                <w:rFonts w:ascii="Times New Roman" w:hAnsi="Times New Roman" w:cs="Times New Roman"/>
                <w:sz w:val="18"/>
                <w:szCs w:val="18"/>
              </w:rPr>
              <w:fldChar w:fldCharType="begin"/>
            </w:r>
            <w:r w:rsidRPr="00411046">
              <w:rPr>
                <w:rFonts w:ascii="Times New Roman" w:hAnsi="Times New Roman" w:cs="Times New Roman"/>
                <w:sz w:val="18"/>
                <w:szCs w:val="18"/>
              </w:rPr>
              <w:instrText xml:space="preserve"> ADDIN EN.CITE &lt;EndNote&gt;&lt;Cite AuthorYear="1"&gt;&lt;Author&gt;Aspinwall&lt;/Author&gt;&lt;Year&gt;2021&lt;/Year&gt;&lt;RecNum&gt;108&lt;/RecNum&gt;&lt;DisplayText&gt;Aspinwall et al. (2021&lt;/DisplayText&gt;&lt;record&gt;&lt;rec-number&gt;108&lt;/rec-number&gt;&lt;foreign-keys&gt;&lt;key app="EN" db-id="zdpz2x5ssvwfzje0ed8pxsscxt05a9sezras" timestamp="1617692527"&gt;108&lt;/key&gt;&lt;/foreign-keys&gt;&lt;ref-type name="Journal Article"&gt;17&lt;/ref-type&gt;&lt;contributors&gt;&lt;authors&gt;&lt;author&gt;Aspinwall, Michael J&lt;/author&gt;&lt;author&gt;Faciane, Martina&lt;/author&gt;&lt;author&gt;Harris, Kylie&lt;/author&gt;&lt;author&gt;O’Toole, Madison&lt;/author&gt;&lt;author&gt;Neece, Amy&lt;/author&gt;&lt;author&gt;Jerome, Vrinda&lt;/author&gt;&lt;author&gt;Colón, Mateo&lt;/author&gt;&lt;author&gt;Chieppa, Jeff&lt;/author&gt;&lt;author&gt;Feller, Ilka C&lt;/author&gt;&lt;/authors&gt;&lt;/contributors&gt;&lt;titles&gt;&lt;title&gt;Salinity has little effect on photosynthetic and respiratory responses to seasonal temperature changes in black mangrove (Avicennia germinans) seedlings&lt;/title&gt;&lt;secondary-title&gt;Tree Physiology&lt;/secondary-title&gt;&lt;/titles&gt;&lt;periodical&gt;&lt;full-title&gt;Tree physiology&lt;/full-title&gt;&lt;/periodical&gt;&lt;pages&gt;103-118&lt;/pages&gt;&lt;volume&gt;41&lt;/volume&gt;&lt;number&gt;1&lt;/number&gt;&lt;dates&gt;&lt;year&gt;2021&lt;/year&gt;&lt;/dates&gt;&lt;isbn&gt;1758-4469&lt;/isbn&gt;&lt;urls&gt;&lt;/urls&gt;&lt;/record&gt;&lt;/Cite&gt;&lt;/EndNote&gt;</w:instrText>
            </w:r>
            <w:r w:rsidRPr="00411046">
              <w:rPr>
                <w:rFonts w:ascii="Times New Roman" w:hAnsi="Times New Roman" w:cs="Times New Roman"/>
                <w:sz w:val="18"/>
                <w:szCs w:val="18"/>
              </w:rPr>
              <w:fldChar w:fldCharType="separate"/>
            </w:r>
            <w:r w:rsidRPr="00411046">
              <w:rPr>
                <w:rFonts w:ascii="Times New Roman" w:hAnsi="Times New Roman" w:cs="Times New Roman"/>
                <w:noProof/>
                <w:sz w:val="18"/>
                <w:szCs w:val="18"/>
              </w:rPr>
              <w:t>Aspinwall et al. (2021</w:t>
            </w:r>
            <w:r w:rsidRPr="00411046">
              <w:rPr>
                <w:rFonts w:ascii="Times New Roman" w:hAnsi="Times New Roman" w:cs="Times New Roman"/>
                <w:sz w:val="18"/>
                <w:szCs w:val="18"/>
              </w:rPr>
              <w:fldChar w:fldCharType="end"/>
            </w:r>
            <w:r w:rsidRPr="00411046">
              <w:rPr>
                <w:rFonts w:ascii="Times New Roman" w:hAnsi="Times New Roman" w:cs="Times New Roman"/>
                <w:sz w:val="18"/>
                <w:szCs w:val="18"/>
              </w:rPr>
              <w:t>)</w:t>
            </w:r>
          </w:p>
        </w:tc>
      </w:tr>
      <w:tr w:rsidR="00411046" w:rsidRPr="00C86D7A" w14:paraId="63F970D8" w14:textId="77777777" w:rsidTr="00207741">
        <w:tc>
          <w:tcPr>
            <w:tcW w:w="2721" w:type="pct"/>
          </w:tcPr>
          <w:p w14:paraId="77EE655E"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Terranora Broadwater, Australia (28.22° S, 153.51° E)</w:t>
            </w:r>
          </w:p>
        </w:tc>
        <w:tc>
          <w:tcPr>
            <w:tcW w:w="447" w:type="pct"/>
          </w:tcPr>
          <w:p w14:paraId="0FB3AC3B"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0.10*</w:t>
            </w:r>
          </w:p>
        </w:tc>
        <w:tc>
          <w:tcPr>
            <w:tcW w:w="500" w:type="pct"/>
          </w:tcPr>
          <w:p w14:paraId="7AE30841"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1.20*</w:t>
            </w:r>
          </w:p>
        </w:tc>
        <w:tc>
          <w:tcPr>
            <w:tcW w:w="1332" w:type="pct"/>
          </w:tcPr>
          <w:p w14:paraId="72C0A7FC" w14:textId="77777777" w:rsidR="00411046" w:rsidRPr="00411046" w:rsidRDefault="00411046" w:rsidP="00207741">
            <w:pPr>
              <w:spacing w:line="480" w:lineRule="auto"/>
              <w:rPr>
                <w:rFonts w:ascii="Times New Roman" w:hAnsi="Times New Roman" w:cs="Times New Roman"/>
                <w:sz w:val="18"/>
                <w:szCs w:val="18"/>
              </w:rPr>
            </w:pPr>
            <w:r w:rsidRPr="00411046">
              <w:rPr>
                <w:rFonts w:ascii="Times New Roman" w:hAnsi="Times New Roman" w:cs="Times New Roman"/>
                <w:sz w:val="18"/>
                <w:szCs w:val="18"/>
              </w:rPr>
              <w:fldChar w:fldCharType="begin"/>
            </w:r>
            <w:r w:rsidRPr="00411046">
              <w:rPr>
                <w:rFonts w:ascii="Times New Roman" w:hAnsi="Times New Roman" w:cs="Times New Roman"/>
                <w:sz w:val="18"/>
                <w:szCs w:val="18"/>
              </w:rPr>
              <w:instrText xml:space="preserve"> ADDIN EN.CITE &lt;EndNote&gt;&lt;Cite AuthorYear="1"&gt;&lt;Author&gt;Vilas&lt;/Author&gt;&lt;Year&gt;2019&lt;/Year&gt;&lt;RecNum&gt;109&lt;/RecNum&gt;&lt;DisplayText&gt;Vilas et al. (2019&lt;/DisplayText&gt;&lt;record&gt;&lt;rec-number&gt;109&lt;/rec-number&gt;&lt;foreign-keys&gt;&lt;key app="EN" db-id="zdpz2x5ssvwfzje0ed8pxsscxt05a9sezras" timestamp="1617692605"&gt;109&lt;/key&gt;&lt;/foreign-keys&gt;&lt;ref-type name="Journal Article"&gt;17&lt;/ref-type&gt;&lt;contributors&gt;&lt;authors&gt;&lt;author&gt;Vilas, Maria P&lt;/author&gt;&lt;author&gt;Adams, Matthew P&lt;/author&gt;&lt;author&gt;Ball, Marilyn C&lt;/author&gt;&lt;author&gt;Meynecke, Jan-Olaf&lt;/author&gt;&lt;author&gt;Santini, Nadia S&lt;/author&gt;&lt;author&gt;Swales, Andrew&lt;/author&gt;&lt;author&gt;Lovelock, Catherine E&lt;/author&gt;&lt;/authors&gt;&lt;/contributors&gt;&lt;titles&gt;&lt;title&gt;Night and day: Shrinking and swelling of stems of diverse mangrove species growing along environmental gradients&lt;/title&gt;&lt;secondary-title&gt;PloS one&lt;/secondary-title&gt;&lt;/titles&gt;&lt;periodical&gt;&lt;full-title&gt;PloS one&lt;/full-title&gt;&lt;/periodical&gt;&lt;pages&gt;e0221950&lt;/pages&gt;&lt;volume&gt;14&lt;/volume&gt;&lt;number&gt;9&lt;/number&gt;&lt;dates&gt;&lt;year&gt;2019&lt;/year&gt;&lt;/dates&gt;&lt;isbn&gt;1932-6203&lt;/isbn&gt;&lt;urls&gt;&lt;/urls&gt;&lt;/record&gt;&lt;/Cite&gt;&lt;/EndNote&gt;</w:instrText>
            </w:r>
            <w:r w:rsidRPr="00411046">
              <w:rPr>
                <w:rFonts w:ascii="Times New Roman" w:hAnsi="Times New Roman" w:cs="Times New Roman"/>
                <w:sz w:val="18"/>
                <w:szCs w:val="18"/>
              </w:rPr>
              <w:fldChar w:fldCharType="separate"/>
            </w:r>
            <w:r w:rsidRPr="00411046">
              <w:rPr>
                <w:rFonts w:ascii="Times New Roman" w:hAnsi="Times New Roman" w:cs="Times New Roman"/>
                <w:noProof/>
                <w:sz w:val="18"/>
                <w:szCs w:val="18"/>
              </w:rPr>
              <w:t>Vilas et al. (2019</w:t>
            </w:r>
            <w:r w:rsidRPr="00411046">
              <w:rPr>
                <w:rFonts w:ascii="Times New Roman" w:hAnsi="Times New Roman" w:cs="Times New Roman"/>
                <w:sz w:val="18"/>
                <w:szCs w:val="18"/>
              </w:rPr>
              <w:fldChar w:fldCharType="end"/>
            </w:r>
            <w:r w:rsidRPr="00411046">
              <w:rPr>
                <w:rFonts w:ascii="Times New Roman" w:hAnsi="Times New Roman" w:cs="Times New Roman"/>
                <w:sz w:val="18"/>
                <w:szCs w:val="18"/>
              </w:rPr>
              <w:t>)</w:t>
            </w:r>
          </w:p>
        </w:tc>
      </w:tr>
      <w:tr w:rsidR="00411046" w:rsidRPr="00C86D7A" w14:paraId="6D7C5927" w14:textId="77777777" w:rsidTr="00207741">
        <w:tc>
          <w:tcPr>
            <w:tcW w:w="2721" w:type="pct"/>
          </w:tcPr>
          <w:p w14:paraId="736B09DF"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Okinawa Island, Japan (26.18° N, 127.67° E)</w:t>
            </w:r>
          </w:p>
        </w:tc>
        <w:tc>
          <w:tcPr>
            <w:tcW w:w="447" w:type="pct"/>
          </w:tcPr>
          <w:p w14:paraId="6C66B66E"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0.64</w:t>
            </w:r>
          </w:p>
        </w:tc>
        <w:tc>
          <w:tcPr>
            <w:tcW w:w="500" w:type="pct"/>
          </w:tcPr>
          <w:p w14:paraId="3B719512"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1.15</w:t>
            </w:r>
          </w:p>
        </w:tc>
        <w:tc>
          <w:tcPr>
            <w:tcW w:w="1332" w:type="pct"/>
          </w:tcPr>
          <w:p w14:paraId="0F7097CD" w14:textId="77777777" w:rsidR="00411046" w:rsidRPr="00411046" w:rsidRDefault="00411046" w:rsidP="00207741">
            <w:pPr>
              <w:spacing w:line="480" w:lineRule="auto"/>
              <w:rPr>
                <w:rFonts w:ascii="Times New Roman" w:hAnsi="Times New Roman" w:cs="Times New Roman"/>
                <w:sz w:val="18"/>
                <w:szCs w:val="18"/>
              </w:rPr>
            </w:pPr>
            <w:r w:rsidRPr="00411046">
              <w:rPr>
                <w:rFonts w:ascii="Times New Roman" w:hAnsi="Times New Roman" w:cs="Times New Roman"/>
                <w:sz w:val="18"/>
                <w:szCs w:val="18"/>
              </w:rPr>
              <w:fldChar w:fldCharType="begin"/>
            </w:r>
            <w:r w:rsidRPr="00411046">
              <w:rPr>
                <w:rFonts w:ascii="Times New Roman" w:hAnsi="Times New Roman" w:cs="Times New Roman"/>
                <w:sz w:val="18"/>
                <w:szCs w:val="18"/>
              </w:rPr>
              <w:instrText xml:space="preserve"> ADDIN EN.CITE &lt;EndNote&gt;&lt;Cite AuthorYear="1"&gt;&lt;Author&gt;Sharma&lt;/Author&gt;&lt;Year&gt;2012&lt;/Year&gt;&lt;RecNum&gt;110&lt;/RecNum&gt;&lt;DisplayText&gt;Sharma et al. (2012&lt;/DisplayText&gt;&lt;record&gt;&lt;rec-number&gt;110&lt;/rec-number&gt;&lt;foreign-keys&gt;&lt;key app="EN" db-id="zdpz2x5ssvwfzje0ed8pxsscxt05a9sezras" timestamp="1617692658"&gt;110&lt;/key&gt;&lt;/foreign-keys&gt;&lt;ref-type name="Journal Article"&gt;17&lt;/ref-type&gt;&lt;contributors&gt;&lt;authors&gt;&lt;author&gt;Sharma, Sahadev&lt;/author&gt;&lt;author&gt;Kamruzzaman, Md&lt;/author&gt;&lt;author&gt;Hoque, ATM Rafiqul&lt;/author&gt;&lt;author&gt;Hagihara, Akio&lt;/author&gt;&lt;/authors&gt;&lt;/contributors&gt;&lt;titles&gt;&lt;title&gt;Leaf phenological traits and leaf longevity of three mangrove species (Rhizophoraceae) on Okinawa Island, Japan&lt;/title&gt;&lt;secondary-title&gt;Journal of oceanography&lt;/secondary-title&gt;&lt;/titles&gt;&lt;periodical&gt;&lt;full-title&gt;Journal of oceanography&lt;/full-title&gt;&lt;/periodical&gt;&lt;pages&gt;831-840&lt;/pages&gt;&lt;volume&gt;68&lt;/volume&gt;&lt;number&gt;6&lt;/number&gt;&lt;dates&gt;&lt;year&gt;2012&lt;/year&gt;&lt;/dates&gt;&lt;isbn&gt;1573-868X&lt;/isbn&gt;&lt;urls&gt;&lt;/urls&gt;&lt;/record&gt;&lt;/Cite&gt;&lt;/EndNote&gt;</w:instrText>
            </w:r>
            <w:r w:rsidRPr="00411046">
              <w:rPr>
                <w:rFonts w:ascii="Times New Roman" w:hAnsi="Times New Roman" w:cs="Times New Roman"/>
                <w:sz w:val="18"/>
                <w:szCs w:val="18"/>
              </w:rPr>
              <w:fldChar w:fldCharType="separate"/>
            </w:r>
            <w:r w:rsidRPr="00411046">
              <w:rPr>
                <w:rFonts w:ascii="Times New Roman" w:hAnsi="Times New Roman" w:cs="Times New Roman"/>
                <w:noProof/>
                <w:sz w:val="18"/>
                <w:szCs w:val="18"/>
              </w:rPr>
              <w:t>Sharma et al. (2012</w:t>
            </w:r>
            <w:r w:rsidRPr="00411046">
              <w:rPr>
                <w:rFonts w:ascii="Times New Roman" w:hAnsi="Times New Roman" w:cs="Times New Roman"/>
                <w:sz w:val="18"/>
                <w:szCs w:val="18"/>
              </w:rPr>
              <w:fldChar w:fldCharType="end"/>
            </w:r>
            <w:r w:rsidRPr="00411046">
              <w:rPr>
                <w:rFonts w:ascii="Times New Roman" w:hAnsi="Times New Roman" w:cs="Times New Roman"/>
                <w:sz w:val="18"/>
                <w:szCs w:val="18"/>
              </w:rPr>
              <w:t>)</w:t>
            </w:r>
          </w:p>
        </w:tc>
      </w:tr>
      <w:tr w:rsidR="00411046" w:rsidRPr="00C86D7A" w14:paraId="260BEA70" w14:textId="77777777" w:rsidTr="00207741">
        <w:tc>
          <w:tcPr>
            <w:tcW w:w="2721" w:type="pct"/>
          </w:tcPr>
          <w:p w14:paraId="56752A86"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 xml:space="preserve">Pichavaram, India (11.33° N, 79.92° E) </w:t>
            </w:r>
          </w:p>
        </w:tc>
        <w:tc>
          <w:tcPr>
            <w:tcW w:w="447" w:type="pct"/>
          </w:tcPr>
          <w:p w14:paraId="67ED2C2C"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0.10*</w:t>
            </w:r>
          </w:p>
        </w:tc>
        <w:tc>
          <w:tcPr>
            <w:tcW w:w="500" w:type="pct"/>
          </w:tcPr>
          <w:p w14:paraId="10C4777E"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4.50*</w:t>
            </w:r>
          </w:p>
        </w:tc>
        <w:tc>
          <w:tcPr>
            <w:tcW w:w="1332" w:type="pct"/>
          </w:tcPr>
          <w:p w14:paraId="5C28D8A4"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AuthorYear="1"&gt;&lt;Author&gt;Gnanamoorthy&lt;/Author&gt;&lt;Year&gt;2020&lt;/Year&gt;&lt;RecNum&gt;111&lt;/RecNum&gt;&lt;DisplayText&gt;Gnanamoorthy et al. (2020&lt;/DisplayText&gt;&lt;record&gt;&lt;rec-number&gt;111&lt;/rec-number&gt;&lt;foreign-keys&gt;&lt;key app="EN" db-id="zdpz2x5ssvwfzje0ed8pxsscxt05a9sezras" timestamp="1617692704"&gt;111&lt;/key&gt;&lt;/foreign-keys&gt;&lt;ref-type name="Journal Article"&gt;17&lt;/ref-type&gt;&lt;contributors&gt;&lt;authors&gt;&lt;author&gt;Gnanamoorthy, Palingamoorthy&lt;/author&gt;&lt;author&gt;Selvam, V&lt;/author&gt;&lt;author&gt;Burman, Pramit Kumar Deb&lt;/author&gt;&lt;author&gt;Chakraborty, S&lt;/author&gt;&lt;author&gt;Karipot, A&lt;/author&gt;&lt;author&gt;Nagarajan, R&lt;/author&gt;&lt;author&gt;Ramasubramanian, R&lt;/author&gt;&lt;author&gt;Song, Qinghai&lt;/author&gt;&lt;author&gt;Zhang, Yiping&lt;/author&gt;&lt;author&gt;Grace, John&lt;/author&gt;&lt;/authors&gt;&lt;/contributors&gt;&lt;titles&gt;&lt;title&gt;Seasonal variations of net ecosystem (CO2) exchange in the Indian tropical mangrove forest of Pichavaram&lt;/title&gt;&lt;secondary-title&gt;Estuarine, Coastal and Shelf Science&lt;/secondary-title&gt;&lt;/titles&gt;&lt;periodical&gt;&lt;full-title&gt;Estuarine, coastal and shelf science&lt;/full-title&gt;&lt;/periodical&gt;&lt;pages&gt;106828&lt;/pages&gt;&lt;volume&gt;243&lt;/volume&gt;&lt;dates&gt;&lt;year&gt;2020&lt;/year&gt;&lt;/dates&gt;&lt;isbn&gt;0272-7714&lt;/isbn&gt;&lt;urls&gt;&lt;/urls&gt;&lt;/record&gt;&lt;/Cite&gt;&lt;/EndNote&gt;</w:instrText>
            </w:r>
            <w:r w:rsidRPr="00030987">
              <w:rPr>
                <w:rFonts w:ascii="Times New Roman" w:hAnsi="Times New Roman" w:cs="Times New Roman"/>
                <w:sz w:val="18"/>
                <w:szCs w:val="18"/>
              </w:rPr>
              <w:fldChar w:fldCharType="separate"/>
            </w:r>
            <w:r>
              <w:rPr>
                <w:rFonts w:ascii="Times New Roman" w:hAnsi="Times New Roman" w:cs="Times New Roman"/>
                <w:noProof/>
                <w:sz w:val="18"/>
                <w:szCs w:val="18"/>
              </w:rPr>
              <w:t>Gnanamoorthy et al. (2020</w:t>
            </w:r>
            <w:r w:rsidRPr="00030987">
              <w:rPr>
                <w:rFonts w:ascii="Times New Roman" w:hAnsi="Times New Roman" w:cs="Times New Roman"/>
                <w:sz w:val="18"/>
                <w:szCs w:val="18"/>
              </w:rPr>
              <w:fldChar w:fldCharType="end"/>
            </w:r>
            <w:r>
              <w:rPr>
                <w:rFonts w:ascii="Times New Roman" w:hAnsi="Times New Roman" w:cs="Times New Roman"/>
                <w:sz w:val="18"/>
                <w:szCs w:val="18"/>
              </w:rPr>
              <w:t>)</w:t>
            </w:r>
          </w:p>
        </w:tc>
      </w:tr>
      <w:tr w:rsidR="00411046" w:rsidRPr="00C86D7A" w14:paraId="5F576FCB" w14:textId="77777777" w:rsidTr="00207741">
        <w:tc>
          <w:tcPr>
            <w:tcW w:w="2721" w:type="pct"/>
          </w:tcPr>
          <w:p w14:paraId="322DA2E1"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Sinnamary, France (52.93° E, 5.39° N)</w:t>
            </w:r>
          </w:p>
        </w:tc>
        <w:tc>
          <w:tcPr>
            <w:tcW w:w="447" w:type="pct"/>
          </w:tcPr>
          <w:p w14:paraId="1BCE6390"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0.10*</w:t>
            </w:r>
          </w:p>
        </w:tc>
        <w:tc>
          <w:tcPr>
            <w:tcW w:w="500" w:type="pct"/>
          </w:tcPr>
          <w:p w14:paraId="57CE4C46"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1.25*</w:t>
            </w:r>
          </w:p>
        </w:tc>
        <w:tc>
          <w:tcPr>
            <w:tcW w:w="1332" w:type="pct"/>
          </w:tcPr>
          <w:p w14:paraId="205105C7" w14:textId="77777777" w:rsidR="00411046" w:rsidRPr="00411046" w:rsidRDefault="00411046" w:rsidP="00207741">
            <w:pPr>
              <w:spacing w:line="480" w:lineRule="auto"/>
              <w:rPr>
                <w:rFonts w:ascii="Times New Roman" w:hAnsi="Times New Roman" w:cs="Times New Roman"/>
                <w:sz w:val="18"/>
                <w:szCs w:val="18"/>
              </w:rPr>
            </w:pPr>
            <w:r w:rsidRPr="00411046">
              <w:rPr>
                <w:rFonts w:ascii="Times New Roman" w:hAnsi="Times New Roman" w:cs="Times New Roman"/>
                <w:sz w:val="18"/>
                <w:szCs w:val="18"/>
              </w:rPr>
              <w:fldChar w:fldCharType="begin"/>
            </w:r>
            <w:r w:rsidRPr="00411046">
              <w:rPr>
                <w:rFonts w:ascii="Times New Roman" w:hAnsi="Times New Roman" w:cs="Times New Roman"/>
                <w:sz w:val="18"/>
                <w:szCs w:val="18"/>
              </w:rPr>
              <w:instrText xml:space="preserve"> ADDIN EN.CITE &lt;EndNote&gt;&lt;Cite AuthorYear="1"&gt;&lt;Author&gt;Muller&lt;/Author&gt;&lt;Year&gt;2009&lt;/Year&gt;&lt;RecNum&gt;112&lt;/RecNum&gt;&lt;DisplayText&gt;Muller et al. (2009&lt;/DisplayText&gt;&lt;record&gt;&lt;rec-number&gt;112&lt;/rec-number&gt;&lt;foreign-keys&gt;&lt;key app="EN" db-id="zdpz2x5ssvwfzje0ed8pxsscxt05a9sezras" timestamp="1617692751"&gt;112&lt;/key&gt;&lt;/foreign-keys&gt;&lt;ref-type name="Journal Article"&gt;17&lt;/ref-type&gt;&lt;contributors&gt;&lt;authors&gt;&lt;author&gt;Muller, Etienne&lt;/author&gt;&lt;author&gt;Lambs, Luc&lt;/author&gt;&lt;author&gt;Fromard, François&lt;/author&gt;&lt;/authors&gt;&lt;/contributors&gt;&lt;titles&gt;&lt;title&gt;Variations in water use by a mature mangrove of Avicennia germinans, French Guiana&lt;/title&gt;&lt;secondary-title&gt;Annals of Forest Science&lt;/secondary-title&gt;&lt;/titles&gt;&lt;periodical&gt;&lt;full-title&gt;Annals of Forest Science&lt;/full-title&gt;&lt;/periodical&gt;&lt;pages&gt;803&lt;/pages&gt;&lt;volume&gt;66&lt;/volume&gt;&lt;number&gt;8&lt;/number&gt;&lt;dates&gt;&lt;year&gt;2009&lt;/year&gt;&lt;/dates&gt;&lt;isbn&gt;1286-4560&lt;/isbn&gt;&lt;urls&gt;&lt;/urls&gt;&lt;/record&gt;&lt;/Cite&gt;&lt;/EndNote&gt;</w:instrText>
            </w:r>
            <w:r w:rsidRPr="00411046">
              <w:rPr>
                <w:rFonts w:ascii="Times New Roman" w:hAnsi="Times New Roman" w:cs="Times New Roman"/>
                <w:sz w:val="18"/>
                <w:szCs w:val="18"/>
              </w:rPr>
              <w:fldChar w:fldCharType="separate"/>
            </w:r>
            <w:r w:rsidRPr="00411046">
              <w:rPr>
                <w:rFonts w:ascii="Times New Roman" w:hAnsi="Times New Roman" w:cs="Times New Roman"/>
                <w:noProof/>
                <w:sz w:val="18"/>
                <w:szCs w:val="18"/>
              </w:rPr>
              <w:t>Muller et al. (2009</w:t>
            </w:r>
            <w:r w:rsidRPr="00411046">
              <w:rPr>
                <w:rFonts w:ascii="Times New Roman" w:hAnsi="Times New Roman" w:cs="Times New Roman"/>
                <w:sz w:val="18"/>
                <w:szCs w:val="18"/>
              </w:rPr>
              <w:fldChar w:fldCharType="end"/>
            </w:r>
            <w:r w:rsidRPr="00411046">
              <w:rPr>
                <w:rFonts w:ascii="Times New Roman" w:hAnsi="Times New Roman" w:cs="Times New Roman"/>
                <w:sz w:val="18"/>
                <w:szCs w:val="18"/>
              </w:rPr>
              <w:t>)</w:t>
            </w:r>
          </w:p>
        </w:tc>
      </w:tr>
      <w:tr w:rsidR="00411046" w:rsidRPr="00C86D7A" w14:paraId="39414036" w14:textId="77777777" w:rsidTr="00207741">
        <w:tc>
          <w:tcPr>
            <w:tcW w:w="2721" w:type="pct"/>
          </w:tcPr>
          <w:p w14:paraId="3868AA0B"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Sundarban</w:t>
            </w:r>
            <w:r>
              <w:rPr>
                <w:rFonts w:ascii="Times New Roman" w:hAnsi="Times New Roman" w:cs="Times New Roman"/>
                <w:sz w:val="18"/>
                <w:szCs w:val="18"/>
              </w:rPr>
              <w:t>, India</w:t>
            </w:r>
            <w:r>
              <w:rPr>
                <w:rFonts w:ascii="Times New Roman" w:hAnsi="Times New Roman" w:cs="Times New Roman" w:hint="eastAsia"/>
                <w:sz w:val="18"/>
                <w:szCs w:val="18"/>
              </w:rPr>
              <w:t xml:space="preserve"> </w:t>
            </w:r>
            <w:r w:rsidRPr="00030987">
              <w:rPr>
                <w:rFonts w:ascii="Times New Roman" w:hAnsi="Times New Roman" w:cs="Times New Roman"/>
                <w:sz w:val="18"/>
                <w:szCs w:val="18"/>
              </w:rPr>
              <w:t>(20.53 - 20.67° N, 88.08 - 89° E)</w:t>
            </w:r>
          </w:p>
        </w:tc>
        <w:tc>
          <w:tcPr>
            <w:tcW w:w="447" w:type="pct"/>
          </w:tcPr>
          <w:p w14:paraId="22504609"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0.09</w:t>
            </w:r>
          </w:p>
        </w:tc>
        <w:tc>
          <w:tcPr>
            <w:tcW w:w="500" w:type="pct"/>
          </w:tcPr>
          <w:p w14:paraId="7C9B792B" w14:textId="77777777" w:rsidR="00411046" w:rsidRPr="00030987" w:rsidRDefault="00411046" w:rsidP="00207741">
            <w:pPr>
              <w:spacing w:line="480" w:lineRule="auto"/>
              <w:rPr>
                <w:rFonts w:ascii="Times New Roman" w:hAnsi="Times New Roman" w:cs="Times New Roman"/>
                <w:sz w:val="18"/>
                <w:szCs w:val="18"/>
              </w:rPr>
            </w:pPr>
            <w:r w:rsidRPr="00030987">
              <w:rPr>
                <w:rFonts w:ascii="Times New Roman" w:hAnsi="Times New Roman" w:cs="Times New Roman"/>
                <w:sz w:val="18"/>
                <w:szCs w:val="18"/>
              </w:rPr>
              <w:t>2.17</w:t>
            </w:r>
          </w:p>
        </w:tc>
        <w:tc>
          <w:tcPr>
            <w:tcW w:w="1332" w:type="pct"/>
          </w:tcPr>
          <w:p w14:paraId="738465C6" w14:textId="77777777" w:rsidR="00411046" w:rsidRPr="00411046" w:rsidRDefault="00411046" w:rsidP="00207741">
            <w:pPr>
              <w:spacing w:line="480" w:lineRule="auto"/>
              <w:rPr>
                <w:rFonts w:ascii="Times New Roman" w:hAnsi="Times New Roman" w:cs="Times New Roman"/>
                <w:sz w:val="18"/>
                <w:szCs w:val="18"/>
              </w:rPr>
            </w:pPr>
            <w:r w:rsidRPr="00411046">
              <w:rPr>
                <w:rFonts w:ascii="Times New Roman" w:hAnsi="Times New Roman" w:cs="Times New Roman"/>
                <w:sz w:val="18"/>
                <w:szCs w:val="18"/>
              </w:rPr>
              <w:fldChar w:fldCharType="begin"/>
            </w:r>
            <w:r w:rsidRPr="00411046">
              <w:rPr>
                <w:rFonts w:ascii="Times New Roman" w:hAnsi="Times New Roman" w:cs="Times New Roman"/>
                <w:sz w:val="18"/>
                <w:szCs w:val="18"/>
              </w:rPr>
              <w:instrText xml:space="preserve"> ADDIN EN.CITE &lt;EndNote&gt;&lt;Cite AuthorYear="1"&gt;&lt;Author&gt;Ganguly&lt;/Author&gt;&lt;Year&gt;2014&lt;/Year&gt;&lt;RecNum&gt;102&lt;/RecNum&gt;&lt;DisplayText&gt;Ganguly et al. (2014&lt;/DisplayText&gt;&lt;record&gt;&lt;rec-number&gt;102&lt;/rec-number&gt;&lt;foreign-keys&gt;&lt;key app="EN" db-id="zdpz2x5ssvwfzje0ed8pxsscxt05a9sezras" timestamp="1617683752"&gt;102&lt;/key&gt;&lt;/foreign-keys&gt;&lt;ref-type name="Journal Article"&gt;17&lt;/ref-type&gt;&lt;contributors&gt;&lt;authors&gt;&lt;author&gt;Ganguly, Dipnarayan&lt;/author&gt;&lt;author&gt;Ray, Raghab&lt;/author&gt;&lt;author&gt;Majumder, Natasha&lt;/author&gt;&lt;author&gt;Chowdhury, Chumki&lt;/author&gt;&lt;author&gt;Jana, Tapan Kumar&lt;/author&gt;&lt;/authors&gt;&lt;/contributors&gt;&lt;titles&gt;&lt;title&gt;Monsoonal Influence on Evapotranspiration of the Tropical Mangrove Forest in Northeast India&lt;/title&gt;&lt;secondary-title&gt;American Journal of Climate Change&lt;/secondary-title&gt;&lt;/titles&gt;&lt;periodical&gt;&lt;full-title&gt;American Journal of Climate Change&lt;/full-title&gt;&lt;/periodical&gt;&lt;volume&gt;2014&lt;/volume&gt;&lt;dates&gt;&lt;year&gt;2014&lt;/year&gt;&lt;/dates&gt;&lt;isbn&gt;2167-9509&lt;/isbn&gt;&lt;urls&gt;&lt;/urls&gt;&lt;/record&gt;&lt;/Cite&gt;&lt;/EndNote&gt;</w:instrText>
            </w:r>
            <w:r w:rsidRPr="00411046">
              <w:rPr>
                <w:rFonts w:ascii="Times New Roman" w:hAnsi="Times New Roman" w:cs="Times New Roman"/>
                <w:sz w:val="18"/>
                <w:szCs w:val="18"/>
              </w:rPr>
              <w:fldChar w:fldCharType="separate"/>
            </w:r>
            <w:r w:rsidRPr="00411046">
              <w:rPr>
                <w:rFonts w:ascii="Times New Roman" w:hAnsi="Times New Roman" w:cs="Times New Roman"/>
                <w:noProof/>
                <w:sz w:val="18"/>
                <w:szCs w:val="18"/>
              </w:rPr>
              <w:t>Ganguly et al. (2014</w:t>
            </w:r>
            <w:r w:rsidRPr="00411046">
              <w:rPr>
                <w:rFonts w:ascii="Times New Roman" w:hAnsi="Times New Roman" w:cs="Times New Roman"/>
                <w:sz w:val="18"/>
                <w:szCs w:val="18"/>
              </w:rPr>
              <w:fldChar w:fldCharType="end"/>
            </w:r>
            <w:r w:rsidRPr="00411046">
              <w:rPr>
                <w:rFonts w:ascii="Times New Roman" w:hAnsi="Times New Roman" w:cs="Times New Roman"/>
                <w:sz w:val="18"/>
                <w:szCs w:val="18"/>
              </w:rPr>
              <w:t>)</w:t>
            </w:r>
          </w:p>
        </w:tc>
      </w:tr>
    </w:tbl>
    <w:p w14:paraId="31FA0D13" w14:textId="17492505" w:rsidR="00411046" w:rsidRDefault="00411046" w:rsidP="00B137D5">
      <w:pPr>
        <w:spacing w:line="271" w:lineRule="auto"/>
        <w:jc w:val="left"/>
        <w:rPr>
          <w:rFonts w:ascii="Times New Roman" w:hAnsi="Times New Roman" w:cs="Times New Roman"/>
          <w:b/>
          <w:bCs/>
          <w:sz w:val="24"/>
          <w:szCs w:val="24"/>
          <w:lang w:val="en"/>
        </w:rPr>
      </w:pPr>
      <w:r w:rsidRPr="007361BB">
        <w:rPr>
          <w:rFonts w:ascii="Times New Roman" w:hAnsi="Times New Roman" w:cs="Times New Roman" w:hint="eastAsia"/>
          <w:sz w:val="18"/>
          <w:szCs w:val="18"/>
        </w:rPr>
        <w:t>*</w:t>
      </w:r>
      <w:r w:rsidRPr="00095F27">
        <w:rPr>
          <w:rFonts w:ascii="Times New Roman" w:hAnsi="Times New Roman" w:cs="Times New Roman"/>
          <w:sz w:val="18"/>
          <w:szCs w:val="18"/>
          <w:vertAlign w:val="superscript"/>
        </w:rPr>
        <w:t>Values extracted from figures by visual interpretation.</w:t>
      </w:r>
    </w:p>
    <w:p w14:paraId="0804FE2E" w14:textId="77777777" w:rsidR="00632A1D" w:rsidRDefault="00632A1D" w:rsidP="00632A1D">
      <w:pPr>
        <w:pStyle w:val="ListParagraph"/>
        <w:spacing w:line="360" w:lineRule="auto"/>
        <w:ind w:left="720" w:firstLineChars="0" w:firstLine="0"/>
        <w:jc w:val="center"/>
        <w:rPr>
          <w:rFonts w:ascii="Times New Roman" w:hAnsi="Times New Roman" w:cs="Times New Roman"/>
          <w:b/>
          <w:bCs/>
          <w:szCs w:val="21"/>
        </w:rPr>
      </w:pPr>
    </w:p>
    <w:p w14:paraId="02159DFB" w14:textId="49EF9A73" w:rsidR="00632A1D" w:rsidRPr="005821E4" w:rsidRDefault="00632A1D" w:rsidP="00632A1D">
      <w:pPr>
        <w:pStyle w:val="ListParagraph"/>
        <w:spacing w:line="360" w:lineRule="auto"/>
        <w:ind w:left="720" w:firstLineChars="0" w:firstLine="0"/>
        <w:jc w:val="center"/>
        <w:rPr>
          <w:rFonts w:ascii="Times New Roman" w:hAnsi="Times New Roman" w:cs="Times New Roman"/>
          <w:szCs w:val="21"/>
        </w:rPr>
      </w:pPr>
      <w:r w:rsidRPr="005821E4">
        <w:rPr>
          <w:rFonts w:ascii="Times New Roman" w:hAnsi="Times New Roman" w:cs="Times New Roman" w:hint="eastAsia"/>
          <w:b/>
          <w:bCs/>
          <w:szCs w:val="21"/>
        </w:rPr>
        <w:t>T</w:t>
      </w:r>
      <w:r w:rsidRPr="005821E4">
        <w:rPr>
          <w:rFonts w:ascii="Times New Roman" w:hAnsi="Times New Roman" w:cs="Times New Roman"/>
          <w:b/>
          <w:bCs/>
          <w:szCs w:val="21"/>
        </w:rPr>
        <w:t>able S</w:t>
      </w:r>
      <w:r>
        <w:rPr>
          <w:rFonts w:ascii="Times New Roman" w:hAnsi="Times New Roman" w:cs="Times New Roman"/>
          <w:b/>
          <w:bCs/>
          <w:szCs w:val="21"/>
        </w:rPr>
        <w:t>3</w:t>
      </w:r>
      <w:r w:rsidRPr="005821E4">
        <w:rPr>
          <w:rFonts w:ascii="Times New Roman" w:hAnsi="Times New Roman" w:cs="Times New Roman"/>
          <w:szCs w:val="21"/>
        </w:rPr>
        <w:t xml:space="preserve"> Information on the mangrove forest structures and local climate.</w:t>
      </w:r>
    </w:p>
    <w:tbl>
      <w:tblPr>
        <w:tblStyle w:val="TableGrid"/>
        <w:tblW w:w="5084" w:type="pct"/>
        <w:jc w:val="center"/>
        <w:tblBorders>
          <w:left w:val="none" w:sz="0" w:space="0" w:color="auto"/>
          <w:right w:val="none" w:sz="0" w:space="0" w:color="auto"/>
        </w:tblBorders>
        <w:tblLayout w:type="fixed"/>
        <w:tblLook w:val="04A0" w:firstRow="1" w:lastRow="0" w:firstColumn="1" w:lastColumn="0" w:noHBand="0" w:noVBand="1"/>
      </w:tblPr>
      <w:tblGrid>
        <w:gridCol w:w="1135"/>
        <w:gridCol w:w="993"/>
        <w:gridCol w:w="2125"/>
        <w:gridCol w:w="569"/>
        <w:gridCol w:w="282"/>
        <w:gridCol w:w="707"/>
        <w:gridCol w:w="994"/>
        <w:gridCol w:w="901"/>
        <w:gridCol w:w="941"/>
      </w:tblGrid>
      <w:tr w:rsidR="00632A1D" w:rsidRPr="00B90C75" w14:paraId="32F90A22" w14:textId="77777777" w:rsidTr="00C15EAE">
        <w:trPr>
          <w:jc w:val="center"/>
        </w:trPr>
        <w:tc>
          <w:tcPr>
            <w:tcW w:w="656" w:type="pct"/>
            <w:vMerge w:val="restart"/>
            <w:tcBorders>
              <w:top w:val="single" w:sz="8" w:space="0" w:color="auto"/>
              <w:right w:val="nil"/>
            </w:tcBorders>
          </w:tcPr>
          <w:p w14:paraId="125A461B"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p>
          <w:p w14:paraId="2C403BD3" w14:textId="77777777" w:rsidR="00632A1D" w:rsidRPr="00B90C75" w:rsidRDefault="00632A1D" w:rsidP="00C15EAE">
            <w:pPr>
              <w:pStyle w:val="ListParagraph"/>
              <w:spacing w:line="271" w:lineRule="auto"/>
              <w:ind w:firstLineChars="0" w:firstLine="0"/>
              <w:jc w:val="center"/>
              <w:rPr>
                <w:rFonts w:ascii="Times New Roman" w:hAnsi="Times New Roman"/>
                <w:b/>
                <w:bCs/>
                <w:sz w:val="20"/>
                <w:szCs w:val="20"/>
              </w:rPr>
            </w:pPr>
            <w:r w:rsidRPr="00B90C75">
              <w:rPr>
                <w:rFonts w:ascii="Times New Roman" w:hAnsi="Times New Roman" w:hint="eastAsia"/>
                <w:b/>
                <w:bCs/>
                <w:sz w:val="20"/>
                <w:szCs w:val="20"/>
              </w:rPr>
              <w:t>S</w:t>
            </w:r>
            <w:r w:rsidRPr="00B90C75">
              <w:rPr>
                <w:rFonts w:ascii="Times New Roman" w:hAnsi="Times New Roman"/>
                <w:b/>
                <w:bCs/>
                <w:sz w:val="20"/>
                <w:szCs w:val="20"/>
              </w:rPr>
              <w:t>ite</w:t>
            </w:r>
          </w:p>
        </w:tc>
        <w:tc>
          <w:tcPr>
            <w:tcW w:w="2132" w:type="pct"/>
            <w:gridSpan w:val="3"/>
            <w:tcBorders>
              <w:top w:val="single" w:sz="8" w:space="0" w:color="auto"/>
              <w:left w:val="nil"/>
              <w:right w:val="nil"/>
            </w:tcBorders>
          </w:tcPr>
          <w:p w14:paraId="3743D91B" w14:textId="77777777" w:rsidR="00632A1D" w:rsidRPr="00B90C75" w:rsidRDefault="00632A1D" w:rsidP="00C15EAE">
            <w:pPr>
              <w:pStyle w:val="ListParagraph"/>
              <w:spacing w:line="271" w:lineRule="auto"/>
              <w:ind w:firstLineChars="0" w:firstLine="0"/>
              <w:jc w:val="center"/>
              <w:rPr>
                <w:rFonts w:ascii="Times New Roman" w:hAnsi="Times New Roman"/>
                <w:b/>
                <w:bCs/>
                <w:sz w:val="20"/>
                <w:szCs w:val="20"/>
              </w:rPr>
            </w:pPr>
            <w:r w:rsidRPr="00B90C75">
              <w:rPr>
                <w:rFonts w:ascii="Times New Roman" w:hAnsi="Times New Roman" w:hint="eastAsia"/>
                <w:b/>
                <w:bCs/>
                <w:sz w:val="20"/>
                <w:szCs w:val="20"/>
              </w:rPr>
              <w:t>M</w:t>
            </w:r>
            <w:r w:rsidRPr="00B90C75">
              <w:rPr>
                <w:rFonts w:ascii="Times New Roman" w:hAnsi="Times New Roman"/>
                <w:b/>
                <w:bCs/>
                <w:sz w:val="20"/>
                <w:szCs w:val="20"/>
              </w:rPr>
              <w:t>angrove forest</w:t>
            </w:r>
          </w:p>
        </w:tc>
        <w:tc>
          <w:tcPr>
            <w:tcW w:w="163" w:type="pct"/>
            <w:tcBorders>
              <w:top w:val="single" w:sz="8" w:space="0" w:color="auto"/>
              <w:left w:val="nil"/>
              <w:bottom w:val="nil"/>
              <w:right w:val="nil"/>
            </w:tcBorders>
          </w:tcPr>
          <w:p w14:paraId="40ECB747" w14:textId="77777777" w:rsidR="00632A1D" w:rsidRPr="00B90C75" w:rsidRDefault="00632A1D" w:rsidP="00C15EAE">
            <w:pPr>
              <w:pStyle w:val="ListParagraph"/>
              <w:spacing w:line="271" w:lineRule="auto"/>
              <w:ind w:firstLineChars="0" w:firstLine="0"/>
              <w:jc w:val="center"/>
              <w:rPr>
                <w:rFonts w:ascii="Times New Roman" w:hAnsi="Times New Roman"/>
                <w:b/>
                <w:bCs/>
                <w:sz w:val="20"/>
                <w:szCs w:val="20"/>
              </w:rPr>
            </w:pPr>
          </w:p>
        </w:tc>
        <w:tc>
          <w:tcPr>
            <w:tcW w:w="2049" w:type="pct"/>
            <w:gridSpan w:val="4"/>
            <w:tcBorders>
              <w:top w:val="single" w:sz="8" w:space="0" w:color="auto"/>
              <w:left w:val="nil"/>
            </w:tcBorders>
          </w:tcPr>
          <w:p w14:paraId="543FE9CC" w14:textId="77777777" w:rsidR="00632A1D" w:rsidRPr="00B90C75" w:rsidRDefault="00632A1D" w:rsidP="00C15EAE">
            <w:pPr>
              <w:pStyle w:val="ListParagraph"/>
              <w:spacing w:line="271" w:lineRule="auto"/>
              <w:ind w:firstLineChars="0" w:firstLine="0"/>
              <w:jc w:val="center"/>
              <w:rPr>
                <w:rFonts w:ascii="Times New Roman" w:hAnsi="Times New Roman"/>
                <w:b/>
                <w:bCs/>
                <w:sz w:val="20"/>
                <w:szCs w:val="20"/>
              </w:rPr>
            </w:pPr>
            <w:r w:rsidRPr="00B90C75">
              <w:rPr>
                <w:rFonts w:ascii="Times New Roman" w:hAnsi="Times New Roman" w:hint="eastAsia"/>
                <w:b/>
                <w:bCs/>
                <w:sz w:val="20"/>
                <w:szCs w:val="20"/>
              </w:rPr>
              <w:t>M</w:t>
            </w:r>
            <w:r w:rsidRPr="00B90C75">
              <w:rPr>
                <w:rFonts w:ascii="Times New Roman" w:hAnsi="Times New Roman"/>
                <w:b/>
                <w:bCs/>
                <w:sz w:val="20"/>
                <w:szCs w:val="20"/>
              </w:rPr>
              <w:t>icroclimate (Annual mean)</w:t>
            </w:r>
          </w:p>
        </w:tc>
      </w:tr>
      <w:tr w:rsidR="00632A1D" w:rsidRPr="00B90C75" w14:paraId="7AA5F9E1" w14:textId="77777777" w:rsidTr="00C15EAE">
        <w:trPr>
          <w:trHeight w:val="619"/>
          <w:jc w:val="center"/>
        </w:trPr>
        <w:tc>
          <w:tcPr>
            <w:tcW w:w="656" w:type="pct"/>
            <w:vMerge/>
            <w:tcBorders>
              <w:bottom w:val="single" w:sz="4" w:space="0" w:color="auto"/>
              <w:right w:val="nil"/>
            </w:tcBorders>
          </w:tcPr>
          <w:p w14:paraId="170677B8" w14:textId="77777777" w:rsidR="00632A1D" w:rsidRPr="00B90C75" w:rsidRDefault="00632A1D" w:rsidP="00C15EAE">
            <w:pPr>
              <w:pStyle w:val="ListParagraph"/>
              <w:spacing w:line="271" w:lineRule="auto"/>
              <w:ind w:firstLineChars="0" w:firstLine="0"/>
              <w:rPr>
                <w:rFonts w:ascii="Times New Roman" w:hAnsi="Times New Roman"/>
                <w:sz w:val="20"/>
                <w:szCs w:val="20"/>
              </w:rPr>
            </w:pPr>
          </w:p>
        </w:tc>
        <w:tc>
          <w:tcPr>
            <w:tcW w:w="574" w:type="pct"/>
            <w:tcBorders>
              <w:left w:val="nil"/>
              <w:bottom w:val="single" w:sz="4" w:space="0" w:color="auto"/>
              <w:right w:val="nil"/>
            </w:tcBorders>
          </w:tcPr>
          <w:p w14:paraId="6E2B9E9D"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H</w:t>
            </w:r>
            <w:r w:rsidRPr="00B90C75">
              <w:rPr>
                <w:rFonts w:ascii="Times New Roman" w:hAnsi="Times New Roman"/>
                <w:sz w:val="20"/>
                <w:szCs w:val="20"/>
              </w:rPr>
              <w:t>eight (m)</w:t>
            </w:r>
          </w:p>
        </w:tc>
        <w:tc>
          <w:tcPr>
            <w:tcW w:w="1229" w:type="pct"/>
            <w:tcBorders>
              <w:left w:val="nil"/>
              <w:bottom w:val="single" w:sz="4" w:space="0" w:color="auto"/>
              <w:right w:val="nil"/>
            </w:tcBorders>
          </w:tcPr>
          <w:p w14:paraId="1A70E5E6"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S</w:t>
            </w:r>
            <w:r w:rsidRPr="00B90C75">
              <w:rPr>
                <w:rFonts w:ascii="Times New Roman" w:hAnsi="Times New Roman"/>
                <w:sz w:val="20"/>
                <w:szCs w:val="20"/>
              </w:rPr>
              <w:t>pecies</w:t>
            </w:r>
          </w:p>
        </w:tc>
        <w:tc>
          <w:tcPr>
            <w:tcW w:w="328" w:type="pct"/>
            <w:tcBorders>
              <w:left w:val="nil"/>
              <w:bottom w:val="single" w:sz="4" w:space="0" w:color="auto"/>
              <w:right w:val="nil"/>
            </w:tcBorders>
          </w:tcPr>
          <w:p w14:paraId="78305B94"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sz w:val="20"/>
                <w:szCs w:val="20"/>
              </w:rPr>
              <w:t>Age</w:t>
            </w:r>
          </w:p>
          <w:p w14:paraId="7236315A"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sz w:val="20"/>
                <w:szCs w:val="20"/>
              </w:rPr>
              <w:t>(</w:t>
            </w:r>
            <w:r w:rsidRPr="00B90C75">
              <w:rPr>
                <w:rFonts w:ascii="Times New Roman" w:hAnsi="Times New Roman" w:hint="eastAsia"/>
                <w:sz w:val="20"/>
                <w:szCs w:val="20"/>
              </w:rPr>
              <w:t>y</w:t>
            </w:r>
            <w:r w:rsidRPr="00B90C75">
              <w:rPr>
                <w:rFonts w:ascii="Times New Roman" w:hAnsi="Times New Roman"/>
                <w:sz w:val="20"/>
                <w:szCs w:val="20"/>
              </w:rPr>
              <w:t>r)</w:t>
            </w:r>
          </w:p>
        </w:tc>
        <w:tc>
          <w:tcPr>
            <w:tcW w:w="163" w:type="pct"/>
            <w:tcBorders>
              <w:top w:val="nil"/>
              <w:left w:val="nil"/>
              <w:bottom w:val="single" w:sz="4" w:space="0" w:color="auto"/>
              <w:right w:val="nil"/>
            </w:tcBorders>
          </w:tcPr>
          <w:p w14:paraId="24103BD0"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p>
        </w:tc>
        <w:tc>
          <w:tcPr>
            <w:tcW w:w="409" w:type="pct"/>
            <w:tcBorders>
              <w:left w:val="nil"/>
              <w:bottom w:val="single" w:sz="4" w:space="0" w:color="auto"/>
              <w:right w:val="nil"/>
            </w:tcBorders>
          </w:tcPr>
          <w:p w14:paraId="1DD3669E"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sz w:val="20"/>
                <w:szCs w:val="20"/>
              </w:rPr>
              <w:t>T</w:t>
            </w:r>
            <w:r w:rsidRPr="00B90C75">
              <w:rPr>
                <w:rFonts w:ascii="Times New Roman" w:hAnsi="Times New Roman"/>
                <w:sz w:val="20"/>
                <w:szCs w:val="20"/>
                <w:vertAlign w:val="subscript"/>
              </w:rPr>
              <w:t>air</w:t>
            </w:r>
          </w:p>
          <w:p w14:paraId="52147CE3"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sz w:val="20"/>
                <w:szCs w:val="20"/>
              </w:rPr>
              <w:t>(°C)</w:t>
            </w:r>
          </w:p>
        </w:tc>
        <w:tc>
          <w:tcPr>
            <w:tcW w:w="575" w:type="pct"/>
            <w:tcBorders>
              <w:left w:val="nil"/>
              <w:bottom w:val="single" w:sz="4" w:space="0" w:color="auto"/>
              <w:right w:val="nil"/>
            </w:tcBorders>
          </w:tcPr>
          <w:p w14:paraId="7707E0DC"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sz w:val="20"/>
                <w:szCs w:val="20"/>
              </w:rPr>
              <w:t>humidity</w:t>
            </w:r>
          </w:p>
        </w:tc>
        <w:tc>
          <w:tcPr>
            <w:tcW w:w="521" w:type="pct"/>
            <w:tcBorders>
              <w:left w:val="nil"/>
              <w:bottom w:val="single" w:sz="4" w:space="0" w:color="auto"/>
              <w:right w:val="nil"/>
            </w:tcBorders>
          </w:tcPr>
          <w:p w14:paraId="044A544F"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T</w:t>
            </w:r>
            <w:r w:rsidRPr="00B90C75">
              <w:rPr>
                <w:rFonts w:ascii="Times New Roman" w:hAnsi="Times New Roman"/>
                <w:sz w:val="20"/>
                <w:szCs w:val="20"/>
              </w:rPr>
              <w:t xml:space="preserve">ide range </w:t>
            </w:r>
            <w:r w:rsidRPr="00B90C75">
              <w:rPr>
                <w:rFonts w:ascii="Times New Roman" w:hAnsi="Times New Roman" w:hint="eastAsia"/>
                <w:sz w:val="20"/>
                <w:szCs w:val="20"/>
              </w:rPr>
              <w:t>(</w:t>
            </w:r>
            <w:r w:rsidRPr="00B90C75">
              <w:rPr>
                <w:rFonts w:ascii="Times New Roman" w:hAnsi="Times New Roman"/>
                <w:sz w:val="20"/>
                <w:szCs w:val="20"/>
              </w:rPr>
              <w:t>m)</w:t>
            </w:r>
          </w:p>
        </w:tc>
        <w:tc>
          <w:tcPr>
            <w:tcW w:w="543" w:type="pct"/>
            <w:tcBorders>
              <w:left w:val="nil"/>
              <w:bottom w:val="single" w:sz="4" w:space="0" w:color="auto"/>
            </w:tcBorders>
          </w:tcPr>
          <w:p w14:paraId="3290FBE5"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R</w:t>
            </w:r>
            <w:r w:rsidRPr="00B90C75">
              <w:rPr>
                <w:rFonts w:ascii="Times New Roman" w:hAnsi="Times New Roman"/>
                <w:sz w:val="20"/>
                <w:szCs w:val="20"/>
              </w:rPr>
              <w:t>ainfall</w:t>
            </w:r>
          </w:p>
          <w:p w14:paraId="7F1C4592"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w:t>
            </w:r>
            <w:r w:rsidRPr="00B90C75">
              <w:rPr>
                <w:rFonts w:ascii="Times New Roman" w:hAnsi="Times New Roman"/>
                <w:sz w:val="20"/>
                <w:szCs w:val="20"/>
              </w:rPr>
              <w:t>mm)</w:t>
            </w:r>
          </w:p>
        </w:tc>
      </w:tr>
      <w:tr w:rsidR="00632A1D" w:rsidRPr="00B90C75" w14:paraId="0D337397" w14:textId="77777777" w:rsidTr="00C15EAE">
        <w:trPr>
          <w:trHeight w:val="898"/>
          <w:jc w:val="center"/>
        </w:trPr>
        <w:tc>
          <w:tcPr>
            <w:tcW w:w="656" w:type="pct"/>
            <w:tcBorders>
              <w:top w:val="single" w:sz="4" w:space="0" w:color="auto"/>
              <w:bottom w:val="nil"/>
              <w:right w:val="nil"/>
            </w:tcBorders>
          </w:tcPr>
          <w:p w14:paraId="4C703914"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p>
          <w:p w14:paraId="084A965A"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Z</w:t>
            </w:r>
            <w:r w:rsidRPr="00B90C75">
              <w:rPr>
                <w:rFonts w:ascii="Times New Roman" w:hAnsi="Times New Roman"/>
                <w:sz w:val="20"/>
                <w:szCs w:val="20"/>
              </w:rPr>
              <w:t>hangjiang</w:t>
            </w:r>
          </w:p>
        </w:tc>
        <w:tc>
          <w:tcPr>
            <w:tcW w:w="574" w:type="pct"/>
            <w:tcBorders>
              <w:top w:val="single" w:sz="4" w:space="0" w:color="auto"/>
              <w:left w:val="nil"/>
              <w:bottom w:val="nil"/>
              <w:right w:val="nil"/>
            </w:tcBorders>
          </w:tcPr>
          <w:p w14:paraId="3076A542"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p>
          <w:p w14:paraId="52AE8F0C"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6</w:t>
            </w:r>
          </w:p>
        </w:tc>
        <w:tc>
          <w:tcPr>
            <w:tcW w:w="1229" w:type="pct"/>
            <w:tcBorders>
              <w:top w:val="single" w:sz="4" w:space="0" w:color="auto"/>
              <w:left w:val="nil"/>
              <w:bottom w:val="nil"/>
              <w:right w:val="nil"/>
            </w:tcBorders>
          </w:tcPr>
          <w:p w14:paraId="0DB2906F"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i/>
                <w:iCs/>
                <w:sz w:val="20"/>
                <w:szCs w:val="20"/>
              </w:rPr>
              <w:t>Kandelia obovate</w:t>
            </w:r>
            <w:r w:rsidRPr="00B90C75">
              <w:rPr>
                <w:rFonts w:ascii="Times New Roman" w:hAnsi="Times New Roman"/>
                <w:sz w:val="20"/>
                <w:szCs w:val="20"/>
              </w:rPr>
              <w:t xml:space="preserve">, Avicennia </w:t>
            </w:r>
            <w:r w:rsidRPr="00B90C75">
              <w:rPr>
                <w:rFonts w:ascii="Times New Roman" w:hAnsi="Times New Roman"/>
                <w:i/>
                <w:iCs/>
                <w:sz w:val="20"/>
                <w:szCs w:val="20"/>
              </w:rPr>
              <w:t>marina</w:t>
            </w:r>
            <w:r w:rsidRPr="00B90C75">
              <w:rPr>
                <w:rFonts w:ascii="Times New Roman" w:hAnsi="Times New Roman"/>
                <w:sz w:val="20"/>
                <w:szCs w:val="20"/>
              </w:rPr>
              <w:t xml:space="preserve">, </w:t>
            </w:r>
            <w:r w:rsidRPr="00B90C75">
              <w:rPr>
                <w:rFonts w:ascii="Times New Roman" w:hAnsi="Times New Roman"/>
                <w:i/>
                <w:iCs/>
                <w:sz w:val="20"/>
                <w:szCs w:val="20"/>
              </w:rPr>
              <w:t>Aegiceras corniculatum</w:t>
            </w:r>
          </w:p>
        </w:tc>
        <w:tc>
          <w:tcPr>
            <w:tcW w:w="328" w:type="pct"/>
            <w:tcBorders>
              <w:top w:val="single" w:sz="4" w:space="0" w:color="auto"/>
              <w:left w:val="nil"/>
              <w:bottom w:val="nil"/>
              <w:right w:val="nil"/>
            </w:tcBorders>
          </w:tcPr>
          <w:p w14:paraId="165BBA55"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w:t>
            </w:r>
            <w:r w:rsidRPr="00B90C75">
              <w:rPr>
                <w:rFonts w:ascii="Times New Roman" w:hAnsi="Times New Roman"/>
                <w:sz w:val="20"/>
                <w:szCs w:val="20"/>
              </w:rPr>
              <w:t>-</w:t>
            </w:r>
          </w:p>
        </w:tc>
        <w:tc>
          <w:tcPr>
            <w:tcW w:w="163" w:type="pct"/>
            <w:tcBorders>
              <w:top w:val="single" w:sz="4" w:space="0" w:color="auto"/>
              <w:left w:val="nil"/>
              <w:bottom w:val="nil"/>
              <w:right w:val="nil"/>
            </w:tcBorders>
          </w:tcPr>
          <w:p w14:paraId="580817B5"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p>
        </w:tc>
        <w:tc>
          <w:tcPr>
            <w:tcW w:w="409" w:type="pct"/>
            <w:tcBorders>
              <w:top w:val="single" w:sz="4" w:space="0" w:color="auto"/>
              <w:left w:val="nil"/>
              <w:bottom w:val="nil"/>
              <w:right w:val="nil"/>
            </w:tcBorders>
          </w:tcPr>
          <w:p w14:paraId="498269DF"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2</w:t>
            </w:r>
            <w:r w:rsidRPr="00B90C75">
              <w:rPr>
                <w:rFonts w:ascii="Times New Roman" w:hAnsi="Times New Roman"/>
                <w:sz w:val="20"/>
                <w:szCs w:val="20"/>
              </w:rPr>
              <w:t>1.2</w:t>
            </w:r>
          </w:p>
        </w:tc>
        <w:tc>
          <w:tcPr>
            <w:tcW w:w="575" w:type="pct"/>
            <w:tcBorders>
              <w:top w:val="single" w:sz="4" w:space="0" w:color="auto"/>
              <w:left w:val="nil"/>
              <w:bottom w:val="nil"/>
              <w:right w:val="nil"/>
            </w:tcBorders>
          </w:tcPr>
          <w:p w14:paraId="2B24782A"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7</w:t>
            </w:r>
            <w:r w:rsidRPr="00B90C75">
              <w:rPr>
                <w:rFonts w:ascii="Times New Roman" w:hAnsi="Times New Roman"/>
                <w:sz w:val="20"/>
                <w:szCs w:val="20"/>
              </w:rPr>
              <w:t>9%</w:t>
            </w:r>
          </w:p>
        </w:tc>
        <w:tc>
          <w:tcPr>
            <w:tcW w:w="521" w:type="pct"/>
            <w:tcBorders>
              <w:top w:val="single" w:sz="4" w:space="0" w:color="auto"/>
              <w:left w:val="nil"/>
              <w:bottom w:val="nil"/>
              <w:right w:val="nil"/>
            </w:tcBorders>
          </w:tcPr>
          <w:p w14:paraId="3122A92B"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2</w:t>
            </w:r>
            <w:r w:rsidRPr="00B90C75">
              <w:rPr>
                <w:rFonts w:ascii="Times New Roman" w:hAnsi="Times New Roman"/>
                <w:sz w:val="20"/>
                <w:szCs w:val="20"/>
              </w:rPr>
              <w:t>.3</w:t>
            </w:r>
          </w:p>
        </w:tc>
        <w:tc>
          <w:tcPr>
            <w:tcW w:w="543" w:type="pct"/>
            <w:tcBorders>
              <w:top w:val="single" w:sz="4" w:space="0" w:color="auto"/>
              <w:left w:val="nil"/>
              <w:bottom w:val="nil"/>
            </w:tcBorders>
          </w:tcPr>
          <w:p w14:paraId="19C09C28"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1</w:t>
            </w:r>
            <w:r w:rsidRPr="00B90C75">
              <w:rPr>
                <w:rFonts w:ascii="Times New Roman" w:hAnsi="Times New Roman"/>
                <w:sz w:val="20"/>
                <w:szCs w:val="20"/>
              </w:rPr>
              <w:t>715</w:t>
            </w:r>
          </w:p>
        </w:tc>
      </w:tr>
      <w:tr w:rsidR="00632A1D" w:rsidRPr="00B90C75" w14:paraId="5B67FF13" w14:textId="77777777" w:rsidTr="00C15EAE">
        <w:trPr>
          <w:jc w:val="center"/>
        </w:trPr>
        <w:tc>
          <w:tcPr>
            <w:tcW w:w="656" w:type="pct"/>
            <w:tcBorders>
              <w:top w:val="nil"/>
              <w:bottom w:val="single" w:sz="8" w:space="0" w:color="auto"/>
              <w:right w:val="nil"/>
            </w:tcBorders>
          </w:tcPr>
          <w:p w14:paraId="09E61F28"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Z</w:t>
            </w:r>
            <w:r w:rsidRPr="00B90C75">
              <w:rPr>
                <w:rFonts w:ascii="Times New Roman" w:hAnsi="Times New Roman"/>
                <w:sz w:val="20"/>
                <w:szCs w:val="20"/>
              </w:rPr>
              <w:t>hanjiang</w:t>
            </w:r>
          </w:p>
        </w:tc>
        <w:tc>
          <w:tcPr>
            <w:tcW w:w="574" w:type="pct"/>
            <w:tcBorders>
              <w:top w:val="nil"/>
              <w:left w:val="nil"/>
              <w:bottom w:val="single" w:sz="8" w:space="0" w:color="auto"/>
              <w:right w:val="nil"/>
            </w:tcBorders>
          </w:tcPr>
          <w:p w14:paraId="5C45F6F4"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1</w:t>
            </w:r>
            <w:r w:rsidRPr="00B90C75">
              <w:rPr>
                <w:rFonts w:ascii="Times New Roman" w:hAnsi="Times New Roman"/>
                <w:sz w:val="20"/>
                <w:szCs w:val="20"/>
              </w:rPr>
              <w:t>2</w:t>
            </w:r>
          </w:p>
        </w:tc>
        <w:tc>
          <w:tcPr>
            <w:tcW w:w="1229" w:type="pct"/>
            <w:tcBorders>
              <w:top w:val="nil"/>
              <w:left w:val="nil"/>
              <w:bottom w:val="single" w:sz="8" w:space="0" w:color="auto"/>
              <w:right w:val="nil"/>
            </w:tcBorders>
          </w:tcPr>
          <w:p w14:paraId="031FDC0A" w14:textId="77777777" w:rsidR="00632A1D" w:rsidRPr="00B90C75" w:rsidRDefault="00632A1D" w:rsidP="00C15EAE">
            <w:pPr>
              <w:pStyle w:val="ListParagraph"/>
              <w:spacing w:line="271" w:lineRule="auto"/>
              <w:ind w:firstLineChars="0" w:firstLine="0"/>
              <w:jc w:val="center"/>
              <w:rPr>
                <w:rFonts w:ascii="Times New Roman" w:hAnsi="Times New Roman"/>
                <w:i/>
                <w:iCs/>
                <w:sz w:val="20"/>
                <w:szCs w:val="20"/>
              </w:rPr>
            </w:pPr>
            <w:r w:rsidRPr="00B90C75">
              <w:rPr>
                <w:rFonts w:ascii="Times New Roman" w:hAnsi="Times New Roman"/>
                <w:i/>
                <w:iCs/>
                <w:sz w:val="20"/>
                <w:szCs w:val="20"/>
              </w:rPr>
              <w:t>Sonneratia apetala</w:t>
            </w:r>
          </w:p>
        </w:tc>
        <w:tc>
          <w:tcPr>
            <w:tcW w:w="328" w:type="pct"/>
            <w:tcBorders>
              <w:top w:val="nil"/>
              <w:left w:val="nil"/>
              <w:bottom w:val="single" w:sz="8" w:space="0" w:color="auto"/>
              <w:right w:val="nil"/>
            </w:tcBorders>
          </w:tcPr>
          <w:p w14:paraId="78492699"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&gt;</w:t>
            </w:r>
            <w:r w:rsidRPr="00B90C75">
              <w:rPr>
                <w:rFonts w:ascii="Times New Roman" w:hAnsi="Times New Roman"/>
                <w:sz w:val="20"/>
                <w:szCs w:val="20"/>
              </w:rPr>
              <w:t>20</w:t>
            </w:r>
          </w:p>
        </w:tc>
        <w:tc>
          <w:tcPr>
            <w:tcW w:w="163" w:type="pct"/>
            <w:tcBorders>
              <w:top w:val="nil"/>
              <w:left w:val="nil"/>
              <w:bottom w:val="single" w:sz="8" w:space="0" w:color="auto"/>
              <w:right w:val="nil"/>
            </w:tcBorders>
          </w:tcPr>
          <w:p w14:paraId="295AB9EA"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p>
        </w:tc>
        <w:tc>
          <w:tcPr>
            <w:tcW w:w="409" w:type="pct"/>
            <w:tcBorders>
              <w:top w:val="nil"/>
              <w:left w:val="nil"/>
              <w:bottom w:val="single" w:sz="8" w:space="0" w:color="auto"/>
              <w:right w:val="nil"/>
            </w:tcBorders>
          </w:tcPr>
          <w:p w14:paraId="189B1A01"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2</w:t>
            </w:r>
            <w:r w:rsidRPr="00B90C75">
              <w:rPr>
                <w:rFonts w:ascii="Times New Roman" w:hAnsi="Times New Roman"/>
                <w:sz w:val="20"/>
                <w:szCs w:val="20"/>
              </w:rPr>
              <w:t>4.5</w:t>
            </w:r>
          </w:p>
        </w:tc>
        <w:tc>
          <w:tcPr>
            <w:tcW w:w="575" w:type="pct"/>
            <w:tcBorders>
              <w:top w:val="nil"/>
              <w:left w:val="nil"/>
              <w:bottom w:val="single" w:sz="8" w:space="0" w:color="auto"/>
              <w:right w:val="nil"/>
            </w:tcBorders>
          </w:tcPr>
          <w:p w14:paraId="11416398"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w:t>
            </w:r>
            <w:r w:rsidRPr="00B90C75">
              <w:rPr>
                <w:rFonts w:ascii="Times New Roman" w:hAnsi="Times New Roman"/>
                <w:sz w:val="20"/>
                <w:szCs w:val="20"/>
              </w:rPr>
              <w:t>-</w:t>
            </w:r>
          </w:p>
        </w:tc>
        <w:tc>
          <w:tcPr>
            <w:tcW w:w="521" w:type="pct"/>
            <w:tcBorders>
              <w:top w:val="nil"/>
              <w:left w:val="nil"/>
              <w:bottom w:val="single" w:sz="8" w:space="0" w:color="auto"/>
              <w:right w:val="nil"/>
            </w:tcBorders>
          </w:tcPr>
          <w:p w14:paraId="14967FC9"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3</w:t>
            </w:r>
            <w:r w:rsidRPr="00B90C75">
              <w:rPr>
                <w:rFonts w:ascii="Times New Roman" w:hAnsi="Times New Roman"/>
                <w:sz w:val="20"/>
                <w:szCs w:val="20"/>
              </w:rPr>
              <w:t>.0</w:t>
            </w:r>
          </w:p>
        </w:tc>
        <w:tc>
          <w:tcPr>
            <w:tcW w:w="543" w:type="pct"/>
            <w:tcBorders>
              <w:top w:val="nil"/>
              <w:left w:val="nil"/>
              <w:bottom w:val="single" w:sz="8" w:space="0" w:color="auto"/>
            </w:tcBorders>
          </w:tcPr>
          <w:p w14:paraId="6CB0F305" w14:textId="77777777" w:rsidR="00632A1D" w:rsidRPr="00B90C75" w:rsidRDefault="00632A1D" w:rsidP="00C15EAE">
            <w:pPr>
              <w:pStyle w:val="ListParagraph"/>
              <w:spacing w:line="271" w:lineRule="auto"/>
              <w:ind w:firstLineChars="0" w:firstLine="0"/>
              <w:jc w:val="center"/>
              <w:rPr>
                <w:rFonts w:ascii="Times New Roman" w:hAnsi="Times New Roman"/>
                <w:sz w:val="20"/>
                <w:szCs w:val="20"/>
              </w:rPr>
            </w:pPr>
            <w:r w:rsidRPr="00B90C75">
              <w:rPr>
                <w:rFonts w:ascii="Times New Roman" w:hAnsi="Times New Roman" w:hint="eastAsia"/>
                <w:sz w:val="20"/>
                <w:szCs w:val="20"/>
              </w:rPr>
              <w:t>1</w:t>
            </w:r>
            <w:r w:rsidRPr="00B90C75">
              <w:rPr>
                <w:rFonts w:ascii="Times New Roman" w:hAnsi="Times New Roman"/>
                <w:sz w:val="20"/>
                <w:szCs w:val="20"/>
              </w:rPr>
              <w:t>619</w:t>
            </w:r>
          </w:p>
        </w:tc>
      </w:tr>
    </w:tbl>
    <w:p w14:paraId="3FB16A46" w14:textId="77777777" w:rsidR="00632A1D" w:rsidRDefault="00632A1D" w:rsidP="00632A1D">
      <w:pPr>
        <w:spacing w:line="271" w:lineRule="auto"/>
        <w:ind w:left="720"/>
        <w:jc w:val="center"/>
        <w:rPr>
          <w:rFonts w:ascii="Times New Roman" w:hAnsi="Times New Roman" w:cs="Times New Roman"/>
          <w:b/>
          <w:bCs/>
          <w:szCs w:val="21"/>
        </w:rPr>
      </w:pPr>
    </w:p>
    <w:p w14:paraId="1446C843" w14:textId="77777777" w:rsidR="00632A1D" w:rsidRPr="005821E4" w:rsidRDefault="00632A1D" w:rsidP="00632A1D">
      <w:pPr>
        <w:spacing w:line="271" w:lineRule="auto"/>
        <w:ind w:left="720"/>
        <w:jc w:val="center"/>
        <w:rPr>
          <w:rFonts w:ascii="Times New Roman" w:hAnsi="Times New Roman" w:cs="Times New Roman"/>
          <w:szCs w:val="21"/>
        </w:rPr>
      </w:pPr>
      <w:r w:rsidRPr="005821E4">
        <w:rPr>
          <w:rFonts w:ascii="Times New Roman" w:hAnsi="Times New Roman" w:cs="Times New Roman" w:hint="eastAsia"/>
          <w:b/>
          <w:bCs/>
          <w:szCs w:val="21"/>
        </w:rPr>
        <w:lastRenderedPageBreak/>
        <w:t>T</w:t>
      </w:r>
      <w:r w:rsidRPr="005821E4">
        <w:rPr>
          <w:rFonts w:ascii="Times New Roman" w:hAnsi="Times New Roman" w:cs="Times New Roman"/>
          <w:b/>
          <w:bCs/>
          <w:szCs w:val="21"/>
        </w:rPr>
        <w:t>able S</w:t>
      </w:r>
      <w:r>
        <w:rPr>
          <w:rFonts w:ascii="Times New Roman" w:hAnsi="Times New Roman" w:cs="Times New Roman"/>
          <w:b/>
          <w:bCs/>
          <w:szCs w:val="21"/>
        </w:rPr>
        <w:t>4</w:t>
      </w:r>
      <w:r w:rsidRPr="005821E4">
        <w:rPr>
          <w:rFonts w:ascii="Times New Roman" w:hAnsi="Times New Roman" w:cs="Times New Roman"/>
          <w:szCs w:val="21"/>
        </w:rPr>
        <w:t xml:space="preserve"> In-situ data availability.</w:t>
      </w:r>
    </w:p>
    <w:tbl>
      <w:tblPr>
        <w:tblStyle w:val="TableGrid1"/>
        <w:tblW w:w="5418"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133"/>
        <w:gridCol w:w="708"/>
        <w:gridCol w:w="708"/>
        <w:gridCol w:w="855"/>
        <w:gridCol w:w="848"/>
        <w:gridCol w:w="710"/>
        <w:gridCol w:w="286"/>
        <w:gridCol w:w="992"/>
        <w:gridCol w:w="566"/>
        <w:gridCol w:w="711"/>
        <w:gridCol w:w="710"/>
        <w:gridCol w:w="988"/>
      </w:tblGrid>
      <w:tr w:rsidR="00632A1D" w:rsidRPr="005821E4" w14:paraId="0647460E" w14:textId="77777777" w:rsidTr="00C15EAE">
        <w:trPr>
          <w:jc w:val="center"/>
        </w:trPr>
        <w:tc>
          <w:tcPr>
            <w:tcW w:w="615" w:type="pct"/>
            <w:vMerge w:val="restart"/>
            <w:tcBorders>
              <w:top w:val="single" w:sz="8" w:space="0" w:color="auto"/>
              <w:bottom w:val="single" w:sz="4" w:space="0" w:color="auto"/>
              <w:right w:val="nil"/>
            </w:tcBorders>
          </w:tcPr>
          <w:p w14:paraId="7A7D7B18" w14:textId="77777777" w:rsidR="00632A1D" w:rsidRPr="005821E4" w:rsidRDefault="00632A1D" w:rsidP="00C15EAE">
            <w:pPr>
              <w:spacing w:line="271" w:lineRule="auto"/>
              <w:jc w:val="center"/>
              <w:rPr>
                <w:rFonts w:ascii="Times New Roman" w:hAnsi="Times New Roman"/>
                <w:b/>
                <w:bCs/>
                <w:sz w:val="20"/>
                <w:szCs w:val="20"/>
              </w:rPr>
            </w:pPr>
            <w:r w:rsidRPr="005821E4">
              <w:rPr>
                <w:rFonts w:ascii="Times New Roman" w:hAnsi="Times New Roman" w:hint="eastAsia"/>
                <w:b/>
                <w:bCs/>
                <w:sz w:val="20"/>
                <w:szCs w:val="20"/>
              </w:rPr>
              <w:t>S</w:t>
            </w:r>
            <w:r w:rsidRPr="005821E4">
              <w:rPr>
                <w:rFonts w:ascii="Times New Roman" w:hAnsi="Times New Roman"/>
                <w:b/>
                <w:bCs/>
                <w:sz w:val="20"/>
                <w:szCs w:val="20"/>
              </w:rPr>
              <w:t>ite</w:t>
            </w:r>
          </w:p>
        </w:tc>
        <w:tc>
          <w:tcPr>
            <w:tcW w:w="2077" w:type="pct"/>
            <w:gridSpan w:val="5"/>
            <w:tcBorders>
              <w:top w:val="single" w:sz="8" w:space="0" w:color="auto"/>
              <w:left w:val="nil"/>
              <w:bottom w:val="single" w:sz="4" w:space="0" w:color="auto"/>
              <w:right w:val="nil"/>
            </w:tcBorders>
          </w:tcPr>
          <w:p w14:paraId="3AE82FDF" w14:textId="77777777" w:rsidR="00632A1D" w:rsidRPr="005821E4" w:rsidRDefault="00632A1D" w:rsidP="00C15EAE">
            <w:pPr>
              <w:spacing w:line="271" w:lineRule="auto"/>
              <w:jc w:val="center"/>
              <w:rPr>
                <w:rFonts w:ascii="Times New Roman" w:hAnsi="Times New Roman"/>
                <w:b/>
                <w:bCs/>
                <w:sz w:val="20"/>
                <w:szCs w:val="20"/>
              </w:rPr>
            </w:pPr>
            <w:r w:rsidRPr="005821E4">
              <w:rPr>
                <w:rFonts w:ascii="Times New Roman" w:hAnsi="Times New Roman" w:hint="eastAsia"/>
                <w:b/>
                <w:bCs/>
                <w:sz w:val="20"/>
                <w:szCs w:val="20"/>
              </w:rPr>
              <w:t>C</w:t>
            </w:r>
            <w:r w:rsidRPr="005821E4">
              <w:rPr>
                <w:rFonts w:ascii="Times New Roman" w:hAnsi="Times New Roman"/>
                <w:b/>
                <w:bCs/>
                <w:sz w:val="20"/>
                <w:szCs w:val="20"/>
              </w:rPr>
              <w:t>arbon flux tower data</w:t>
            </w:r>
          </w:p>
        </w:tc>
        <w:tc>
          <w:tcPr>
            <w:tcW w:w="155" w:type="pct"/>
            <w:tcBorders>
              <w:top w:val="single" w:sz="8" w:space="0" w:color="auto"/>
              <w:left w:val="nil"/>
              <w:bottom w:val="nil"/>
              <w:right w:val="nil"/>
            </w:tcBorders>
          </w:tcPr>
          <w:p w14:paraId="78814411" w14:textId="77777777" w:rsidR="00632A1D" w:rsidRPr="005821E4" w:rsidRDefault="00632A1D" w:rsidP="00C15EAE">
            <w:pPr>
              <w:spacing w:line="271" w:lineRule="auto"/>
              <w:jc w:val="center"/>
              <w:rPr>
                <w:rFonts w:ascii="Times New Roman" w:hAnsi="Times New Roman"/>
                <w:b/>
                <w:bCs/>
                <w:sz w:val="20"/>
                <w:szCs w:val="20"/>
              </w:rPr>
            </w:pPr>
          </w:p>
        </w:tc>
        <w:tc>
          <w:tcPr>
            <w:tcW w:w="2152" w:type="pct"/>
            <w:gridSpan w:val="5"/>
            <w:tcBorders>
              <w:top w:val="single" w:sz="8" w:space="0" w:color="auto"/>
              <w:left w:val="nil"/>
              <w:bottom w:val="single" w:sz="4" w:space="0" w:color="auto"/>
            </w:tcBorders>
          </w:tcPr>
          <w:p w14:paraId="121D3A03" w14:textId="77777777" w:rsidR="00632A1D" w:rsidRPr="005821E4" w:rsidRDefault="00632A1D" w:rsidP="00C15EAE">
            <w:pPr>
              <w:spacing w:line="271" w:lineRule="auto"/>
              <w:jc w:val="center"/>
              <w:rPr>
                <w:rFonts w:ascii="Times New Roman" w:hAnsi="Times New Roman"/>
                <w:b/>
                <w:bCs/>
                <w:sz w:val="20"/>
                <w:szCs w:val="20"/>
              </w:rPr>
            </w:pPr>
            <w:r w:rsidRPr="005821E4">
              <w:rPr>
                <w:rFonts w:ascii="Times New Roman" w:hAnsi="Times New Roman" w:hint="eastAsia"/>
                <w:b/>
                <w:bCs/>
                <w:sz w:val="20"/>
                <w:szCs w:val="20"/>
              </w:rPr>
              <w:t>M</w:t>
            </w:r>
            <w:r w:rsidRPr="005821E4">
              <w:rPr>
                <w:rFonts w:ascii="Times New Roman" w:hAnsi="Times New Roman"/>
                <w:b/>
                <w:bCs/>
                <w:sz w:val="20"/>
                <w:szCs w:val="20"/>
              </w:rPr>
              <w:t>eteorological data</w:t>
            </w:r>
          </w:p>
        </w:tc>
      </w:tr>
      <w:tr w:rsidR="00632A1D" w:rsidRPr="005821E4" w14:paraId="38145861" w14:textId="77777777" w:rsidTr="00C15EAE">
        <w:trPr>
          <w:jc w:val="center"/>
        </w:trPr>
        <w:tc>
          <w:tcPr>
            <w:tcW w:w="615" w:type="pct"/>
            <w:vMerge/>
            <w:tcBorders>
              <w:top w:val="single" w:sz="4" w:space="0" w:color="auto"/>
              <w:bottom w:val="single" w:sz="4" w:space="0" w:color="auto"/>
              <w:right w:val="nil"/>
            </w:tcBorders>
          </w:tcPr>
          <w:p w14:paraId="77574D11" w14:textId="77777777" w:rsidR="00632A1D" w:rsidRPr="005821E4" w:rsidRDefault="00632A1D" w:rsidP="00C15EAE">
            <w:pPr>
              <w:spacing w:line="271" w:lineRule="auto"/>
              <w:jc w:val="center"/>
              <w:rPr>
                <w:rFonts w:ascii="Times New Roman" w:hAnsi="Times New Roman"/>
                <w:b/>
                <w:bCs/>
                <w:sz w:val="20"/>
                <w:szCs w:val="20"/>
              </w:rPr>
            </w:pPr>
          </w:p>
        </w:tc>
        <w:tc>
          <w:tcPr>
            <w:tcW w:w="384" w:type="pct"/>
            <w:tcBorders>
              <w:top w:val="single" w:sz="4" w:space="0" w:color="auto"/>
              <w:left w:val="nil"/>
              <w:bottom w:val="single" w:sz="4" w:space="0" w:color="auto"/>
              <w:right w:val="nil"/>
            </w:tcBorders>
          </w:tcPr>
          <w:p w14:paraId="6B34780A"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G</w:t>
            </w:r>
            <w:r w:rsidRPr="005821E4">
              <w:rPr>
                <w:rFonts w:ascii="Times New Roman" w:hAnsi="Times New Roman"/>
                <w:sz w:val="20"/>
                <w:szCs w:val="20"/>
              </w:rPr>
              <w:t>PP</w:t>
            </w:r>
          </w:p>
        </w:tc>
        <w:tc>
          <w:tcPr>
            <w:tcW w:w="384" w:type="pct"/>
            <w:tcBorders>
              <w:top w:val="single" w:sz="4" w:space="0" w:color="auto"/>
              <w:left w:val="nil"/>
              <w:bottom w:val="single" w:sz="4" w:space="0" w:color="auto"/>
              <w:right w:val="nil"/>
            </w:tcBorders>
          </w:tcPr>
          <w:p w14:paraId="56EE0301"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N</w:t>
            </w:r>
            <w:r w:rsidRPr="005821E4">
              <w:rPr>
                <w:rFonts w:ascii="Times New Roman" w:hAnsi="Times New Roman"/>
                <w:sz w:val="20"/>
                <w:szCs w:val="20"/>
              </w:rPr>
              <w:t>EE</w:t>
            </w:r>
          </w:p>
        </w:tc>
        <w:tc>
          <w:tcPr>
            <w:tcW w:w="464" w:type="pct"/>
            <w:tcBorders>
              <w:top w:val="single" w:sz="4" w:space="0" w:color="auto"/>
              <w:left w:val="nil"/>
              <w:bottom w:val="single" w:sz="4" w:space="0" w:color="auto"/>
              <w:right w:val="nil"/>
            </w:tcBorders>
          </w:tcPr>
          <w:p w14:paraId="03F62272"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R</w:t>
            </w:r>
            <w:r w:rsidRPr="005821E4">
              <w:rPr>
                <w:rFonts w:ascii="Times New Roman" w:hAnsi="Times New Roman"/>
                <w:sz w:val="20"/>
                <w:szCs w:val="20"/>
                <w:vertAlign w:val="subscript"/>
              </w:rPr>
              <w:t>e</w:t>
            </w:r>
          </w:p>
        </w:tc>
        <w:tc>
          <w:tcPr>
            <w:tcW w:w="460" w:type="pct"/>
            <w:tcBorders>
              <w:top w:val="single" w:sz="4" w:space="0" w:color="auto"/>
              <w:left w:val="nil"/>
              <w:bottom w:val="single" w:sz="4" w:space="0" w:color="auto"/>
              <w:right w:val="nil"/>
            </w:tcBorders>
          </w:tcPr>
          <w:p w14:paraId="1494242B"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f</w:t>
            </w:r>
            <w:r w:rsidRPr="005821E4">
              <w:rPr>
                <w:rFonts w:ascii="Times New Roman" w:hAnsi="Times New Roman"/>
                <w:sz w:val="20"/>
                <w:szCs w:val="20"/>
              </w:rPr>
              <w:t>APAR</w:t>
            </w:r>
          </w:p>
        </w:tc>
        <w:tc>
          <w:tcPr>
            <w:tcW w:w="385" w:type="pct"/>
            <w:tcBorders>
              <w:top w:val="single" w:sz="4" w:space="0" w:color="auto"/>
              <w:left w:val="nil"/>
              <w:bottom w:val="single" w:sz="4" w:space="0" w:color="auto"/>
              <w:right w:val="nil"/>
            </w:tcBorders>
          </w:tcPr>
          <w:p w14:paraId="123C344E"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LUE</w:t>
            </w:r>
          </w:p>
        </w:tc>
        <w:tc>
          <w:tcPr>
            <w:tcW w:w="155" w:type="pct"/>
            <w:tcBorders>
              <w:top w:val="nil"/>
              <w:left w:val="nil"/>
              <w:bottom w:val="single" w:sz="4" w:space="0" w:color="auto"/>
              <w:right w:val="nil"/>
            </w:tcBorders>
          </w:tcPr>
          <w:p w14:paraId="2AAF4E08" w14:textId="77777777" w:rsidR="00632A1D" w:rsidRPr="005821E4" w:rsidRDefault="00632A1D" w:rsidP="00C15EAE">
            <w:pPr>
              <w:spacing w:line="271" w:lineRule="auto"/>
              <w:jc w:val="center"/>
              <w:rPr>
                <w:rFonts w:ascii="Times New Roman" w:hAnsi="Times New Roman"/>
                <w:sz w:val="20"/>
                <w:szCs w:val="20"/>
              </w:rPr>
            </w:pPr>
          </w:p>
        </w:tc>
        <w:tc>
          <w:tcPr>
            <w:tcW w:w="538" w:type="pct"/>
            <w:tcBorders>
              <w:top w:val="single" w:sz="4" w:space="0" w:color="auto"/>
              <w:left w:val="nil"/>
              <w:bottom w:val="single" w:sz="4" w:space="0" w:color="auto"/>
              <w:right w:val="nil"/>
            </w:tcBorders>
          </w:tcPr>
          <w:p w14:paraId="22515D81"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P</w:t>
            </w:r>
            <w:r w:rsidRPr="005821E4">
              <w:rPr>
                <w:rFonts w:ascii="Times New Roman" w:hAnsi="Times New Roman"/>
                <w:sz w:val="20"/>
                <w:szCs w:val="20"/>
              </w:rPr>
              <w:t>AR</w:t>
            </w:r>
          </w:p>
        </w:tc>
        <w:tc>
          <w:tcPr>
            <w:tcW w:w="307" w:type="pct"/>
            <w:tcBorders>
              <w:top w:val="single" w:sz="4" w:space="0" w:color="auto"/>
              <w:left w:val="nil"/>
              <w:bottom w:val="single" w:sz="4" w:space="0" w:color="auto"/>
              <w:right w:val="nil"/>
            </w:tcBorders>
          </w:tcPr>
          <w:p w14:paraId="267CD41D"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T</w:t>
            </w:r>
            <w:r w:rsidRPr="005821E4">
              <w:rPr>
                <w:rFonts w:ascii="Times New Roman" w:hAnsi="Times New Roman"/>
                <w:sz w:val="20"/>
                <w:szCs w:val="20"/>
                <w:vertAlign w:val="subscript"/>
              </w:rPr>
              <w:t>air</w:t>
            </w:r>
          </w:p>
        </w:tc>
        <w:tc>
          <w:tcPr>
            <w:tcW w:w="386" w:type="pct"/>
            <w:tcBorders>
              <w:top w:val="single" w:sz="4" w:space="0" w:color="auto"/>
              <w:left w:val="nil"/>
              <w:bottom w:val="single" w:sz="4" w:space="0" w:color="auto"/>
              <w:right w:val="nil"/>
            </w:tcBorders>
          </w:tcPr>
          <w:p w14:paraId="1DE2237F"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V</w:t>
            </w:r>
            <w:r w:rsidRPr="005821E4">
              <w:rPr>
                <w:rFonts w:ascii="Times New Roman" w:hAnsi="Times New Roman"/>
                <w:sz w:val="20"/>
                <w:szCs w:val="20"/>
              </w:rPr>
              <w:t>PD</w:t>
            </w:r>
          </w:p>
        </w:tc>
        <w:tc>
          <w:tcPr>
            <w:tcW w:w="385" w:type="pct"/>
            <w:tcBorders>
              <w:top w:val="single" w:sz="4" w:space="0" w:color="auto"/>
              <w:left w:val="nil"/>
              <w:bottom w:val="single" w:sz="4" w:space="0" w:color="auto"/>
              <w:right w:val="nil"/>
            </w:tcBorders>
          </w:tcPr>
          <w:p w14:paraId="07787324"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SST</w:t>
            </w:r>
          </w:p>
        </w:tc>
        <w:tc>
          <w:tcPr>
            <w:tcW w:w="536" w:type="pct"/>
            <w:tcBorders>
              <w:top w:val="single" w:sz="4" w:space="0" w:color="auto"/>
              <w:left w:val="nil"/>
              <w:bottom w:val="single" w:sz="4" w:space="0" w:color="auto"/>
            </w:tcBorders>
          </w:tcPr>
          <w:p w14:paraId="32E5E1CE"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S</w:t>
            </w:r>
            <w:r w:rsidRPr="005821E4">
              <w:rPr>
                <w:rFonts w:ascii="Times New Roman" w:hAnsi="Times New Roman"/>
                <w:sz w:val="20"/>
                <w:szCs w:val="20"/>
              </w:rPr>
              <w:t>alinity</w:t>
            </w:r>
          </w:p>
        </w:tc>
      </w:tr>
      <w:tr w:rsidR="00632A1D" w:rsidRPr="005821E4" w14:paraId="75D6E3F1" w14:textId="77777777" w:rsidTr="00C15EAE">
        <w:trPr>
          <w:jc w:val="center"/>
        </w:trPr>
        <w:tc>
          <w:tcPr>
            <w:tcW w:w="615" w:type="pct"/>
            <w:tcBorders>
              <w:top w:val="single" w:sz="4" w:space="0" w:color="auto"/>
              <w:bottom w:val="single" w:sz="4" w:space="0" w:color="auto"/>
              <w:right w:val="nil"/>
            </w:tcBorders>
          </w:tcPr>
          <w:p w14:paraId="7F8F5215" w14:textId="77777777" w:rsidR="00632A1D" w:rsidRPr="005821E4" w:rsidRDefault="00632A1D" w:rsidP="00C15EAE">
            <w:pPr>
              <w:spacing w:line="271" w:lineRule="auto"/>
              <w:jc w:val="center"/>
              <w:rPr>
                <w:rFonts w:ascii="Times New Roman" w:hAnsi="Times New Roman"/>
                <w:b/>
                <w:bCs/>
                <w:sz w:val="20"/>
                <w:szCs w:val="20"/>
              </w:rPr>
            </w:pPr>
          </w:p>
        </w:tc>
        <w:tc>
          <w:tcPr>
            <w:tcW w:w="1232" w:type="pct"/>
            <w:gridSpan w:val="3"/>
            <w:tcBorders>
              <w:top w:val="single" w:sz="4" w:space="0" w:color="auto"/>
              <w:left w:val="nil"/>
              <w:bottom w:val="single" w:sz="4" w:space="0" w:color="auto"/>
              <w:right w:val="nil"/>
            </w:tcBorders>
          </w:tcPr>
          <w:p w14:paraId="384CEF75" w14:textId="77777777" w:rsidR="00632A1D" w:rsidRPr="005821E4" w:rsidRDefault="00632A1D" w:rsidP="00C15EAE">
            <w:pPr>
              <w:spacing w:line="271" w:lineRule="auto"/>
              <w:jc w:val="center"/>
              <w:rPr>
                <w:rFonts w:ascii="Times New Roman" w:hAnsi="Times New Roman"/>
                <w:sz w:val="20"/>
                <w:szCs w:val="20"/>
              </w:rPr>
            </w:pPr>
            <w:r w:rsidRPr="005821E4">
              <w:rPr>
                <w:rFonts w:ascii="DengXian" w:eastAsia="DengXian" w:hAnsi="DengXian" w:cs="Times New Roman" w:hint="eastAsia"/>
                <w:sz w:val="20"/>
                <w:szCs w:val="20"/>
              </w:rPr>
              <w:t>μ</w:t>
            </w:r>
            <w:r w:rsidRPr="005821E4">
              <w:rPr>
                <w:rFonts w:ascii="Times New Roman" w:hAnsi="Times New Roman" w:cs="Times New Roman"/>
                <w:sz w:val="20"/>
                <w:szCs w:val="20"/>
              </w:rPr>
              <w:t>mol/m</w:t>
            </w:r>
            <w:r w:rsidRPr="005821E4">
              <w:rPr>
                <w:rFonts w:ascii="Times New Roman" w:hAnsi="Times New Roman" w:cs="Times New Roman"/>
                <w:sz w:val="20"/>
                <w:szCs w:val="20"/>
                <w:vertAlign w:val="superscript"/>
              </w:rPr>
              <w:t>2</w:t>
            </w:r>
            <w:r w:rsidRPr="005821E4">
              <w:rPr>
                <w:rFonts w:ascii="Times New Roman" w:hAnsi="Times New Roman" w:cs="Times New Roman"/>
                <w:sz w:val="20"/>
                <w:szCs w:val="20"/>
              </w:rPr>
              <w:t>/s</w:t>
            </w:r>
          </w:p>
        </w:tc>
        <w:tc>
          <w:tcPr>
            <w:tcW w:w="460" w:type="pct"/>
            <w:tcBorders>
              <w:top w:val="single" w:sz="4" w:space="0" w:color="auto"/>
              <w:left w:val="nil"/>
              <w:bottom w:val="single" w:sz="4" w:space="0" w:color="auto"/>
              <w:right w:val="nil"/>
            </w:tcBorders>
          </w:tcPr>
          <w:p w14:paraId="7A8B30D8" w14:textId="77777777" w:rsidR="00632A1D" w:rsidRPr="005821E4" w:rsidRDefault="00632A1D" w:rsidP="00C15EAE">
            <w:pPr>
              <w:spacing w:line="271" w:lineRule="auto"/>
              <w:jc w:val="center"/>
              <w:rPr>
                <w:rFonts w:ascii="Times New Roman" w:hAnsi="Times New Roman"/>
                <w:sz w:val="20"/>
                <w:szCs w:val="20"/>
              </w:rPr>
            </w:pPr>
          </w:p>
        </w:tc>
        <w:tc>
          <w:tcPr>
            <w:tcW w:w="385" w:type="pct"/>
            <w:tcBorders>
              <w:top w:val="single" w:sz="4" w:space="0" w:color="auto"/>
              <w:left w:val="nil"/>
              <w:bottom w:val="single" w:sz="4" w:space="0" w:color="auto"/>
              <w:right w:val="nil"/>
            </w:tcBorders>
          </w:tcPr>
          <w:p w14:paraId="48DDCA66" w14:textId="77777777" w:rsidR="00632A1D" w:rsidRPr="005821E4" w:rsidRDefault="00632A1D" w:rsidP="00C15EAE">
            <w:pPr>
              <w:spacing w:line="271" w:lineRule="auto"/>
              <w:jc w:val="center"/>
              <w:rPr>
                <w:rFonts w:ascii="Times New Roman" w:hAnsi="Times New Roman"/>
                <w:sz w:val="20"/>
                <w:szCs w:val="20"/>
              </w:rPr>
            </w:pPr>
          </w:p>
        </w:tc>
        <w:tc>
          <w:tcPr>
            <w:tcW w:w="155" w:type="pct"/>
            <w:tcBorders>
              <w:top w:val="nil"/>
              <w:left w:val="nil"/>
              <w:bottom w:val="single" w:sz="4" w:space="0" w:color="auto"/>
              <w:right w:val="nil"/>
            </w:tcBorders>
          </w:tcPr>
          <w:p w14:paraId="7FAA95AD" w14:textId="77777777" w:rsidR="00632A1D" w:rsidRPr="005821E4" w:rsidRDefault="00632A1D" w:rsidP="00C15EAE">
            <w:pPr>
              <w:spacing w:line="271" w:lineRule="auto"/>
              <w:jc w:val="center"/>
              <w:rPr>
                <w:rFonts w:ascii="Times New Roman" w:hAnsi="Times New Roman"/>
                <w:sz w:val="20"/>
                <w:szCs w:val="20"/>
              </w:rPr>
            </w:pPr>
          </w:p>
        </w:tc>
        <w:tc>
          <w:tcPr>
            <w:tcW w:w="538" w:type="pct"/>
            <w:tcBorders>
              <w:top w:val="single" w:sz="4" w:space="0" w:color="auto"/>
              <w:left w:val="nil"/>
              <w:bottom w:val="single" w:sz="4" w:space="0" w:color="auto"/>
              <w:right w:val="nil"/>
            </w:tcBorders>
          </w:tcPr>
          <w:p w14:paraId="4E3CF9E5"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cs="Times New Roman"/>
                <w:sz w:val="20"/>
                <w:szCs w:val="20"/>
              </w:rPr>
              <w:t>mol/m</w:t>
            </w:r>
            <w:r w:rsidRPr="005821E4">
              <w:rPr>
                <w:rFonts w:ascii="Times New Roman" w:hAnsi="Times New Roman" w:cs="Times New Roman"/>
                <w:sz w:val="20"/>
                <w:szCs w:val="20"/>
                <w:vertAlign w:val="superscript"/>
              </w:rPr>
              <w:t>2</w:t>
            </w:r>
            <w:r w:rsidRPr="005821E4">
              <w:rPr>
                <w:rFonts w:ascii="Times New Roman" w:hAnsi="Times New Roman" w:cs="Times New Roman"/>
                <w:sz w:val="20"/>
                <w:szCs w:val="20"/>
              </w:rPr>
              <w:t>/s</w:t>
            </w:r>
          </w:p>
        </w:tc>
        <w:tc>
          <w:tcPr>
            <w:tcW w:w="307" w:type="pct"/>
            <w:tcBorders>
              <w:top w:val="single" w:sz="4" w:space="0" w:color="auto"/>
              <w:left w:val="nil"/>
              <w:bottom w:val="single" w:sz="4" w:space="0" w:color="auto"/>
              <w:right w:val="nil"/>
            </w:tcBorders>
          </w:tcPr>
          <w:p w14:paraId="144B9D56"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cs="Times New Roman"/>
                <w:sz w:val="20"/>
                <w:szCs w:val="20"/>
              </w:rPr>
              <w:t>°C</w:t>
            </w:r>
          </w:p>
        </w:tc>
        <w:tc>
          <w:tcPr>
            <w:tcW w:w="386" w:type="pct"/>
            <w:tcBorders>
              <w:top w:val="single" w:sz="4" w:space="0" w:color="auto"/>
              <w:left w:val="nil"/>
              <w:bottom w:val="single" w:sz="4" w:space="0" w:color="auto"/>
              <w:right w:val="nil"/>
            </w:tcBorders>
          </w:tcPr>
          <w:p w14:paraId="33DFA93C"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k</w:t>
            </w:r>
            <w:r w:rsidRPr="005821E4">
              <w:rPr>
                <w:rFonts w:ascii="Times New Roman" w:hAnsi="Times New Roman"/>
                <w:sz w:val="20"/>
                <w:szCs w:val="20"/>
              </w:rPr>
              <w:t>Pa</w:t>
            </w:r>
          </w:p>
        </w:tc>
        <w:tc>
          <w:tcPr>
            <w:tcW w:w="385" w:type="pct"/>
            <w:tcBorders>
              <w:top w:val="single" w:sz="4" w:space="0" w:color="auto"/>
              <w:left w:val="nil"/>
              <w:bottom w:val="single" w:sz="4" w:space="0" w:color="auto"/>
              <w:right w:val="nil"/>
            </w:tcBorders>
          </w:tcPr>
          <w:p w14:paraId="266C3718"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cs="Times New Roman"/>
                <w:sz w:val="20"/>
                <w:szCs w:val="20"/>
              </w:rPr>
              <w:t>°C</w:t>
            </w:r>
          </w:p>
        </w:tc>
        <w:tc>
          <w:tcPr>
            <w:tcW w:w="536" w:type="pct"/>
            <w:tcBorders>
              <w:top w:val="single" w:sz="4" w:space="0" w:color="auto"/>
              <w:left w:val="nil"/>
              <w:bottom w:val="single" w:sz="4" w:space="0" w:color="auto"/>
            </w:tcBorders>
          </w:tcPr>
          <w:p w14:paraId="208A5476"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p</w:t>
            </w:r>
            <w:r w:rsidRPr="005821E4">
              <w:rPr>
                <w:rFonts w:ascii="Times New Roman" w:hAnsi="Times New Roman"/>
                <w:sz w:val="20"/>
                <w:szCs w:val="20"/>
              </w:rPr>
              <w:t>pt</w:t>
            </w:r>
          </w:p>
        </w:tc>
      </w:tr>
      <w:tr w:rsidR="00632A1D" w:rsidRPr="005821E4" w14:paraId="24FBF855" w14:textId="77777777" w:rsidTr="00C15EAE">
        <w:trPr>
          <w:jc w:val="center"/>
        </w:trPr>
        <w:tc>
          <w:tcPr>
            <w:tcW w:w="615" w:type="pct"/>
            <w:tcBorders>
              <w:top w:val="single" w:sz="4" w:space="0" w:color="auto"/>
              <w:bottom w:val="nil"/>
              <w:right w:val="nil"/>
            </w:tcBorders>
          </w:tcPr>
          <w:p w14:paraId="4FF393C7"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Z</w:t>
            </w:r>
            <w:r w:rsidRPr="005821E4">
              <w:rPr>
                <w:rFonts w:ascii="Times New Roman" w:hAnsi="Times New Roman"/>
                <w:sz w:val="20"/>
                <w:szCs w:val="20"/>
              </w:rPr>
              <w:t>hangjiang</w:t>
            </w:r>
          </w:p>
        </w:tc>
        <w:tc>
          <w:tcPr>
            <w:tcW w:w="768" w:type="pct"/>
            <w:gridSpan w:val="2"/>
            <w:tcBorders>
              <w:top w:val="single" w:sz="4" w:space="0" w:color="auto"/>
              <w:left w:val="nil"/>
              <w:bottom w:val="nil"/>
              <w:right w:val="nil"/>
            </w:tcBorders>
          </w:tcPr>
          <w:p w14:paraId="4E79239E"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H</w:t>
            </w:r>
            <w:r w:rsidRPr="005821E4">
              <w:rPr>
                <w:rFonts w:ascii="Times New Roman" w:hAnsi="Times New Roman"/>
                <w:sz w:val="20"/>
                <w:szCs w:val="20"/>
              </w:rPr>
              <w:t>alf-hourly, 2012.01-12, 2016.08-2017.08</w:t>
            </w:r>
          </w:p>
        </w:tc>
        <w:tc>
          <w:tcPr>
            <w:tcW w:w="464" w:type="pct"/>
            <w:tcBorders>
              <w:top w:val="single" w:sz="4" w:space="0" w:color="auto"/>
              <w:left w:val="nil"/>
              <w:bottom w:val="nil"/>
              <w:right w:val="nil"/>
            </w:tcBorders>
          </w:tcPr>
          <w:p w14:paraId="18583493"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Half-hourly,</w:t>
            </w:r>
            <w:r w:rsidRPr="005821E4">
              <w:rPr>
                <w:sz w:val="20"/>
                <w:szCs w:val="20"/>
              </w:rPr>
              <w:t xml:space="preserve"> </w:t>
            </w:r>
            <w:r w:rsidRPr="005821E4">
              <w:rPr>
                <w:rFonts w:ascii="Times New Roman" w:hAnsi="Times New Roman"/>
                <w:sz w:val="20"/>
                <w:szCs w:val="20"/>
              </w:rPr>
              <w:t>2012.01-12</w:t>
            </w:r>
          </w:p>
        </w:tc>
        <w:tc>
          <w:tcPr>
            <w:tcW w:w="845" w:type="pct"/>
            <w:gridSpan w:val="2"/>
            <w:tcBorders>
              <w:top w:val="single" w:sz="4" w:space="0" w:color="auto"/>
              <w:left w:val="nil"/>
              <w:bottom w:val="nil"/>
              <w:right w:val="nil"/>
            </w:tcBorders>
          </w:tcPr>
          <w:p w14:paraId="0AE5AC85"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Half-hourly, 2016.08-2017.08</w:t>
            </w:r>
          </w:p>
        </w:tc>
        <w:tc>
          <w:tcPr>
            <w:tcW w:w="155" w:type="pct"/>
            <w:tcBorders>
              <w:top w:val="single" w:sz="4" w:space="0" w:color="auto"/>
              <w:left w:val="nil"/>
              <w:bottom w:val="nil"/>
              <w:right w:val="nil"/>
            </w:tcBorders>
          </w:tcPr>
          <w:p w14:paraId="281817E0" w14:textId="77777777" w:rsidR="00632A1D" w:rsidRPr="005821E4" w:rsidRDefault="00632A1D" w:rsidP="00C15EAE">
            <w:pPr>
              <w:spacing w:line="271" w:lineRule="auto"/>
              <w:jc w:val="center"/>
              <w:rPr>
                <w:rFonts w:ascii="Times New Roman" w:hAnsi="Times New Roman"/>
                <w:sz w:val="20"/>
                <w:szCs w:val="20"/>
              </w:rPr>
            </w:pPr>
          </w:p>
        </w:tc>
        <w:tc>
          <w:tcPr>
            <w:tcW w:w="1231" w:type="pct"/>
            <w:gridSpan w:val="3"/>
            <w:tcBorders>
              <w:top w:val="single" w:sz="4" w:space="0" w:color="auto"/>
              <w:left w:val="nil"/>
              <w:bottom w:val="nil"/>
              <w:right w:val="nil"/>
            </w:tcBorders>
          </w:tcPr>
          <w:p w14:paraId="3F58B0A3"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H</w:t>
            </w:r>
            <w:r w:rsidRPr="005821E4">
              <w:rPr>
                <w:rFonts w:ascii="Times New Roman" w:hAnsi="Times New Roman"/>
                <w:sz w:val="20"/>
                <w:szCs w:val="20"/>
              </w:rPr>
              <w:t>alf-hourly,</w:t>
            </w:r>
          </w:p>
          <w:p w14:paraId="487D22E6"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2012.01-12,</w:t>
            </w:r>
          </w:p>
          <w:p w14:paraId="03B0A88D"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2016.08-2017.08</w:t>
            </w:r>
          </w:p>
        </w:tc>
        <w:tc>
          <w:tcPr>
            <w:tcW w:w="921" w:type="pct"/>
            <w:gridSpan w:val="2"/>
            <w:tcBorders>
              <w:top w:val="single" w:sz="4" w:space="0" w:color="auto"/>
              <w:left w:val="nil"/>
              <w:bottom w:val="nil"/>
            </w:tcBorders>
          </w:tcPr>
          <w:p w14:paraId="2B3ED847"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Half-hourly, 2016.08-2017.08</w:t>
            </w:r>
          </w:p>
        </w:tc>
      </w:tr>
      <w:tr w:rsidR="00632A1D" w:rsidRPr="005821E4" w14:paraId="3670F60C" w14:textId="77777777" w:rsidTr="00C15EAE">
        <w:trPr>
          <w:jc w:val="center"/>
        </w:trPr>
        <w:tc>
          <w:tcPr>
            <w:tcW w:w="615" w:type="pct"/>
            <w:tcBorders>
              <w:top w:val="nil"/>
              <w:bottom w:val="single" w:sz="8" w:space="0" w:color="auto"/>
              <w:right w:val="nil"/>
            </w:tcBorders>
          </w:tcPr>
          <w:p w14:paraId="717294DD"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Z</w:t>
            </w:r>
            <w:r w:rsidRPr="005821E4">
              <w:rPr>
                <w:rFonts w:ascii="Times New Roman" w:hAnsi="Times New Roman"/>
                <w:sz w:val="20"/>
                <w:szCs w:val="20"/>
              </w:rPr>
              <w:t>hanjiang</w:t>
            </w:r>
          </w:p>
        </w:tc>
        <w:tc>
          <w:tcPr>
            <w:tcW w:w="1232" w:type="pct"/>
            <w:gridSpan w:val="3"/>
            <w:tcBorders>
              <w:top w:val="nil"/>
              <w:left w:val="nil"/>
              <w:bottom w:val="single" w:sz="8" w:space="0" w:color="auto"/>
              <w:right w:val="nil"/>
            </w:tcBorders>
          </w:tcPr>
          <w:p w14:paraId="53C5E722"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hint="eastAsia"/>
                <w:sz w:val="20"/>
                <w:szCs w:val="20"/>
              </w:rPr>
              <w:t>H</w:t>
            </w:r>
            <w:r w:rsidRPr="005821E4">
              <w:rPr>
                <w:rFonts w:ascii="Times New Roman" w:hAnsi="Times New Roman"/>
                <w:sz w:val="20"/>
                <w:szCs w:val="20"/>
              </w:rPr>
              <w:t>alf-hourly,</w:t>
            </w:r>
          </w:p>
          <w:p w14:paraId="6A40DF23"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2015.01-2015.12</w:t>
            </w:r>
          </w:p>
        </w:tc>
        <w:tc>
          <w:tcPr>
            <w:tcW w:w="845" w:type="pct"/>
            <w:gridSpan w:val="2"/>
            <w:tcBorders>
              <w:top w:val="nil"/>
              <w:left w:val="nil"/>
              <w:bottom w:val="single" w:sz="8" w:space="0" w:color="auto"/>
              <w:right w:val="nil"/>
            </w:tcBorders>
          </w:tcPr>
          <w:p w14:paraId="55BD2F1C" w14:textId="77777777" w:rsidR="00632A1D" w:rsidRPr="005821E4" w:rsidRDefault="00632A1D" w:rsidP="00C15EAE">
            <w:pPr>
              <w:spacing w:line="271" w:lineRule="auto"/>
              <w:jc w:val="center"/>
              <w:rPr>
                <w:rFonts w:ascii="Times New Roman" w:hAnsi="Times New Roman"/>
                <w:sz w:val="20"/>
                <w:szCs w:val="20"/>
              </w:rPr>
            </w:pPr>
          </w:p>
        </w:tc>
        <w:tc>
          <w:tcPr>
            <w:tcW w:w="155" w:type="pct"/>
            <w:tcBorders>
              <w:top w:val="nil"/>
              <w:left w:val="nil"/>
              <w:bottom w:val="single" w:sz="8" w:space="0" w:color="auto"/>
              <w:right w:val="nil"/>
            </w:tcBorders>
          </w:tcPr>
          <w:p w14:paraId="55C52681" w14:textId="77777777" w:rsidR="00632A1D" w:rsidRPr="005821E4" w:rsidRDefault="00632A1D" w:rsidP="00C15EAE">
            <w:pPr>
              <w:spacing w:line="271" w:lineRule="auto"/>
              <w:jc w:val="center"/>
              <w:rPr>
                <w:rFonts w:ascii="Times New Roman" w:hAnsi="Times New Roman"/>
                <w:sz w:val="20"/>
                <w:szCs w:val="20"/>
              </w:rPr>
            </w:pPr>
          </w:p>
        </w:tc>
        <w:tc>
          <w:tcPr>
            <w:tcW w:w="1231" w:type="pct"/>
            <w:gridSpan w:val="3"/>
            <w:tcBorders>
              <w:top w:val="nil"/>
              <w:left w:val="nil"/>
              <w:bottom w:val="single" w:sz="8" w:space="0" w:color="auto"/>
              <w:right w:val="nil"/>
            </w:tcBorders>
          </w:tcPr>
          <w:p w14:paraId="0762FAD5"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Half-hourly,</w:t>
            </w:r>
          </w:p>
          <w:p w14:paraId="7B3D7A4B" w14:textId="77777777" w:rsidR="00632A1D" w:rsidRPr="005821E4" w:rsidRDefault="00632A1D" w:rsidP="00C15EAE">
            <w:pPr>
              <w:spacing w:line="271" w:lineRule="auto"/>
              <w:jc w:val="center"/>
              <w:rPr>
                <w:rFonts w:ascii="Times New Roman" w:hAnsi="Times New Roman"/>
                <w:sz w:val="20"/>
                <w:szCs w:val="20"/>
              </w:rPr>
            </w:pPr>
            <w:r w:rsidRPr="005821E4">
              <w:rPr>
                <w:rFonts w:ascii="Times New Roman" w:hAnsi="Times New Roman"/>
                <w:sz w:val="20"/>
                <w:szCs w:val="20"/>
              </w:rPr>
              <w:t>2015.01-2015.12</w:t>
            </w:r>
          </w:p>
        </w:tc>
        <w:tc>
          <w:tcPr>
            <w:tcW w:w="921" w:type="pct"/>
            <w:gridSpan w:val="2"/>
            <w:tcBorders>
              <w:top w:val="nil"/>
              <w:left w:val="nil"/>
              <w:bottom w:val="single" w:sz="8" w:space="0" w:color="auto"/>
            </w:tcBorders>
          </w:tcPr>
          <w:p w14:paraId="008982F1" w14:textId="77777777" w:rsidR="00632A1D" w:rsidRPr="005821E4" w:rsidRDefault="00632A1D" w:rsidP="00C15EAE">
            <w:pPr>
              <w:spacing w:line="271" w:lineRule="auto"/>
              <w:jc w:val="center"/>
              <w:rPr>
                <w:rFonts w:ascii="Times New Roman" w:hAnsi="Times New Roman"/>
                <w:sz w:val="20"/>
                <w:szCs w:val="20"/>
              </w:rPr>
            </w:pPr>
          </w:p>
        </w:tc>
      </w:tr>
    </w:tbl>
    <w:p w14:paraId="442B8A78" w14:textId="269C016E" w:rsidR="00B137D5" w:rsidRDefault="00632A1D" w:rsidP="00B137D5">
      <w:pPr>
        <w:spacing w:line="271" w:lineRule="auto"/>
        <w:jc w:val="left"/>
        <w:rPr>
          <w:rFonts w:ascii="Times New Roman" w:hAnsi="Times New Roman" w:cs="Times New Roman"/>
          <w:b/>
          <w:bCs/>
          <w:sz w:val="24"/>
          <w:szCs w:val="24"/>
          <w:lang w:val="en"/>
        </w:rPr>
      </w:pPr>
      <w:r w:rsidRPr="00B90C75">
        <w:rPr>
          <w:rFonts w:ascii="Times New Roman" w:hAnsi="Times New Roman" w:cs="Times New Roman"/>
          <w:sz w:val="20"/>
          <w:szCs w:val="20"/>
        </w:rPr>
        <w:t>* NEE = net ecosystem exchange; fAPAR = fraction of absorbed photosynthetic active radiation.</w:t>
      </w:r>
    </w:p>
    <w:p w14:paraId="56A10FB4" w14:textId="77777777" w:rsidR="00632A1D" w:rsidRDefault="00632A1D" w:rsidP="00B137D5">
      <w:pPr>
        <w:spacing w:line="271" w:lineRule="auto"/>
        <w:jc w:val="left"/>
        <w:rPr>
          <w:rFonts w:ascii="Times New Roman" w:hAnsi="Times New Roman" w:cs="Times New Roman"/>
          <w:b/>
          <w:bCs/>
          <w:sz w:val="24"/>
          <w:szCs w:val="24"/>
          <w:lang w:val="en"/>
        </w:rPr>
      </w:pPr>
    </w:p>
    <w:p w14:paraId="4726B957" w14:textId="4297DA5E" w:rsidR="000C0A2B" w:rsidRPr="00B137D5" w:rsidRDefault="00B90C75" w:rsidP="00B137D5">
      <w:pPr>
        <w:spacing w:line="271" w:lineRule="auto"/>
        <w:jc w:val="left"/>
        <w:rPr>
          <w:rFonts w:ascii="Times New Roman" w:hAnsi="Times New Roman" w:cs="Times New Roman"/>
          <w:b/>
          <w:bCs/>
          <w:sz w:val="24"/>
          <w:szCs w:val="24"/>
          <w:lang w:val="en"/>
        </w:rPr>
      </w:pPr>
      <w:r w:rsidRPr="00B137D5">
        <w:rPr>
          <w:rFonts w:ascii="Times New Roman" w:hAnsi="Times New Roman" w:cs="Times New Roman" w:hint="eastAsia"/>
          <w:b/>
          <w:bCs/>
          <w:sz w:val="24"/>
          <w:szCs w:val="24"/>
          <w:lang w:val="en"/>
        </w:rPr>
        <w:t>R</w:t>
      </w:r>
      <w:r w:rsidRPr="00B137D5">
        <w:rPr>
          <w:rFonts w:ascii="Times New Roman" w:hAnsi="Times New Roman" w:cs="Times New Roman"/>
          <w:b/>
          <w:bCs/>
          <w:sz w:val="24"/>
          <w:szCs w:val="24"/>
          <w:lang w:val="en"/>
        </w:rPr>
        <w:t>eferences</w:t>
      </w:r>
    </w:p>
    <w:p w14:paraId="4E082088" w14:textId="77777777" w:rsidR="00411046" w:rsidRPr="00411046" w:rsidRDefault="00411046" w:rsidP="00411046">
      <w:pPr>
        <w:pStyle w:val="EndNoteBibliography"/>
        <w:ind w:left="720" w:hanging="720"/>
        <w:jc w:val="both"/>
        <w:rPr>
          <w:rFonts w:ascii="Times New Roman" w:hAnsi="Times New Roman" w:cs="Times New Roman"/>
          <w:sz w:val="21"/>
          <w:szCs w:val="21"/>
        </w:rPr>
      </w:pPr>
      <w:r>
        <w:rPr>
          <w:rFonts w:ascii="Times New Roman" w:hAnsi="Times New Roman" w:cs="Times New Roman"/>
          <w:szCs w:val="20"/>
          <w:lang w:val="en"/>
        </w:rPr>
        <w:fldChar w:fldCharType="begin"/>
      </w:r>
      <w:r>
        <w:rPr>
          <w:rFonts w:ascii="Times New Roman" w:hAnsi="Times New Roman" w:cs="Times New Roman"/>
          <w:szCs w:val="20"/>
          <w:lang w:val="en"/>
        </w:rPr>
        <w:instrText xml:space="preserve"> ADDIN EN.REFLIST </w:instrText>
      </w:r>
      <w:r>
        <w:rPr>
          <w:rFonts w:ascii="Times New Roman" w:hAnsi="Times New Roman" w:cs="Times New Roman"/>
          <w:szCs w:val="20"/>
          <w:lang w:val="en"/>
        </w:rPr>
        <w:fldChar w:fldCharType="separate"/>
      </w:r>
      <w:r w:rsidRPr="00411046">
        <w:rPr>
          <w:rFonts w:ascii="Times New Roman" w:hAnsi="Times New Roman" w:cs="Times New Roman"/>
          <w:sz w:val="21"/>
          <w:szCs w:val="21"/>
        </w:rPr>
        <w:t>Alongi DM. Impact of global change on nutrient dynamics in mangrove forests. Forests 2018; 9: 596.</w:t>
      </w:r>
    </w:p>
    <w:p w14:paraId="7791B45D"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Aspinwall MJ, Faciane M, Harris K, O’Toole M, Neece A, Jerome V, et al. Salinity has little effect on photosynthetic and respiratory responses to seasonal temperature changes in black mangrove (Avicennia germinans) seedlings. Tree Physiology 2021; 41: 103-118.</w:t>
      </w:r>
    </w:p>
    <w:p w14:paraId="6354325C"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Barr JG, DeLonge MS, Fuentes JD. Seasonal evapotranspiration patterns in mangrove forests. Journal of Geophysical Research: Atmospheres 2014; 119: 3886-3899.</w:t>
      </w:r>
    </w:p>
    <w:p w14:paraId="5F6AED70"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Barr JG, Engel V, Fuentes J, Fuller D, Kwon H. Modeling light use efficiency in a subtropical mangrove forest equipped with CO 2 eddy covariance. Biogeosciences 2013; 10: 2145-2158.</w:t>
      </w:r>
    </w:p>
    <w:p w14:paraId="7C8F464E"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Chen L, Wang W, Li QQ, Zhang Y, Yang S, Osland MJ, et al. Mangrove species' responses to winter air temperature extremes in China. Ecosphere 2017; 8: e01865.</w:t>
      </w:r>
    </w:p>
    <w:p w14:paraId="44E1635F"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Devaney JL, Pullen J, Feller IC, Parker JD. Low humidity and hypersalinity reduce cold tolerance in mangroves. Estuarine, Coastal and Shelf Science 2021; 248: 107015.</w:t>
      </w:r>
    </w:p>
    <w:p w14:paraId="51EF7F9B"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Ganguly D, Ray R, Majumder N, Chowdhury C, Jana TK. Monsoonal Influence on Evapotranspiration of the Tropical Mangrove Forest in Northeast India. American Journal of Climate Change 2014; 2014.</w:t>
      </w:r>
    </w:p>
    <w:p w14:paraId="30BEE551"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Gilman EL, Ellison J, Duke NC, Field C. Threats to mangroves from climate change and adaptation options: a review. Aquatic botany 2008; 89: 237-250.</w:t>
      </w:r>
    </w:p>
    <w:p w14:paraId="0602932E"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Gnanamoorthy P, Selvam V, Burman PKD, Chakraborty S, Karipot A, Nagarajan R, et al. Seasonal variations of net ecosystem (CO2) exchange in the Indian tropical mangrove forest of Pichavaram. Estuarine, Coastal and Shelf Science 2020; 243: 106828.</w:t>
      </w:r>
    </w:p>
    <w:p w14:paraId="23EA3626"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Huang X, Peng X, Qiu J, Chen S. Mangrove status and development prospects in southern Zhejiang Province. Journal of Zhejiang Forestry College 2009; 26: 427-433.</w:t>
      </w:r>
    </w:p>
    <w:p w14:paraId="6E0B0C0A"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Leopold A, Marchand C, Renchon A, Deborde J, Quiniou T, Allenbach M. Net ecosystem CO2 exchange in the “Coeur de Voh” mangrove, New Caledonia: Effects of water stress on mangrove productivity in a semi-arid climate. Agricultural and forest meteorology 2016; 223: 217-232.</w:t>
      </w:r>
    </w:p>
    <w:p w14:paraId="199129F5"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 xml:space="preserve">Muller E, Lambs L, Fromard F. Variations in water use by a mature mangrove of Avicennia germinans, </w:t>
      </w:r>
      <w:r w:rsidRPr="00411046">
        <w:rPr>
          <w:rFonts w:ascii="Times New Roman" w:hAnsi="Times New Roman" w:cs="Times New Roman"/>
          <w:sz w:val="21"/>
          <w:szCs w:val="21"/>
        </w:rPr>
        <w:lastRenderedPageBreak/>
        <w:t>French Guiana. Annals of Forest Science 2009; 66: 803.</w:t>
      </w:r>
    </w:p>
    <w:p w14:paraId="6027B90A"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Noor T, Batool N, Mazhar R, Ilyas N. Effects of siltation, temperature and salinity on mangrove plants. European Academic Research 2015; 2: 14172-14179.</w:t>
      </w:r>
    </w:p>
    <w:p w14:paraId="4811E551"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Poungparn S, Komiyama A, Umnouysin S, Rodtassana C, Sangtiean T, Maknual C, et al. Ten-Year Estimation of Net Primary Productivity in a Mangrove Forest under a Tropical Monsoon Climate in Eastern Thailand: Significance of the Temperature Environment in the Dry Season. Forests 2020; 11: 987.</w:t>
      </w:r>
    </w:p>
    <w:p w14:paraId="267AD0BE"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Quisthoudt K, Schmitz N, Randin CF, Dahdouh-Guebas F, Robert EM, Koedam N. Temperature variation among mangrove latitudinal range limits worldwide. Trees 2012; 26: 1919-1931.</w:t>
      </w:r>
    </w:p>
    <w:p w14:paraId="2815E69D"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Sánchez-Núñez DA, Mancera-Pineda JE. Flowering patterns in three neotropical mangrove species: Evidence from a Caribbean island. Aquatic Botany 2011; 94: 177-182.</w:t>
      </w:r>
    </w:p>
    <w:p w14:paraId="7B4FE023"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Sharma S, Kamruzzaman M, Hoque AR, Hagihara A. Leaf phenological traits and leaf longevity of three mangrove species (Rhizophoraceae) on Okinawa Island, Japan. Journal of oceanography 2012; 68: 831-840.</w:t>
      </w:r>
    </w:p>
    <w:p w14:paraId="4ABD3F8B"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Vandegehuchte MW, Guyot A, Hubau M, De Groote SR, De Baerdemaeker NJ, Hayes M, et al. Long-term versus daily stem diameter variation in co-occurring mangrove species: Environmental versus ecophysiological drivers. Agricultural and Forest Meteorology 2014; 192: 51-58.</w:t>
      </w:r>
    </w:p>
    <w:p w14:paraId="3FEA7D7E" w14:textId="77777777" w:rsidR="00411046" w:rsidRPr="00411046" w:rsidRDefault="00411046" w:rsidP="00411046">
      <w:pPr>
        <w:pStyle w:val="EndNoteBibliography"/>
        <w:ind w:left="720" w:hanging="720"/>
        <w:jc w:val="both"/>
        <w:rPr>
          <w:rFonts w:ascii="Times New Roman" w:hAnsi="Times New Roman" w:cs="Times New Roman"/>
          <w:sz w:val="21"/>
          <w:szCs w:val="21"/>
        </w:rPr>
      </w:pPr>
      <w:r w:rsidRPr="00411046">
        <w:rPr>
          <w:rFonts w:ascii="Times New Roman" w:hAnsi="Times New Roman" w:cs="Times New Roman"/>
          <w:sz w:val="21"/>
          <w:szCs w:val="21"/>
        </w:rPr>
        <w:t>Vilas MP, Adams MP, Ball MC, Meynecke J-O, Santini NS, Swales A, et al. Night and day: Shrinking and swelling of stems of diverse mangrove species growing along environmental gradients. PloS one 2019; 14: e0221950.</w:t>
      </w:r>
    </w:p>
    <w:p w14:paraId="3D1CFDD6" w14:textId="77777777" w:rsidR="00411046" w:rsidRPr="00411046" w:rsidRDefault="00411046" w:rsidP="00411046">
      <w:pPr>
        <w:pStyle w:val="EndNoteBibliography"/>
        <w:ind w:left="720" w:hanging="720"/>
        <w:jc w:val="both"/>
      </w:pPr>
      <w:r w:rsidRPr="00411046">
        <w:rPr>
          <w:rFonts w:ascii="Times New Roman" w:hAnsi="Times New Roman" w:cs="Times New Roman"/>
          <w:sz w:val="21"/>
          <w:szCs w:val="21"/>
        </w:rPr>
        <w:t>Zhang Q, Sui Z, Zhang Y, Yu H, Sun Z, Wen X. Marine environmental indexes related to mangrove growth. Acta Ecologica Sinica 2001; 21: 1427-1437.</w:t>
      </w:r>
    </w:p>
    <w:p w14:paraId="3B98559B" w14:textId="21DD2D3B" w:rsidR="00B137D5" w:rsidRPr="000C0A2B" w:rsidRDefault="00411046" w:rsidP="00B137D5">
      <w:pPr>
        <w:spacing w:line="271" w:lineRule="auto"/>
        <w:ind w:left="720" w:hanging="720"/>
        <w:rPr>
          <w:rFonts w:ascii="Times New Roman" w:hAnsi="Times New Roman" w:cs="Times New Roman"/>
          <w:sz w:val="20"/>
          <w:szCs w:val="20"/>
          <w:lang w:val="en"/>
        </w:rPr>
      </w:pPr>
      <w:r>
        <w:rPr>
          <w:rFonts w:ascii="Times New Roman" w:hAnsi="Times New Roman" w:cs="Times New Roman"/>
          <w:sz w:val="20"/>
          <w:szCs w:val="20"/>
          <w:lang w:val="en"/>
        </w:rPr>
        <w:fldChar w:fldCharType="end"/>
      </w:r>
    </w:p>
    <w:sectPr w:rsidR="00B137D5" w:rsidRPr="000C0A2B">
      <w:pgSz w:w="11906" w:h="16838"/>
      <w:pgMar w:top="1985" w:right="1701" w:bottom="1701" w:left="170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Science Total Environ&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pz2x5ssvwfzje0ed8pxsscxt05a9sezras&quot;&gt;My EndNote Library-Converted&lt;record-ids&gt;&lt;item&gt;37&lt;/item&gt;&lt;item&gt;80&lt;/item&gt;&lt;item&gt;83&lt;/item&gt;&lt;item&gt;86&lt;/item&gt;&lt;item&gt;87&lt;/item&gt;&lt;item&gt;88&lt;/item&gt;&lt;item&gt;102&lt;/item&gt;&lt;item&gt;105&lt;/item&gt;&lt;item&gt;107&lt;/item&gt;&lt;item&gt;108&lt;/item&gt;&lt;item&gt;109&lt;/item&gt;&lt;item&gt;110&lt;/item&gt;&lt;item&gt;111&lt;/item&gt;&lt;item&gt;112&lt;/item&gt;&lt;item&gt;114&lt;/item&gt;&lt;item&gt;115&lt;/item&gt;&lt;item&gt;116&lt;/item&gt;&lt;item&gt;117&lt;/item&gt;&lt;item&gt;118&lt;/item&gt;&lt;item&gt;119&lt;/item&gt;&lt;/record-ids&gt;&lt;/item&gt;&lt;/Libraries&gt;"/>
  </w:docVars>
  <w:rsids>
    <w:rsidRoot w:val="000C0A2B"/>
    <w:rsid w:val="000C0A2B"/>
    <w:rsid w:val="00252598"/>
    <w:rsid w:val="002B709A"/>
    <w:rsid w:val="002D3BE3"/>
    <w:rsid w:val="00411046"/>
    <w:rsid w:val="005821E4"/>
    <w:rsid w:val="00632A1D"/>
    <w:rsid w:val="009F40C3"/>
    <w:rsid w:val="00B137D5"/>
    <w:rsid w:val="00B90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6A48"/>
  <w15:chartTrackingRefBased/>
  <w15:docId w15:val="{B68F7DE8-42F8-4BE9-879F-1DB9F90D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A2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0A2B"/>
    <w:rPr>
      <w:color w:val="0563C1" w:themeColor="hyperlink"/>
      <w:u w:val="single"/>
    </w:rPr>
  </w:style>
  <w:style w:type="paragraph" w:styleId="ListParagraph">
    <w:name w:val="List Paragraph"/>
    <w:basedOn w:val="Normal"/>
    <w:link w:val="ListParagraphChar"/>
    <w:uiPriority w:val="34"/>
    <w:qFormat/>
    <w:rsid w:val="000C0A2B"/>
    <w:pPr>
      <w:ind w:firstLineChars="200" w:firstLine="420"/>
    </w:pPr>
  </w:style>
  <w:style w:type="character" w:customStyle="1" w:styleId="ListParagraphChar">
    <w:name w:val="List Paragraph Char"/>
    <w:basedOn w:val="DefaultParagraphFont"/>
    <w:link w:val="ListParagraph"/>
    <w:uiPriority w:val="34"/>
    <w:rsid w:val="000C0A2B"/>
  </w:style>
  <w:style w:type="table" w:styleId="TableGrid">
    <w:name w:val="Table Grid"/>
    <w:basedOn w:val="TableNormal"/>
    <w:uiPriority w:val="39"/>
    <w:rsid w:val="00582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82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21E4"/>
    <w:rPr>
      <w:color w:val="605E5C"/>
      <w:shd w:val="clear" w:color="auto" w:fill="E1DFDD"/>
    </w:rPr>
  </w:style>
  <w:style w:type="table" w:customStyle="1" w:styleId="TableGrid1">
    <w:name w:val="Table Grid1"/>
    <w:basedOn w:val="TableNormal"/>
    <w:next w:val="TableGrid"/>
    <w:uiPriority w:val="39"/>
    <w:rsid w:val="00582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B90C75"/>
    <w:pPr>
      <w:jc w:val="center"/>
    </w:pPr>
    <w:rPr>
      <w:rFonts w:ascii="DengXian" w:eastAsia="DengXian" w:hAnsi="DengXian"/>
      <w:noProof/>
      <w:sz w:val="20"/>
    </w:rPr>
  </w:style>
  <w:style w:type="character" w:customStyle="1" w:styleId="EndNoteBibliographyChar">
    <w:name w:val="EndNote Bibliography Char"/>
    <w:basedOn w:val="ListParagraphChar"/>
    <w:link w:val="EndNoteBibliography"/>
    <w:rsid w:val="00B90C75"/>
    <w:rPr>
      <w:rFonts w:ascii="DengXian" w:eastAsia="DengXian" w:hAnsi="DengXian"/>
      <w:noProof/>
      <w:sz w:val="20"/>
    </w:rPr>
  </w:style>
  <w:style w:type="paragraph" w:customStyle="1" w:styleId="EndNoteBibliographyTitle">
    <w:name w:val="EndNote Bibliography Title"/>
    <w:basedOn w:val="Normal"/>
    <w:link w:val="EndNoteBibliographyTitleChar"/>
    <w:rsid w:val="00411046"/>
    <w:pPr>
      <w:jc w:val="center"/>
    </w:pPr>
    <w:rPr>
      <w:rFonts w:ascii="DengXian" w:eastAsia="DengXian" w:hAnsi="DengXian"/>
      <w:noProof/>
      <w:sz w:val="20"/>
    </w:rPr>
  </w:style>
  <w:style w:type="character" w:customStyle="1" w:styleId="EndNoteBibliographyTitleChar">
    <w:name w:val="EndNote Bibliography Title Char"/>
    <w:basedOn w:val="DefaultParagraphFont"/>
    <w:link w:val="EndNoteBibliographyTitle"/>
    <w:rsid w:val="00411046"/>
    <w:rPr>
      <w:rFonts w:ascii="DengXian" w:eastAsia="DengXian" w:hAnsi="DengXi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naflux.org/index.aspx"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5651</Words>
  <Characters>32215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玉晗</dc:creator>
  <cp:keywords/>
  <dc:description/>
  <cp:lastModifiedBy>郑 玉晗</cp:lastModifiedBy>
  <cp:revision>6</cp:revision>
  <dcterms:created xsi:type="dcterms:W3CDTF">2021-07-05T05:03:00Z</dcterms:created>
  <dcterms:modified xsi:type="dcterms:W3CDTF">2021-08-16T00:21:00Z</dcterms:modified>
</cp:coreProperties>
</file>