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A335" w14:textId="0C53D397" w:rsidR="00354CF3" w:rsidRPr="001A62AF" w:rsidRDefault="00B103B7" w:rsidP="00354CF3">
      <w:pPr>
        <w:rPr>
          <w:rFonts w:ascii="Times New Roman" w:hAnsi="Times New Roman" w:cs="Times New Roman"/>
          <w:sz w:val="22"/>
          <w:szCs w:val="24"/>
        </w:rPr>
      </w:pPr>
      <w:r w:rsidRPr="00B103B7">
        <w:rPr>
          <w:rFonts w:ascii="Times New Roman" w:hAnsi="Times New Roman" w:cs="Times New Roman"/>
          <w:sz w:val="22"/>
          <w:szCs w:val="24"/>
        </w:rPr>
        <w:t>Supplemental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354CF3" w:rsidRPr="001A62AF">
        <w:rPr>
          <w:rFonts w:ascii="Times New Roman" w:hAnsi="Times New Roman" w:cs="Times New Roman"/>
          <w:sz w:val="22"/>
          <w:szCs w:val="24"/>
        </w:rPr>
        <w:t xml:space="preserve">Table </w:t>
      </w:r>
      <w:r w:rsidR="0052731B">
        <w:rPr>
          <w:rFonts w:ascii="Times New Roman" w:hAnsi="Times New Roman" w:cs="Times New Roman"/>
          <w:sz w:val="22"/>
          <w:szCs w:val="24"/>
        </w:rPr>
        <w:t>5</w:t>
      </w:r>
      <w:r w:rsidR="00354CF3" w:rsidRPr="001A62AF">
        <w:rPr>
          <w:rFonts w:ascii="Times New Roman" w:hAnsi="Times New Roman" w:cs="Times New Roman"/>
          <w:sz w:val="22"/>
          <w:szCs w:val="24"/>
        </w:rPr>
        <w:t>. Occurrence rate</w:t>
      </w:r>
      <w:r w:rsidR="00354CF3">
        <w:rPr>
          <w:rFonts w:ascii="Times New Roman" w:hAnsi="Times New Roman" w:cs="Times New Roman" w:hint="eastAsia"/>
          <w:sz w:val="22"/>
          <w:szCs w:val="24"/>
        </w:rPr>
        <w:t>s</w:t>
      </w:r>
      <w:r w:rsidR="00354CF3" w:rsidRPr="001A62AF">
        <w:rPr>
          <w:rFonts w:ascii="Times New Roman" w:hAnsi="Times New Roman" w:cs="Times New Roman"/>
          <w:sz w:val="22"/>
          <w:szCs w:val="24"/>
        </w:rPr>
        <w:t xml:space="preserve"> of commonly reported short-term postoperative complications in the literature.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381"/>
        <w:gridCol w:w="2523"/>
        <w:gridCol w:w="2524"/>
        <w:gridCol w:w="2524"/>
        <w:gridCol w:w="2524"/>
      </w:tblGrid>
      <w:tr w:rsidR="00354CF3" w:rsidRPr="001A62AF" w14:paraId="21916B26" w14:textId="77777777" w:rsidTr="00021DBC">
        <w:tc>
          <w:tcPr>
            <w:tcW w:w="1413" w:type="dxa"/>
          </w:tcPr>
          <w:p w14:paraId="02AD023F" w14:textId="77777777" w:rsidR="00354CF3" w:rsidRPr="001A62AF" w:rsidRDefault="00354CF3" w:rsidP="00021D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81" w:type="dxa"/>
          </w:tcPr>
          <w:p w14:paraId="423BE422" w14:textId="77777777" w:rsidR="00354CF3" w:rsidRPr="001A62AF" w:rsidRDefault="00354CF3" w:rsidP="00021D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SDH</w:t>
            </w:r>
          </w:p>
        </w:tc>
        <w:tc>
          <w:tcPr>
            <w:tcW w:w="2523" w:type="dxa"/>
          </w:tcPr>
          <w:p w14:paraId="0EABBD81" w14:textId="77777777" w:rsidR="00354CF3" w:rsidRPr="001A62AF" w:rsidRDefault="00354CF3" w:rsidP="00021D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Cranial nerve palsy</w:t>
            </w:r>
          </w:p>
        </w:tc>
        <w:tc>
          <w:tcPr>
            <w:tcW w:w="2524" w:type="dxa"/>
          </w:tcPr>
          <w:p w14:paraId="6D91BD7A" w14:textId="77777777" w:rsidR="00354CF3" w:rsidRPr="001A62AF" w:rsidRDefault="00354CF3" w:rsidP="00021D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Postoperative hemorrhage</w:t>
            </w:r>
          </w:p>
        </w:tc>
        <w:tc>
          <w:tcPr>
            <w:tcW w:w="2524" w:type="dxa"/>
          </w:tcPr>
          <w:p w14:paraId="0B1ED354" w14:textId="77777777" w:rsidR="00354CF3" w:rsidRPr="001A62AF" w:rsidRDefault="00354CF3" w:rsidP="00021D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CSF leak</w:t>
            </w:r>
          </w:p>
        </w:tc>
        <w:tc>
          <w:tcPr>
            <w:tcW w:w="2524" w:type="dxa"/>
          </w:tcPr>
          <w:p w14:paraId="389E0778" w14:textId="77777777" w:rsidR="00354CF3" w:rsidRPr="001A62AF" w:rsidRDefault="00354CF3" w:rsidP="00021D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PCNSI</w:t>
            </w:r>
          </w:p>
        </w:tc>
      </w:tr>
      <w:tr w:rsidR="00354CF3" w:rsidRPr="001A62AF" w14:paraId="47516F52" w14:textId="77777777" w:rsidTr="00021DBC">
        <w:tc>
          <w:tcPr>
            <w:tcW w:w="1413" w:type="dxa"/>
          </w:tcPr>
          <w:p w14:paraId="62C86180" w14:textId="77777777" w:rsidR="00354CF3" w:rsidRPr="001A62AF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All ages</w:t>
            </w:r>
          </w:p>
          <w:p w14:paraId="3C515D64" w14:textId="77777777" w:rsidR="00354CF3" w:rsidRPr="001A62AF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649 cases</w:t>
            </w:r>
          </w:p>
        </w:tc>
        <w:tc>
          <w:tcPr>
            <w:tcW w:w="2381" w:type="dxa"/>
          </w:tcPr>
          <w:p w14:paraId="1878A2C4" w14:textId="034DED84" w:rsidR="00354CF3" w:rsidRPr="001A62AF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32 cases</w:t>
            </w:r>
            <w:r w:rsidR="005148FE">
              <w:rPr>
                <w:rFonts w:ascii="Times New Roman" w:hAnsi="Times New Roman" w:cs="Times New Roman"/>
                <w:sz w:val="22"/>
                <w:szCs w:val="24"/>
              </w:rPr>
              <w:t xml:space="preserve"> (4.9%)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required re-operation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reported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in 9 series.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Rate ranges from 3.1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t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o 20.8%.</w:t>
            </w:r>
          </w:p>
        </w:tc>
        <w:tc>
          <w:tcPr>
            <w:tcW w:w="2523" w:type="dxa"/>
          </w:tcPr>
          <w:p w14:paraId="67090015" w14:textId="37E0275D" w:rsidR="00354CF3" w:rsidRPr="001A62AF" w:rsidRDefault="00354CF3" w:rsidP="00021DBC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23 cases</w:t>
            </w:r>
            <w:r w:rsidR="00D63531">
              <w:rPr>
                <w:rFonts w:ascii="Times New Roman" w:hAnsi="Times New Roman" w:cs="Times New Roman"/>
                <w:sz w:val="22"/>
                <w:szCs w:val="24"/>
              </w:rPr>
              <w:t xml:space="preserve"> (3.5%)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reported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in 8 series.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Rate ranges from 3.0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t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o 12.0%.</w:t>
            </w:r>
          </w:p>
        </w:tc>
        <w:tc>
          <w:tcPr>
            <w:tcW w:w="2524" w:type="dxa"/>
          </w:tcPr>
          <w:p w14:paraId="5F551F63" w14:textId="54397899" w:rsidR="00354CF3" w:rsidRPr="001A62AF" w:rsidRDefault="00354CF3" w:rsidP="00021DBC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17 cases</w:t>
            </w:r>
            <w:r w:rsidR="00D63531">
              <w:rPr>
                <w:rFonts w:ascii="Times New Roman" w:hAnsi="Times New Roman" w:cs="Times New Roman"/>
                <w:sz w:val="22"/>
                <w:szCs w:val="24"/>
              </w:rPr>
              <w:t xml:space="preserve"> (2.6%)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reported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in 6 series.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Rate ranges from 2.9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t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o 20.0%.</w:t>
            </w:r>
          </w:p>
        </w:tc>
        <w:tc>
          <w:tcPr>
            <w:tcW w:w="2524" w:type="dxa"/>
          </w:tcPr>
          <w:p w14:paraId="5FA1F92C" w14:textId="2F715333" w:rsidR="00354CF3" w:rsidRPr="001A62AF" w:rsidRDefault="00354CF3" w:rsidP="00021DBC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12 cases</w:t>
            </w:r>
            <w:r w:rsidR="00D63531">
              <w:rPr>
                <w:rFonts w:ascii="Times New Roman" w:hAnsi="Times New Roman" w:cs="Times New Roman"/>
                <w:sz w:val="22"/>
                <w:szCs w:val="24"/>
              </w:rPr>
              <w:t xml:space="preserve"> (1.8%)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reported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in 5 series.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Rate ranges from 2.5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t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o 12.0%.c</w:t>
            </w:r>
          </w:p>
        </w:tc>
        <w:tc>
          <w:tcPr>
            <w:tcW w:w="2524" w:type="dxa"/>
          </w:tcPr>
          <w:p w14:paraId="63E0EF83" w14:textId="6DAFAD9B" w:rsidR="00354CF3" w:rsidRPr="001A62AF" w:rsidRDefault="00354CF3" w:rsidP="00021DBC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8 cases </w:t>
            </w:r>
            <w:r w:rsidR="00D63531">
              <w:rPr>
                <w:rFonts w:ascii="Times New Roman" w:hAnsi="Times New Roman" w:cs="Times New Roman"/>
                <w:sz w:val="22"/>
                <w:szCs w:val="24"/>
              </w:rPr>
              <w:t>(1.2%)</w:t>
            </w:r>
            <w:r w:rsidR="00D63531"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reported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in 6 series.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Rate ranges from 2.5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t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o 9.1%.</w:t>
            </w:r>
          </w:p>
        </w:tc>
      </w:tr>
      <w:tr w:rsidR="00354CF3" w:rsidRPr="001A62AF" w14:paraId="74889517" w14:textId="77777777" w:rsidTr="00021DBC">
        <w:tc>
          <w:tcPr>
            <w:tcW w:w="1413" w:type="dxa"/>
          </w:tcPr>
          <w:p w14:paraId="1A288ADD" w14:textId="77777777" w:rsidR="00354CF3" w:rsidRPr="001A62AF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Children </w:t>
            </w:r>
          </w:p>
          <w:p w14:paraId="2063ED3F" w14:textId="77777777" w:rsidR="00354CF3" w:rsidRPr="001A62AF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(0-18 y.o.) *</w:t>
            </w:r>
          </w:p>
          <w:p w14:paraId="34913CC4" w14:textId="77777777" w:rsidR="00354CF3" w:rsidRPr="001A62AF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407 cases</w:t>
            </w:r>
          </w:p>
        </w:tc>
        <w:tc>
          <w:tcPr>
            <w:tcW w:w="2381" w:type="dxa"/>
          </w:tcPr>
          <w:p w14:paraId="42D4EB7E" w14:textId="2A3FEE0B" w:rsidR="00354CF3" w:rsidRPr="001A62AF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5148FE">
              <w:rPr>
                <w:rFonts w:ascii="Times New Roman" w:hAnsi="Times New Roman" w:cs="Times New Roman"/>
                <w:sz w:val="22"/>
                <w:szCs w:val="24"/>
              </w:rPr>
              <w:t xml:space="preserve"> (4.9%)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cases required re-operation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reported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in 5 series.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Rate ranges from 3.6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t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o 20.8%.</w:t>
            </w:r>
          </w:p>
        </w:tc>
        <w:tc>
          <w:tcPr>
            <w:tcW w:w="2523" w:type="dxa"/>
          </w:tcPr>
          <w:p w14:paraId="7D5B14C4" w14:textId="0358F486" w:rsidR="00354CF3" w:rsidRPr="001A62AF" w:rsidRDefault="00354CF3" w:rsidP="00021DBC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11 cases</w:t>
            </w:r>
            <w:r w:rsidR="00D63531">
              <w:rPr>
                <w:rFonts w:ascii="Times New Roman" w:hAnsi="Times New Roman" w:cs="Times New Roman"/>
                <w:sz w:val="22"/>
                <w:szCs w:val="24"/>
              </w:rPr>
              <w:t xml:space="preserve"> (2.7%)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reported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in 3 series.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Rate ranges from 3.1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t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o </w:t>
            </w:r>
            <w:bookmarkStart w:id="0" w:name="OLE_LINK38"/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12.0%</w:t>
            </w:r>
            <w:bookmarkEnd w:id="0"/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2524" w:type="dxa"/>
          </w:tcPr>
          <w:p w14:paraId="2A3894CC" w14:textId="4D55ED2D" w:rsidR="00354CF3" w:rsidRPr="001A62AF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16 cases</w:t>
            </w:r>
            <w:r w:rsidR="00D63531">
              <w:rPr>
                <w:rFonts w:ascii="Times New Roman" w:hAnsi="Times New Roman" w:cs="Times New Roman"/>
                <w:sz w:val="22"/>
                <w:szCs w:val="24"/>
              </w:rPr>
              <w:t xml:space="preserve"> (3.9%)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reported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in 5 series.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Rate ranges from 2.9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t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o 20.0%.</w:t>
            </w:r>
          </w:p>
        </w:tc>
        <w:tc>
          <w:tcPr>
            <w:tcW w:w="2524" w:type="dxa"/>
          </w:tcPr>
          <w:p w14:paraId="57B117AC" w14:textId="518C9958" w:rsidR="00354CF3" w:rsidRPr="001A62AF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9 cases</w:t>
            </w:r>
            <w:r w:rsidR="00D63531">
              <w:rPr>
                <w:rFonts w:ascii="Times New Roman" w:hAnsi="Times New Roman" w:cs="Times New Roman"/>
                <w:sz w:val="22"/>
                <w:szCs w:val="24"/>
              </w:rPr>
              <w:t xml:space="preserve"> (2.2%)</w:t>
            </w:r>
            <w:r w:rsidR="00D63531"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reported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in 3 series.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Rate ranges from 5.1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t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o 12.0%.</w:t>
            </w:r>
          </w:p>
        </w:tc>
        <w:tc>
          <w:tcPr>
            <w:tcW w:w="2524" w:type="dxa"/>
          </w:tcPr>
          <w:p w14:paraId="3FE5F8DA" w14:textId="3D49513E" w:rsidR="00354CF3" w:rsidRPr="001A62AF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3 cases</w:t>
            </w:r>
            <w:r w:rsidR="00D63531">
              <w:rPr>
                <w:rFonts w:ascii="Times New Roman" w:hAnsi="Times New Roman" w:cs="Times New Roman"/>
                <w:sz w:val="22"/>
                <w:szCs w:val="24"/>
              </w:rPr>
              <w:t xml:space="preserve"> (0.7%)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reported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in 2 series.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Rate ranges from 2.6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A62AF">
              <w:rPr>
                <w:rFonts w:ascii="Times New Roman" w:hAnsi="Times New Roman" w:cs="Times New Roman" w:hint="eastAsia"/>
                <w:sz w:val="22"/>
                <w:szCs w:val="24"/>
              </w:rPr>
              <w:t>t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>o 4.0%.</w:t>
            </w:r>
          </w:p>
        </w:tc>
      </w:tr>
      <w:tr w:rsidR="00354CF3" w:rsidRPr="001A62AF" w14:paraId="151EF884" w14:textId="77777777" w:rsidTr="00021DBC">
        <w:tc>
          <w:tcPr>
            <w:tcW w:w="1413" w:type="dxa"/>
          </w:tcPr>
          <w:p w14:paraId="36CC81A7" w14:textId="77777777" w:rsidR="00354CF3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icroscopic fenestration</w:t>
            </w:r>
          </w:p>
          <w:p w14:paraId="5E96A587" w14:textId="652E5D4A" w:rsidR="00354CF3" w:rsidRPr="001A62AF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(</w:t>
            </w:r>
            <w:r w:rsidR="00B35829">
              <w:rPr>
                <w:rFonts w:ascii="Times New Roman" w:hAnsi="Times New Roman" w:cs="Times New Roman"/>
                <w:sz w:val="22"/>
                <w:szCs w:val="24"/>
              </w:rPr>
              <w:t>215</w:t>
            </w:r>
            <w:r w:rsidR="00E05B1C">
              <w:rPr>
                <w:rFonts w:ascii="Times New Roman" w:hAnsi="Times New Roman" w:cs="Times New Roman"/>
                <w:sz w:val="22"/>
                <w:szCs w:val="24"/>
              </w:rPr>
              <w:t xml:space="preserve"> cases in </w:t>
            </w:r>
            <w:r w:rsidR="00B35829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studies)</w:t>
            </w:r>
          </w:p>
        </w:tc>
        <w:tc>
          <w:tcPr>
            <w:tcW w:w="2381" w:type="dxa"/>
          </w:tcPr>
          <w:p w14:paraId="54591F48" w14:textId="7DF9730A" w:rsidR="00354CF3" w:rsidRPr="001A62AF" w:rsidRDefault="00B35829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cases</w:t>
            </w:r>
            <w:r w:rsidR="00A617FC">
              <w:rPr>
                <w:rFonts w:ascii="Times New Roman" w:hAnsi="Times New Roman" w:cs="Times New Roman"/>
                <w:sz w:val="22"/>
                <w:szCs w:val="24"/>
              </w:rPr>
              <w:t xml:space="preserve"> (1.8%)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required re-operation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2523" w:type="dxa"/>
          </w:tcPr>
          <w:p w14:paraId="7A11F4EE" w14:textId="63D33C5A" w:rsidR="00354CF3" w:rsidRPr="001A62AF" w:rsidRDefault="00D81B4F" w:rsidP="00021DBC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cases</w:t>
            </w:r>
            <w:r w:rsidR="004A770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(2.7%)</w:t>
            </w:r>
          </w:p>
        </w:tc>
        <w:tc>
          <w:tcPr>
            <w:tcW w:w="2524" w:type="dxa"/>
          </w:tcPr>
          <w:p w14:paraId="1DEE3E42" w14:textId="09F5BE0A" w:rsidR="00354CF3" w:rsidRPr="001A62AF" w:rsidRDefault="00893EF2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 cases (1.3%)</w:t>
            </w:r>
          </w:p>
        </w:tc>
        <w:tc>
          <w:tcPr>
            <w:tcW w:w="2524" w:type="dxa"/>
          </w:tcPr>
          <w:p w14:paraId="57D71DC0" w14:textId="453DCD44" w:rsidR="00354CF3" w:rsidRPr="001A62AF" w:rsidRDefault="004A7309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cases (2.7%)</w:t>
            </w:r>
          </w:p>
        </w:tc>
        <w:tc>
          <w:tcPr>
            <w:tcW w:w="2524" w:type="dxa"/>
          </w:tcPr>
          <w:p w14:paraId="729D3C4B" w14:textId="17541FEB" w:rsidR="00354CF3" w:rsidRPr="001A62AF" w:rsidRDefault="004A7309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cases (0.9%)</w:t>
            </w:r>
          </w:p>
        </w:tc>
      </w:tr>
      <w:tr w:rsidR="00354CF3" w:rsidRPr="001A62AF" w14:paraId="65908C5C" w14:textId="77777777" w:rsidTr="00021DBC">
        <w:tc>
          <w:tcPr>
            <w:tcW w:w="1413" w:type="dxa"/>
          </w:tcPr>
          <w:p w14:paraId="6030AFC0" w14:textId="77777777" w:rsidR="00354CF3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ndoscopic fenestration</w:t>
            </w:r>
          </w:p>
          <w:p w14:paraId="46D343BF" w14:textId="04167BDA" w:rsidR="00354CF3" w:rsidRDefault="00354CF3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(</w:t>
            </w:r>
            <w:r w:rsidR="00E05B1C">
              <w:rPr>
                <w:rFonts w:ascii="Times New Roman" w:hAnsi="Times New Roman" w:cs="Times New Roman"/>
                <w:sz w:val="22"/>
                <w:szCs w:val="24"/>
              </w:rPr>
              <w:t xml:space="preserve">263 cases in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10 studies)</w:t>
            </w:r>
          </w:p>
        </w:tc>
        <w:tc>
          <w:tcPr>
            <w:tcW w:w="2381" w:type="dxa"/>
          </w:tcPr>
          <w:p w14:paraId="31DADEEA" w14:textId="1C86CBF6" w:rsidR="00354CF3" w:rsidRPr="001A62AF" w:rsidRDefault="00B35829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cases</w:t>
            </w:r>
            <w:r w:rsidR="00A617FC">
              <w:rPr>
                <w:rFonts w:ascii="Times New Roman" w:hAnsi="Times New Roman" w:cs="Times New Roman"/>
                <w:sz w:val="22"/>
                <w:szCs w:val="24"/>
              </w:rPr>
              <w:t xml:space="preserve"> (2.2%)</w:t>
            </w:r>
            <w:r w:rsidRPr="001A62AF">
              <w:rPr>
                <w:rFonts w:ascii="Times New Roman" w:hAnsi="Times New Roman" w:cs="Times New Roman"/>
                <w:sz w:val="22"/>
                <w:szCs w:val="24"/>
              </w:rPr>
              <w:t xml:space="preserve"> required re-operation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2523" w:type="dxa"/>
          </w:tcPr>
          <w:p w14:paraId="34A67965" w14:textId="76416B6A" w:rsidR="00354CF3" w:rsidRPr="001A62AF" w:rsidRDefault="00D81B4F" w:rsidP="00021DBC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 cases (3.8%)</w:t>
            </w:r>
          </w:p>
        </w:tc>
        <w:tc>
          <w:tcPr>
            <w:tcW w:w="2524" w:type="dxa"/>
          </w:tcPr>
          <w:p w14:paraId="718BEEFB" w14:textId="0D0F0CD2" w:rsidR="00354CF3" w:rsidRPr="001A62AF" w:rsidRDefault="00893EF2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 cases (3.0%)</w:t>
            </w:r>
          </w:p>
        </w:tc>
        <w:tc>
          <w:tcPr>
            <w:tcW w:w="2524" w:type="dxa"/>
          </w:tcPr>
          <w:p w14:paraId="205C047A" w14:textId="47EA1EF0" w:rsidR="00354CF3" w:rsidRPr="001A62AF" w:rsidRDefault="004A7309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cases (0.8%)</w:t>
            </w:r>
          </w:p>
        </w:tc>
        <w:tc>
          <w:tcPr>
            <w:tcW w:w="2524" w:type="dxa"/>
          </w:tcPr>
          <w:p w14:paraId="05248860" w14:textId="25D83CCF" w:rsidR="00354CF3" w:rsidRPr="001A62AF" w:rsidRDefault="004A7309" w:rsidP="00021D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cases (1.1%)</w:t>
            </w:r>
          </w:p>
        </w:tc>
      </w:tr>
    </w:tbl>
    <w:p w14:paraId="36B9A3C5" w14:textId="46C09727" w:rsidR="004E6D17" w:rsidRPr="000F4D5A" w:rsidRDefault="005148FE" w:rsidP="00354CF3">
      <w:pPr>
        <w:rPr>
          <w:rFonts w:ascii="Times New Roman" w:hAnsi="Times New Roman" w:cs="Times New Roman"/>
          <w:sz w:val="22"/>
          <w:szCs w:val="24"/>
        </w:rPr>
      </w:pPr>
      <w:r w:rsidRPr="005148FE">
        <w:rPr>
          <w:rFonts w:ascii="Times New Roman" w:hAnsi="Times New Roman" w:cs="Times New Roman"/>
          <w:sz w:val="22"/>
          <w:szCs w:val="24"/>
        </w:rPr>
        <w:t>Microscopic fenestration</w:t>
      </w:r>
      <w:r>
        <w:rPr>
          <w:rFonts w:ascii="Times New Roman" w:hAnsi="Times New Roman" w:cs="Times New Roman"/>
          <w:sz w:val="22"/>
          <w:szCs w:val="24"/>
        </w:rPr>
        <w:t xml:space="preserve"> and e</w:t>
      </w:r>
      <w:r w:rsidRPr="005148FE">
        <w:rPr>
          <w:rFonts w:ascii="Times New Roman" w:hAnsi="Times New Roman" w:cs="Times New Roman"/>
          <w:sz w:val="22"/>
          <w:szCs w:val="24"/>
        </w:rPr>
        <w:t>ndoscopic fenestration</w:t>
      </w:r>
      <w:r>
        <w:rPr>
          <w:rFonts w:ascii="Times New Roman" w:hAnsi="Times New Roman" w:cs="Times New Roman"/>
          <w:sz w:val="22"/>
          <w:szCs w:val="24"/>
        </w:rPr>
        <w:t xml:space="preserve"> include the studies that purely using those technique.</w:t>
      </w:r>
      <w:r w:rsidR="000F4D5A">
        <w:rPr>
          <w:rFonts w:ascii="Times New Roman" w:hAnsi="Times New Roman" w:cs="Times New Roman"/>
          <w:sz w:val="22"/>
          <w:szCs w:val="24"/>
        </w:rPr>
        <w:t xml:space="preserve"> </w:t>
      </w:r>
      <w:r w:rsidR="000F4D5A" w:rsidRPr="001A62AF">
        <w:rPr>
          <w:rFonts w:ascii="Times New Roman" w:hAnsi="Times New Roman" w:cs="Times New Roman" w:hint="eastAsia"/>
          <w:sz w:val="22"/>
          <w:szCs w:val="24"/>
        </w:rPr>
        <w:t>*</w:t>
      </w:r>
      <w:r w:rsidR="000F4D5A" w:rsidRPr="001A62AF">
        <w:rPr>
          <w:rFonts w:ascii="Times New Roman" w:hAnsi="Times New Roman" w:cs="Times New Roman"/>
          <w:sz w:val="22"/>
          <w:szCs w:val="24"/>
        </w:rPr>
        <w:t>Series which exclusively study on children.</w:t>
      </w:r>
    </w:p>
    <w:sectPr w:rsidR="004E6D17" w:rsidRPr="000F4D5A" w:rsidSect="008440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CD98" w14:textId="77777777" w:rsidR="00792D33" w:rsidRDefault="00792D33" w:rsidP="00012313">
      <w:r>
        <w:separator/>
      </w:r>
    </w:p>
  </w:endnote>
  <w:endnote w:type="continuationSeparator" w:id="0">
    <w:p w14:paraId="591A6F4B" w14:textId="77777777" w:rsidR="00792D33" w:rsidRDefault="00792D33" w:rsidP="0001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20C4" w14:textId="77777777" w:rsidR="00792D33" w:rsidRDefault="00792D33" w:rsidP="00012313">
      <w:r>
        <w:separator/>
      </w:r>
    </w:p>
  </w:footnote>
  <w:footnote w:type="continuationSeparator" w:id="0">
    <w:p w14:paraId="4FA56485" w14:textId="77777777" w:rsidR="00792D33" w:rsidRDefault="00792D33" w:rsidP="00012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MDcxMjc0NTU2NDFQ0lEKTi0uzszPAykwqwUAxno6DiwAAAA="/>
    <w:docVar w:name="EN.Layout" w:val="&lt;ENLayout&gt;&lt;Style&gt;J Neurosurgery Pediatric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ep0vz2hvvs2zepsp1xe5f82ts95f0ptzta&quot;&gt;我的EndNote库 20201004-Converted&lt;record-ids&gt;&lt;item&gt;3584&lt;/item&gt;&lt;item&gt;3675&lt;/item&gt;&lt;item&gt;3691&lt;/item&gt;&lt;item&gt;3695&lt;/item&gt;&lt;item&gt;3696&lt;/item&gt;&lt;item&gt;4201&lt;/item&gt;&lt;item&gt;4202&lt;/item&gt;&lt;item&gt;4204&lt;/item&gt;&lt;item&gt;4206&lt;/item&gt;&lt;item&gt;4207&lt;/item&gt;&lt;item&gt;4208&lt;/item&gt;&lt;item&gt;4213&lt;/item&gt;&lt;item&gt;4214&lt;/item&gt;&lt;item&gt;5009&lt;/item&gt;&lt;item&gt;5016&lt;/item&gt;&lt;item&gt;5018&lt;/item&gt;&lt;item&gt;5025&lt;/item&gt;&lt;item&gt;5029&lt;/item&gt;&lt;/record-ids&gt;&lt;/item&gt;&lt;/Libraries&gt;"/>
  </w:docVars>
  <w:rsids>
    <w:rsidRoot w:val="0065765F"/>
    <w:rsid w:val="00012313"/>
    <w:rsid w:val="00093EF0"/>
    <w:rsid w:val="000F4D5A"/>
    <w:rsid w:val="00144DC9"/>
    <w:rsid w:val="00175BDC"/>
    <w:rsid w:val="002C3E28"/>
    <w:rsid w:val="003052F1"/>
    <w:rsid w:val="00354CF3"/>
    <w:rsid w:val="004A7309"/>
    <w:rsid w:val="004A770B"/>
    <w:rsid w:val="004E6D17"/>
    <w:rsid w:val="005148FE"/>
    <w:rsid w:val="0052731B"/>
    <w:rsid w:val="0057304B"/>
    <w:rsid w:val="005806ED"/>
    <w:rsid w:val="0065765F"/>
    <w:rsid w:val="006C4144"/>
    <w:rsid w:val="00792D33"/>
    <w:rsid w:val="00797649"/>
    <w:rsid w:val="007D67BA"/>
    <w:rsid w:val="00893EF2"/>
    <w:rsid w:val="00A4135D"/>
    <w:rsid w:val="00A617FC"/>
    <w:rsid w:val="00B103B7"/>
    <w:rsid w:val="00B35829"/>
    <w:rsid w:val="00BD5068"/>
    <w:rsid w:val="00D63531"/>
    <w:rsid w:val="00D81B4F"/>
    <w:rsid w:val="00E05B1C"/>
    <w:rsid w:val="00E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53981"/>
  <w15:chartTrackingRefBased/>
  <w15:docId w15:val="{93486D0C-0BA9-4DEB-89A4-714AEB4D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3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313"/>
    <w:rPr>
      <w:sz w:val="18"/>
      <w:szCs w:val="18"/>
    </w:rPr>
  </w:style>
  <w:style w:type="paragraph" w:styleId="a7">
    <w:name w:val="List Paragraph"/>
    <w:basedOn w:val="a"/>
    <w:uiPriority w:val="34"/>
    <w:qFormat/>
    <w:rsid w:val="00012313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1231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12313"/>
    <w:rPr>
      <w:rFonts w:ascii="等线" w:eastAsia="等线" w:hAnsi="等线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01231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12313"/>
    <w:rPr>
      <w:rFonts w:ascii="等线" w:eastAsia="等线" w:hAnsi="等线"/>
      <w:noProof/>
      <w:sz w:val="20"/>
    </w:rPr>
  </w:style>
  <w:style w:type="table" w:styleId="a8">
    <w:name w:val="Table Grid"/>
    <w:basedOn w:val="a1"/>
    <w:uiPriority w:val="39"/>
    <w:rsid w:val="0017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fisher</dc:creator>
  <cp:keywords/>
  <dc:description/>
  <cp:lastModifiedBy>zheng fisher</cp:lastModifiedBy>
  <cp:revision>23</cp:revision>
  <dcterms:created xsi:type="dcterms:W3CDTF">2021-01-08T13:50:00Z</dcterms:created>
  <dcterms:modified xsi:type="dcterms:W3CDTF">2021-07-13T03:15:00Z</dcterms:modified>
</cp:coreProperties>
</file>