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44105" w14:textId="67FDA9F1" w:rsidR="00240357" w:rsidRPr="00140570" w:rsidRDefault="00240357" w:rsidP="00240357">
      <w:pPr>
        <w:spacing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</w:t>
      </w:r>
      <w:r w:rsidR="00634B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140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mentary Information</w:t>
      </w:r>
    </w:p>
    <w:p w14:paraId="25BF2067" w14:textId="77777777" w:rsidR="00240357" w:rsidRPr="00140570" w:rsidRDefault="00240357" w:rsidP="00240357">
      <w:pPr>
        <w:spacing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AE31D" w14:textId="77777777" w:rsidR="00240357" w:rsidRPr="00140570" w:rsidRDefault="00240357" w:rsidP="00240357">
      <w:pPr>
        <w:spacing w:line="48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Effects of long-acting </w:t>
      </w:r>
      <w:r w:rsidRPr="00140570">
        <w:rPr>
          <w:rStyle w:val="ad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muscarinic antagonists on promoting ciliary function in airway epithelium</w:t>
      </w:r>
    </w:p>
    <w:p w14:paraId="43F7A541" w14:textId="77777777" w:rsidR="00240357" w:rsidRPr="00140570" w:rsidRDefault="00240357" w:rsidP="00240357">
      <w:pPr>
        <w:pStyle w:val="aa"/>
        <w:spacing w:line="480" w:lineRule="exact"/>
        <w:rPr>
          <w:rFonts w:ascii="Times New Roman" w:hAnsi="Times New Roman" w:cs="Times New Roman"/>
          <w:b/>
          <w:color w:val="000000"/>
        </w:rPr>
      </w:pPr>
    </w:p>
    <w:p w14:paraId="0E8B80AA" w14:textId="77777777" w:rsidR="00240357" w:rsidRPr="00140570" w:rsidRDefault="00240357" w:rsidP="00240357">
      <w:pPr>
        <w:pStyle w:val="aa"/>
        <w:spacing w:line="480" w:lineRule="exact"/>
        <w:rPr>
          <w:rFonts w:ascii="Times New Roman" w:hAnsi="Times New Roman" w:cs="Times New Roman"/>
          <w:b/>
          <w:color w:val="000000"/>
        </w:rPr>
      </w:pPr>
      <w:r w:rsidRPr="00140570">
        <w:rPr>
          <w:rFonts w:ascii="Times New Roman" w:hAnsi="Times New Roman" w:cs="Times New Roman"/>
          <w:b/>
          <w:color w:val="000000"/>
        </w:rPr>
        <w:t>Authors:</w:t>
      </w:r>
    </w:p>
    <w:p w14:paraId="18D3A944" w14:textId="0D4B61DD" w:rsidR="00240357" w:rsidRPr="00140570" w:rsidRDefault="00240357" w:rsidP="00240357">
      <w:pPr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80577">
        <w:rPr>
          <w:rFonts w:ascii="Times New Roman" w:hAnsi="Times New Roman" w:cs="Times New Roman"/>
          <w:color w:val="000000"/>
          <w:sz w:val="24"/>
          <w:szCs w:val="24"/>
        </w:rPr>
        <w:t>Mineo Katsumata</w:t>
      </w:r>
      <w:r w:rsidR="00990852" w:rsidRPr="00980577">
        <w:rPr>
          <w:rFonts w:ascii="Times New Roman" w:hAnsi="Times New Roman" w:cs="Times New Roman"/>
          <w:color w:val="000000"/>
          <w:sz w:val="24"/>
          <w:szCs w:val="24"/>
        </w:rPr>
        <w:t>, Tomoyuki. Fujisawa</w:t>
      </w:r>
      <w:r w:rsidRPr="00980577">
        <w:rPr>
          <w:rFonts w:ascii="Times New Roman" w:hAnsi="Times New Roman" w:cs="Times New Roman"/>
          <w:color w:val="000000"/>
          <w:sz w:val="24"/>
          <w:szCs w:val="24"/>
        </w:rPr>
        <w:t>, Yosuke Kamiya, Yuko Tanaka, Chiaki Kamiya, Yusuke Inoue, Hironao Hozumi</w:t>
      </w:r>
      <w:r w:rsidR="00990852" w:rsidRPr="00980577">
        <w:rPr>
          <w:rFonts w:ascii="Times New Roman" w:hAnsi="Times New Roman" w:cs="Times New Roman"/>
          <w:color w:val="000000"/>
          <w:sz w:val="24"/>
          <w:szCs w:val="24"/>
        </w:rPr>
        <w:t>, Masato Karayama</w:t>
      </w:r>
      <w:r w:rsidRPr="00980577">
        <w:rPr>
          <w:rFonts w:ascii="Times New Roman" w:hAnsi="Times New Roman" w:cs="Times New Roman"/>
          <w:color w:val="000000"/>
          <w:sz w:val="24"/>
          <w:szCs w:val="24"/>
        </w:rPr>
        <w:t>, Yuzo Suzuki, Kazuki Fu</w:t>
      </w:r>
      <w:r w:rsidR="00316A4F">
        <w:rPr>
          <w:rFonts w:ascii="Times New Roman" w:hAnsi="Times New Roman" w:cs="Times New Roman"/>
          <w:color w:val="000000"/>
          <w:sz w:val="24"/>
          <w:szCs w:val="24"/>
        </w:rPr>
        <w:t>ruhashi, Noriyuki Enomoto, Yutar</w:t>
      </w:r>
      <w:r w:rsidRPr="00980577">
        <w:rPr>
          <w:rFonts w:ascii="Times New Roman" w:hAnsi="Times New Roman" w:cs="Times New Roman"/>
          <w:color w:val="000000"/>
          <w:sz w:val="24"/>
          <w:szCs w:val="24"/>
        </w:rPr>
        <w:t xml:space="preserve">o Nakamura, Naoki Inui, Masato Maekawa, Mitsutoshi Setou, </w:t>
      </w:r>
      <w:r w:rsidR="00980577" w:rsidRPr="00980577">
        <w:rPr>
          <w:rFonts w:ascii="Times New Roman" w:hAnsi="Times New Roman" w:cs="Times New Roman"/>
          <w:color w:val="000000"/>
          <w:sz w:val="24"/>
          <w:szCs w:val="24"/>
        </w:rPr>
        <w:t xml:space="preserve">Hiroshi Watanabe, </w:t>
      </w:r>
      <w:r w:rsidRPr="00980577">
        <w:rPr>
          <w:rFonts w:ascii="Times New Roman" w:hAnsi="Times New Roman" w:cs="Times New Roman"/>
          <w:color w:val="000000"/>
          <w:sz w:val="24"/>
          <w:szCs w:val="24"/>
        </w:rPr>
        <w:t>Koji Ikegami, Takafumi Sud</w:t>
      </w:r>
      <w:r w:rsidRPr="00140570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0B114F54" w14:textId="77777777" w:rsidR="00240357" w:rsidRPr="00316A4F" w:rsidRDefault="00240357" w:rsidP="00240357">
      <w:pPr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21CF0C7" w14:textId="77777777" w:rsidR="00240357" w:rsidRPr="00140570" w:rsidRDefault="00240357" w:rsidP="00240357">
      <w:pPr>
        <w:spacing w:line="4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Corresponding author;</w:t>
      </w:r>
    </w:p>
    <w:p w14:paraId="1B4DE307" w14:textId="77777777" w:rsidR="00240357" w:rsidRPr="00140570" w:rsidRDefault="00240357" w:rsidP="00240357">
      <w:pPr>
        <w:adjustRightInd w:val="0"/>
        <w:snapToGrid w:val="0"/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color w:val="000000"/>
          <w:sz w:val="24"/>
          <w:szCs w:val="24"/>
        </w:rPr>
        <w:t>*Tomoyuki Fujisawa, MD, PhD</w:t>
      </w:r>
    </w:p>
    <w:p w14:paraId="160B4A21" w14:textId="77777777" w:rsidR="00240357" w:rsidRPr="00140570" w:rsidRDefault="00240357" w:rsidP="00240357">
      <w:pPr>
        <w:adjustRightInd w:val="0"/>
        <w:snapToGrid w:val="0"/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color w:val="000000"/>
          <w:sz w:val="24"/>
          <w:szCs w:val="24"/>
        </w:rPr>
        <w:t xml:space="preserve">Second Division, Department of Internal Medicine, Hamamatsu University School of Medicine, 1-20-1 Handayama, Higashi-ku, Hamamatsu, 431-3192, Japan </w:t>
      </w:r>
    </w:p>
    <w:p w14:paraId="4A278B83" w14:textId="77777777" w:rsidR="00240357" w:rsidRPr="00140570" w:rsidRDefault="00240357" w:rsidP="00240357">
      <w:pPr>
        <w:adjustRightInd w:val="0"/>
        <w:snapToGrid w:val="0"/>
        <w:spacing w:line="4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color w:val="000000"/>
          <w:sz w:val="24"/>
          <w:szCs w:val="24"/>
        </w:rPr>
        <w:t xml:space="preserve">Tel: +81(53)435-2263, FAX: +81(53)435-2354 </w:t>
      </w:r>
    </w:p>
    <w:p w14:paraId="6A1FEAEB" w14:textId="77777777" w:rsidR="00240357" w:rsidRPr="00140570" w:rsidRDefault="00240357" w:rsidP="00240357">
      <w:pPr>
        <w:adjustRightInd w:val="0"/>
        <w:snapToGrid w:val="0"/>
        <w:spacing w:line="480" w:lineRule="exact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140570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Pr="00140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140570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fujisawa@hama-med.ac.jp</w:t>
        </w:r>
      </w:hyperlink>
    </w:p>
    <w:p w14:paraId="143F4848" w14:textId="65841A67" w:rsidR="00240357" w:rsidRPr="00140570" w:rsidRDefault="002403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835C7" w14:textId="77777777" w:rsidR="00240357" w:rsidRPr="00140570" w:rsidRDefault="00240357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05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28F646" w14:textId="77777777" w:rsid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Additional file </w:t>
      </w:r>
      <w:r w:rsidRPr="009E7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7CAC22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Cilia-driven flow over the murine tracheal surface using small polystyrene beads under the condition treated with PBS intranasally for 7 days</w:t>
      </w:r>
    </w:p>
    <w:p w14:paraId="02E43985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7F5A64" w14:textId="77777777" w:rsid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</w:t>
      </w:r>
      <w:r w:rsidRPr="009E7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2.</w:t>
      </w: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8BB7537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Cilia-driven flow under the condition treated with GLY intranasally for 7 days </w:t>
      </w:r>
    </w:p>
    <w:p w14:paraId="6A8C8301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8AAB9F" w14:textId="77777777" w:rsid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</w:t>
      </w:r>
      <w:r w:rsidRPr="009E7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3.</w:t>
      </w: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E6C44A" w14:textId="77777777" w:rsid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Ciliary motility under the condition treated with PBS intranasally for 7 days</w:t>
      </w:r>
    </w:p>
    <w:p w14:paraId="0D04EFFA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76F9EE" w14:textId="77777777" w:rsid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</w:t>
      </w:r>
      <w:r w:rsidRPr="009E76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4.</w:t>
      </w: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C5EDB19" w14:textId="77777777" w:rsidR="009E7661" w:rsidRPr="009E7661" w:rsidRDefault="009E7661" w:rsidP="009E766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Ciliary motility under the condition treated with GLY intranasally for 7 days</w:t>
      </w:r>
    </w:p>
    <w:p w14:paraId="7E0808C9" w14:textId="77777777" w:rsidR="009E7661" w:rsidRPr="009E7661" w:rsidRDefault="009E7661" w:rsidP="009E7661">
      <w:pPr>
        <w:rPr>
          <w:rFonts w:ascii="Times New Roman" w:hAnsi="Times New Roman" w:cs="Times New Roman"/>
          <w:sz w:val="24"/>
          <w:szCs w:val="24"/>
        </w:rPr>
      </w:pPr>
    </w:p>
    <w:p w14:paraId="43E8EB63" w14:textId="77777777" w:rsidR="009E7661" w:rsidRDefault="009E7661" w:rsidP="009E7661">
      <w:pPr>
        <w:rPr>
          <w:rFonts w:ascii="Times New Roman" w:hAnsi="Times New Roman" w:cs="Times New Roman"/>
          <w:sz w:val="24"/>
          <w:szCs w:val="24"/>
        </w:rPr>
      </w:pPr>
      <w:r w:rsidRPr="009E7661">
        <w:rPr>
          <w:rFonts w:ascii="Times New Roman" w:hAnsi="Times New Roman" w:cs="Times New Roman"/>
          <w:b/>
          <w:bCs/>
          <w:sz w:val="24"/>
          <w:szCs w:val="24"/>
        </w:rPr>
        <w:t>Additional file 5.</w:t>
      </w:r>
      <w:r w:rsidRPr="009E7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60025" w14:textId="599B1B2A" w:rsidR="009E7661" w:rsidRPr="009E7661" w:rsidRDefault="009E7661" w:rsidP="009E7661">
      <w:pPr>
        <w:rPr>
          <w:rFonts w:ascii="Times New Roman" w:hAnsi="Times New Roman" w:cs="Times New Roman"/>
          <w:sz w:val="24"/>
          <w:szCs w:val="24"/>
        </w:rPr>
      </w:pPr>
      <w:r w:rsidRPr="009E7661">
        <w:rPr>
          <w:rFonts w:ascii="Times New Roman" w:hAnsi="Times New Roman" w:cs="Times New Roman"/>
          <w:sz w:val="24"/>
          <w:szCs w:val="24"/>
        </w:rPr>
        <w:t>Figure S1-S2</w:t>
      </w:r>
    </w:p>
    <w:p w14:paraId="398043B7" w14:textId="77777777" w:rsidR="009E7661" w:rsidRPr="00C663AF" w:rsidRDefault="009E7661" w:rsidP="009E7661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C663AF">
        <w:rPr>
          <w:rFonts w:ascii="Times New Roman" w:hAnsi="Times New Roman" w:cs="Times New Roman"/>
          <w:bCs/>
          <w:sz w:val="24"/>
          <w:szCs w:val="24"/>
        </w:rPr>
        <w:t>Changes of intracellular calcium ion concentration by Tapsigargin treatment</w:t>
      </w:r>
    </w:p>
    <w:p w14:paraId="08B286C5" w14:textId="4F958293" w:rsidR="009E7661" w:rsidRPr="00C663AF" w:rsidRDefault="009E7661" w:rsidP="009E7661">
      <w:pPr>
        <w:ind w:leftChars="202" w:left="424"/>
        <w:rPr>
          <w:rFonts w:ascii="Times New Roman" w:hAnsi="Times New Roman" w:cs="Times New Roman"/>
          <w:bCs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Figure S2. </w:t>
      </w:r>
      <w:r w:rsidRPr="00C663AF">
        <w:rPr>
          <w:rFonts w:ascii="Times New Roman" w:hAnsi="Times New Roman" w:cs="Times New Roman"/>
          <w:bCs/>
          <w:sz w:val="24"/>
          <w:szCs w:val="24"/>
        </w:rPr>
        <w:t>ATP concentration in the culture supernatant</w:t>
      </w:r>
    </w:p>
    <w:p w14:paraId="37135688" w14:textId="77777777" w:rsidR="00C663AF" w:rsidRPr="00C663AF" w:rsidRDefault="00C663AF">
      <w:pPr>
        <w:ind w:leftChars="202" w:left="424"/>
        <w:rPr>
          <w:rFonts w:ascii="Times New Roman" w:hAnsi="Times New Roman" w:cs="Times New Roman"/>
          <w:bCs/>
          <w:sz w:val="24"/>
          <w:szCs w:val="24"/>
        </w:rPr>
      </w:pPr>
    </w:p>
    <w:sectPr w:rsidR="00C663AF" w:rsidRPr="00C66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FE7B" w14:textId="77777777" w:rsidR="00E13DAC" w:rsidRDefault="00E13DAC" w:rsidP="00C74BBB">
      <w:r>
        <w:separator/>
      </w:r>
    </w:p>
  </w:endnote>
  <w:endnote w:type="continuationSeparator" w:id="0">
    <w:p w14:paraId="64945F53" w14:textId="77777777" w:rsidR="00E13DAC" w:rsidRDefault="00E13DAC" w:rsidP="00C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8F9F9" w14:textId="77777777" w:rsidR="00E13DAC" w:rsidRDefault="00E13DAC" w:rsidP="00C74BBB">
      <w:r>
        <w:separator/>
      </w:r>
    </w:p>
  </w:footnote>
  <w:footnote w:type="continuationSeparator" w:id="0">
    <w:p w14:paraId="2A3A873A" w14:textId="77777777" w:rsidR="00E13DAC" w:rsidRDefault="00E13DAC" w:rsidP="00C7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2DA"/>
    <w:multiLevelType w:val="hybridMultilevel"/>
    <w:tmpl w:val="33468E0A"/>
    <w:lvl w:ilvl="0" w:tplc="35DC811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82"/>
    <w:rsid w:val="00011F45"/>
    <w:rsid w:val="000245B4"/>
    <w:rsid w:val="0002749D"/>
    <w:rsid w:val="000761F6"/>
    <w:rsid w:val="000E6605"/>
    <w:rsid w:val="00102244"/>
    <w:rsid w:val="0011401A"/>
    <w:rsid w:val="00140570"/>
    <w:rsid w:val="001D3651"/>
    <w:rsid w:val="00213EB4"/>
    <w:rsid w:val="002261E0"/>
    <w:rsid w:val="00240357"/>
    <w:rsid w:val="00315C65"/>
    <w:rsid w:val="00316A4F"/>
    <w:rsid w:val="003D3030"/>
    <w:rsid w:val="003D6970"/>
    <w:rsid w:val="003E164A"/>
    <w:rsid w:val="004550B2"/>
    <w:rsid w:val="004A15E8"/>
    <w:rsid w:val="004A6DDE"/>
    <w:rsid w:val="004B3A95"/>
    <w:rsid w:val="004C3707"/>
    <w:rsid w:val="0053217F"/>
    <w:rsid w:val="00536A41"/>
    <w:rsid w:val="00541480"/>
    <w:rsid w:val="00541F02"/>
    <w:rsid w:val="00576D94"/>
    <w:rsid w:val="005A5DA3"/>
    <w:rsid w:val="005B2460"/>
    <w:rsid w:val="005E4D67"/>
    <w:rsid w:val="00616843"/>
    <w:rsid w:val="00634B28"/>
    <w:rsid w:val="00635150"/>
    <w:rsid w:val="00646576"/>
    <w:rsid w:val="00654211"/>
    <w:rsid w:val="0071292E"/>
    <w:rsid w:val="007662D8"/>
    <w:rsid w:val="007975BD"/>
    <w:rsid w:val="007E5330"/>
    <w:rsid w:val="007F071B"/>
    <w:rsid w:val="008064D0"/>
    <w:rsid w:val="008153B0"/>
    <w:rsid w:val="00824BAF"/>
    <w:rsid w:val="008B328D"/>
    <w:rsid w:val="009003EF"/>
    <w:rsid w:val="00971B14"/>
    <w:rsid w:val="00977D88"/>
    <w:rsid w:val="00980577"/>
    <w:rsid w:val="0098069C"/>
    <w:rsid w:val="009879DF"/>
    <w:rsid w:val="00990852"/>
    <w:rsid w:val="009E7661"/>
    <w:rsid w:val="00A03EA7"/>
    <w:rsid w:val="00A564CC"/>
    <w:rsid w:val="00AC6787"/>
    <w:rsid w:val="00AE5F48"/>
    <w:rsid w:val="00B06785"/>
    <w:rsid w:val="00B268AB"/>
    <w:rsid w:val="00B83819"/>
    <w:rsid w:val="00B94E35"/>
    <w:rsid w:val="00B9560F"/>
    <w:rsid w:val="00BB184E"/>
    <w:rsid w:val="00BB4D44"/>
    <w:rsid w:val="00BC01EE"/>
    <w:rsid w:val="00BC7A8F"/>
    <w:rsid w:val="00C22CA6"/>
    <w:rsid w:val="00C65250"/>
    <w:rsid w:val="00C663AF"/>
    <w:rsid w:val="00C74BBB"/>
    <w:rsid w:val="00CA2E28"/>
    <w:rsid w:val="00D135A2"/>
    <w:rsid w:val="00D408F6"/>
    <w:rsid w:val="00D81A1B"/>
    <w:rsid w:val="00E13DAC"/>
    <w:rsid w:val="00E971F9"/>
    <w:rsid w:val="00EA1985"/>
    <w:rsid w:val="00EC51DF"/>
    <w:rsid w:val="00EF76D8"/>
    <w:rsid w:val="00F07ACF"/>
    <w:rsid w:val="00F37C23"/>
    <w:rsid w:val="00FA50AF"/>
    <w:rsid w:val="00FD0156"/>
    <w:rsid w:val="00FD7620"/>
    <w:rsid w:val="00FF3756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B16A9"/>
  <w15:chartTrackingRefBased/>
  <w15:docId w15:val="{5331DA8F-50CD-41C4-A814-2901CFC2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01E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74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BBB"/>
  </w:style>
  <w:style w:type="paragraph" w:styleId="a8">
    <w:name w:val="footer"/>
    <w:basedOn w:val="a"/>
    <w:link w:val="a9"/>
    <w:uiPriority w:val="99"/>
    <w:unhideWhenUsed/>
    <w:rsid w:val="00C74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BBB"/>
  </w:style>
  <w:style w:type="paragraph" w:styleId="Web">
    <w:name w:val="Normal (Web)"/>
    <w:basedOn w:val="a"/>
    <w:uiPriority w:val="99"/>
    <w:semiHidden/>
    <w:unhideWhenUsed/>
    <w:rsid w:val="005B2460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40357"/>
    <w:pPr>
      <w:widowControl/>
      <w:snapToGrid w:val="0"/>
      <w:spacing w:line="480" w:lineRule="auto"/>
      <w:jc w:val="left"/>
      <w:outlineLvl w:val="0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character" w:customStyle="1" w:styleId="ab">
    <w:name w:val="本文 (文字)"/>
    <w:basedOn w:val="a0"/>
    <w:link w:val="aa"/>
    <w:rsid w:val="00240357"/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character" w:styleId="ac">
    <w:name w:val="Hyperlink"/>
    <w:uiPriority w:val="99"/>
    <w:unhideWhenUsed/>
    <w:rsid w:val="00240357"/>
    <w:rPr>
      <w:color w:val="0000FF"/>
      <w:u w:val="single"/>
    </w:rPr>
  </w:style>
  <w:style w:type="character" w:styleId="ad">
    <w:name w:val="Emphasis"/>
    <w:uiPriority w:val="20"/>
    <w:qFormat/>
    <w:rsid w:val="0024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sawa@ham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5E41-898E-4F26-A57D-0FB5DB7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陽輔 神谷</dc:creator>
  <cp:keywords/>
  <dc:description/>
  <cp:lastModifiedBy>勝又 峰生</cp:lastModifiedBy>
  <cp:revision>5</cp:revision>
  <cp:lastPrinted>2021-08-11T07:52:00Z</cp:lastPrinted>
  <dcterms:created xsi:type="dcterms:W3CDTF">2021-08-11T03:42:00Z</dcterms:created>
  <dcterms:modified xsi:type="dcterms:W3CDTF">2021-08-12T07:21:00Z</dcterms:modified>
</cp:coreProperties>
</file>