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1B31E" w14:textId="77777777" w:rsidR="006E3553" w:rsidRPr="006E3553" w:rsidRDefault="006E3553" w:rsidP="006E3553">
      <w:pPr>
        <w:pStyle w:val="Heading2"/>
        <w:spacing w:line="480" w:lineRule="auto"/>
        <w:rPr>
          <w:rFonts w:ascii="Arial" w:hAnsi="Arial" w:cs="Arial"/>
          <w:b w:val="0"/>
          <w:bCs w:val="0"/>
          <w:lang w:val="en-US"/>
        </w:rPr>
      </w:pPr>
      <w:r w:rsidRPr="006E3553">
        <w:rPr>
          <w:rFonts w:ascii="Arial" w:hAnsi="Arial" w:cs="Arial"/>
          <w:lang w:val="en-US"/>
        </w:rPr>
        <w:t xml:space="preserve">Additional file 5: </w:t>
      </w:r>
      <w:r w:rsidRPr="006E3553">
        <w:rPr>
          <w:rFonts w:ascii="Arial" w:hAnsi="Arial" w:cs="Arial"/>
          <w:b w:val="0"/>
          <w:bCs w:val="0"/>
          <w:lang w:val="en-US"/>
        </w:rPr>
        <w:t>Risk of AEs and SAEs with free combination therapy</w:t>
      </w:r>
      <w:r w:rsidRPr="006E3553">
        <w:rPr>
          <w:rFonts w:ascii="Arial" w:hAnsi="Arial" w:cs="Arial"/>
          <w:lang w:val="en-US"/>
        </w:rPr>
        <w:t xml:space="preserve"> </w:t>
      </w:r>
      <w:r w:rsidRPr="006E3553">
        <w:rPr>
          <w:rFonts w:ascii="Arial" w:hAnsi="Arial" w:cs="Arial"/>
          <w:b w:val="0"/>
          <w:bCs w:val="0"/>
          <w:lang w:val="en-US"/>
        </w:rPr>
        <w:t>compared</w:t>
      </w:r>
      <w:r w:rsidRPr="006E3553">
        <w:rPr>
          <w:rFonts w:ascii="Arial" w:hAnsi="Arial" w:cs="Arial"/>
          <w:lang w:val="en-US"/>
        </w:rPr>
        <w:t xml:space="preserve"> </w:t>
      </w:r>
      <w:r w:rsidRPr="006E3553">
        <w:rPr>
          <w:rFonts w:ascii="Arial" w:hAnsi="Arial" w:cs="Arial"/>
          <w:b w:val="0"/>
          <w:bCs w:val="0"/>
          <w:lang w:val="en-US"/>
        </w:rPr>
        <w:t xml:space="preserve">with dutasteride or tamsulosin monotherapy*, </w:t>
      </w:r>
      <w:r w:rsidRPr="006E3553">
        <w:rPr>
          <w:rFonts w:ascii="Arial" w:hAnsi="Arial" w:cs="Arial"/>
          <w:b w:val="0"/>
          <w:bCs w:val="0"/>
          <w:lang w:val="en-US"/>
        </w:rPr>
        <w:br/>
        <w:t>by patient age group.</w:t>
      </w:r>
    </w:p>
    <w:tbl>
      <w:tblPr>
        <w:tblStyle w:val="TableGrid"/>
        <w:tblW w:w="15226" w:type="dxa"/>
        <w:tblLook w:val="04A0" w:firstRow="1" w:lastRow="0" w:firstColumn="1" w:lastColumn="0" w:noHBand="0" w:noVBand="1"/>
      </w:tblPr>
      <w:tblGrid>
        <w:gridCol w:w="2537"/>
        <w:gridCol w:w="2006"/>
        <w:gridCol w:w="3068"/>
        <w:gridCol w:w="2537"/>
        <w:gridCol w:w="2537"/>
        <w:gridCol w:w="2541"/>
      </w:tblGrid>
      <w:tr w:rsidR="006E3553" w:rsidRPr="006E3553" w14:paraId="05541252" w14:textId="77777777" w:rsidTr="00C6569A">
        <w:trPr>
          <w:trHeight w:val="297"/>
        </w:trPr>
        <w:tc>
          <w:tcPr>
            <w:tcW w:w="2537" w:type="dxa"/>
            <w:vMerge w:val="restart"/>
            <w:shd w:val="clear" w:color="auto" w:fill="D9D9D9" w:themeFill="background1" w:themeFillShade="D9"/>
          </w:tcPr>
          <w:p w14:paraId="675174B7" w14:textId="77777777" w:rsidR="006E3553" w:rsidRPr="006E3553" w:rsidRDefault="006E3553" w:rsidP="00C6569A">
            <w:pPr>
              <w:pStyle w:val="BodyText"/>
              <w:spacing w:after="0" w:line="480" w:lineRule="auto"/>
              <w:rPr>
                <w:rFonts w:ascii="Arial" w:hAnsi="Arial" w:cs="Arial"/>
                <w:b/>
                <w:bCs/>
              </w:rPr>
            </w:pPr>
            <w:r w:rsidRPr="006E3553">
              <w:rPr>
                <w:rFonts w:ascii="Arial" w:hAnsi="Arial" w:cs="Arial"/>
                <w:b/>
                <w:bCs/>
              </w:rPr>
              <w:t>Age category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14:paraId="3AF7831F" w14:textId="77777777" w:rsidR="006E3553" w:rsidRPr="006E3553" w:rsidRDefault="006E3553" w:rsidP="00C6569A">
            <w:pPr>
              <w:pStyle w:val="BodyText"/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5605" w:type="dxa"/>
            <w:gridSpan w:val="2"/>
            <w:shd w:val="clear" w:color="auto" w:fill="D9D9D9" w:themeFill="background1" w:themeFillShade="D9"/>
          </w:tcPr>
          <w:p w14:paraId="446E12A7" w14:textId="77777777" w:rsidR="006E3553" w:rsidRPr="006E3553" w:rsidRDefault="006E3553" w:rsidP="00C6569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6E3553">
              <w:rPr>
                <w:rFonts w:ascii="Arial" w:hAnsi="Arial" w:cs="Arial"/>
                <w:b/>
                <w:bCs/>
              </w:rPr>
              <w:t xml:space="preserve">Free combination therapy vs </w:t>
            </w:r>
            <w:r w:rsidRPr="006E3553">
              <w:rPr>
                <w:rFonts w:ascii="Arial" w:hAnsi="Arial" w:cs="Arial"/>
                <w:b/>
                <w:bCs/>
              </w:rPr>
              <w:br/>
              <w:t>dutasteride monotherapy</w:t>
            </w:r>
          </w:p>
        </w:tc>
        <w:tc>
          <w:tcPr>
            <w:tcW w:w="5076" w:type="dxa"/>
            <w:gridSpan w:val="2"/>
            <w:shd w:val="clear" w:color="auto" w:fill="D9D9D9" w:themeFill="background1" w:themeFillShade="D9"/>
          </w:tcPr>
          <w:p w14:paraId="4DCE7B11" w14:textId="77777777" w:rsidR="006E3553" w:rsidRPr="006E3553" w:rsidRDefault="006E3553" w:rsidP="00C6569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6E3553">
              <w:rPr>
                <w:rFonts w:ascii="Arial" w:hAnsi="Arial" w:cs="Arial"/>
                <w:b/>
                <w:bCs/>
              </w:rPr>
              <w:t xml:space="preserve">Free combination therapy vs </w:t>
            </w:r>
            <w:r w:rsidRPr="006E3553">
              <w:rPr>
                <w:rFonts w:ascii="Arial" w:hAnsi="Arial" w:cs="Arial"/>
                <w:b/>
                <w:bCs/>
              </w:rPr>
              <w:br/>
              <w:t>tamsulosin monotherapy</w:t>
            </w:r>
          </w:p>
        </w:tc>
      </w:tr>
      <w:tr w:rsidR="006E3553" w:rsidRPr="006E3553" w14:paraId="66807981" w14:textId="77777777" w:rsidTr="00C6569A">
        <w:trPr>
          <w:trHeight w:val="297"/>
        </w:trPr>
        <w:tc>
          <w:tcPr>
            <w:tcW w:w="2537" w:type="dxa"/>
            <w:vMerge/>
            <w:shd w:val="clear" w:color="auto" w:fill="D9D9D9" w:themeFill="background1" w:themeFillShade="D9"/>
          </w:tcPr>
          <w:p w14:paraId="054F90C9" w14:textId="77777777" w:rsidR="006E3553" w:rsidRPr="006E3553" w:rsidRDefault="006E3553" w:rsidP="00C6569A">
            <w:pPr>
              <w:pStyle w:val="BodyText"/>
              <w:spacing w:after="0" w:line="48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14:paraId="58721CF3" w14:textId="77777777" w:rsidR="006E3553" w:rsidRPr="006E3553" w:rsidRDefault="006E3553" w:rsidP="00C6569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6E3553">
              <w:rPr>
                <w:rFonts w:ascii="Arial" w:hAnsi="Arial" w:cs="Arial"/>
                <w:b/>
                <w:bCs/>
                <w:szCs w:val="22"/>
                <w:lang w:val="en-GB"/>
              </w:rPr>
              <w:t>Free combination of dutasteride plus tamsulosin therapy,</w:t>
            </w:r>
          </w:p>
          <w:p w14:paraId="2CCD7D61" w14:textId="77777777" w:rsidR="006E3553" w:rsidRPr="006E3553" w:rsidRDefault="006E3553" w:rsidP="00C6569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6E3553">
              <w:rPr>
                <w:rFonts w:ascii="Arial" w:hAnsi="Arial" w:cs="Arial"/>
                <w:b/>
                <w:bCs/>
                <w:szCs w:val="22"/>
              </w:rPr>
              <w:t>n/N (%)</w:t>
            </w:r>
          </w:p>
        </w:tc>
        <w:tc>
          <w:tcPr>
            <w:tcW w:w="3068" w:type="dxa"/>
            <w:shd w:val="clear" w:color="auto" w:fill="D9D9D9" w:themeFill="background1" w:themeFillShade="D9"/>
          </w:tcPr>
          <w:p w14:paraId="624FC9AE" w14:textId="77777777" w:rsidR="006E3553" w:rsidRPr="006E3553" w:rsidRDefault="006E3553" w:rsidP="00C6569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6E3553">
              <w:rPr>
                <w:rFonts w:ascii="Arial" w:hAnsi="Arial" w:cs="Arial"/>
                <w:b/>
                <w:bCs/>
                <w:szCs w:val="22"/>
              </w:rPr>
              <w:t>Dutasteride</w:t>
            </w:r>
          </w:p>
          <w:p w14:paraId="29F8F114" w14:textId="77777777" w:rsidR="006E3553" w:rsidRPr="006E3553" w:rsidRDefault="006E3553" w:rsidP="00C6569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6E3553">
              <w:rPr>
                <w:rFonts w:ascii="Arial" w:hAnsi="Arial" w:cs="Arial"/>
                <w:b/>
                <w:bCs/>
                <w:szCs w:val="22"/>
              </w:rPr>
              <w:t>monotherapy, n/N (%)</w:t>
            </w:r>
          </w:p>
        </w:tc>
        <w:tc>
          <w:tcPr>
            <w:tcW w:w="2537" w:type="dxa"/>
            <w:shd w:val="clear" w:color="auto" w:fill="D9D9D9" w:themeFill="background1" w:themeFillShade="D9"/>
          </w:tcPr>
          <w:p w14:paraId="4E455013" w14:textId="77777777" w:rsidR="006E3553" w:rsidRPr="006E3553" w:rsidRDefault="006E3553" w:rsidP="00C6569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6E3553">
              <w:rPr>
                <w:rFonts w:ascii="Arial" w:hAnsi="Arial" w:cs="Arial"/>
                <w:b/>
                <w:bCs/>
              </w:rPr>
              <w:t xml:space="preserve">Adjusted RR </w:t>
            </w:r>
          </w:p>
          <w:p w14:paraId="541DD180" w14:textId="77777777" w:rsidR="006E3553" w:rsidRPr="006E3553" w:rsidRDefault="006E3553" w:rsidP="00C6569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6E3553">
              <w:rPr>
                <w:rFonts w:ascii="Arial" w:hAnsi="Arial" w:cs="Arial"/>
                <w:b/>
                <w:bCs/>
              </w:rPr>
              <w:t xml:space="preserve">(95% </w:t>
            </w:r>
            <w:proofErr w:type="gramStart"/>
            <w:r w:rsidRPr="006E3553">
              <w:rPr>
                <w:rFonts w:ascii="Arial" w:hAnsi="Arial" w:cs="Arial"/>
                <w:b/>
                <w:bCs/>
              </w:rPr>
              <w:t>CI)</w:t>
            </w:r>
            <w:r w:rsidRPr="006E3553">
              <w:rPr>
                <w:rFonts w:ascii="Arial" w:hAnsi="Arial" w:cs="Arial"/>
                <w:color w:val="222222"/>
                <w:highlight w:val="lightGray"/>
                <w:shd w:val="clear" w:color="auto" w:fill="FFFFFF"/>
                <w:vertAlign w:val="superscript"/>
              </w:rPr>
              <w:t>†</w:t>
            </w:r>
            <w:proofErr w:type="gramEnd"/>
          </w:p>
        </w:tc>
        <w:tc>
          <w:tcPr>
            <w:tcW w:w="2537" w:type="dxa"/>
            <w:shd w:val="clear" w:color="auto" w:fill="D9D9D9" w:themeFill="background1" w:themeFillShade="D9"/>
          </w:tcPr>
          <w:p w14:paraId="16FB0B39" w14:textId="77777777" w:rsidR="006E3553" w:rsidRPr="006E3553" w:rsidRDefault="006E3553" w:rsidP="00C6569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6E3553">
              <w:rPr>
                <w:rFonts w:ascii="Arial" w:hAnsi="Arial" w:cs="Arial"/>
                <w:b/>
                <w:bCs/>
              </w:rPr>
              <w:t>Tamsulosin monotherapy, n/N (%)</w:t>
            </w:r>
          </w:p>
        </w:tc>
        <w:tc>
          <w:tcPr>
            <w:tcW w:w="2538" w:type="dxa"/>
            <w:shd w:val="clear" w:color="auto" w:fill="D9D9D9" w:themeFill="background1" w:themeFillShade="D9"/>
          </w:tcPr>
          <w:p w14:paraId="37EA3684" w14:textId="77777777" w:rsidR="006E3553" w:rsidRPr="006E3553" w:rsidRDefault="006E3553" w:rsidP="00C6569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6E3553">
              <w:rPr>
                <w:rFonts w:ascii="Arial" w:hAnsi="Arial" w:cs="Arial"/>
                <w:b/>
                <w:bCs/>
              </w:rPr>
              <w:t xml:space="preserve">Adjusted RR  </w:t>
            </w:r>
          </w:p>
          <w:p w14:paraId="2F3A3142" w14:textId="77777777" w:rsidR="006E3553" w:rsidRPr="006E3553" w:rsidRDefault="006E3553" w:rsidP="00C6569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6E3553">
              <w:rPr>
                <w:rFonts w:ascii="Arial" w:hAnsi="Arial" w:cs="Arial"/>
                <w:b/>
                <w:bCs/>
              </w:rPr>
              <w:t xml:space="preserve">(95% </w:t>
            </w:r>
            <w:proofErr w:type="gramStart"/>
            <w:r w:rsidRPr="006E3553">
              <w:rPr>
                <w:rFonts w:ascii="Arial" w:hAnsi="Arial" w:cs="Arial"/>
                <w:b/>
                <w:bCs/>
              </w:rPr>
              <w:t>CI)</w:t>
            </w:r>
            <w:r w:rsidRPr="006E3553">
              <w:rPr>
                <w:rFonts w:ascii="Arial" w:hAnsi="Arial" w:cs="Arial"/>
                <w:color w:val="222222"/>
                <w:highlight w:val="lightGray"/>
                <w:shd w:val="clear" w:color="auto" w:fill="FFFFFF"/>
                <w:vertAlign w:val="superscript"/>
              </w:rPr>
              <w:t>†</w:t>
            </w:r>
            <w:proofErr w:type="gramEnd"/>
          </w:p>
        </w:tc>
      </w:tr>
      <w:tr w:rsidR="006E3553" w:rsidRPr="006E3553" w14:paraId="5CA34B3A" w14:textId="77777777" w:rsidTr="00C6569A">
        <w:trPr>
          <w:trHeight w:val="291"/>
        </w:trPr>
        <w:tc>
          <w:tcPr>
            <w:tcW w:w="15226" w:type="dxa"/>
            <w:gridSpan w:val="6"/>
            <w:shd w:val="clear" w:color="auto" w:fill="F2F2F2" w:themeFill="background1" w:themeFillShade="F2"/>
          </w:tcPr>
          <w:p w14:paraId="69C24378" w14:textId="77777777" w:rsidR="006E3553" w:rsidRPr="006E3553" w:rsidRDefault="006E3553" w:rsidP="00C6569A">
            <w:pPr>
              <w:pStyle w:val="BodyText"/>
              <w:spacing w:after="0" w:line="480" w:lineRule="auto"/>
              <w:rPr>
                <w:rFonts w:ascii="Arial" w:hAnsi="Arial" w:cs="Arial"/>
                <w:b/>
                <w:bCs/>
                <w:szCs w:val="22"/>
              </w:rPr>
            </w:pPr>
            <w:r w:rsidRPr="006E3553">
              <w:rPr>
                <w:rFonts w:ascii="Arial" w:hAnsi="Arial" w:cs="Arial"/>
                <w:b/>
                <w:bCs/>
              </w:rPr>
              <w:t>Age 40–59 years</w:t>
            </w:r>
          </w:p>
        </w:tc>
      </w:tr>
      <w:tr w:rsidR="006E3553" w:rsidRPr="006E3553" w14:paraId="4EB3B2E8" w14:textId="77777777" w:rsidTr="00C6569A">
        <w:trPr>
          <w:trHeight w:val="297"/>
        </w:trPr>
        <w:tc>
          <w:tcPr>
            <w:tcW w:w="2537" w:type="dxa"/>
          </w:tcPr>
          <w:p w14:paraId="7F89DAD7" w14:textId="77777777" w:rsidR="006E3553" w:rsidRPr="006E3553" w:rsidRDefault="006E3553" w:rsidP="00C6569A">
            <w:pPr>
              <w:pStyle w:val="BodyText"/>
              <w:spacing w:after="0" w:line="480" w:lineRule="auto"/>
              <w:rPr>
                <w:rFonts w:ascii="Arial" w:hAnsi="Arial" w:cs="Arial"/>
                <w:szCs w:val="22"/>
              </w:rPr>
            </w:pPr>
            <w:r w:rsidRPr="006E3553">
              <w:rPr>
                <w:rFonts w:ascii="Arial" w:hAnsi="Arial" w:cs="Arial"/>
              </w:rPr>
              <w:t xml:space="preserve">     Any AE</w:t>
            </w:r>
          </w:p>
        </w:tc>
        <w:tc>
          <w:tcPr>
            <w:tcW w:w="2006" w:type="dxa"/>
            <w:vAlign w:val="center"/>
          </w:tcPr>
          <w:p w14:paraId="669D6416" w14:textId="77777777" w:rsidR="006E3553" w:rsidRPr="006E3553" w:rsidRDefault="006E3553" w:rsidP="00C6569A">
            <w:pPr>
              <w:pStyle w:val="BodyText"/>
              <w:spacing w:after="0" w:line="480" w:lineRule="auto"/>
              <w:jc w:val="center"/>
              <w:rPr>
                <w:rFonts w:ascii="Arial" w:hAnsi="Arial" w:cs="Arial"/>
                <w:szCs w:val="22"/>
              </w:rPr>
            </w:pPr>
            <w:r w:rsidRPr="006E3553">
              <w:rPr>
                <w:rFonts w:ascii="Arial" w:hAnsi="Arial" w:cs="Arial"/>
              </w:rPr>
              <w:t>75/126 (59.5)</w:t>
            </w:r>
          </w:p>
        </w:tc>
        <w:tc>
          <w:tcPr>
            <w:tcW w:w="3068" w:type="dxa"/>
            <w:vAlign w:val="center"/>
          </w:tcPr>
          <w:p w14:paraId="3F15951B" w14:textId="77777777" w:rsidR="006E3553" w:rsidRPr="006E3553" w:rsidRDefault="006E3553" w:rsidP="00C6569A">
            <w:pPr>
              <w:pStyle w:val="BodyText"/>
              <w:spacing w:after="0" w:line="480" w:lineRule="auto"/>
              <w:jc w:val="center"/>
              <w:rPr>
                <w:rFonts w:ascii="Arial" w:hAnsi="Arial" w:cs="Arial"/>
                <w:szCs w:val="22"/>
              </w:rPr>
            </w:pPr>
            <w:r w:rsidRPr="006E3553">
              <w:rPr>
                <w:rFonts w:ascii="Arial" w:hAnsi="Arial" w:cs="Arial"/>
              </w:rPr>
              <w:t>419/920 (45.5)</w:t>
            </w:r>
          </w:p>
        </w:tc>
        <w:tc>
          <w:tcPr>
            <w:tcW w:w="2537" w:type="dxa"/>
            <w:vAlign w:val="center"/>
          </w:tcPr>
          <w:p w14:paraId="3A0602FA" w14:textId="77777777" w:rsidR="006E3553" w:rsidRPr="006E3553" w:rsidRDefault="006E3553" w:rsidP="00C6569A">
            <w:pPr>
              <w:pStyle w:val="BodyText"/>
              <w:spacing w:after="0" w:line="480" w:lineRule="auto"/>
              <w:jc w:val="center"/>
              <w:rPr>
                <w:rFonts w:ascii="Arial" w:hAnsi="Arial" w:cs="Arial"/>
                <w:szCs w:val="22"/>
              </w:rPr>
            </w:pPr>
            <w:r w:rsidRPr="006E3553">
              <w:rPr>
                <w:rFonts w:ascii="Arial" w:hAnsi="Arial" w:cs="Arial"/>
              </w:rPr>
              <w:t>1.21 (0.98, 1.50)</w:t>
            </w:r>
          </w:p>
        </w:tc>
        <w:tc>
          <w:tcPr>
            <w:tcW w:w="2537" w:type="dxa"/>
            <w:vAlign w:val="center"/>
          </w:tcPr>
          <w:p w14:paraId="13AD0651" w14:textId="77777777" w:rsidR="006E3553" w:rsidRPr="006E3553" w:rsidRDefault="006E3553" w:rsidP="00C6569A">
            <w:pPr>
              <w:pStyle w:val="BodyText"/>
              <w:spacing w:after="0" w:line="480" w:lineRule="auto"/>
              <w:jc w:val="center"/>
              <w:rPr>
                <w:rFonts w:ascii="Arial" w:hAnsi="Arial" w:cs="Arial"/>
                <w:szCs w:val="22"/>
              </w:rPr>
            </w:pPr>
            <w:r w:rsidRPr="006E3553">
              <w:rPr>
                <w:rFonts w:ascii="Arial" w:hAnsi="Arial" w:cs="Arial"/>
              </w:rPr>
              <w:t>565/947 (59.7)</w:t>
            </w:r>
          </w:p>
        </w:tc>
        <w:tc>
          <w:tcPr>
            <w:tcW w:w="2538" w:type="dxa"/>
            <w:vAlign w:val="center"/>
          </w:tcPr>
          <w:p w14:paraId="6FD80E91" w14:textId="77777777" w:rsidR="006E3553" w:rsidRPr="006E3553" w:rsidRDefault="006E3553" w:rsidP="00C6569A">
            <w:pPr>
              <w:pStyle w:val="BodyText"/>
              <w:spacing w:after="0" w:line="480" w:lineRule="auto"/>
              <w:jc w:val="center"/>
              <w:rPr>
                <w:rFonts w:ascii="Arial" w:hAnsi="Arial" w:cs="Arial"/>
                <w:szCs w:val="22"/>
              </w:rPr>
            </w:pPr>
            <w:r w:rsidRPr="006E3553">
              <w:rPr>
                <w:rFonts w:ascii="Arial" w:hAnsi="Arial" w:cs="Arial"/>
              </w:rPr>
              <w:t>1.10 (0.90, 1.34)</w:t>
            </w:r>
          </w:p>
        </w:tc>
      </w:tr>
      <w:tr w:rsidR="006E3553" w:rsidRPr="006E3553" w14:paraId="783C4DC6" w14:textId="77777777" w:rsidTr="00C6569A">
        <w:trPr>
          <w:trHeight w:val="297"/>
        </w:trPr>
        <w:tc>
          <w:tcPr>
            <w:tcW w:w="2537" w:type="dxa"/>
          </w:tcPr>
          <w:p w14:paraId="5EE34D37" w14:textId="77777777" w:rsidR="006E3553" w:rsidRPr="006E3553" w:rsidRDefault="006E3553" w:rsidP="00C6569A">
            <w:pPr>
              <w:pStyle w:val="BodyText"/>
              <w:spacing w:after="0" w:line="480" w:lineRule="auto"/>
              <w:rPr>
                <w:rFonts w:ascii="Arial" w:hAnsi="Arial" w:cs="Arial"/>
                <w:szCs w:val="22"/>
              </w:rPr>
            </w:pPr>
            <w:r w:rsidRPr="006E3553">
              <w:rPr>
                <w:rFonts w:ascii="Arial" w:hAnsi="Arial" w:cs="Arial"/>
              </w:rPr>
              <w:t xml:space="preserve">     Any SAE</w:t>
            </w:r>
            <w:r w:rsidRPr="006E3553">
              <w:rPr>
                <w:rFonts w:ascii="Arial" w:hAnsi="Arial" w:cs="Arial"/>
                <w:vertAlign w:val="superscript"/>
              </w:rPr>
              <w:t>‡</w:t>
            </w:r>
          </w:p>
        </w:tc>
        <w:tc>
          <w:tcPr>
            <w:tcW w:w="2006" w:type="dxa"/>
            <w:vAlign w:val="center"/>
          </w:tcPr>
          <w:p w14:paraId="51161624" w14:textId="77777777" w:rsidR="006E3553" w:rsidRPr="006E3553" w:rsidRDefault="006E3553" w:rsidP="00C6569A">
            <w:pPr>
              <w:pStyle w:val="BodyText"/>
              <w:spacing w:after="0" w:line="480" w:lineRule="auto"/>
              <w:jc w:val="center"/>
              <w:rPr>
                <w:rFonts w:ascii="Arial" w:hAnsi="Arial" w:cs="Arial"/>
                <w:szCs w:val="22"/>
              </w:rPr>
            </w:pPr>
            <w:r w:rsidRPr="006E3553">
              <w:rPr>
                <w:rFonts w:ascii="Arial" w:hAnsi="Arial" w:cs="Arial"/>
              </w:rPr>
              <w:t>2/126 (1.6)</w:t>
            </w:r>
          </w:p>
        </w:tc>
        <w:tc>
          <w:tcPr>
            <w:tcW w:w="3068" w:type="dxa"/>
            <w:vAlign w:val="center"/>
          </w:tcPr>
          <w:p w14:paraId="575C30C7" w14:textId="77777777" w:rsidR="006E3553" w:rsidRPr="006E3553" w:rsidRDefault="006E3553" w:rsidP="00C6569A">
            <w:pPr>
              <w:pStyle w:val="BodyText"/>
              <w:spacing w:after="0" w:line="480" w:lineRule="auto"/>
              <w:jc w:val="center"/>
              <w:rPr>
                <w:rFonts w:ascii="Arial" w:hAnsi="Arial" w:cs="Arial"/>
                <w:szCs w:val="22"/>
              </w:rPr>
            </w:pPr>
            <w:r w:rsidRPr="006E3553">
              <w:rPr>
                <w:rFonts w:ascii="Arial" w:hAnsi="Arial" w:cs="Arial"/>
              </w:rPr>
              <w:t>5/920 (0.5)</w:t>
            </w:r>
          </w:p>
        </w:tc>
        <w:tc>
          <w:tcPr>
            <w:tcW w:w="2537" w:type="dxa"/>
            <w:vAlign w:val="center"/>
          </w:tcPr>
          <w:p w14:paraId="06C829FF" w14:textId="77777777" w:rsidR="006E3553" w:rsidRPr="006E3553" w:rsidRDefault="006E3553" w:rsidP="00C6569A">
            <w:pPr>
              <w:pStyle w:val="BodyText"/>
              <w:spacing w:after="0" w:line="480" w:lineRule="auto"/>
              <w:jc w:val="center"/>
              <w:rPr>
                <w:rFonts w:ascii="Arial" w:hAnsi="Arial" w:cs="Arial"/>
                <w:szCs w:val="22"/>
              </w:rPr>
            </w:pPr>
            <w:r w:rsidRPr="006E3553">
              <w:rPr>
                <w:rFonts w:ascii="Arial" w:hAnsi="Arial" w:cs="Arial"/>
              </w:rPr>
              <w:t>2.19 (0.33, 14.43)</w:t>
            </w:r>
          </w:p>
        </w:tc>
        <w:tc>
          <w:tcPr>
            <w:tcW w:w="2537" w:type="dxa"/>
            <w:vAlign w:val="center"/>
          </w:tcPr>
          <w:p w14:paraId="47FFDE19" w14:textId="77777777" w:rsidR="006E3553" w:rsidRPr="006E3553" w:rsidRDefault="006E3553" w:rsidP="00C6569A">
            <w:pPr>
              <w:pStyle w:val="BodyText"/>
              <w:spacing w:after="0" w:line="480" w:lineRule="auto"/>
              <w:jc w:val="center"/>
              <w:rPr>
                <w:rFonts w:ascii="Arial" w:hAnsi="Arial" w:cs="Arial"/>
                <w:szCs w:val="22"/>
              </w:rPr>
            </w:pPr>
            <w:r w:rsidRPr="006E3553">
              <w:rPr>
                <w:rFonts w:ascii="Arial" w:hAnsi="Arial" w:cs="Arial"/>
              </w:rPr>
              <w:t>6/947 (0.6)</w:t>
            </w:r>
          </w:p>
        </w:tc>
        <w:tc>
          <w:tcPr>
            <w:tcW w:w="2538" w:type="dxa"/>
            <w:vAlign w:val="center"/>
          </w:tcPr>
          <w:p w14:paraId="3DF84358" w14:textId="77777777" w:rsidR="006E3553" w:rsidRPr="006E3553" w:rsidRDefault="006E3553" w:rsidP="00C6569A">
            <w:pPr>
              <w:pStyle w:val="BodyText"/>
              <w:spacing w:after="0" w:line="480" w:lineRule="auto"/>
              <w:jc w:val="center"/>
              <w:rPr>
                <w:rFonts w:ascii="Arial" w:hAnsi="Arial" w:cs="Arial"/>
                <w:szCs w:val="22"/>
              </w:rPr>
            </w:pPr>
            <w:r w:rsidRPr="006E3553">
              <w:rPr>
                <w:rFonts w:ascii="Arial" w:hAnsi="Arial" w:cs="Arial"/>
              </w:rPr>
              <w:t>1.88 (0.28, 12.61)</w:t>
            </w:r>
          </w:p>
        </w:tc>
      </w:tr>
      <w:tr w:rsidR="006E3553" w:rsidRPr="006E3553" w14:paraId="2C49522D" w14:textId="77777777" w:rsidTr="00C6569A">
        <w:trPr>
          <w:trHeight w:val="297"/>
        </w:trPr>
        <w:tc>
          <w:tcPr>
            <w:tcW w:w="15226" w:type="dxa"/>
            <w:gridSpan w:val="6"/>
            <w:shd w:val="clear" w:color="auto" w:fill="F2F2F2" w:themeFill="background1" w:themeFillShade="F2"/>
          </w:tcPr>
          <w:p w14:paraId="3C8097B8" w14:textId="77777777" w:rsidR="006E3553" w:rsidRPr="006E3553" w:rsidRDefault="006E3553" w:rsidP="00C6569A">
            <w:pPr>
              <w:pStyle w:val="BodyText"/>
              <w:spacing w:after="0" w:line="480" w:lineRule="auto"/>
              <w:rPr>
                <w:rFonts w:ascii="Arial" w:hAnsi="Arial" w:cs="Arial"/>
                <w:b/>
                <w:bCs/>
                <w:szCs w:val="22"/>
              </w:rPr>
            </w:pPr>
            <w:r w:rsidRPr="006E3553">
              <w:rPr>
                <w:rFonts w:ascii="Arial" w:hAnsi="Arial" w:cs="Arial"/>
                <w:b/>
                <w:bCs/>
              </w:rPr>
              <w:t>Age 60–69 years</w:t>
            </w:r>
          </w:p>
        </w:tc>
      </w:tr>
      <w:tr w:rsidR="006E3553" w:rsidRPr="006E3553" w14:paraId="0424A113" w14:textId="77777777" w:rsidTr="00C6569A">
        <w:trPr>
          <w:trHeight w:val="297"/>
        </w:trPr>
        <w:tc>
          <w:tcPr>
            <w:tcW w:w="2537" w:type="dxa"/>
          </w:tcPr>
          <w:p w14:paraId="13E24425" w14:textId="77777777" w:rsidR="006E3553" w:rsidRPr="006E3553" w:rsidRDefault="006E3553" w:rsidP="00C6569A">
            <w:pPr>
              <w:pStyle w:val="BodyText"/>
              <w:spacing w:after="0" w:line="480" w:lineRule="auto"/>
              <w:rPr>
                <w:rFonts w:ascii="Arial" w:hAnsi="Arial" w:cs="Arial"/>
                <w:szCs w:val="22"/>
              </w:rPr>
            </w:pPr>
            <w:r w:rsidRPr="006E3553">
              <w:rPr>
                <w:rFonts w:ascii="Arial" w:hAnsi="Arial" w:cs="Arial"/>
              </w:rPr>
              <w:t xml:space="preserve">     Any AE</w:t>
            </w:r>
          </w:p>
        </w:tc>
        <w:tc>
          <w:tcPr>
            <w:tcW w:w="2006" w:type="dxa"/>
            <w:vAlign w:val="center"/>
          </w:tcPr>
          <w:p w14:paraId="6A5CF0F7" w14:textId="77777777" w:rsidR="006E3553" w:rsidRPr="006E3553" w:rsidRDefault="006E3553" w:rsidP="00C6569A">
            <w:pPr>
              <w:pStyle w:val="BodyText"/>
              <w:spacing w:after="0" w:line="480" w:lineRule="auto"/>
              <w:jc w:val="center"/>
              <w:rPr>
                <w:rFonts w:ascii="Arial" w:hAnsi="Arial" w:cs="Arial"/>
                <w:szCs w:val="22"/>
              </w:rPr>
            </w:pPr>
            <w:r w:rsidRPr="006E3553">
              <w:rPr>
                <w:rFonts w:ascii="Arial" w:hAnsi="Arial" w:cs="Arial"/>
              </w:rPr>
              <w:t>299/476 (62.8)</w:t>
            </w:r>
          </w:p>
        </w:tc>
        <w:tc>
          <w:tcPr>
            <w:tcW w:w="3068" w:type="dxa"/>
            <w:vAlign w:val="center"/>
          </w:tcPr>
          <w:p w14:paraId="0A953669" w14:textId="77777777" w:rsidR="006E3553" w:rsidRPr="006E3553" w:rsidRDefault="006E3553" w:rsidP="00C6569A">
            <w:pPr>
              <w:pStyle w:val="BodyText"/>
              <w:spacing w:after="0" w:line="480" w:lineRule="auto"/>
              <w:jc w:val="center"/>
              <w:rPr>
                <w:rFonts w:ascii="Arial" w:hAnsi="Arial" w:cs="Arial"/>
                <w:szCs w:val="22"/>
              </w:rPr>
            </w:pPr>
            <w:r w:rsidRPr="006E3553">
              <w:rPr>
                <w:rFonts w:ascii="Arial" w:hAnsi="Arial" w:cs="Arial"/>
              </w:rPr>
              <w:t>1309/2161 (60.6)</w:t>
            </w:r>
          </w:p>
        </w:tc>
        <w:tc>
          <w:tcPr>
            <w:tcW w:w="2537" w:type="dxa"/>
            <w:vAlign w:val="center"/>
          </w:tcPr>
          <w:p w14:paraId="1955053B" w14:textId="77777777" w:rsidR="006E3553" w:rsidRPr="006E3553" w:rsidRDefault="006E3553" w:rsidP="00C6569A">
            <w:pPr>
              <w:pStyle w:val="BodyText"/>
              <w:spacing w:after="0" w:line="480" w:lineRule="auto"/>
              <w:jc w:val="center"/>
              <w:rPr>
                <w:rFonts w:ascii="Arial" w:hAnsi="Arial" w:cs="Arial"/>
                <w:szCs w:val="22"/>
              </w:rPr>
            </w:pPr>
            <w:r w:rsidRPr="006E3553">
              <w:rPr>
                <w:rFonts w:ascii="Arial" w:hAnsi="Arial" w:cs="Arial"/>
              </w:rPr>
              <w:t>1.02 (0.94, 1.12)</w:t>
            </w:r>
          </w:p>
        </w:tc>
        <w:tc>
          <w:tcPr>
            <w:tcW w:w="2537" w:type="dxa"/>
            <w:vAlign w:val="center"/>
          </w:tcPr>
          <w:p w14:paraId="6DB66CEA" w14:textId="77777777" w:rsidR="006E3553" w:rsidRPr="006E3553" w:rsidRDefault="006E3553" w:rsidP="00C6569A">
            <w:pPr>
              <w:pStyle w:val="BodyText"/>
              <w:spacing w:after="0" w:line="480" w:lineRule="auto"/>
              <w:jc w:val="center"/>
              <w:rPr>
                <w:rFonts w:ascii="Arial" w:hAnsi="Arial" w:cs="Arial"/>
                <w:szCs w:val="22"/>
              </w:rPr>
            </w:pPr>
            <w:r w:rsidRPr="006E3553">
              <w:rPr>
                <w:rFonts w:ascii="Arial" w:hAnsi="Arial" w:cs="Arial"/>
              </w:rPr>
              <w:t>1554/2233 (69.6)</w:t>
            </w:r>
          </w:p>
        </w:tc>
        <w:tc>
          <w:tcPr>
            <w:tcW w:w="2538" w:type="dxa"/>
            <w:vAlign w:val="center"/>
          </w:tcPr>
          <w:p w14:paraId="0A7D4DF7" w14:textId="77777777" w:rsidR="006E3553" w:rsidRPr="006E3553" w:rsidRDefault="006E3553" w:rsidP="00C6569A">
            <w:pPr>
              <w:pStyle w:val="BodyText"/>
              <w:spacing w:after="0" w:line="480" w:lineRule="auto"/>
              <w:jc w:val="center"/>
              <w:rPr>
                <w:rFonts w:ascii="Arial" w:hAnsi="Arial" w:cs="Arial"/>
                <w:szCs w:val="22"/>
              </w:rPr>
            </w:pPr>
            <w:r w:rsidRPr="006E3553">
              <w:rPr>
                <w:rFonts w:ascii="Arial" w:hAnsi="Arial" w:cs="Arial"/>
              </w:rPr>
              <w:t>0.91 (0.84, 0.98)</w:t>
            </w:r>
          </w:p>
        </w:tc>
      </w:tr>
      <w:tr w:rsidR="006E3553" w:rsidRPr="006E3553" w14:paraId="60748A49" w14:textId="77777777" w:rsidTr="00C6569A">
        <w:trPr>
          <w:trHeight w:val="291"/>
        </w:trPr>
        <w:tc>
          <w:tcPr>
            <w:tcW w:w="2537" w:type="dxa"/>
          </w:tcPr>
          <w:p w14:paraId="0C440D0E" w14:textId="77777777" w:rsidR="006E3553" w:rsidRPr="006E3553" w:rsidRDefault="006E3553" w:rsidP="00C6569A">
            <w:pPr>
              <w:pStyle w:val="BodyText"/>
              <w:spacing w:after="0" w:line="480" w:lineRule="auto"/>
              <w:rPr>
                <w:rFonts w:ascii="Arial" w:hAnsi="Arial" w:cs="Arial"/>
                <w:szCs w:val="22"/>
              </w:rPr>
            </w:pPr>
            <w:r w:rsidRPr="006E3553">
              <w:rPr>
                <w:rFonts w:ascii="Arial" w:hAnsi="Arial" w:cs="Arial"/>
              </w:rPr>
              <w:t xml:space="preserve">     Any SAE</w:t>
            </w:r>
            <w:r w:rsidRPr="006E3553">
              <w:rPr>
                <w:rFonts w:ascii="Arial" w:hAnsi="Arial" w:cs="Arial"/>
                <w:vertAlign w:val="superscript"/>
              </w:rPr>
              <w:t>‡</w:t>
            </w:r>
          </w:p>
        </w:tc>
        <w:tc>
          <w:tcPr>
            <w:tcW w:w="2006" w:type="dxa"/>
            <w:vAlign w:val="center"/>
          </w:tcPr>
          <w:p w14:paraId="29B57993" w14:textId="77777777" w:rsidR="006E3553" w:rsidRPr="006E3553" w:rsidRDefault="006E3553" w:rsidP="00C6569A">
            <w:pPr>
              <w:pStyle w:val="BodyText"/>
              <w:spacing w:after="0" w:line="480" w:lineRule="auto"/>
              <w:jc w:val="center"/>
              <w:rPr>
                <w:rFonts w:ascii="Arial" w:hAnsi="Arial" w:cs="Arial"/>
                <w:szCs w:val="22"/>
              </w:rPr>
            </w:pPr>
            <w:r w:rsidRPr="006E3553">
              <w:rPr>
                <w:rFonts w:ascii="Arial" w:hAnsi="Arial" w:cs="Arial"/>
              </w:rPr>
              <w:t>4/476 (0.8)</w:t>
            </w:r>
          </w:p>
        </w:tc>
        <w:tc>
          <w:tcPr>
            <w:tcW w:w="3068" w:type="dxa"/>
            <w:vAlign w:val="center"/>
          </w:tcPr>
          <w:p w14:paraId="3205CBAD" w14:textId="77777777" w:rsidR="006E3553" w:rsidRPr="006E3553" w:rsidRDefault="006E3553" w:rsidP="00C6569A">
            <w:pPr>
              <w:pStyle w:val="BodyText"/>
              <w:spacing w:after="0" w:line="480" w:lineRule="auto"/>
              <w:jc w:val="center"/>
              <w:rPr>
                <w:rFonts w:ascii="Arial" w:hAnsi="Arial" w:cs="Arial"/>
                <w:szCs w:val="22"/>
              </w:rPr>
            </w:pPr>
            <w:r w:rsidRPr="006E3553">
              <w:rPr>
                <w:rFonts w:ascii="Arial" w:hAnsi="Arial" w:cs="Arial"/>
              </w:rPr>
              <w:t>18/2161 (0.8)</w:t>
            </w:r>
          </w:p>
        </w:tc>
        <w:tc>
          <w:tcPr>
            <w:tcW w:w="2537" w:type="dxa"/>
            <w:vAlign w:val="center"/>
          </w:tcPr>
          <w:p w14:paraId="23638C6F" w14:textId="77777777" w:rsidR="006E3553" w:rsidRPr="006E3553" w:rsidRDefault="006E3553" w:rsidP="00C6569A">
            <w:pPr>
              <w:pStyle w:val="BodyText"/>
              <w:spacing w:after="0" w:line="480" w:lineRule="auto"/>
              <w:jc w:val="center"/>
              <w:rPr>
                <w:rFonts w:ascii="Arial" w:hAnsi="Arial" w:cs="Arial"/>
                <w:szCs w:val="22"/>
              </w:rPr>
            </w:pPr>
            <w:r w:rsidRPr="006E3553">
              <w:rPr>
                <w:rFonts w:ascii="Arial" w:hAnsi="Arial" w:cs="Arial"/>
              </w:rPr>
              <w:t>1.22 (0.38, 3.97)</w:t>
            </w:r>
          </w:p>
        </w:tc>
        <w:tc>
          <w:tcPr>
            <w:tcW w:w="2537" w:type="dxa"/>
            <w:vAlign w:val="center"/>
          </w:tcPr>
          <w:p w14:paraId="3D0F36F8" w14:textId="77777777" w:rsidR="006E3553" w:rsidRPr="006E3553" w:rsidRDefault="006E3553" w:rsidP="00C6569A">
            <w:pPr>
              <w:pStyle w:val="BodyText"/>
              <w:spacing w:after="0" w:line="480" w:lineRule="auto"/>
              <w:jc w:val="center"/>
              <w:rPr>
                <w:rFonts w:ascii="Arial" w:hAnsi="Arial" w:cs="Arial"/>
                <w:szCs w:val="22"/>
              </w:rPr>
            </w:pPr>
            <w:r w:rsidRPr="006E3553">
              <w:rPr>
                <w:rFonts w:ascii="Arial" w:hAnsi="Arial" w:cs="Arial"/>
              </w:rPr>
              <w:t>30/2233 (1.3)</w:t>
            </w:r>
          </w:p>
        </w:tc>
        <w:tc>
          <w:tcPr>
            <w:tcW w:w="2538" w:type="dxa"/>
            <w:vAlign w:val="center"/>
          </w:tcPr>
          <w:p w14:paraId="0BBCAE39" w14:textId="77777777" w:rsidR="006E3553" w:rsidRPr="006E3553" w:rsidRDefault="006E3553" w:rsidP="00C6569A">
            <w:pPr>
              <w:pStyle w:val="BodyText"/>
              <w:spacing w:after="0" w:line="480" w:lineRule="auto"/>
              <w:jc w:val="center"/>
              <w:rPr>
                <w:rFonts w:ascii="Arial" w:hAnsi="Arial" w:cs="Arial"/>
                <w:szCs w:val="22"/>
              </w:rPr>
            </w:pPr>
            <w:r w:rsidRPr="006E3553">
              <w:rPr>
                <w:rFonts w:ascii="Arial" w:hAnsi="Arial" w:cs="Arial"/>
              </w:rPr>
              <w:t>0.68 (0.24, 1.93)</w:t>
            </w:r>
          </w:p>
        </w:tc>
      </w:tr>
      <w:tr w:rsidR="006E3553" w:rsidRPr="006E3553" w14:paraId="383F7E86" w14:textId="77777777" w:rsidTr="00C6569A">
        <w:trPr>
          <w:trHeight w:val="291"/>
        </w:trPr>
        <w:tc>
          <w:tcPr>
            <w:tcW w:w="15226" w:type="dxa"/>
            <w:gridSpan w:val="6"/>
            <w:shd w:val="clear" w:color="auto" w:fill="F2F2F2" w:themeFill="background1" w:themeFillShade="F2"/>
          </w:tcPr>
          <w:p w14:paraId="71E9FA98" w14:textId="77777777" w:rsidR="006E3553" w:rsidRPr="006E3553" w:rsidRDefault="006E3553" w:rsidP="00C6569A">
            <w:pPr>
              <w:pStyle w:val="BodyText"/>
              <w:spacing w:after="0" w:line="480" w:lineRule="auto"/>
              <w:rPr>
                <w:rFonts w:ascii="Arial" w:hAnsi="Arial" w:cs="Arial"/>
                <w:b/>
                <w:bCs/>
              </w:rPr>
            </w:pPr>
            <w:r w:rsidRPr="006E3553">
              <w:rPr>
                <w:rFonts w:ascii="Arial" w:hAnsi="Arial" w:cs="Arial"/>
                <w:b/>
                <w:bCs/>
              </w:rPr>
              <w:lastRenderedPageBreak/>
              <w:t>Age ≥70 years</w:t>
            </w:r>
          </w:p>
        </w:tc>
      </w:tr>
      <w:tr w:rsidR="006E3553" w:rsidRPr="006E3553" w14:paraId="6738BEE7" w14:textId="77777777" w:rsidTr="00C6569A">
        <w:trPr>
          <w:trHeight w:val="291"/>
        </w:trPr>
        <w:tc>
          <w:tcPr>
            <w:tcW w:w="2537" w:type="dxa"/>
          </w:tcPr>
          <w:p w14:paraId="76E5A455" w14:textId="77777777" w:rsidR="006E3553" w:rsidRPr="006E3553" w:rsidRDefault="006E3553" w:rsidP="00C6569A">
            <w:pPr>
              <w:pStyle w:val="BodyText"/>
              <w:spacing w:after="0" w:line="480" w:lineRule="auto"/>
              <w:rPr>
                <w:rFonts w:ascii="Arial" w:hAnsi="Arial" w:cs="Arial"/>
              </w:rPr>
            </w:pPr>
            <w:r w:rsidRPr="006E3553">
              <w:rPr>
                <w:rFonts w:ascii="Arial" w:hAnsi="Arial" w:cs="Arial"/>
              </w:rPr>
              <w:t xml:space="preserve">     Any AE</w:t>
            </w:r>
          </w:p>
        </w:tc>
        <w:tc>
          <w:tcPr>
            <w:tcW w:w="2006" w:type="dxa"/>
            <w:vAlign w:val="center"/>
          </w:tcPr>
          <w:p w14:paraId="62DE3FEC" w14:textId="77777777" w:rsidR="006E3553" w:rsidRPr="006E3553" w:rsidRDefault="006E3553" w:rsidP="00C6569A">
            <w:pPr>
              <w:pStyle w:val="BodyText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6E3553">
              <w:rPr>
                <w:rFonts w:ascii="Arial" w:hAnsi="Arial" w:cs="Arial"/>
              </w:rPr>
              <w:t>719/927 (77.6)</w:t>
            </w:r>
          </w:p>
        </w:tc>
        <w:tc>
          <w:tcPr>
            <w:tcW w:w="3068" w:type="dxa"/>
            <w:vAlign w:val="center"/>
          </w:tcPr>
          <w:p w14:paraId="03472212" w14:textId="77777777" w:rsidR="006E3553" w:rsidRPr="006E3553" w:rsidRDefault="006E3553" w:rsidP="00C6569A">
            <w:pPr>
              <w:pStyle w:val="BodyText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6E3553">
              <w:rPr>
                <w:rFonts w:ascii="Arial" w:hAnsi="Arial" w:cs="Arial"/>
              </w:rPr>
              <w:t>2575/3579 (71.9)</w:t>
            </w:r>
          </w:p>
        </w:tc>
        <w:tc>
          <w:tcPr>
            <w:tcW w:w="2537" w:type="dxa"/>
            <w:vAlign w:val="center"/>
          </w:tcPr>
          <w:p w14:paraId="5AF2BE24" w14:textId="77777777" w:rsidR="006E3553" w:rsidRPr="006E3553" w:rsidRDefault="006E3553" w:rsidP="00C6569A">
            <w:pPr>
              <w:pStyle w:val="BodyText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6E3553">
              <w:rPr>
                <w:rFonts w:ascii="Arial" w:hAnsi="Arial" w:cs="Arial"/>
              </w:rPr>
              <w:t>1.07 (1.02, 1.12)</w:t>
            </w:r>
          </w:p>
        </w:tc>
        <w:tc>
          <w:tcPr>
            <w:tcW w:w="2537" w:type="dxa"/>
            <w:vAlign w:val="center"/>
          </w:tcPr>
          <w:p w14:paraId="2D754E5D" w14:textId="77777777" w:rsidR="006E3553" w:rsidRPr="006E3553" w:rsidRDefault="006E3553" w:rsidP="00C6569A">
            <w:pPr>
              <w:pStyle w:val="BodyText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6E3553">
              <w:rPr>
                <w:rFonts w:ascii="Arial" w:hAnsi="Arial" w:cs="Arial"/>
              </w:rPr>
              <w:t>2584/3386 (76.3)</w:t>
            </w:r>
          </w:p>
        </w:tc>
        <w:tc>
          <w:tcPr>
            <w:tcW w:w="2538" w:type="dxa"/>
            <w:vAlign w:val="center"/>
          </w:tcPr>
          <w:p w14:paraId="084C03C1" w14:textId="77777777" w:rsidR="006E3553" w:rsidRPr="006E3553" w:rsidRDefault="006E3553" w:rsidP="00C6569A">
            <w:pPr>
              <w:pStyle w:val="BodyText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6E3553">
              <w:rPr>
                <w:rFonts w:ascii="Arial" w:hAnsi="Arial" w:cs="Arial"/>
              </w:rPr>
              <w:t>1.02 (0.98, 1.06)</w:t>
            </w:r>
          </w:p>
        </w:tc>
      </w:tr>
      <w:tr w:rsidR="006E3553" w:rsidRPr="006E3553" w14:paraId="583BBB42" w14:textId="77777777" w:rsidTr="00C6569A">
        <w:trPr>
          <w:trHeight w:val="47"/>
        </w:trPr>
        <w:tc>
          <w:tcPr>
            <w:tcW w:w="2537" w:type="dxa"/>
          </w:tcPr>
          <w:p w14:paraId="0700A22D" w14:textId="77777777" w:rsidR="006E3553" w:rsidRPr="006E3553" w:rsidRDefault="006E3553" w:rsidP="00C6569A">
            <w:pPr>
              <w:pStyle w:val="BodyText"/>
              <w:spacing w:after="0" w:line="480" w:lineRule="auto"/>
              <w:rPr>
                <w:rFonts w:ascii="Arial" w:hAnsi="Arial" w:cs="Arial"/>
              </w:rPr>
            </w:pPr>
            <w:r w:rsidRPr="006E3553">
              <w:rPr>
                <w:rFonts w:ascii="Arial" w:hAnsi="Arial" w:cs="Arial"/>
              </w:rPr>
              <w:t xml:space="preserve">     Any SAE</w:t>
            </w:r>
            <w:r w:rsidRPr="006E3553">
              <w:rPr>
                <w:rFonts w:ascii="Arial" w:hAnsi="Arial" w:cs="Arial"/>
                <w:vertAlign w:val="superscript"/>
              </w:rPr>
              <w:t>‡</w:t>
            </w:r>
          </w:p>
        </w:tc>
        <w:tc>
          <w:tcPr>
            <w:tcW w:w="2006" w:type="dxa"/>
            <w:vAlign w:val="center"/>
          </w:tcPr>
          <w:p w14:paraId="3E5A4E4C" w14:textId="77777777" w:rsidR="006E3553" w:rsidRPr="006E3553" w:rsidRDefault="006E3553" w:rsidP="00C6569A">
            <w:pPr>
              <w:pStyle w:val="BodyText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6E3553">
              <w:rPr>
                <w:rFonts w:ascii="Arial" w:hAnsi="Arial" w:cs="Arial"/>
              </w:rPr>
              <w:t>19/927 (2.0)</w:t>
            </w:r>
          </w:p>
        </w:tc>
        <w:tc>
          <w:tcPr>
            <w:tcW w:w="3068" w:type="dxa"/>
            <w:vAlign w:val="center"/>
          </w:tcPr>
          <w:p w14:paraId="297A8B0F" w14:textId="77777777" w:rsidR="006E3553" w:rsidRPr="006E3553" w:rsidRDefault="006E3553" w:rsidP="00C6569A">
            <w:pPr>
              <w:pStyle w:val="BodyText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6E3553">
              <w:rPr>
                <w:rFonts w:ascii="Arial" w:hAnsi="Arial" w:cs="Arial"/>
              </w:rPr>
              <w:t>66/3579 (1.8)</w:t>
            </w:r>
          </w:p>
        </w:tc>
        <w:tc>
          <w:tcPr>
            <w:tcW w:w="2537" w:type="dxa"/>
            <w:vAlign w:val="center"/>
          </w:tcPr>
          <w:p w14:paraId="5D3582EF" w14:textId="77777777" w:rsidR="006E3553" w:rsidRPr="006E3553" w:rsidRDefault="006E3553" w:rsidP="00C6569A">
            <w:pPr>
              <w:pStyle w:val="BodyText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6E3553">
              <w:rPr>
                <w:rFonts w:ascii="Arial" w:hAnsi="Arial" w:cs="Arial"/>
              </w:rPr>
              <w:t>0.88 (0.52, 1.50)</w:t>
            </w:r>
          </w:p>
        </w:tc>
        <w:tc>
          <w:tcPr>
            <w:tcW w:w="2537" w:type="dxa"/>
            <w:vAlign w:val="center"/>
          </w:tcPr>
          <w:p w14:paraId="68ECE569" w14:textId="77777777" w:rsidR="006E3553" w:rsidRPr="006E3553" w:rsidRDefault="006E3553" w:rsidP="00C6569A">
            <w:pPr>
              <w:pStyle w:val="BodyText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6E3553">
              <w:rPr>
                <w:rFonts w:ascii="Arial" w:hAnsi="Arial" w:cs="Arial"/>
              </w:rPr>
              <w:t>76/3386 (2.2)</w:t>
            </w:r>
          </w:p>
        </w:tc>
        <w:tc>
          <w:tcPr>
            <w:tcW w:w="2538" w:type="dxa"/>
            <w:vAlign w:val="center"/>
          </w:tcPr>
          <w:p w14:paraId="6329DE22" w14:textId="77777777" w:rsidR="006E3553" w:rsidRPr="006E3553" w:rsidRDefault="006E3553" w:rsidP="00C6569A">
            <w:pPr>
              <w:pStyle w:val="BodyText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6E3553">
              <w:rPr>
                <w:rFonts w:ascii="Arial" w:hAnsi="Arial" w:cs="Arial"/>
              </w:rPr>
              <w:t>0.81 (0.48, 1.36)</w:t>
            </w:r>
          </w:p>
        </w:tc>
      </w:tr>
    </w:tbl>
    <w:p w14:paraId="068BA4F4" w14:textId="77777777" w:rsidR="006E3553" w:rsidRPr="006E3553" w:rsidRDefault="006E3553" w:rsidP="006E3553">
      <w:pPr>
        <w:spacing w:after="0" w:line="480" w:lineRule="auto"/>
        <w:rPr>
          <w:rFonts w:ascii="Arial" w:hAnsi="Arial" w:cs="Arial"/>
          <w:sz w:val="20"/>
          <w:szCs w:val="22"/>
          <w:lang w:val="en-US"/>
        </w:rPr>
      </w:pPr>
      <w:r w:rsidRPr="006E3553">
        <w:rPr>
          <w:rFonts w:ascii="Arial" w:hAnsi="Arial" w:cs="Arial"/>
          <w:sz w:val="20"/>
          <w:szCs w:val="22"/>
          <w:lang w:val="en-US"/>
        </w:rPr>
        <w:t>AE, adverse event; BPH, benign prostatic hyperplasia; CI, confidence interval; RR, risk ratio; SAE, serious adverse event.</w:t>
      </w:r>
    </w:p>
    <w:p w14:paraId="3643CD2E" w14:textId="77777777" w:rsidR="006E3553" w:rsidRPr="006E3553" w:rsidRDefault="006E3553" w:rsidP="006E3553">
      <w:pPr>
        <w:spacing w:after="0" w:line="480" w:lineRule="auto"/>
        <w:rPr>
          <w:rFonts w:ascii="Arial" w:hAnsi="Arial" w:cs="Arial"/>
          <w:sz w:val="20"/>
          <w:szCs w:val="22"/>
          <w:lang w:val="en-US"/>
        </w:rPr>
      </w:pPr>
      <w:r w:rsidRPr="006E3553">
        <w:rPr>
          <w:rFonts w:ascii="Arial" w:hAnsi="Arial" w:cs="Arial"/>
          <w:sz w:val="20"/>
          <w:szCs w:val="22"/>
          <w:lang w:val="en-US"/>
        </w:rPr>
        <w:t>*RRs of any AEs or SAEs among BPH patients receiving free combination therapy compared to each monotherapy were estimated using log-binomial regression models adjusted for inverse probability of treatment weights.</w:t>
      </w:r>
    </w:p>
    <w:p w14:paraId="62231B73" w14:textId="77777777" w:rsidR="006E3553" w:rsidRPr="006E3553" w:rsidRDefault="006E3553" w:rsidP="006E3553">
      <w:pPr>
        <w:spacing w:after="0" w:line="480" w:lineRule="auto"/>
        <w:rPr>
          <w:rFonts w:ascii="Arial" w:hAnsi="Arial" w:cs="Arial"/>
          <w:color w:val="222222"/>
          <w:sz w:val="20"/>
          <w:szCs w:val="22"/>
          <w:shd w:val="clear" w:color="auto" w:fill="FFFFFF"/>
          <w:lang w:val="en-US"/>
        </w:rPr>
      </w:pPr>
      <w:r w:rsidRPr="006E3553">
        <w:rPr>
          <w:rFonts w:ascii="Arial" w:hAnsi="Arial" w:cs="Arial"/>
          <w:color w:val="222222"/>
          <w:sz w:val="20"/>
          <w:szCs w:val="22"/>
          <w:shd w:val="clear" w:color="auto" w:fill="FFFFFF"/>
          <w:vertAlign w:val="superscript"/>
          <w:lang w:val="en-US"/>
        </w:rPr>
        <w:t>†</w:t>
      </w:r>
      <w:r w:rsidRPr="006E3553">
        <w:rPr>
          <w:rFonts w:ascii="Arial" w:hAnsi="Arial" w:cs="Arial"/>
          <w:color w:val="222222"/>
          <w:sz w:val="20"/>
          <w:szCs w:val="22"/>
          <w:shd w:val="clear" w:color="auto" w:fill="FFFFFF"/>
          <w:lang w:val="en-US"/>
        </w:rPr>
        <w:t>A robust variance estimator was used to derive the 95% CIs.</w:t>
      </w:r>
    </w:p>
    <w:p w14:paraId="77E0FE63" w14:textId="77777777" w:rsidR="006E3553" w:rsidRPr="006E3553" w:rsidRDefault="006E3553" w:rsidP="006E3553">
      <w:pPr>
        <w:spacing w:after="0" w:line="480" w:lineRule="auto"/>
        <w:rPr>
          <w:rFonts w:ascii="Arial" w:hAnsi="Arial" w:cs="Arial"/>
          <w:color w:val="222222"/>
          <w:sz w:val="20"/>
          <w:szCs w:val="22"/>
          <w:shd w:val="clear" w:color="auto" w:fill="FFFFFF"/>
          <w:lang w:val="en-US"/>
        </w:rPr>
      </w:pPr>
      <w:r w:rsidRPr="006E3553">
        <w:rPr>
          <w:rFonts w:ascii="Arial" w:hAnsi="Arial" w:cs="Arial"/>
          <w:color w:val="222222"/>
          <w:sz w:val="20"/>
          <w:szCs w:val="22"/>
          <w:shd w:val="clear" w:color="auto" w:fill="FFFFFF"/>
          <w:vertAlign w:val="superscript"/>
          <w:lang w:val="en-US"/>
        </w:rPr>
        <w:t>‡</w:t>
      </w:r>
      <w:r w:rsidRPr="006E3553">
        <w:rPr>
          <w:rFonts w:ascii="Arial" w:hAnsi="Arial" w:cs="Arial"/>
          <w:color w:val="222222"/>
          <w:sz w:val="20"/>
          <w:szCs w:val="22"/>
          <w:shd w:val="clear" w:color="auto" w:fill="FFFFFF"/>
          <w:lang w:val="en-US"/>
        </w:rPr>
        <w:t>SAEs were defined as the primary diagnosis that was associated with a hospitalization or death during the observation period.</w:t>
      </w:r>
    </w:p>
    <w:p w14:paraId="3B7CBFCD" w14:textId="77777777" w:rsidR="00DB2349" w:rsidRPr="006E3553" w:rsidRDefault="00DB2349">
      <w:pPr>
        <w:rPr>
          <w:rFonts w:ascii="Arial" w:hAnsi="Arial" w:cs="Arial"/>
        </w:rPr>
      </w:pPr>
    </w:p>
    <w:sectPr w:rsidR="00DB2349" w:rsidRPr="006E3553" w:rsidSect="006E3553">
      <w:pgSz w:w="16840" w:h="11907" w:orient="landscape" w:code="9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53"/>
    <w:rsid w:val="00007334"/>
    <w:rsid w:val="00013D65"/>
    <w:rsid w:val="00016913"/>
    <w:rsid w:val="0003448F"/>
    <w:rsid w:val="00094B0A"/>
    <w:rsid w:val="000A6070"/>
    <w:rsid w:val="000B710A"/>
    <w:rsid w:val="000C0060"/>
    <w:rsid w:val="000D1544"/>
    <w:rsid w:val="000D2E6A"/>
    <w:rsid w:val="000D7ACA"/>
    <w:rsid w:val="000E090E"/>
    <w:rsid w:val="0013618B"/>
    <w:rsid w:val="00154824"/>
    <w:rsid w:val="00162340"/>
    <w:rsid w:val="00162A62"/>
    <w:rsid w:val="0017047B"/>
    <w:rsid w:val="00176CD6"/>
    <w:rsid w:val="001864F8"/>
    <w:rsid w:val="00196297"/>
    <w:rsid w:val="001A2EC5"/>
    <w:rsid w:val="001B2B0F"/>
    <w:rsid w:val="001B3A8D"/>
    <w:rsid w:val="001C5672"/>
    <w:rsid w:val="001D13C8"/>
    <w:rsid w:val="001E5E35"/>
    <w:rsid w:val="002158B7"/>
    <w:rsid w:val="00220457"/>
    <w:rsid w:val="002470A2"/>
    <w:rsid w:val="0025685E"/>
    <w:rsid w:val="00281B5D"/>
    <w:rsid w:val="002823B8"/>
    <w:rsid w:val="00286340"/>
    <w:rsid w:val="002931D9"/>
    <w:rsid w:val="00296B49"/>
    <w:rsid w:val="002B613A"/>
    <w:rsid w:val="002F4790"/>
    <w:rsid w:val="003348F4"/>
    <w:rsid w:val="00350F3D"/>
    <w:rsid w:val="003647CA"/>
    <w:rsid w:val="003B52E8"/>
    <w:rsid w:val="0041413E"/>
    <w:rsid w:val="0042485F"/>
    <w:rsid w:val="00436E7B"/>
    <w:rsid w:val="00437573"/>
    <w:rsid w:val="0046798A"/>
    <w:rsid w:val="00470F32"/>
    <w:rsid w:val="0047230D"/>
    <w:rsid w:val="00475FB0"/>
    <w:rsid w:val="0049458A"/>
    <w:rsid w:val="004F41EF"/>
    <w:rsid w:val="00500228"/>
    <w:rsid w:val="00507F1E"/>
    <w:rsid w:val="00533B0A"/>
    <w:rsid w:val="00535A48"/>
    <w:rsid w:val="0054145F"/>
    <w:rsid w:val="00572CA0"/>
    <w:rsid w:val="00596737"/>
    <w:rsid w:val="005A00BE"/>
    <w:rsid w:val="005B77EE"/>
    <w:rsid w:val="005C1B46"/>
    <w:rsid w:val="005C220C"/>
    <w:rsid w:val="005E11C5"/>
    <w:rsid w:val="00603DA7"/>
    <w:rsid w:val="00612E51"/>
    <w:rsid w:val="00637F14"/>
    <w:rsid w:val="00657329"/>
    <w:rsid w:val="0066672E"/>
    <w:rsid w:val="006779F4"/>
    <w:rsid w:val="0069188F"/>
    <w:rsid w:val="006E3553"/>
    <w:rsid w:val="006F68FC"/>
    <w:rsid w:val="006F79E5"/>
    <w:rsid w:val="00750360"/>
    <w:rsid w:val="00763A56"/>
    <w:rsid w:val="0077409B"/>
    <w:rsid w:val="007750B3"/>
    <w:rsid w:val="0078333F"/>
    <w:rsid w:val="00793679"/>
    <w:rsid w:val="007A27FE"/>
    <w:rsid w:val="007A76D7"/>
    <w:rsid w:val="007B5808"/>
    <w:rsid w:val="007B6BD1"/>
    <w:rsid w:val="0080353D"/>
    <w:rsid w:val="00804B33"/>
    <w:rsid w:val="00810D4D"/>
    <w:rsid w:val="00815AE9"/>
    <w:rsid w:val="008167D6"/>
    <w:rsid w:val="00891BF9"/>
    <w:rsid w:val="00895441"/>
    <w:rsid w:val="00895B69"/>
    <w:rsid w:val="008A3C6B"/>
    <w:rsid w:val="008A641B"/>
    <w:rsid w:val="00907520"/>
    <w:rsid w:val="00910E2B"/>
    <w:rsid w:val="00914C2A"/>
    <w:rsid w:val="00914D15"/>
    <w:rsid w:val="009350F2"/>
    <w:rsid w:val="00936BD6"/>
    <w:rsid w:val="00994CA5"/>
    <w:rsid w:val="009B4231"/>
    <w:rsid w:val="009C619E"/>
    <w:rsid w:val="00A2434D"/>
    <w:rsid w:val="00A415D5"/>
    <w:rsid w:val="00A45B3E"/>
    <w:rsid w:val="00A574FF"/>
    <w:rsid w:val="00A63112"/>
    <w:rsid w:val="00A673D3"/>
    <w:rsid w:val="00AA3D1F"/>
    <w:rsid w:val="00AA4775"/>
    <w:rsid w:val="00AA78C9"/>
    <w:rsid w:val="00AC7C51"/>
    <w:rsid w:val="00AD2BEA"/>
    <w:rsid w:val="00AF0F1E"/>
    <w:rsid w:val="00B02495"/>
    <w:rsid w:val="00B04FCF"/>
    <w:rsid w:val="00B05519"/>
    <w:rsid w:val="00B23402"/>
    <w:rsid w:val="00B339CA"/>
    <w:rsid w:val="00B45093"/>
    <w:rsid w:val="00B47316"/>
    <w:rsid w:val="00B63868"/>
    <w:rsid w:val="00B65E4F"/>
    <w:rsid w:val="00B84709"/>
    <w:rsid w:val="00B87186"/>
    <w:rsid w:val="00BF1FA7"/>
    <w:rsid w:val="00BF2A3D"/>
    <w:rsid w:val="00BF6B24"/>
    <w:rsid w:val="00C06179"/>
    <w:rsid w:val="00C23059"/>
    <w:rsid w:val="00CB15D3"/>
    <w:rsid w:val="00CE67B1"/>
    <w:rsid w:val="00D34F37"/>
    <w:rsid w:val="00D46F2A"/>
    <w:rsid w:val="00D67B00"/>
    <w:rsid w:val="00DB2349"/>
    <w:rsid w:val="00DC33B4"/>
    <w:rsid w:val="00DC7593"/>
    <w:rsid w:val="00DC7F09"/>
    <w:rsid w:val="00DE5BA5"/>
    <w:rsid w:val="00DF000B"/>
    <w:rsid w:val="00E30B01"/>
    <w:rsid w:val="00E32D5C"/>
    <w:rsid w:val="00E36EF9"/>
    <w:rsid w:val="00E4398F"/>
    <w:rsid w:val="00E638AD"/>
    <w:rsid w:val="00E65457"/>
    <w:rsid w:val="00E7590F"/>
    <w:rsid w:val="00E80FC0"/>
    <w:rsid w:val="00E83935"/>
    <w:rsid w:val="00EB29FB"/>
    <w:rsid w:val="00EE609B"/>
    <w:rsid w:val="00EF418A"/>
    <w:rsid w:val="00F051F5"/>
    <w:rsid w:val="00F10032"/>
    <w:rsid w:val="00F3619D"/>
    <w:rsid w:val="00F52158"/>
    <w:rsid w:val="00F576D5"/>
    <w:rsid w:val="00F60B3E"/>
    <w:rsid w:val="00F6637A"/>
    <w:rsid w:val="00F9675C"/>
    <w:rsid w:val="00FA258E"/>
    <w:rsid w:val="00FB1B51"/>
    <w:rsid w:val="00FB1F8D"/>
    <w:rsid w:val="00FC25A3"/>
    <w:rsid w:val="00FE0789"/>
    <w:rsid w:val="00FE5EAF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96B8"/>
  <w15:chartTrackingRefBased/>
  <w15:docId w15:val="{120C2378-C923-493A-B6A5-AA428AD6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553"/>
    <w:pPr>
      <w:spacing w:after="220" w:line="360" w:lineRule="auto"/>
    </w:pPr>
    <w:rPr>
      <w:rFonts w:ascii="Calibri" w:eastAsiaTheme="minorEastAsia" w:hAnsi="Calibri" w:cs="Calibri"/>
      <w:szCs w:val="24"/>
      <w:lang w:eastAsia="en-GB"/>
    </w:rPr>
  </w:style>
  <w:style w:type="paragraph" w:styleId="Heading2">
    <w:name w:val="heading 2"/>
    <w:basedOn w:val="Normal"/>
    <w:next w:val="BodyText"/>
    <w:link w:val="Heading2Char"/>
    <w:qFormat/>
    <w:rsid w:val="006E3553"/>
    <w:pPr>
      <w:keepNext/>
      <w:spacing w:after="120"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3553"/>
    <w:rPr>
      <w:rFonts w:ascii="Calibri" w:eastAsiaTheme="minorEastAsia" w:hAnsi="Calibri" w:cs="Calibri"/>
      <w:b/>
      <w:bCs/>
      <w:szCs w:val="20"/>
      <w:lang w:eastAsia="en-GB"/>
    </w:rPr>
  </w:style>
  <w:style w:type="paragraph" w:styleId="BodyText">
    <w:name w:val="Body Text"/>
    <w:basedOn w:val="Normal"/>
    <w:link w:val="BodyTextChar"/>
    <w:rsid w:val="006E3553"/>
  </w:style>
  <w:style w:type="character" w:customStyle="1" w:styleId="BodyTextChar">
    <w:name w:val="Body Text Char"/>
    <w:basedOn w:val="DefaultParagraphFont"/>
    <w:link w:val="BodyText"/>
    <w:rsid w:val="006E3553"/>
    <w:rPr>
      <w:rFonts w:ascii="Calibri" w:eastAsiaTheme="minorEastAsia" w:hAnsi="Calibri" w:cs="Calibri"/>
      <w:szCs w:val="24"/>
      <w:lang w:eastAsia="en-GB"/>
    </w:rPr>
  </w:style>
  <w:style w:type="table" w:styleId="TableGrid">
    <w:name w:val="Table Grid"/>
    <w:basedOn w:val="TableNormal"/>
    <w:uiPriority w:val="59"/>
    <w:rsid w:val="006E355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E3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Bullingham</dc:creator>
  <cp:keywords/>
  <dc:description/>
  <cp:lastModifiedBy>Amber Bullingham</cp:lastModifiedBy>
  <cp:revision>1</cp:revision>
  <dcterms:created xsi:type="dcterms:W3CDTF">2021-05-24T15:38:00Z</dcterms:created>
  <dcterms:modified xsi:type="dcterms:W3CDTF">2021-05-24T15:38:00Z</dcterms:modified>
</cp:coreProperties>
</file>