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95" w:rsidRPr="00D22D35" w:rsidRDefault="00490C95" w:rsidP="00490C95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2D35">
        <w:rPr>
          <w:rFonts w:ascii="Times New Roman" w:hAnsi="Times New Roman" w:cs="Times New Roman"/>
          <w:sz w:val="24"/>
          <w:szCs w:val="24"/>
        </w:rPr>
        <w:t>Supplementary table 1 Correlation analyses between LS and CAP in the prospective intervention cohort</w:t>
      </w:r>
    </w:p>
    <w:tbl>
      <w:tblPr>
        <w:tblStyle w:val="a3"/>
        <w:tblW w:w="9449" w:type="dxa"/>
        <w:tblLook w:val="04A0" w:firstRow="1" w:lastRow="0" w:firstColumn="1" w:lastColumn="0" w:noHBand="0" w:noVBand="1"/>
      </w:tblPr>
      <w:tblGrid>
        <w:gridCol w:w="1550"/>
        <w:gridCol w:w="1488"/>
        <w:gridCol w:w="1085"/>
        <w:gridCol w:w="1488"/>
        <w:gridCol w:w="1136"/>
        <w:gridCol w:w="1507"/>
        <w:gridCol w:w="1195"/>
      </w:tblGrid>
      <w:tr w:rsidR="00490C95" w:rsidRPr="00D22D35" w:rsidTr="007B6855">
        <w:tc>
          <w:tcPr>
            <w:tcW w:w="1550" w:type="dxa"/>
            <w:vMerge w:val="restart"/>
            <w:tcBorders>
              <w:left w:val="nil"/>
              <w:right w:val="nil"/>
            </w:tcBorders>
          </w:tcPr>
          <w:p w:rsidR="00490C95" w:rsidRPr="00D22D35" w:rsidRDefault="00490C95" w:rsidP="007B685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D35">
              <w:rPr>
                <w:rFonts w:ascii="Times New Roman" w:hAnsi="Times New Roman" w:cs="Times New Roman"/>
                <w:sz w:val="24"/>
                <w:szCs w:val="24"/>
              </w:rPr>
              <w:t>Parameters</w:t>
            </w:r>
          </w:p>
        </w:tc>
        <w:tc>
          <w:tcPr>
            <w:tcW w:w="257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90C95" w:rsidRPr="00D22D35" w:rsidRDefault="00490C95" w:rsidP="007B685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35">
              <w:rPr>
                <w:rFonts w:ascii="Times New Roman" w:hAnsi="Times New Roman" w:cs="Times New Roman"/>
                <w:sz w:val="24"/>
                <w:szCs w:val="24"/>
              </w:rPr>
              <w:t>Pre-chelation</w:t>
            </w:r>
          </w:p>
        </w:tc>
        <w:tc>
          <w:tcPr>
            <w:tcW w:w="262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90C95" w:rsidRPr="00D22D35" w:rsidRDefault="00490C95" w:rsidP="007B685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35">
              <w:rPr>
                <w:rFonts w:ascii="Times New Roman" w:hAnsi="Times New Roman" w:cs="Times New Roman"/>
                <w:sz w:val="24"/>
                <w:szCs w:val="24"/>
              </w:rPr>
              <w:t>Post-chelation</w:t>
            </w:r>
          </w:p>
        </w:tc>
        <w:tc>
          <w:tcPr>
            <w:tcW w:w="270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90C95" w:rsidRPr="00D22D35" w:rsidRDefault="00490C95" w:rsidP="007B685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35">
              <w:rPr>
                <w:rFonts w:ascii="Times New Roman" w:hAnsi="Times New Roman" w:cs="Times New Roman"/>
                <w:sz w:val="24"/>
                <w:szCs w:val="24"/>
              </w:rPr>
              <w:t>Difference between pre-and post-chelation</w:t>
            </w:r>
          </w:p>
        </w:tc>
      </w:tr>
      <w:tr w:rsidR="00490C95" w:rsidRPr="00D22D35" w:rsidTr="007B6855">
        <w:tc>
          <w:tcPr>
            <w:tcW w:w="155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490C95" w:rsidRPr="00D22D35" w:rsidRDefault="00490C95" w:rsidP="007B685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nil"/>
              <w:bottom w:val="single" w:sz="4" w:space="0" w:color="auto"/>
              <w:right w:val="nil"/>
            </w:tcBorders>
          </w:tcPr>
          <w:p w:rsidR="00490C95" w:rsidRPr="00D22D35" w:rsidRDefault="00490C95" w:rsidP="007B685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35">
              <w:rPr>
                <w:rFonts w:ascii="Times New Roman" w:hAnsi="Times New Roman" w:cs="Times New Roman"/>
                <w:sz w:val="24"/>
                <w:szCs w:val="24"/>
              </w:rPr>
              <w:t>Pearson’s correlation</w:t>
            </w:r>
          </w:p>
        </w:tc>
        <w:tc>
          <w:tcPr>
            <w:tcW w:w="1085" w:type="dxa"/>
            <w:tcBorders>
              <w:left w:val="nil"/>
              <w:bottom w:val="single" w:sz="4" w:space="0" w:color="auto"/>
              <w:right w:val="nil"/>
            </w:tcBorders>
          </w:tcPr>
          <w:p w:rsidR="00490C95" w:rsidRPr="00D22D35" w:rsidRDefault="00490C95" w:rsidP="007B685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35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  <w:tc>
          <w:tcPr>
            <w:tcW w:w="1488" w:type="dxa"/>
            <w:tcBorders>
              <w:left w:val="nil"/>
              <w:bottom w:val="single" w:sz="4" w:space="0" w:color="auto"/>
              <w:right w:val="nil"/>
            </w:tcBorders>
          </w:tcPr>
          <w:p w:rsidR="00490C95" w:rsidRPr="00D22D35" w:rsidRDefault="00490C95" w:rsidP="007B685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35">
              <w:rPr>
                <w:rFonts w:ascii="Times New Roman" w:hAnsi="Times New Roman" w:cs="Times New Roman"/>
                <w:sz w:val="24"/>
                <w:szCs w:val="24"/>
              </w:rPr>
              <w:t>Pearson’s correlation</w:t>
            </w:r>
          </w:p>
        </w:tc>
        <w:tc>
          <w:tcPr>
            <w:tcW w:w="1136" w:type="dxa"/>
            <w:tcBorders>
              <w:left w:val="nil"/>
              <w:bottom w:val="single" w:sz="4" w:space="0" w:color="auto"/>
              <w:right w:val="nil"/>
            </w:tcBorders>
          </w:tcPr>
          <w:p w:rsidR="00490C95" w:rsidRPr="00D22D35" w:rsidRDefault="00490C95" w:rsidP="007B685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35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  <w:tc>
          <w:tcPr>
            <w:tcW w:w="1507" w:type="dxa"/>
            <w:tcBorders>
              <w:left w:val="nil"/>
              <w:bottom w:val="single" w:sz="4" w:space="0" w:color="auto"/>
              <w:right w:val="nil"/>
            </w:tcBorders>
          </w:tcPr>
          <w:p w:rsidR="00490C95" w:rsidRPr="00D22D35" w:rsidRDefault="00490C95" w:rsidP="007B685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35">
              <w:rPr>
                <w:rFonts w:ascii="Times New Roman" w:hAnsi="Times New Roman" w:cs="Times New Roman"/>
                <w:sz w:val="24"/>
                <w:szCs w:val="24"/>
              </w:rPr>
              <w:t>Pearson’s correlation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</w:tcPr>
          <w:p w:rsidR="00490C95" w:rsidRPr="00D22D35" w:rsidRDefault="00490C95" w:rsidP="007B685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35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490C95" w:rsidRPr="00D22D35" w:rsidTr="007B6855">
        <w:tc>
          <w:tcPr>
            <w:tcW w:w="1550" w:type="dxa"/>
            <w:tcBorders>
              <w:left w:val="nil"/>
              <w:right w:val="nil"/>
            </w:tcBorders>
          </w:tcPr>
          <w:p w:rsidR="00490C95" w:rsidRPr="00D22D35" w:rsidRDefault="00490C95" w:rsidP="007B685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D35">
              <w:rPr>
                <w:rFonts w:ascii="Times New Roman" w:hAnsi="Times New Roman" w:cs="Times New Roman"/>
                <w:sz w:val="24"/>
                <w:szCs w:val="24"/>
              </w:rPr>
              <w:t>LS and CAP</w:t>
            </w:r>
          </w:p>
        </w:tc>
        <w:tc>
          <w:tcPr>
            <w:tcW w:w="1488" w:type="dxa"/>
            <w:tcBorders>
              <w:left w:val="nil"/>
              <w:right w:val="nil"/>
            </w:tcBorders>
          </w:tcPr>
          <w:p w:rsidR="00490C95" w:rsidRPr="00D22D35" w:rsidRDefault="00490C95" w:rsidP="007B685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35">
              <w:rPr>
                <w:rFonts w:ascii="Times New Roman" w:hAnsi="Times New Roman" w:cs="Times New Roman"/>
                <w:sz w:val="24"/>
                <w:szCs w:val="24"/>
              </w:rPr>
              <w:t>-0.039</w:t>
            </w:r>
          </w:p>
        </w:tc>
        <w:tc>
          <w:tcPr>
            <w:tcW w:w="1085" w:type="dxa"/>
            <w:tcBorders>
              <w:left w:val="nil"/>
              <w:right w:val="nil"/>
            </w:tcBorders>
          </w:tcPr>
          <w:p w:rsidR="00490C95" w:rsidRPr="00D22D35" w:rsidRDefault="00490C95" w:rsidP="007B685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35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488" w:type="dxa"/>
            <w:tcBorders>
              <w:left w:val="nil"/>
              <w:right w:val="nil"/>
            </w:tcBorders>
          </w:tcPr>
          <w:p w:rsidR="00490C95" w:rsidRPr="00D22D35" w:rsidRDefault="00490C95" w:rsidP="007B685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35">
              <w:rPr>
                <w:rFonts w:ascii="Times New Roman" w:hAnsi="Times New Roman" w:cs="Times New Roman"/>
                <w:sz w:val="24"/>
                <w:szCs w:val="24"/>
              </w:rPr>
              <w:t>0.151</w:t>
            </w:r>
          </w:p>
        </w:tc>
        <w:tc>
          <w:tcPr>
            <w:tcW w:w="1136" w:type="dxa"/>
            <w:tcBorders>
              <w:left w:val="nil"/>
              <w:right w:val="nil"/>
            </w:tcBorders>
          </w:tcPr>
          <w:p w:rsidR="00490C95" w:rsidRPr="00D22D35" w:rsidRDefault="00490C95" w:rsidP="007B685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35">
              <w:rPr>
                <w:rFonts w:ascii="Times New Roman" w:hAnsi="Times New Roman" w:cs="Times New Roman"/>
                <w:sz w:val="24"/>
                <w:szCs w:val="24"/>
              </w:rPr>
              <w:t>0.214</w:t>
            </w:r>
          </w:p>
        </w:tc>
        <w:tc>
          <w:tcPr>
            <w:tcW w:w="1507" w:type="dxa"/>
            <w:tcBorders>
              <w:left w:val="nil"/>
              <w:right w:val="nil"/>
            </w:tcBorders>
          </w:tcPr>
          <w:p w:rsidR="00490C95" w:rsidRPr="00D22D35" w:rsidRDefault="00490C95" w:rsidP="007B685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35">
              <w:rPr>
                <w:rFonts w:ascii="Times New Roman" w:hAnsi="Times New Roman" w:cs="Times New Roman"/>
                <w:sz w:val="24"/>
                <w:szCs w:val="24"/>
              </w:rPr>
              <w:t>0.160</w:t>
            </w:r>
          </w:p>
        </w:tc>
        <w:tc>
          <w:tcPr>
            <w:tcW w:w="1195" w:type="dxa"/>
            <w:tcBorders>
              <w:left w:val="nil"/>
              <w:right w:val="nil"/>
            </w:tcBorders>
          </w:tcPr>
          <w:p w:rsidR="00490C95" w:rsidRPr="00D22D35" w:rsidRDefault="00490C95" w:rsidP="007B685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35">
              <w:rPr>
                <w:rFonts w:ascii="Times New Roman" w:hAnsi="Times New Roman" w:cs="Times New Roman"/>
                <w:sz w:val="24"/>
                <w:szCs w:val="24"/>
              </w:rPr>
              <w:t>0.187</w:t>
            </w:r>
          </w:p>
        </w:tc>
      </w:tr>
    </w:tbl>
    <w:p w:rsidR="00490C95" w:rsidRDefault="00490C95" w:rsidP="00490C9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2D35">
        <w:rPr>
          <w:rFonts w:ascii="Times New Roman" w:hAnsi="Times New Roman" w:cs="Times New Roman"/>
          <w:sz w:val="24"/>
          <w:szCs w:val="24"/>
        </w:rPr>
        <w:t>LS; liver stiffness, CAP; co</w:t>
      </w:r>
      <w:r>
        <w:rPr>
          <w:rFonts w:ascii="Times New Roman" w:hAnsi="Times New Roman" w:cs="Times New Roman"/>
          <w:sz w:val="24"/>
          <w:szCs w:val="24"/>
        </w:rPr>
        <w:t>ntrolled attenuation parameters</w:t>
      </w:r>
    </w:p>
    <w:p w:rsidR="00B004B3" w:rsidRDefault="00B004B3">
      <w:bookmarkStart w:id="0" w:name="_GoBack"/>
      <w:bookmarkEnd w:id="0"/>
    </w:p>
    <w:sectPr w:rsidR="00B004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95"/>
    <w:rsid w:val="00490C95"/>
    <w:rsid w:val="0077558D"/>
    <w:rsid w:val="00B004B3"/>
    <w:rsid w:val="00EE296A"/>
    <w:rsid w:val="00F4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95"/>
    <w:pPr>
      <w:spacing w:line="240" w:lineRule="auto"/>
      <w:ind w:left="714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95"/>
    <w:pPr>
      <w:spacing w:line="240" w:lineRule="auto"/>
      <w:ind w:left="714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Mac</cp:lastModifiedBy>
  <cp:revision>1</cp:revision>
  <dcterms:created xsi:type="dcterms:W3CDTF">2019-11-09T19:59:00Z</dcterms:created>
  <dcterms:modified xsi:type="dcterms:W3CDTF">2019-11-09T19:59:00Z</dcterms:modified>
</cp:coreProperties>
</file>