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FC" w:rsidRPr="004D0051" w:rsidRDefault="007158FC" w:rsidP="007158FC">
      <w:pPr>
        <w:widowControl w:val="0"/>
        <w:autoSpaceDE w:val="0"/>
        <w:autoSpaceDN w:val="0"/>
        <w:adjustRightInd w:val="0"/>
        <w:ind w:left="640" w:hanging="640"/>
        <w:rPr>
          <w:rFonts w:ascii="Times" w:hAnsi="Times"/>
        </w:rPr>
      </w:pPr>
      <w:r w:rsidRPr="004D0051">
        <w:rPr>
          <w:rFonts w:ascii="Times" w:hAnsi="Times"/>
          <w:b/>
          <w:bCs/>
        </w:rPr>
        <w:t>Appendix A:</w:t>
      </w:r>
      <w:r w:rsidRPr="004D0051">
        <w:rPr>
          <w:rFonts w:ascii="Times" w:hAnsi="Times"/>
        </w:rPr>
        <w:t xml:space="preserve"> Eligibility Checklist </w:t>
      </w:r>
    </w:p>
    <w:p w:rsidR="007158FC" w:rsidRPr="004D0051" w:rsidRDefault="007158FC" w:rsidP="007158FC">
      <w:pPr>
        <w:widowControl w:val="0"/>
        <w:autoSpaceDE w:val="0"/>
        <w:autoSpaceDN w:val="0"/>
        <w:adjustRightInd w:val="0"/>
        <w:rPr>
          <w:rFonts w:ascii="Times" w:hAnsi="Times"/>
          <w:sz w:val="20"/>
          <w:szCs w:val="20"/>
        </w:rPr>
      </w:pPr>
      <w:r w:rsidRPr="004D0051">
        <w:rPr>
          <w:rFonts w:ascii="Times" w:hAnsi="Times"/>
          <w:sz w:val="20"/>
          <w:szCs w:val="20"/>
        </w:rPr>
        <w:t>Publication Title:</w:t>
      </w:r>
    </w:p>
    <w:p w:rsidR="007158FC" w:rsidRPr="004D0051" w:rsidRDefault="007158FC" w:rsidP="007158FC">
      <w:pPr>
        <w:widowControl w:val="0"/>
        <w:autoSpaceDE w:val="0"/>
        <w:autoSpaceDN w:val="0"/>
        <w:adjustRightInd w:val="0"/>
        <w:ind w:left="640" w:hanging="640"/>
        <w:rPr>
          <w:rFonts w:ascii="Times" w:hAnsi="Times"/>
          <w:sz w:val="20"/>
          <w:szCs w:val="20"/>
        </w:rPr>
      </w:pPr>
      <w:r w:rsidRPr="004D0051">
        <w:rPr>
          <w:rFonts w:ascii="Times" w:hAnsi="Times"/>
          <w:sz w:val="20"/>
          <w:szCs w:val="20"/>
        </w:rPr>
        <w:t>Author(s) and year of publication:</w:t>
      </w:r>
    </w:p>
    <w:tbl>
      <w:tblPr>
        <w:tblStyle w:val="TableGrid"/>
        <w:tblW w:w="0" w:type="auto"/>
        <w:tblInd w:w="-95" w:type="dxa"/>
        <w:tblLook w:val="04A0" w:firstRow="1" w:lastRow="0" w:firstColumn="1" w:lastColumn="0" w:noHBand="0" w:noVBand="1"/>
      </w:tblPr>
      <w:tblGrid>
        <w:gridCol w:w="584"/>
        <w:gridCol w:w="7598"/>
        <w:gridCol w:w="720"/>
        <w:gridCol w:w="720"/>
        <w:gridCol w:w="999"/>
      </w:tblGrid>
      <w:tr w:rsidR="007158FC" w:rsidRPr="004D0051" w:rsidTr="00CD78B7">
        <w:tc>
          <w:tcPr>
            <w:tcW w:w="584" w:type="dxa"/>
          </w:tcPr>
          <w:p w:rsidR="007158FC" w:rsidRPr="005B5B38" w:rsidRDefault="007158FC" w:rsidP="00CD78B7">
            <w:pPr>
              <w:rPr>
                <w:rFonts w:ascii="Times" w:hAnsi="Times"/>
                <w:b/>
                <w:bCs/>
                <w:sz w:val="21"/>
                <w:szCs w:val="21"/>
              </w:rPr>
            </w:pPr>
            <w:r w:rsidRPr="005B5B38">
              <w:rPr>
                <w:rFonts w:ascii="Times" w:hAnsi="Times"/>
                <w:b/>
                <w:bCs/>
                <w:sz w:val="21"/>
                <w:szCs w:val="21"/>
              </w:rPr>
              <w:t>NO.</w:t>
            </w:r>
          </w:p>
        </w:tc>
        <w:tc>
          <w:tcPr>
            <w:tcW w:w="7598" w:type="dxa"/>
          </w:tcPr>
          <w:p w:rsidR="007158FC" w:rsidRPr="004D0051" w:rsidRDefault="007158FC" w:rsidP="00CD78B7">
            <w:pPr>
              <w:rPr>
                <w:rFonts w:ascii="Times" w:hAnsi="Times"/>
                <w:b/>
                <w:bCs/>
                <w:sz w:val="21"/>
                <w:szCs w:val="21"/>
              </w:rPr>
            </w:pPr>
            <w:r w:rsidRPr="004D0051">
              <w:rPr>
                <w:rFonts w:ascii="Times" w:hAnsi="Times"/>
                <w:b/>
                <w:bCs/>
                <w:sz w:val="21"/>
                <w:szCs w:val="21"/>
              </w:rPr>
              <w:t>STUDY CHARACTERISTICS</w:t>
            </w:r>
          </w:p>
        </w:tc>
        <w:tc>
          <w:tcPr>
            <w:tcW w:w="720" w:type="dxa"/>
          </w:tcPr>
          <w:p w:rsidR="007158FC" w:rsidRPr="004D0051" w:rsidRDefault="007158FC" w:rsidP="00CD78B7">
            <w:pPr>
              <w:widowControl w:val="0"/>
              <w:autoSpaceDE w:val="0"/>
              <w:autoSpaceDN w:val="0"/>
              <w:adjustRightInd w:val="0"/>
              <w:rPr>
                <w:rFonts w:ascii="Times" w:hAnsi="Times"/>
                <w:b/>
                <w:bCs/>
                <w:sz w:val="21"/>
                <w:szCs w:val="21"/>
              </w:rPr>
            </w:pPr>
            <w:r w:rsidRPr="004D0051">
              <w:rPr>
                <w:rFonts w:ascii="Times" w:hAnsi="Times"/>
                <w:b/>
                <w:bCs/>
                <w:sz w:val="21"/>
                <w:szCs w:val="21"/>
              </w:rPr>
              <w:t>YES</w:t>
            </w:r>
          </w:p>
        </w:tc>
        <w:tc>
          <w:tcPr>
            <w:tcW w:w="720" w:type="dxa"/>
          </w:tcPr>
          <w:p w:rsidR="007158FC" w:rsidRPr="004D0051" w:rsidRDefault="007158FC" w:rsidP="00CD78B7">
            <w:pPr>
              <w:widowControl w:val="0"/>
              <w:autoSpaceDE w:val="0"/>
              <w:autoSpaceDN w:val="0"/>
              <w:adjustRightInd w:val="0"/>
              <w:rPr>
                <w:rFonts w:ascii="Times" w:hAnsi="Times"/>
                <w:b/>
                <w:bCs/>
                <w:sz w:val="21"/>
                <w:szCs w:val="21"/>
              </w:rPr>
            </w:pPr>
            <w:r w:rsidRPr="004D0051">
              <w:rPr>
                <w:rFonts w:ascii="Times" w:hAnsi="Times"/>
                <w:b/>
                <w:bCs/>
                <w:sz w:val="21"/>
                <w:szCs w:val="21"/>
              </w:rPr>
              <w:t xml:space="preserve">NO </w:t>
            </w:r>
          </w:p>
        </w:tc>
        <w:tc>
          <w:tcPr>
            <w:tcW w:w="999" w:type="dxa"/>
          </w:tcPr>
          <w:p w:rsidR="007158FC" w:rsidRPr="004D0051" w:rsidRDefault="007158FC" w:rsidP="00CD78B7">
            <w:pPr>
              <w:widowControl w:val="0"/>
              <w:autoSpaceDE w:val="0"/>
              <w:autoSpaceDN w:val="0"/>
              <w:adjustRightInd w:val="0"/>
              <w:rPr>
                <w:rFonts w:ascii="Times" w:hAnsi="Times"/>
                <w:b/>
                <w:bCs/>
                <w:sz w:val="21"/>
                <w:szCs w:val="21"/>
              </w:rPr>
            </w:pPr>
            <w:r w:rsidRPr="004D0051">
              <w:rPr>
                <w:rFonts w:ascii="Times" w:hAnsi="Times"/>
                <w:b/>
                <w:bCs/>
                <w:sz w:val="21"/>
                <w:szCs w:val="21"/>
              </w:rPr>
              <w:t>MAYBE</w:t>
            </w:r>
          </w:p>
        </w:tc>
      </w:tr>
      <w:tr w:rsidR="007158FC" w:rsidRPr="004D0051" w:rsidTr="00CD78B7">
        <w:tc>
          <w:tcPr>
            <w:tcW w:w="584" w:type="dxa"/>
          </w:tcPr>
          <w:p w:rsidR="007158FC" w:rsidRPr="005B5B38" w:rsidRDefault="007158FC" w:rsidP="007158FC">
            <w:pPr>
              <w:pStyle w:val="ListParagraph"/>
              <w:numPr>
                <w:ilvl w:val="0"/>
                <w:numId w:val="4"/>
              </w:numPr>
              <w:rPr>
                <w:rFonts w:ascii="Times" w:hAnsi="Times"/>
                <w:sz w:val="20"/>
                <w:szCs w:val="20"/>
              </w:rPr>
            </w:pPr>
          </w:p>
        </w:tc>
        <w:tc>
          <w:tcPr>
            <w:tcW w:w="7598" w:type="dxa"/>
          </w:tcPr>
          <w:p w:rsidR="007158FC" w:rsidRPr="004D0051" w:rsidRDefault="007158FC" w:rsidP="00CD78B7">
            <w:pPr>
              <w:rPr>
                <w:rFonts w:ascii="Times" w:hAnsi="Times"/>
                <w:i/>
                <w:iCs/>
                <w:sz w:val="20"/>
                <w:szCs w:val="20"/>
              </w:rPr>
            </w:pPr>
            <w:r w:rsidRPr="004D0051">
              <w:rPr>
                <w:rFonts w:ascii="Times" w:hAnsi="Times"/>
                <w:i/>
                <w:iCs/>
                <w:sz w:val="20"/>
                <w:szCs w:val="20"/>
              </w:rPr>
              <w:t xml:space="preserve">Type of studies: </w:t>
            </w:r>
            <w:r w:rsidRPr="004D0051">
              <w:rPr>
                <w:rFonts w:ascii="Times" w:hAnsi="Times"/>
                <w:sz w:val="20"/>
                <w:szCs w:val="20"/>
              </w:rPr>
              <w:t>pre-experimental, quasi-experimental, and true-experimental and observational study designs (cross-sectional, case report or case series, case-control, and cohort studies.)</w:t>
            </w:r>
          </w:p>
        </w:tc>
        <w:tc>
          <w:tcPr>
            <w:tcW w:w="720" w:type="dxa"/>
          </w:tcPr>
          <w:p w:rsidR="007158FC" w:rsidRPr="004D0051" w:rsidRDefault="007158FC" w:rsidP="00CD78B7">
            <w:pPr>
              <w:widowControl w:val="0"/>
              <w:autoSpaceDE w:val="0"/>
              <w:autoSpaceDN w:val="0"/>
              <w:adjustRightInd w:val="0"/>
              <w:rPr>
                <w:rFonts w:ascii="Times" w:hAnsi="Times"/>
                <w:sz w:val="20"/>
                <w:szCs w:val="20"/>
              </w:rPr>
            </w:pPr>
          </w:p>
        </w:tc>
        <w:tc>
          <w:tcPr>
            <w:tcW w:w="720" w:type="dxa"/>
          </w:tcPr>
          <w:p w:rsidR="007158FC" w:rsidRPr="004D0051" w:rsidRDefault="007158FC" w:rsidP="00CD78B7">
            <w:pPr>
              <w:widowControl w:val="0"/>
              <w:autoSpaceDE w:val="0"/>
              <w:autoSpaceDN w:val="0"/>
              <w:adjustRightInd w:val="0"/>
              <w:rPr>
                <w:rFonts w:ascii="Times" w:hAnsi="Times"/>
                <w:sz w:val="20"/>
                <w:szCs w:val="20"/>
              </w:rPr>
            </w:pPr>
          </w:p>
        </w:tc>
        <w:tc>
          <w:tcPr>
            <w:tcW w:w="999" w:type="dxa"/>
          </w:tcPr>
          <w:p w:rsidR="007158FC" w:rsidRPr="004D0051" w:rsidRDefault="007158FC" w:rsidP="00CD78B7">
            <w:pPr>
              <w:widowControl w:val="0"/>
              <w:autoSpaceDE w:val="0"/>
              <w:autoSpaceDN w:val="0"/>
              <w:adjustRightInd w:val="0"/>
              <w:rPr>
                <w:rFonts w:ascii="Times" w:hAnsi="Times"/>
                <w:sz w:val="20"/>
                <w:szCs w:val="20"/>
              </w:rPr>
            </w:pPr>
          </w:p>
        </w:tc>
      </w:tr>
      <w:tr w:rsidR="007158FC" w:rsidRPr="004D0051" w:rsidTr="00CD78B7">
        <w:tc>
          <w:tcPr>
            <w:tcW w:w="584" w:type="dxa"/>
          </w:tcPr>
          <w:p w:rsidR="007158FC" w:rsidRPr="005B5B38" w:rsidRDefault="007158FC" w:rsidP="007158FC">
            <w:pPr>
              <w:pStyle w:val="ListParagraph"/>
              <w:numPr>
                <w:ilvl w:val="0"/>
                <w:numId w:val="4"/>
              </w:numPr>
              <w:rPr>
                <w:rFonts w:ascii="Times" w:hAnsi="Times"/>
                <w:sz w:val="20"/>
                <w:szCs w:val="20"/>
              </w:rPr>
            </w:pPr>
          </w:p>
        </w:tc>
        <w:tc>
          <w:tcPr>
            <w:tcW w:w="7598" w:type="dxa"/>
          </w:tcPr>
          <w:p w:rsidR="007158FC" w:rsidRPr="004D0051" w:rsidRDefault="007158FC" w:rsidP="00CD78B7">
            <w:pPr>
              <w:rPr>
                <w:rFonts w:ascii="Times" w:hAnsi="Times"/>
                <w:i/>
                <w:iCs/>
                <w:sz w:val="20"/>
                <w:szCs w:val="20"/>
              </w:rPr>
            </w:pPr>
            <w:r w:rsidRPr="004D0051">
              <w:rPr>
                <w:rFonts w:ascii="Times" w:hAnsi="Times"/>
                <w:i/>
                <w:iCs/>
                <w:sz w:val="20"/>
                <w:szCs w:val="20"/>
              </w:rPr>
              <w:t>Publication status</w:t>
            </w:r>
            <w:r w:rsidRPr="004D0051">
              <w:rPr>
                <w:rFonts w:ascii="Times" w:hAnsi="Times"/>
                <w:sz w:val="20"/>
                <w:szCs w:val="20"/>
              </w:rPr>
              <w:t xml:space="preserve">: </w:t>
            </w:r>
            <w:r>
              <w:rPr>
                <w:rFonts w:ascii="Times" w:hAnsi="Times"/>
                <w:sz w:val="20"/>
                <w:szCs w:val="20"/>
              </w:rPr>
              <w:t>Full text p</w:t>
            </w:r>
            <w:r w:rsidRPr="004D0051">
              <w:rPr>
                <w:rFonts w:ascii="Times" w:hAnsi="Times"/>
                <w:sz w:val="20"/>
                <w:szCs w:val="20"/>
              </w:rPr>
              <w:t>eer</w:t>
            </w:r>
            <w:r>
              <w:rPr>
                <w:rFonts w:ascii="Times" w:hAnsi="Times"/>
                <w:sz w:val="20"/>
                <w:szCs w:val="20"/>
              </w:rPr>
              <w:t>-</w:t>
            </w:r>
            <w:r w:rsidRPr="004D0051">
              <w:rPr>
                <w:rFonts w:ascii="Times" w:hAnsi="Times"/>
                <w:sz w:val="20"/>
                <w:szCs w:val="20"/>
              </w:rPr>
              <w:t>reviewed</w:t>
            </w:r>
          </w:p>
        </w:tc>
        <w:tc>
          <w:tcPr>
            <w:tcW w:w="720" w:type="dxa"/>
          </w:tcPr>
          <w:p w:rsidR="007158FC" w:rsidRPr="004D0051" w:rsidRDefault="007158FC" w:rsidP="00CD78B7">
            <w:pPr>
              <w:widowControl w:val="0"/>
              <w:autoSpaceDE w:val="0"/>
              <w:autoSpaceDN w:val="0"/>
              <w:adjustRightInd w:val="0"/>
              <w:rPr>
                <w:rFonts w:ascii="Times" w:hAnsi="Times"/>
                <w:sz w:val="20"/>
                <w:szCs w:val="20"/>
              </w:rPr>
            </w:pPr>
          </w:p>
        </w:tc>
        <w:tc>
          <w:tcPr>
            <w:tcW w:w="720" w:type="dxa"/>
          </w:tcPr>
          <w:p w:rsidR="007158FC" w:rsidRPr="004D0051" w:rsidRDefault="007158FC" w:rsidP="00CD78B7">
            <w:pPr>
              <w:widowControl w:val="0"/>
              <w:autoSpaceDE w:val="0"/>
              <w:autoSpaceDN w:val="0"/>
              <w:adjustRightInd w:val="0"/>
              <w:rPr>
                <w:rFonts w:ascii="Times" w:hAnsi="Times"/>
                <w:sz w:val="20"/>
                <w:szCs w:val="20"/>
              </w:rPr>
            </w:pPr>
          </w:p>
        </w:tc>
        <w:tc>
          <w:tcPr>
            <w:tcW w:w="999" w:type="dxa"/>
          </w:tcPr>
          <w:p w:rsidR="007158FC" w:rsidRPr="004D0051" w:rsidRDefault="007158FC" w:rsidP="00CD78B7">
            <w:pPr>
              <w:widowControl w:val="0"/>
              <w:autoSpaceDE w:val="0"/>
              <w:autoSpaceDN w:val="0"/>
              <w:adjustRightInd w:val="0"/>
              <w:rPr>
                <w:rFonts w:ascii="Times" w:hAnsi="Times"/>
                <w:sz w:val="20"/>
                <w:szCs w:val="20"/>
              </w:rPr>
            </w:pPr>
          </w:p>
        </w:tc>
      </w:tr>
      <w:tr w:rsidR="007158FC" w:rsidRPr="004D0051" w:rsidTr="00CD78B7">
        <w:tc>
          <w:tcPr>
            <w:tcW w:w="584" w:type="dxa"/>
          </w:tcPr>
          <w:p w:rsidR="007158FC" w:rsidRPr="005B5B38" w:rsidRDefault="007158FC" w:rsidP="007158FC">
            <w:pPr>
              <w:pStyle w:val="ListParagraph"/>
              <w:numPr>
                <w:ilvl w:val="0"/>
                <w:numId w:val="4"/>
              </w:numPr>
              <w:rPr>
                <w:rFonts w:ascii="Times" w:hAnsi="Times"/>
                <w:sz w:val="20"/>
                <w:szCs w:val="20"/>
              </w:rPr>
            </w:pPr>
          </w:p>
        </w:tc>
        <w:tc>
          <w:tcPr>
            <w:tcW w:w="7598" w:type="dxa"/>
          </w:tcPr>
          <w:p w:rsidR="007158FC" w:rsidRPr="004D0051" w:rsidRDefault="007158FC" w:rsidP="00CD78B7">
            <w:pPr>
              <w:rPr>
                <w:rFonts w:ascii="Times" w:hAnsi="Times"/>
                <w:i/>
                <w:iCs/>
                <w:sz w:val="20"/>
                <w:szCs w:val="20"/>
              </w:rPr>
            </w:pPr>
            <w:r w:rsidRPr="004D0051">
              <w:rPr>
                <w:rFonts w:ascii="Times" w:hAnsi="Times"/>
                <w:i/>
                <w:iCs/>
                <w:sz w:val="20"/>
                <w:szCs w:val="20"/>
              </w:rPr>
              <w:t>Study population:</w:t>
            </w:r>
            <w:r w:rsidRPr="004D0051">
              <w:rPr>
                <w:rFonts w:ascii="Times" w:hAnsi="Times"/>
                <w:b/>
                <w:bCs/>
                <w:sz w:val="20"/>
                <w:szCs w:val="20"/>
              </w:rPr>
              <w:t xml:space="preserve"> </w:t>
            </w:r>
            <w:r w:rsidRPr="004D0051">
              <w:rPr>
                <w:rFonts w:ascii="Times" w:hAnsi="Times"/>
                <w:sz w:val="20"/>
                <w:szCs w:val="20"/>
              </w:rPr>
              <w:t xml:space="preserve">Adults 18 years and above who are HIV positive. </w:t>
            </w:r>
          </w:p>
        </w:tc>
        <w:tc>
          <w:tcPr>
            <w:tcW w:w="720" w:type="dxa"/>
          </w:tcPr>
          <w:p w:rsidR="007158FC" w:rsidRPr="004D0051" w:rsidRDefault="007158FC" w:rsidP="00CD78B7">
            <w:pPr>
              <w:widowControl w:val="0"/>
              <w:autoSpaceDE w:val="0"/>
              <w:autoSpaceDN w:val="0"/>
              <w:adjustRightInd w:val="0"/>
              <w:rPr>
                <w:rFonts w:ascii="Times" w:hAnsi="Times"/>
                <w:sz w:val="20"/>
                <w:szCs w:val="20"/>
              </w:rPr>
            </w:pPr>
          </w:p>
        </w:tc>
        <w:tc>
          <w:tcPr>
            <w:tcW w:w="720" w:type="dxa"/>
          </w:tcPr>
          <w:p w:rsidR="007158FC" w:rsidRPr="004D0051" w:rsidRDefault="007158FC" w:rsidP="00CD78B7">
            <w:pPr>
              <w:widowControl w:val="0"/>
              <w:autoSpaceDE w:val="0"/>
              <w:autoSpaceDN w:val="0"/>
              <w:adjustRightInd w:val="0"/>
              <w:rPr>
                <w:rFonts w:ascii="Times" w:hAnsi="Times"/>
                <w:sz w:val="20"/>
                <w:szCs w:val="20"/>
              </w:rPr>
            </w:pPr>
          </w:p>
        </w:tc>
        <w:tc>
          <w:tcPr>
            <w:tcW w:w="999" w:type="dxa"/>
          </w:tcPr>
          <w:p w:rsidR="007158FC" w:rsidRPr="004D0051" w:rsidRDefault="007158FC" w:rsidP="00CD78B7">
            <w:pPr>
              <w:widowControl w:val="0"/>
              <w:autoSpaceDE w:val="0"/>
              <w:autoSpaceDN w:val="0"/>
              <w:adjustRightInd w:val="0"/>
              <w:rPr>
                <w:rFonts w:ascii="Times" w:hAnsi="Times"/>
                <w:sz w:val="20"/>
                <w:szCs w:val="20"/>
              </w:rPr>
            </w:pPr>
          </w:p>
        </w:tc>
      </w:tr>
      <w:tr w:rsidR="007158FC" w:rsidRPr="004D0051" w:rsidTr="00CD78B7">
        <w:tc>
          <w:tcPr>
            <w:tcW w:w="584" w:type="dxa"/>
          </w:tcPr>
          <w:p w:rsidR="007158FC" w:rsidRPr="005B5B38" w:rsidRDefault="007158FC" w:rsidP="007158FC">
            <w:pPr>
              <w:pStyle w:val="ListParagraph"/>
              <w:numPr>
                <w:ilvl w:val="0"/>
                <w:numId w:val="4"/>
              </w:numPr>
              <w:rPr>
                <w:rFonts w:ascii="Times" w:hAnsi="Times"/>
                <w:sz w:val="20"/>
                <w:szCs w:val="20"/>
              </w:rPr>
            </w:pPr>
          </w:p>
        </w:tc>
        <w:tc>
          <w:tcPr>
            <w:tcW w:w="7598" w:type="dxa"/>
          </w:tcPr>
          <w:p w:rsidR="007158FC" w:rsidRPr="004D0051" w:rsidRDefault="007158FC" w:rsidP="00CD78B7">
            <w:pPr>
              <w:rPr>
                <w:rFonts w:ascii="Times" w:hAnsi="Times"/>
                <w:i/>
                <w:iCs/>
                <w:sz w:val="20"/>
                <w:szCs w:val="20"/>
              </w:rPr>
            </w:pPr>
            <w:r w:rsidRPr="004D0051">
              <w:rPr>
                <w:rFonts w:ascii="Times" w:hAnsi="Times"/>
                <w:i/>
                <w:iCs/>
                <w:sz w:val="20"/>
                <w:szCs w:val="20"/>
              </w:rPr>
              <w:t>Exposure:</w:t>
            </w:r>
            <w:r w:rsidRPr="004D0051">
              <w:rPr>
                <w:rFonts w:ascii="Times" w:hAnsi="Times"/>
                <w:sz w:val="20"/>
                <w:szCs w:val="20"/>
              </w:rPr>
              <w:t xml:space="preserve"> Studies focused on neighborhood characteristics as an exposure with at least one of the following definitions </w:t>
            </w:r>
            <w:r>
              <w:rPr>
                <w:rFonts w:ascii="Times" w:hAnsi="Times"/>
                <w:sz w:val="20"/>
                <w:szCs w:val="20"/>
              </w:rPr>
              <w:t xml:space="preserve">or resembling definitions </w:t>
            </w:r>
            <w:r w:rsidRPr="004D0051">
              <w:rPr>
                <w:rFonts w:ascii="Times" w:hAnsi="Times"/>
                <w:sz w:val="20"/>
                <w:szCs w:val="20"/>
              </w:rPr>
              <w:t>of neighborhood characteristics AND</w:t>
            </w:r>
          </w:p>
          <w:p w:rsidR="007158FC" w:rsidRPr="004D0051" w:rsidRDefault="007158FC" w:rsidP="007158FC">
            <w:pPr>
              <w:pStyle w:val="ListParagraph"/>
              <w:numPr>
                <w:ilvl w:val="0"/>
                <w:numId w:val="2"/>
              </w:numPr>
              <w:rPr>
                <w:rFonts w:ascii="Times" w:hAnsi="Times"/>
                <w:i/>
                <w:iCs/>
                <w:sz w:val="20"/>
                <w:szCs w:val="20"/>
              </w:rPr>
            </w:pPr>
            <w:r w:rsidRPr="004D0051">
              <w:rPr>
                <w:rFonts w:ascii="Times" w:hAnsi="Times"/>
                <w:b/>
                <w:bCs/>
                <w:sz w:val="20"/>
                <w:szCs w:val="20"/>
              </w:rPr>
              <w:t xml:space="preserve">Neighborhood environment </w:t>
            </w:r>
            <w:r w:rsidRPr="004D0051">
              <w:rPr>
                <w:rFonts w:ascii="Times" w:hAnsi="Times"/>
                <w:sz w:val="20"/>
                <w:szCs w:val="20"/>
              </w:rPr>
              <w:t>referring to the socio-demographic makeup of the neighborhood and its residents, including relationships, groups, and social processes that exist among people living in the neighborhood</w:t>
            </w:r>
            <w:r w:rsidRPr="004D0051">
              <w:rPr>
                <w:rFonts w:ascii="Times" w:hAnsi="Times"/>
                <w:sz w:val="20"/>
                <w:szCs w:val="20"/>
              </w:rPr>
              <w:fldChar w:fldCharType="begin" w:fldLock="1"/>
            </w:r>
            <w:r>
              <w:rPr>
                <w:rFonts w:ascii="Times" w:hAnsi="Times"/>
                <w:sz w:val="20"/>
                <w:szCs w:val="20"/>
              </w:rPr>
              <w:instrText>ADDIN CSL_CITATION {"citationItems":[{"id":"ITEM-1","itemData":{"DOI":"10.1186/s12966-019-0873-7","ISSN":"1479-5868","author":[{"dropping-particle":"","family":"Kepper","given":"Maura M.","non-dropping-particle":"","parse-names":false,"suffix":""},{"dropping-particle":"","family":"Myers","given":"Candice A.","non-dropping-particle":"","parse-names":false,"suffix":""},{"dropping-particle":"","family":"Denstel","given":"Kara D.","non-dropping-particle":"","parse-names":false,"suffix":""},{"dropping-particle":"","family":"Hunter","given":"Ruth F.","non-dropping-particle":"","parse-names":false,"suffix":""},{"dropping-particle":"","family":"Guan","given":"Win","non-dropping-particle":"","parse-names":false,"suffix":""},{"dropping-particle":"","family":"Broyles","given":"Stephanie T.","non-dropping-particle":"","parse-names":false,"suffix":""}],"container-title":"International Journal of Behavioral Nutrition and Physical Activity","id":"ITEM-1","issue":"1","issued":{"date-parts":[["2019","12","9"]]},"page":"124","title":"The neighborhood social environment and physical activity: a systematic scoping review","type":"article-journal","volume":"16"},"uris":["http://www.mendeley.com/documents/?uuid=19bc83a5-05ff-4da3-bf61-f13ba49c1ba5"]}],"mendeley":{"formattedCitation":"&lt;sup&gt;52&lt;/sup&gt;","plainTextFormattedCitation":"52","previouslyFormattedCitation":"&lt;sup&gt;51&lt;/sup&gt;"},"properties":{"noteIndex":0},"schema":"https://github.com/citation-style-language/schema/raw/master/csl-citation.json"}</w:instrText>
            </w:r>
            <w:r w:rsidRPr="004D0051">
              <w:rPr>
                <w:rFonts w:ascii="Times" w:hAnsi="Times"/>
                <w:sz w:val="20"/>
                <w:szCs w:val="20"/>
              </w:rPr>
              <w:fldChar w:fldCharType="separate"/>
            </w:r>
            <w:r w:rsidRPr="00B233EB">
              <w:rPr>
                <w:rFonts w:ascii="Times" w:hAnsi="Times"/>
                <w:noProof/>
                <w:sz w:val="20"/>
                <w:szCs w:val="20"/>
                <w:vertAlign w:val="superscript"/>
              </w:rPr>
              <w:t>52</w:t>
            </w:r>
            <w:r w:rsidRPr="004D0051">
              <w:rPr>
                <w:rFonts w:ascii="Times" w:hAnsi="Times"/>
                <w:sz w:val="20"/>
                <w:szCs w:val="20"/>
              </w:rPr>
              <w:fldChar w:fldCharType="end"/>
            </w:r>
            <w:r w:rsidRPr="004D0051">
              <w:rPr>
                <w:rFonts w:ascii="Times" w:hAnsi="Times"/>
                <w:b/>
                <w:bCs/>
                <w:sz w:val="20"/>
                <w:szCs w:val="20"/>
              </w:rPr>
              <w:t>.</w:t>
            </w:r>
          </w:p>
          <w:p w:rsidR="007158FC" w:rsidRPr="004D0051" w:rsidRDefault="007158FC" w:rsidP="007158FC">
            <w:pPr>
              <w:pStyle w:val="ListParagraph"/>
              <w:numPr>
                <w:ilvl w:val="0"/>
                <w:numId w:val="2"/>
              </w:numPr>
              <w:rPr>
                <w:rFonts w:ascii="Times" w:hAnsi="Times"/>
                <w:i/>
                <w:iCs/>
                <w:sz w:val="20"/>
                <w:szCs w:val="20"/>
              </w:rPr>
            </w:pPr>
            <w:r w:rsidRPr="004D0051">
              <w:rPr>
                <w:rFonts w:ascii="Times" w:hAnsi="Times"/>
                <w:b/>
                <w:bCs/>
                <w:sz w:val="20"/>
                <w:szCs w:val="20"/>
              </w:rPr>
              <w:t>Neighborhood deprivation</w:t>
            </w:r>
            <w:r w:rsidRPr="004D0051">
              <w:rPr>
                <w:rFonts w:ascii="Times" w:hAnsi="Times"/>
                <w:sz w:val="20"/>
                <w:szCs w:val="20"/>
              </w:rPr>
              <w:t xml:space="preserve"> referring to the relatively low physical (ex. abandoned home, graffiti, etc.), social (ex. loitering, unemployment, etc.) and economical position (ex. education, income etc.) of a neighborhood</w:t>
            </w:r>
            <w:r w:rsidRPr="004D0051">
              <w:rPr>
                <w:rFonts w:ascii="Times" w:hAnsi="Times"/>
                <w:sz w:val="20"/>
                <w:szCs w:val="20"/>
              </w:rPr>
              <w:fldChar w:fldCharType="begin" w:fldLock="1"/>
            </w:r>
            <w:r>
              <w:rPr>
                <w:rFonts w:ascii="Times" w:hAnsi="Times"/>
                <w:sz w:val="20"/>
                <w:szCs w:val="20"/>
              </w:rPr>
              <w:instrText>ADDIN CSL_CITATION {"citationItems":[{"id":"ITEM-1","itemData":{"DOI":"10.1016/j.healthplace.2014.05.010","ISSN":"13538292","author":[{"dropping-particle":"","family":"Vuuren","given":"C. Leontine","non-dropping-particle":"van","parse-names":false,"suffix":""},{"dropping-particle":"","family":"Reijneveld","given":"Sijmen A.","non-dropping-particle":"","parse-names":false,"suffix":""},{"dropping-particle":"","family":"Wal","given":"Marcel F.","non-dropping-particle":"van der","parse-names":false,"suffix":""},{"dropping-particle":"","family":"Verhoeff","given":"Arnoud P.","non-dropping-particle":"","parse-names":false,"suffix":""}],"container-title":"Health &amp; Place","id":"ITEM-1","issued":{"date-parts":[["2014","9"]]},"page":"34-42","title":"Neighborhood socioeconomic deprivation characteristics in child (0–18 years) health studies: A review","type":"article-journal","volume":"29"},"uris":["http://www.mendeley.com/documents/?uuid=ffc21405-bebf-4c90-a388-12439c79e0f2"]}],"mendeley":{"formattedCitation":"&lt;sup&gt;24&lt;/sup&gt;","plainTextFormattedCitation":"24","previouslyFormattedCitation":"&lt;sup&gt;24&lt;/sup&gt;"},"properties":{"noteIndex":0},"schema":"https://github.com/citation-style-language/schema/raw/master/csl-citation.json"}</w:instrText>
            </w:r>
            <w:r w:rsidRPr="004D0051">
              <w:rPr>
                <w:rFonts w:ascii="Times" w:hAnsi="Times"/>
                <w:sz w:val="20"/>
                <w:szCs w:val="20"/>
              </w:rPr>
              <w:fldChar w:fldCharType="separate"/>
            </w:r>
            <w:r w:rsidRPr="00BE4466">
              <w:rPr>
                <w:rFonts w:ascii="Times" w:hAnsi="Times"/>
                <w:noProof/>
                <w:sz w:val="20"/>
                <w:szCs w:val="20"/>
                <w:vertAlign w:val="superscript"/>
              </w:rPr>
              <w:t>24</w:t>
            </w:r>
            <w:r w:rsidRPr="004D0051">
              <w:rPr>
                <w:rFonts w:ascii="Times" w:hAnsi="Times"/>
                <w:sz w:val="20"/>
                <w:szCs w:val="20"/>
              </w:rPr>
              <w:fldChar w:fldCharType="end"/>
            </w:r>
            <w:r w:rsidRPr="004D0051">
              <w:rPr>
                <w:rFonts w:ascii="Times" w:hAnsi="Times"/>
                <w:sz w:val="20"/>
                <w:szCs w:val="20"/>
              </w:rPr>
              <w:t xml:space="preserve">. </w:t>
            </w:r>
          </w:p>
          <w:p w:rsidR="007158FC" w:rsidRPr="004D0051" w:rsidRDefault="007158FC" w:rsidP="007158FC">
            <w:pPr>
              <w:pStyle w:val="ListParagraph"/>
              <w:numPr>
                <w:ilvl w:val="0"/>
                <w:numId w:val="2"/>
              </w:numPr>
              <w:rPr>
                <w:rFonts w:ascii="Times" w:hAnsi="Times"/>
                <w:i/>
                <w:iCs/>
                <w:sz w:val="20"/>
                <w:szCs w:val="20"/>
              </w:rPr>
            </w:pPr>
            <w:r w:rsidRPr="004D0051">
              <w:rPr>
                <w:rFonts w:ascii="Times" w:hAnsi="Times"/>
                <w:b/>
                <w:bCs/>
                <w:sz w:val="20"/>
                <w:szCs w:val="20"/>
              </w:rPr>
              <w:t>Neighborhood disorder</w:t>
            </w:r>
            <w:r w:rsidRPr="004D0051">
              <w:rPr>
                <w:rFonts w:ascii="Times" w:hAnsi="Times"/>
                <w:sz w:val="20"/>
                <w:szCs w:val="20"/>
              </w:rPr>
              <w:t xml:space="preserve"> referring to observed or perceived physical (ex. trash, vandalism etc.) and social (ex. over policing, homelessness etc.)  features of neighborhoods that may signal the breakdown of order and social control that can undermine the quality of life</w:t>
            </w:r>
            <w:r w:rsidRPr="004D0051">
              <w:rPr>
                <w:rFonts w:ascii="Times" w:hAnsi="Times"/>
                <w:sz w:val="20"/>
                <w:szCs w:val="20"/>
              </w:rPr>
              <w:fldChar w:fldCharType="begin" w:fldLock="1"/>
            </w:r>
            <w:r>
              <w:rPr>
                <w:rFonts w:ascii="Times" w:hAnsi="Times"/>
                <w:sz w:val="20"/>
                <w:szCs w:val="20"/>
              </w:rPr>
              <w:instrText>ADDIN CSL_CITATION {"citationItems":[{"id":"ITEM-1","itemData":{"DOI":"10.1177/10780879922184004","ISSN":"00000000","abstract":"The authors develop and assess a scale of perceived neighborhood disorder. The scale of neighborhood disorder has high reliability, external validity, and shows interesting distinctions, and overlaps between physical and social disorder. It also shows that order and disorder are two ends of a single continuum.","author":[{"dropping-particle":"","family":"Ross","given":"C.E.","non-dropping-particle":"","parse-names":false,"suffix":""},{"dropping-particle":"","family":"Mirowsky","given":"John","non-dropping-particle":"","parse-names":false,"suffix":""}],"container-title":"Urban Affairs Review","id":"ITEM-1","issue":"3","issued":{"date-parts":[["1999","1","1"]]},"page":"412-432","title":"Disorder and Decay: The Concept and Measurement of Perceived Neighborhood Disorder","type":"article-journal","volume":"34"},"uris":["http://www.mendeley.com/documents/?uuid=3e854532-a32a-41df-bd84-ac14c717dc14"]}],"mendeley":{"formattedCitation":"&lt;sup&gt;30&lt;/sup&gt;","plainTextFormattedCitation":"30","previouslyFormattedCitation":"&lt;sup&gt;30&lt;/sup&gt;"},"properties":{"noteIndex":0},"schema":"https://github.com/citation-style-language/schema/raw/master/csl-citation.json"}</w:instrText>
            </w:r>
            <w:r w:rsidRPr="004D0051">
              <w:rPr>
                <w:rFonts w:ascii="Times" w:hAnsi="Times"/>
                <w:sz w:val="20"/>
                <w:szCs w:val="20"/>
              </w:rPr>
              <w:fldChar w:fldCharType="separate"/>
            </w:r>
            <w:r w:rsidRPr="00BE4466">
              <w:rPr>
                <w:rFonts w:ascii="Times" w:hAnsi="Times"/>
                <w:noProof/>
                <w:sz w:val="20"/>
                <w:szCs w:val="20"/>
                <w:vertAlign w:val="superscript"/>
              </w:rPr>
              <w:t>30</w:t>
            </w:r>
            <w:r w:rsidRPr="004D0051">
              <w:rPr>
                <w:rFonts w:ascii="Times" w:hAnsi="Times"/>
                <w:sz w:val="20"/>
                <w:szCs w:val="20"/>
              </w:rPr>
              <w:fldChar w:fldCharType="end"/>
            </w:r>
            <w:r w:rsidRPr="004D0051">
              <w:rPr>
                <w:rFonts w:ascii="Times" w:hAnsi="Times"/>
                <w:sz w:val="20"/>
                <w:szCs w:val="20"/>
              </w:rPr>
              <w:t>.</w:t>
            </w:r>
          </w:p>
          <w:p w:rsidR="007158FC" w:rsidRPr="004D0051" w:rsidRDefault="007158FC" w:rsidP="007158FC">
            <w:pPr>
              <w:pStyle w:val="ListParagraph"/>
              <w:numPr>
                <w:ilvl w:val="0"/>
                <w:numId w:val="2"/>
              </w:numPr>
              <w:rPr>
                <w:rFonts w:ascii="Times" w:hAnsi="Times"/>
                <w:i/>
                <w:iCs/>
                <w:sz w:val="20"/>
                <w:szCs w:val="20"/>
              </w:rPr>
            </w:pPr>
            <w:r w:rsidRPr="004D0051">
              <w:rPr>
                <w:rFonts w:ascii="Times" w:hAnsi="Times"/>
                <w:b/>
                <w:bCs/>
                <w:sz w:val="20"/>
                <w:szCs w:val="20"/>
              </w:rPr>
              <w:t>Neighborhood disadvantage</w:t>
            </w:r>
            <w:r w:rsidRPr="004D0051">
              <w:rPr>
                <w:rFonts w:ascii="Times" w:hAnsi="Times"/>
                <w:sz w:val="20"/>
                <w:szCs w:val="20"/>
              </w:rPr>
              <w:t xml:space="preserve"> referring to a community or neighborhood where the percentage of households below the poverty-line are greater than a critical prevalence</w:t>
            </w:r>
            <w:r w:rsidRPr="004D0051">
              <w:rPr>
                <w:rFonts w:ascii="Times" w:hAnsi="Times"/>
                <w:sz w:val="20"/>
                <w:szCs w:val="20"/>
              </w:rPr>
              <w:fldChar w:fldCharType="begin" w:fldLock="1"/>
            </w:r>
            <w:r>
              <w:rPr>
                <w:rFonts w:ascii="Times" w:hAnsi="Times"/>
                <w:sz w:val="20"/>
                <w:szCs w:val="20"/>
              </w:rPr>
              <w:instrText>ADDIN CSL_CITATION {"citationItems":[{"id":"ITEM-1","itemData":{"DOI":"10.1155/2014/204583","ISSN":"2090-4185","abstract":"Neighborhood income and social capital are considered important for child development, but social capital has rarely been measured directly at an aggregate level. We used Canadian data to derive measures of social capital from aggregated parental judgments of neighborhood collective efficacy and neighborhood safety. Measures of neighborhood income came from Census data. Direct measures of preschoolers’ school readiness were predicted from neighborhood-level variables, with regional indicators and household/parental characteristics taken into account. Our findings show that (1) residing in Quebec, being Black, and having a parent who was born outside Canada are positively associated with children’s living in disadvantaged or low collective efficacy neighborhoods as well as with their living in low-income households. (2) Children’s odds of residential mobility were reduced when the origin neighborhood had higher collective efficacy but increased when the family rented rather than owned. (3) Both neighborhood collective efficacy and children’s ever having lived in a poor neighborhood were correlated with receptive vocabulary scores, but results were mixed for other cognitive dimensions. Children of younger mothers scored worse on receptive vocabulary. There were similar patterns for demographic predictors related to visible minority status, sibship size, and birth order. Neighborhood average income had no effect on cognitive outcomes when the region was controlled.","author":[{"dropping-particle":"","family":"Jones","given":"Charles","non-dropping-particle":"","parse-names":false,"suffix":""},{"dropping-particle":"","family":"Shen","given":"Jing","non-dropping-particle":"","parse-names":false,"suffix":""}],"container-title":"Urban Studies Research","id":"ITEM-1","issued":{"date-parts":[["2014","2","26"]]},"page":"1-11","title":"Neighborhood Social Capital, Neighborhood Disadvantage, and Change of Neighborhood as Predictors of School Readiness","type":"article-journal","volume":"2014"},"uris":["http://www.mendeley.com/documents/?uuid=9c1fbff8-cb84-4eb4-9ead-aa8cc74b14b0"]}],"mendeley":{"formattedCitation":"&lt;sup&gt;22&lt;/sup&gt;","plainTextFormattedCitation":"22","previouslyFormattedCitation":"&lt;sup&gt;22&lt;/sup&gt;"},"properties":{"noteIndex":0},"schema":"https://github.com/citation-style-language/schema/raw/master/csl-citation.json"}</w:instrText>
            </w:r>
            <w:r w:rsidRPr="004D0051">
              <w:rPr>
                <w:rFonts w:ascii="Times" w:hAnsi="Times"/>
                <w:sz w:val="20"/>
                <w:szCs w:val="20"/>
              </w:rPr>
              <w:fldChar w:fldCharType="separate"/>
            </w:r>
            <w:r w:rsidRPr="00BE4466">
              <w:rPr>
                <w:rFonts w:ascii="Times" w:hAnsi="Times"/>
                <w:noProof/>
                <w:sz w:val="20"/>
                <w:szCs w:val="20"/>
                <w:vertAlign w:val="superscript"/>
              </w:rPr>
              <w:t>22</w:t>
            </w:r>
            <w:r w:rsidRPr="004D0051">
              <w:rPr>
                <w:rFonts w:ascii="Times" w:hAnsi="Times"/>
                <w:sz w:val="20"/>
                <w:szCs w:val="20"/>
              </w:rPr>
              <w:fldChar w:fldCharType="end"/>
            </w:r>
            <w:r w:rsidRPr="004D0051">
              <w:rPr>
                <w:rFonts w:ascii="Times" w:hAnsi="Times"/>
                <w:sz w:val="20"/>
                <w:szCs w:val="20"/>
              </w:rPr>
              <w:t>.</w:t>
            </w:r>
          </w:p>
          <w:p w:rsidR="007158FC" w:rsidRPr="004D0051" w:rsidRDefault="007158FC" w:rsidP="007158FC">
            <w:pPr>
              <w:pStyle w:val="ListParagraph"/>
              <w:numPr>
                <w:ilvl w:val="0"/>
                <w:numId w:val="2"/>
              </w:numPr>
              <w:rPr>
                <w:rFonts w:ascii="Times" w:hAnsi="Times"/>
                <w:i/>
                <w:iCs/>
                <w:sz w:val="20"/>
                <w:szCs w:val="20"/>
              </w:rPr>
            </w:pPr>
            <w:r w:rsidRPr="004D0051">
              <w:rPr>
                <w:rFonts w:ascii="Times" w:hAnsi="Times"/>
                <w:b/>
                <w:bCs/>
                <w:sz w:val="20"/>
                <w:szCs w:val="20"/>
              </w:rPr>
              <w:t xml:space="preserve">Neighborhood socioeconomic status (SES) </w:t>
            </w:r>
            <w:r w:rsidRPr="004D0051">
              <w:rPr>
                <w:rFonts w:ascii="Times" w:hAnsi="Times"/>
                <w:sz w:val="20"/>
                <w:szCs w:val="20"/>
              </w:rPr>
              <w:t>referring to the</w:t>
            </w:r>
            <w:r w:rsidRPr="004D0051">
              <w:rPr>
                <w:rFonts w:ascii="Times" w:hAnsi="Times"/>
                <w:b/>
                <w:bCs/>
                <w:sz w:val="20"/>
                <w:szCs w:val="20"/>
              </w:rPr>
              <w:t xml:space="preserve"> </w:t>
            </w:r>
            <w:r w:rsidRPr="004D0051">
              <w:rPr>
                <w:rFonts w:ascii="Times" w:hAnsi="Times"/>
                <w:sz w:val="20"/>
                <w:szCs w:val="20"/>
              </w:rPr>
              <w:t>overall marker of neighborhood conditions that may define residents' access to health care independent of their individual characteristics</w:t>
            </w:r>
            <w:r w:rsidRPr="004D0051">
              <w:rPr>
                <w:rFonts w:ascii="Times" w:hAnsi="Times"/>
                <w:sz w:val="20"/>
                <w:szCs w:val="20"/>
              </w:rPr>
              <w:fldChar w:fldCharType="begin" w:fldLock="1"/>
            </w:r>
            <w:r>
              <w:rPr>
                <w:rFonts w:ascii="Times" w:hAnsi="Times"/>
                <w:sz w:val="20"/>
                <w:szCs w:val="20"/>
              </w:rPr>
              <w:instrText>ADDIN CSL_CITATION {"citationItems":[{"id":"ITEM-1","itemData":{"DOI":"10.1007/s11524-016-0085-2","ISSN":"1099-3460","author":[{"dropping-particle":"","family":"Hussein","given":"Mustafa","non-dropping-particle":"","parse-names":false,"suffix":""},{"dropping-particle":"V.","family":"Diez Roux","given":"Ana","non-dropping-particle":"","parse-names":false,"suffix":""},{"dropping-particle":"","family":"Field","given":"Robert I.","non-dropping-particle":"","parse-names":false,"suffix":""}],"container-title":"Journal of Urban Health","id":"ITEM-1","issue":"6","issued":{"date-parts":[["2016","12","7"]]},"page":"1027-1045","title":"Neighborhood Socioeconomic Status and Primary Health Care: Usual Points of Access and Temporal Trends in a Major US Urban Area","type":"article-journal","volume":"93"},"uris":["http://www.mendeley.com/documents/?uuid=27948c8e-b459-434f-8c27-d72b7f9855e8"]}],"mendeley":{"formattedCitation":"&lt;sup&gt;20&lt;/sup&gt;","plainTextFormattedCitation":"20","previouslyFormattedCitation":"&lt;sup&gt;20&lt;/sup&gt;"},"properties":{"noteIndex":0},"schema":"https://github.com/citation-style-language/schema/raw/master/csl-citation.json"}</w:instrText>
            </w:r>
            <w:r w:rsidRPr="004D0051">
              <w:rPr>
                <w:rFonts w:ascii="Times" w:hAnsi="Times"/>
                <w:sz w:val="20"/>
                <w:szCs w:val="20"/>
              </w:rPr>
              <w:fldChar w:fldCharType="separate"/>
            </w:r>
            <w:r w:rsidRPr="00BE4466">
              <w:rPr>
                <w:rFonts w:ascii="Times" w:hAnsi="Times"/>
                <w:noProof/>
                <w:sz w:val="20"/>
                <w:szCs w:val="20"/>
                <w:vertAlign w:val="superscript"/>
              </w:rPr>
              <w:t>20</w:t>
            </w:r>
            <w:r w:rsidRPr="004D0051">
              <w:rPr>
                <w:rFonts w:ascii="Times" w:hAnsi="Times"/>
                <w:sz w:val="20"/>
                <w:szCs w:val="20"/>
              </w:rPr>
              <w:fldChar w:fldCharType="end"/>
            </w:r>
            <w:r w:rsidRPr="004D0051">
              <w:rPr>
                <w:rFonts w:ascii="Times" w:hAnsi="Times"/>
                <w:sz w:val="20"/>
                <w:szCs w:val="20"/>
              </w:rPr>
              <w:t>.</w:t>
            </w:r>
          </w:p>
          <w:p w:rsidR="007158FC" w:rsidRPr="004D0051" w:rsidRDefault="007158FC" w:rsidP="00CD78B7">
            <w:pPr>
              <w:widowControl w:val="0"/>
              <w:autoSpaceDE w:val="0"/>
              <w:autoSpaceDN w:val="0"/>
              <w:adjustRightInd w:val="0"/>
              <w:rPr>
                <w:rFonts w:ascii="Times" w:hAnsi="Times"/>
                <w:sz w:val="20"/>
                <w:szCs w:val="20"/>
              </w:rPr>
            </w:pPr>
          </w:p>
        </w:tc>
        <w:tc>
          <w:tcPr>
            <w:tcW w:w="720" w:type="dxa"/>
          </w:tcPr>
          <w:p w:rsidR="007158FC" w:rsidRPr="004D0051" w:rsidRDefault="007158FC" w:rsidP="00CD78B7">
            <w:pPr>
              <w:widowControl w:val="0"/>
              <w:autoSpaceDE w:val="0"/>
              <w:autoSpaceDN w:val="0"/>
              <w:adjustRightInd w:val="0"/>
              <w:rPr>
                <w:rFonts w:ascii="Times" w:hAnsi="Times"/>
                <w:sz w:val="20"/>
                <w:szCs w:val="20"/>
              </w:rPr>
            </w:pPr>
          </w:p>
        </w:tc>
        <w:tc>
          <w:tcPr>
            <w:tcW w:w="720" w:type="dxa"/>
          </w:tcPr>
          <w:p w:rsidR="007158FC" w:rsidRPr="004D0051" w:rsidRDefault="007158FC" w:rsidP="00CD78B7">
            <w:pPr>
              <w:widowControl w:val="0"/>
              <w:autoSpaceDE w:val="0"/>
              <w:autoSpaceDN w:val="0"/>
              <w:adjustRightInd w:val="0"/>
              <w:rPr>
                <w:rFonts w:ascii="Times" w:hAnsi="Times"/>
                <w:sz w:val="20"/>
                <w:szCs w:val="20"/>
              </w:rPr>
            </w:pPr>
          </w:p>
        </w:tc>
        <w:tc>
          <w:tcPr>
            <w:tcW w:w="999" w:type="dxa"/>
          </w:tcPr>
          <w:p w:rsidR="007158FC" w:rsidRPr="004D0051" w:rsidRDefault="007158FC" w:rsidP="00CD78B7">
            <w:pPr>
              <w:widowControl w:val="0"/>
              <w:autoSpaceDE w:val="0"/>
              <w:autoSpaceDN w:val="0"/>
              <w:adjustRightInd w:val="0"/>
              <w:rPr>
                <w:rFonts w:ascii="Times" w:hAnsi="Times"/>
                <w:sz w:val="20"/>
                <w:szCs w:val="20"/>
              </w:rPr>
            </w:pPr>
          </w:p>
        </w:tc>
      </w:tr>
      <w:tr w:rsidR="007158FC" w:rsidRPr="004D0051" w:rsidTr="00CD78B7">
        <w:tc>
          <w:tcPr>
            <w:tcW w:w="584" w:type="dxa"/>
          </w:tcPr>
          <w:p w:rsidR="007158FC" w:rsidRPr="005B5B38" w:rsidRDefault="007158FC" w:rsidP="007158FC">
            <w:pPr>
              <w:pStyle w:val="ListParagraph"/>
              <w:numPr>
                <w:ilvl w:val="0"/>
                <w:numId w:val="4"/>
              </w:numPr>
              <w:rPr>
                <w:rFonts w:ascii="Times" w:hAnsi="Times"/>
                <w:sz w:val="20"/>
                <w:szCs w:val="20"/>
              </w:rPr>
            </w:pPr>
          </w:p>
        </w:tc>
        <w:tc>
          <w:tcPr>
            <w:tcW w:w="7598" w:type="dxa"/>
          </w:tcPr>
          <w:p w:rsidR="007158FC" w:rsidRPr="004D0051" w:rsidRDefault="007158FC" w:rsidP="00CD78B7">
            <w:pPr>
              <w:rPr>
                <w:rFonts w:ascii="Times" w:hAnsi="Times"/>
                <w:i/>
                <w:iCs/>
                <w:sz w:val="20"/>
                <w:szCs w:val="20"/>
              </w:rPr>
            </w:pPr>
            <w:r w:rsidRPr="004D0051">
              <w:rPr>
                <w:rFonts w:ascii="Times" w:hAnsi="Times"/>
                <w:i/>
                <w:iCs/>
                <w:sz w:val="20"/>
                <w:szCs w:val="20"/>
              </w:rPr>
              <w:t>Outcome:</w:t>
            </w:r>
            <w:r w:rsidRPr="004D0051">
              <w:rPr>
                <w:rFonts w:ascii="Times" w:hAnsi="Times"/>
                <w:b/>
                <w:bCs/>
                <w:sz w:val="20"/>
                <w:szCs w:val="20"/>
              </w:rPr>
              <w:t xml:space="preserve"> </w:t>
            </w:r>
            <w:r w:rsidRPr="004D0051">
              <w:rPr>
                <w:rFonts w:ascii="Times" w:hAnsi="Times"/>
                <w:sz w:val="20"/>
                <w:szCs w:val="20"/>
              </w:rPr>
              <w:t>Studies with at least one of the following HIV treatment indicators</w:t>
            </w:r>
            <w:r>
              <w:rPr>
                <w:rFonts w:ascii="Times" w:hAnsi="Times"/>
                <w:sz w:val="20"/>
                <w:szCs w:val="20"/>
              </w:rPr>
              <w:t xml:space="preserve"> or resembling indicators</w:t>
            </w:r>
            <w:r w:rsidRPr="004D0051">
              <w:rPr>
                <w:rFonts w:ascii="Times" w:hAnsi="Times"/>
                <w:sz w:val="20"/>
                <w:szCs w:val="20"/>
              </w:rPr>
              <w:t>:</w:t>
            </w:r>
          </w:p>
          <w:p w:rsidR="007158FC" w:rsidRPr="004D0051" w:rsidRDefault="007158FC" w:rsidP="007158FC">
            <w:pPr>
              <w:pStyle w:val="ListParagraph"/>
              <w:numPr>
                <w:ilvl w:val="0"/>
                <w:numId w:val="3"/>
              </w:numPr>
              <w:rPr>
                <w:rFonts w:ascii="Times" w:hAnsi="Times"/>
                <w:b/>
                <w:bCs/>
                <w:sz w:val="20"/>
                <w:szCs w:val="20"/>
              </w:rPr>
            </w:pPr>
            <w:r w:rsidRPr="004D0051">
              <w:rPr>
                <w:rFonts w:ascii="Times" w:hAnsi="Times"/>
                <w:b/>
                <w:bCs/>
                <w:sz w:val="20"/>
                <w:szCs w:val="20"/>
              </w:rPr>
              <w:t xml:space="preserve">Antiretroviral Therapy (ART) initiation – </w:t>
            </w:r>
            <w:r w:rsidRPr="004D0051">
              <w:rPr>
                <w:rFonts w:ascii="Times" w:hAnsi="Times"/>
                <w:sz w:val="20"/>
                <w:szCs w:val="20"/>
              </w:rPr>
              <w:t>referring to the start of an HIV treatment plan, measured by enrollment into ART</w:t>
            </w:r>
            <w:r w:rsidRPr="004D0051">
              <w:rPr>
                <w:rFonts w:ascii="Times" w:hAnsi="Times"/>
                <w:sz w:val="20"/>
                <w:szCs w:val="20"/>
              </w:rPr>
              <w:fldChar w:fldCharType="begin" w:fldLock="1"/>
            </w:r>
            <w:r>
              <w:rPr>
                <w:rFonts w:ascii="Times" w:hAnsi="Times"/>
                <w:sz w:val="20"/>
                <w:szCs w:val="20"/>
              </w:rPr>
              <w:instrText>ADDIN CSL_CITATION {"citationItems":[{"id":"ITEM-1","itemData":{"author":[{"dropping-particle":"","family":"World Health Organisation","given":"","non-dropping-particle":"","parse-names":false,"suffix":""},{"dropping-particle":"","family":"Unicef","given":"","non-dropping-particle":"","parse-names":false,"suffix":""},{"dropping-particle":"","family":"Unaids","given":"","non-dropping-particle":"","parse-names":false,"suffix":""}],"id":"ITEM-1","issue":"January","issued":{"date-parts":[["2011"]]},"number-of-pages":"1-84","title":"A Guide on Indicators for Monitoring and Reporting on the Health Sector Response to HIV / AIDS","type":"report"},"uris":["http://www.mendeley.com/documents/?uuid=17c1ede2-cc5c-4264-9511-140acbaf600b"]}],"mendeley":{"formattedCitation":"&lt;sup&gt;53&lt;/sup&gt;","plainTextFormattedCitation":"53","previouslyFormattedCitation":"&lt;sup&gt;52&lt;/sup&gt;"},"properties":{"noteIndex":0},"schema":"https://github.com/citation-style-language/schema/raw/master/csl-citation.json"}</w:instrText>
            </w:r>
            <w:r w:rsidRPr="004D0051">
              <w:rPr>
                <w:rFonts w:ascii="Times" w:hAnsi="Times"/>
                <w:sz w:val="20"/>
                <w:szCs w:val="20"/>
              </w:rPr>
              <w:fldChar w:fldCharType="separate"/>
            </w:r>
            <w:r w:rsidRPr="00B233EB">
              <w:rPr>
                <w:rFonts w:ascii="Times" w:hAnsi="Times"/>
                <w:noProof/>
                <w:sz w:val="20"/>
                <w:szCs w:val="20"/>
                <w:vertAlign w:val="superscript"/>
              </w:rPr>
              <w:t>53</w:t>
            </w:r>
            <w:r w:rsidRPr="004D0051">
              <w:rPr>
                <w:rFonts w:ascii="Times" w:hAnsi="Times"/>
                <w:sz w:val="20"/>
                <w:szCs w:val="20"/>
              </w:rPr>
              <w:fldChar w:fldCharType="end"/>
            </w:r>
            <w:r w:rsidRPr="004D0051">
              <w:rPr>
                <w:rFonts w:ascii="Times" w:hAnsi="Times"/>
                <w:sz w:val="20"/>
                <w:szCs w:val="20"/>
              </w:rPr>
              <w:t xml:space="preserve">. </w:t>
            </w:r>
          </w:p>
          <w:p w:rsidR="007158FC" w:rsidRPr="004D0051" w:rsidRDefault="007158FC" w:rsidP="007158FC">
            <w:pPr>
              <w:pStyle w:val="ListParagraph"/>
              <w:numPr>
                <w:ilvl w:val="0"/>
                <w:numId w:val="3"/>
              </w:numPr>
              <w:rPr>
                <w:rFonts w:ascii="Times" w:hAnsi="Times"/>
                <w:b/>
                <w:bCs/>
                <w:sz w:val="20"/>
                <w:szCs w:val="20"/>
              </w:rPr>
            </w:pPr>
            <w:r w:rsidRPr="004D0051">
              <w:rPr>
                <w:rFonts w:ascii="Times" w:hAnsi="Times"/>
                <w:b/>
                <w:bCs/>
                <w:sz w:val="20"/>
                <w:szCs w:val="20"/>
              </w:rPr>
              <w:t>ART adherence</w:t>
            </w:r>
            <w:r w:rsidRPr="004D0051">
              <w:rPr>
                <w:rFonts w:ascii="Times" w:hAnsi="Times"/>
                <w:sz w:val="20"/>
                <w:szCs w:val="20"/>
              </w:rPr>
              <w:t xml:space="preserve"> referring to an individual’s ability to follow an ART treatment plan, take medications at prescribed times and frequencies, and follow relevant restrictions</w:t>
            </w:r>
            <w:r w:rsidRPr="004D0051">
              <w:rPr>
                <w:rFonts w:ascii="Times" w:hAnsi="Times"/>
                <w:sz w:val="20"/>
                <w:szCs w:val="20"/>
              </w:rPr>
              <w:fldChar w:fldCharType="begin" w:fldLock="1"/>
            </w:r>
            <w:r>
              <w:rPr>
                <w:rFonts w:ascii="Times" w:hAnsi="Times"/>
                <w:sz w:val="20"/>
                <w:szCs w:val="20"/>
              </w:rPr>
              <w:instrText>ADDIN CSL_CITATION {"citationItems":[{"id":"ITEM-1","itemData":{"DOI":"10.4103/1947-2714.109196","ISSN":"2250-1541","PMID":"23626959","abstract":"BACKGROUND Acquired immune deficiency syndrome (AIDS) is now considered as a manageable chronic illness. There has been a dramatic reduction in human immunodeficiency virus (HIV) related morbidity and mortality due to antiretroviral therapy. A high level of adherence (&gt;95%) is required for antiretroviral therapy to be effective. There are many barriers to adherence in both developed and developing countries. AIM The aim of our study was to determine adherence levels and factors influencing adherence to antiretroviral therapy among people living with HIV. MATERIALS AND METHODS Using a cross-sectional study design, 116 HIV positive patients receiving antiretroviral therapy for at least 1 year were interviewed using a semi structured questionnaire. The collected data was analyzed using Statistical Product and Service Solutions (SPSS) version 11.5. Chi-square test was done. A P value of &lt; 0.05 was considered statistically significant. RESULTS Of 116 participants, 63.7% reported adherence ≥ 95%. Mean adherence index was 91.25%. Financial constraints, forgetting to take medication, lack of family care, depression, alcohol use, social stigma and side effects to antiretroviral therapy were barriers for adherence in our study. CONCLUSION Adherence to antiretroviral therapy in south India is suboptimal. Intensive adherence counseling should be provided to all patients before initiation ofantiretroviral therapy. Health care providers must identify possible barriers to adherence at the earliest and provide appropriate solutions.","author":[{"dropping-particle":"","family":"Achappa","given":"Basavaprabhu","non-dropping-particle":"","parse-names":false,"suffix":""},{"dropping-particle":"","family":"Madi","given":"Deepak","non-dropping-particle":"","parse-names":false,"suffix":""},{"dropping-particle":"","family":"Bhaskaran","given":"Unnikrishnan","non-dropping-particle":"","parse-names":false,"suffix":""},{"dropping-particle":"","family":"Ramapuram","given":"John T","non-dropping-particle":"","parse-names":false,"suffix":""},{"dropping-particle":"","family":"Rao","given":"Satish","non-dropping-particle":"","parse-names":false,"suffix":""},{"dropping-particle":"","family":"Mahalingam","given":"Soundarya","non-dropping-particle":"","parse-names":false,"suffix":""}],"container-title":"North American journal of medical sciences","id":"ITEM-1","issue":"3","issued":{"date-parts":[["2013","3"]]},"page":"220-3","title":"Adherence to Antiretroviral Therapy Among People Living with HIV.","type":"article-journal","volume":"5"},"uris":["http://www.mendeley.com/documents/?uuid=2fbf7b8c-a8af-499a-984c-a079a4c6b40a"]}],"mendeley":{"formattedCitation":"&lt;sup&gt;54&lt;/sup&gt;","plainTextFormattedCitation":"54","previouslyFormattedCitation":"&lt;sup&gt;53&lt;/sup&gt;"},"properties":{"noteIndex":0},"schema":"https://github.com/citation-style-language/schema/raw/master/csl-citation.json"}</w:instrText>
            </w:r>
            <w:r w:rsidRPr="004D0051">
              <w:rPr>
                <w:rFonts w:ascii="Times" w:hAnsi="Times"/>
                <w:sz w:val="20"/>
                <w:szCs w:val="20"/>
              </w:rPr>
              <w:fldChar w:fldCharType="separate"/>
            </w:r>
            <w:r w:rsidRPr="00B233EB">
              <w:rPr>
                <w:rFonts w:ascii="Times" w:hAnsi="Times"/>
                <w:noProof/>
                <w:sz w:val="20"/>
                <w:szCs w:val="20"/>
                <w:vertAlign w:val="superscript"/>
              </w:rPr>
              <w:t>54</w:t>
            </w:r>
            <w:r w:rsidRPr="004D0051">
              <w:rPr>
                <w:rFonts w:ascii="Times" w:hAnsi="Times"/>
                <w:sz w:val="20"/>
                <w:szCs w:val="20"/>
              </w:rPr>
              <w:fldChar w:fldCharType="end"/>
            </w:r>
            <w:r w:rsidRPr="004D0051">
              <w:rPr>
                <w:rFonts w:ascii="Times" w:hAnsi="Times"/>
                <w:sz w:val="20"/>
                <w:szCs w:val="20"/>
              </w:rPr>
              <w:t>. ART adherence is measured using some of the following indicators</w:t>
            </w:r>
            <w:r w:rsidRPr="004D0051">
              <w:rPr>
                <w:rFonts w:ascii="Times" w:hAnsi="Times"/>
                <w:sz w:val="20"/>
                <w:szCs w:val="20"/>
              </w:rPr>
              <w:fldChar w:fldCharType="begin" w:fldLock="1"/>
            </w:r>
            <w:r>
              <w:rPr>
                <w:rFonts w:ascii="Times" w:hAnsi="Times"/>
                <w:sz w:val="20"/>
                <w:szCs w:val="20"/>
              </w:rPr>
              <w:instrText>ADDIN CSL_CITATION {"citationItems":[{"id":"ITEM-1","itemData":{"author":[{"dropping-particle":"","family":"Chalker","given":"John","non-dropping-particle":"","parse-names":false,"suffix":""},{"dropping-particle":"","family":"Andualem","given":"Tenaw","non-dropping-particle":"","parse-names":false,"suffix":""},{"dropping-particle":"","family":"Tadeg","given":"Hailu","non-dropping-particle":"","parse-names":false,"suffix":""},{"dropping-particle":"","family":"Gitau","given":"Lillian","non-dropping-particle":"","parse-names":false,"suffix":""},{"dropping-particle":"","family":"Ntaganira","given":"Joseph","non-dropping-particle":"","parse-names":false,"suffix":""},{"dropping-particle":"","family":"Obua","given":"Celestino","non-dropping-particle":"","parse-names":false,"suffix":""},{"dropping-particle":"","family":"Waako","given":"Paul","non-dropping-particle":"","parse-names":false,"suffix":""}],"id":"ITEM-1","issued":{"date-parts":[["2009"]]},"page":"4-8","title":"Developing standard methods to monitor adherence to antiretroviral medicines and treatment defaulting in resource-poor settings","type":"article-journal"},"uris":["http://www.mendeley.com/documents/?uuid=a544ca88-8bab-4ac4-b240-a5f4d8c27cd7"]}],"mendeley":{"formattedCitation":"&lt;sup&gt;55&lt;/sup&gt;","plainTextFormattedCitation":"55","previouslyFormattedCitation":"&lt;sup&gt;54&lt;/sup&gt;"},"properties":{"noteIndex":0},"schema":"https://github.com/citation-style-language/schema/raw/master/csl-citation.json"}</w:instrText>
            </w:r>
            <w:r w:rsidRPr="004D0051">
              <w:rPr>
                <w:rFonts w:ascii="Times" w:hAnsi="Times"/>
                <w:sz w:val="20"/>
                <w:szCs w:val="20"/>
              </w:rPr>
              <w:fldChar w:fldCharType="separate"/>
            </w:r>
            <w:r w:rsidRPr="00B233EB">
              <w:rPr>
                <w:rFonts w:ascii="Times" w:hAnsi="Times"/>
                <w:noProof/>
                <w:sz w:val="20"/>
                <w:szCs w:val="20"/>
                <w:vertAlign w:val="superscript"/>
              </w:rPr>
              <w:t>55</w:t>
            </w:r>
            <w:r w:rsidRPr="004D0051">
              <w:rPr>
                <w:rFonts w:ascii="Times" w:hAnsi="Times"/>
                <w:sz w:val="20"/>
                <w:szCs w:val="20"/>
              </w:rPr>
              <w:fldChar w:fldCharType="end"/>
            </w:r>
            <w:r w:rsidRPr="004D0051">
              <w:rPr>
                <w:rFonts w:ascii="Times" w:hAnsi="Times"/>
                <w:sz w:val="20"/>
                <w:szCs w:val="20"/>
              </w:rPr>
              <w:t>.</w:t>
            </w:r>
          </w:p>
          <w:p w:rsidR="007158FC" w:rsidRPr="004D0051" w:rsidRDefault="007158FC" w:rsidP="007158FC">
            <w:pPr>
              <w:pStyle w:val="ListParagraph"/>
              <w:numPr>
                <w:ilvl w:val="2"/>
                <w:numId w:val="1"/>
              </w:numPr>
              <w:rPr>
                <w:rFonts w:ascii="Times" w:hAnsi="Times"/>
                <w:sz w:val="20"/>
                <w:szCs w:val="20"/>
              </w:rPr>
            </w:pPr>
            <w:r w:rsidRPr="004D0051">
              <w:rPr>
                <w:rFonts w:ascii="Times" w:hAnsi="Times"/>
                <w:sz w:val="20"/>
                <w:szCs w:val="20"/>
              </w:rPr>
              <w:t xml:space="preserve">Self-reported doses of ART missed over a recent period of time (via interviews or medical records) </w:t>
            </w:r>
            <w:r w:rsidRPr="004D0051">
              <w:rPr>
                <w:rFonts w:ascii="Times" w:hAnsi="Times"/>
                <w:sz w:val="20"/>
                <w:szCs w:val="20"/>
              </w:rPr>
              <w:fldChar w:fldCharType="begin" w:fldLock="1"/>
            </w:r>
            <w:r>
              <w:rPr>
                <w:rFonts w:ascii="Times" w:hAnsi="Times"/>
                <w:sz w:val="20"/>
                <w:szCs w:val="20"/>
              </w:rPr>
              <w:instrText>ADDIN CSL_CITATION {"citationItems":[{"id":"ITEM-1","itemData":{"author":[{"dropping-particle":"","family":"Chalker","given":"John","non-dropping-particle":"","parse-names":false,"suffix":""},{"dropping-particle":"","family":"Andualem","given":"Tenaw","non-dropping-particle":"","parse-names":false,"suffix":""},{"dropping-particle":"","family":"Tadeg","given":"Hailu","non-dropping-particle":"","parse-names":false,"suffix":""},{"dropping-particle":"","family":"Gitau","given":"Lillian","non-dropping-particle":"","parse-names":false,"suffix":""},{"dropping-particle":"","family":"Ntaganira","given":"Joseph","non-dropping-particle":"","parse-names":false,"suffix":""},{"dropping-particle":"","family":"Obua","given":"Celestino","non-dropping-particle":"","parse-names":false,"suffix":""},{"dropping-particle":"","family":"Waako","given":"Paul","non-dropping-particle":"","parse-names":false,"suffix":""}],"id":"ITEM-1","issued":{"date-parts":[["2009"]]},"page":"4-8","title":"Developing standard methods to monitor adherence to antiretroviral medicines and treatment defaulting in resource-poor settings","type":"article-journal"},"uris":["http://www.mendeley.com/documents/?uuid=a544ca88-8bab-4ac4-b240-a5f4d8c27cd7"]}],"mendeley":{"formattedCitation":"&lt;sup&gt;55&lt;/sup&gt;","plainTextFormattedCitation":"55","previouslyFormattedCitation":"&lt;sup&gt;54&lt;/sup&gt;"},"properties":{"noteIndex":0},"schema":"https://github.com/citation-style-language/schema/raw/master/csl-citation.json"}</w:instrText>
            </w:r>
            <w:r w:rsidRPr="004D0051">
              <w:rPr>
                <w:rFonts w:ascii="Times" w:hAnsi="Times"/>
                <w:sz w:val="20"/>
                <w:szCs w:val="20"/>
              </w:rPr>
              <w:fldChar w:fldCharType="separate"/>
            </w:r>
            <w:r w:rsidRPr="00B233EB">
              <w:rPr>
                <w:rFonts w:ascii="Times" w:hAnsi="Times"/>
                <w:noProof/>
                <w:sz w:val="20"/>
                <w:szCs w:val="20"/>
                <w:vertAlign w:val="superscript"/>
              </w:rPr>
              <w:t>55</w:t>
            </w:r>
            <w:r w:rsidRPr="004D0051">
              <w:rPr>
                <w:rFonts w:ascii="Times" w:hAnsi="Times"/>
                <w:sz w:val="20"/>
                <w:szCs w:val="20"/>
              </w:rPr>
              <w:fldChar w:fldCharType="end"/>
            </w:r>
            <w:r w:rsidRPr="004D0051">
              <w:rPr>
                <w:rFonts w:ascii="Times" w:hAnsi="Times"/>
                <w:sz w:val="20"/>
                <w:szCs w:val="20"/>
              </w:rPr>
              <w:t xml:space="preserve">. </w:t>
            </w:r>
          </w:p>
          <w:p w:rsidR="007158FC" w:rsidRPr="004D0051" w:rsidRDefault="007158FC" w:rsidP="007158FC">
            <w:pPr>
              <w:pStyle w:val="ListParagraph"/>
              <w:numPr>
                <w:ilvl w:val="2"/>
                <w:numId w:val="1"/>
              </w:numPr>
              <w:rPr>
                <w:rFonts w:ascii="Times" w:hAnsi="Times"/>
                <w:sz w:val="20"/>
                <w:szCs w:val="20"/>
              </w:rPr>
            </w:pPr>
            <w:r w:rsidRPr="004D0051">
              <w:rPr>
                <w:rFonts w:ascii="Times" w:hAnsi="Times"/>
                <w:sz w:val="20"/>
                <w:szCs w:val="20"/>
              </w:rPr>
              <w:t xml:space="preserve">Number of days ART was dispensed over the last 6-12 months (pharmacy records) </w:t>
            </w:r>
            <w:r w:rsidRPr="004D0051">
              <w:rPr>
                <w:rFonts w:ascii="Times" w:hAnsi="Times"/>
                <w:sz w:val="20"/>
                <w:szCs w:val="20"/>
              </w:rPr>
              <w:fldChar w:fldCharType="begin" w:fldLock="1"/>
            </w:r>
            <w:r>
              <w:rPr>
                <w:rFonts w:ascii="Times" w:hAnsi="Times"/>
                <w:sz w:val="20"/>
                <w:szCs w:val="20"/>
              </w:rPr>
              <w:instrText>ADDIN CSL_CITATION {"citationItems":[{"id":"ITEM-1","itemData":{"author":[{"dropping-particle":"","family":"Chalker","given":"John","non-dropping-particle":"","parse-names":false,"suffix":""},{"dropping-particle":"","family":"Andualem","given":"Tenaw","non-dropping-particle":"","parse-names":false,"suffix":""},{"dropping-particle":"","family":"Tadeg","given":"Hailu","non-dropping-particle":"","parse-names":false,"suffix":""},{"dropping-particle":"","family":"Gitau","given":"Lillian","non-dropping-particle":"","parse-names":false,"suffix":""},{"dropping-particle":"","family":"Ntaganira","given":"Joseph","non-dropping-particle":"","parse-names":false,"suffix":""},{"dropping-particle":"","family":"Obua","given":"Celestino","non-dropping-particle":"","parse-names":false,"suffix":""},{"dropping-particle":"","family":"Waako","given":"Paul","non-dropping-particle":"","parse-names":false,"suffix":""}],"id":"ITEM-1","issued":{"date-parts":[["2009"]]},"page":"4-8","title":"Developing standard methods to monitor adherence to antiretroviral medicines and treatment defaulting in resource-poor settings","type":"article-journal"},"uris":["http://www.mendeley.com/documents/?uuid=a544ca88-8bab-4ac4-b240-a5f4d8c27cd7"]}],"mendeley":{"formattedCitation":"&lt;sup&gt;55&lt;/sup&gt;","plainTextFormattedCitation":"55","previouslyFormattedCitation":"&lt;sup&gt;54&lt;/sup&gt;"},"properties":{"noteIndex":0},"schema":"https://github.com/citation-style-language/schema/raw/master/csl-citation.json"}</w:instrText>
            </w:r>
            <w:r w:rsidRPr="004D0051">
              <w:rPr>
                <w:rFonts w:ascii="Times" w:hAnsi="Times"/>
                <w:sz w:val="20"/>
                <w:szCs w:val="20"/>
              </w:rPr>
              <w:fldChar w:fldCharType="separate"/>
            </w:r>
            <w:r w:rsidRPr="00B233EB">
              <w:rPr>
                <w:rFonts w:ascii="Times" w:hAnsi="Times"/>
                <w:noProof/>
                <w:sz w:val="20"/>
                <w:szCs w:val="20"/>
                <w:vertAlign w:val="superscript"/>
              </w:rPr>
              <w:t>55</w:t>
            </w:r>
            <w:r w:rsidRPr="004D0051">
              <w:rPr>
                <w:rFonts w:ascii="Times" w:hAnsi="Times"/>
                <w:sz w:val="20"/>
                <w:szCs w:val="20"/>
              </w:rPr>
              <w:fldChar w:fldCharType="end"/>
            </w:r>
            <w:r w:rsidRPr="004D0051">
              <w:rPr>
                <w:rFonts w:ascii="Times" w:hAnsi="Times"/>
                <w:sz w:val="20"/>
                <w:szCs w:val="20"/>
              </w:rPr>
              <w:t>.</w:t>
            </w:r>
          </w:p>
          <w:p w:rsidR="007158FC" w:rsidRPr="004D0051" w:rsidRDefault="007158FC" w:rsidP="007158FC">
            <w:pPr>
              <w:pStyle w:val="ListParagraph"/>
              <w:numPr>
                <w:ilvl w:val="2"/>
                <w:numId w:val="1"/>
              </w:numPr>
              <w:rPr>
                <w:rFonts w:ascii="Times" w:hAnsi="Times"/>
                <w:sz w:val="20"/>
                <w:szCs w:val="20"/>
              </w:rPr>
            </w:pPr>
            <w:r w:rsidRPr="004D0051">
              <w:rPr>
                <w:rFonts w:ascii="Times" w:hAnsi="Times"/>
                <w:sz w:val="20"/>
                <w:szCs w:val="20"/>
              </w:rPr>
              <w:t xml:space="preserve">Patient attendance at appointments and number of days until re-appearance of a missed appointment (medical records or logs) </w:t>
            </w:r>
            <w:r w:rsidRPr="004D0051">
              <w:rPr>
                <w:rFonts w:ascii="Times" w:hAnsi="Times"/>
                <w:sz w:val="20"/>
                <w:szCs w:val="20"/>
              </w:rPr>
              <w:fldChar w:fldCharType="begin" w:fldLock="1"/>
            </w:r>
            <w:r>
              <w:rPr>
                <w:rFonts w:ascii="Times" w:hAnsi="Times"/>
                <w:sz w:val="20"/>
                <w:szCs w:val="20"/>
              </w:rPr>
              <w:instrText>ADDIN CSL_CITATION {"citationItems":[{"id":"ITEM-1","itemData":{"author":[{"dropping-particle":"","family":"Chalker","given":"John","non-dropping-particle":"","parse-names":false,"suffix":""},{"dropping-particle":"","family":"Andualem","given":"Tenaw","non-dropping-particle":"","parse-names":false,"suffix":""},{"dropping-particle":"","family":"Tadeg","given":"Hailu","non-dropping-particle":"","parse-names":false,"suffix":""},{"dropping-particle":"","family":"Gitau","given":"Lillian","non-dropping-particle":"","parse-names":false,"suffix":""},{"dropping-particle":"","family":"Ntaganira","given":"Joseph","non-dropping-particle":"","parse-names":false,"suffix":""},{"dropping-particle":"","family":"Obua","given":"Celestino","non-dropping-particle":"","parse-names":false,"suffix":""},{"dropping-particle":"","family":"Waako","given":"Paul","non-dropping-particle":"","parse-names":false,"suffix":""}],"id":"ITEM-1","issued":{"date-parts":[["2009"]]},"page":"4-8","title":"Developing standard methods to monitor adherence to antiretroviral medicines and treatment defaulting in resource-poor settings","type":"article-journal"},"uris":["http://www.mendeley.com/documents/?uuid=a544ca88-8bab-4ac4-b240-a5f4d8c27cd7"]}],"mendeley":{"formattedCitation":"&lt;sup&gt;55&lt;/sup&gt;","plainTextFormattedCitation":"55","previouslyFormattedCitation":"&lt;sup&gt;54&lt;/sup&gt;"},"properties":{"noteIndex":0},"schema":"https://github.com/citation-style-language/schema/raw/master/csl-citation.json"}</w:instrText>
            </w:r>
            <w:r w:rsidRPr="004D0051">
              <w:rPr>
                <w:rFonts w:ascii="Times" w:hAnsi="Times"/>
                <w:sz w:val="20"/>
                <w:szCs w:val="20"/>
              </w:rPr>
              <w:fldChar w:fldCharType="separate"/>
            </w:r>
            <w:r w:rsidRPr="00B233EB">
              <w:rPr>
                <w:rFonts w:ascii="Times" w:hAnsi="Times"/>
                <w:noProof/>
                <w:sz w:val="20"/>
                <w:szCs w:val="20"/>
                <w:vertAlign w:val="superscript"/>
              </w:rPr>
              <w:t>55</w:t>
            </w:r>
            <w:r w:rsidRPr="004D0051">
              <w:rPr>
                <w:rFonts w:ascii="Times" w:hAnsi="Times"/>
                <w:sz w:val="20"/>
                <w:szCs w:val="20"/>
              </w:rPr>
              <w:fldChar w:fldCharType="end"/>
            </w:r>
            <w:r w:rsidRPr="004D0051">
              <w:rPr>
                <w:rFonts w:ascii="Times" w:hAnsi="Times"/>
                <w:sz w:val="20"/>
                <w:szCs w:val="20"/>
              </w:rPr>
              <w:t>.</w:t>
            </w:r>
          </w:p>
          <w:p w:rsidR="007158FC" w:rsidRPr="004D0051" w:rsidRDefault="007158FC" w:rsidP="007158FC">
            <w:pPr>
              <w:pStyle w:val="ListParagraph"/>
              <w:numPr>
                <w:ilvl w:val="2"/>
                <w:numId w:val="1"/>
              </w:numPr>
              <w:rPr>
                <w:rFonts w:ascii="Times" w:hAnsi="Times"/>
                <w:sz w:val="20"/>
                <w:szCs w:val="20"/>
              </w:rPr>
            </w:pPr>
            <w:r w:rsidRPr="004D0051">
              <w:rPr>
                <w:rFonts w:ascii="Times" w:hAnsi="Times"/>
                <w:sz w:val="20"/>
                <w:szCs w:val="20"/>
              </w:rPr>
              <w:t xml:space="preserve">Pill counts at each patient’s medical visit compared to their pill consumption (medical or pharmacy records) </w:t>
            </w:r>
            <w:r w:rsidRPr="004D0051">
              <w:rPr>
                <w:rFonts w:ascii="Times" w:hAnsi="Times"/>
                <w:sz w:val="20"/>
                <w:szCs w:val="20"/>
              </w:rPr>
              <w:fldChar w:fldCharType="begin" w:fldLock="1"/>
            </w:r>
            <w:r>
              <w:rPr>
                <w:rFonts w:ascii="Times" w:hAnsi="Times"/>
                <w:sz w:val="20"/>
                <w:szCs w:val="20"/>
              </w:rPr>
              <w:instrText>ADDIN CSL_CITATION {"citationItems":[{"id":"ITEM-1","itemData":{"author":[{"dropping-particle":"","family":"Chalker","given":"John","non-dropping-particle":"","parse-names":false,"suffix":""},{"dropping-particle":"","family":"Andualem","given":"Tenaw","non-dropping-particle":"","parse-names":false,"suffix":""},{"dropping-particle":"","family":"Tadeg","given":"Hailu","non-dropping-particle":"","parse-names":false,"suffix":""},{"dropping-particle":"","family":"Gitau","given":"Lillian","non-dropping-particle":"","parse-names":false,"suffix":""},{"dropping-particle":"","family":"Ntaganira","given":"Joseph","non-dropping-particle":"","parse-names":false,"suffix":""},{"dropping-particle":"","family":"Obua","given":"Celestino","non-dropping-particle":"","parse-names":false,"suffix":""},{"dropping-particle":"","family":"Waako","given":"Paul","non-dropping-particle":"","parse-names":false,"suffix":""}],"id":"ITEM-1","issued":{"date-parts":[["2009"]]},"page":"4-8","title":"Developing standard methods to monitor adherence to antiretroviral medicines and treatment defaulting in resource-poor settings","type":"article-journal"},"uris":["http://www.mendeley.com/documents/?uuid=a544ca88-8bab-4ac4-b240-a5f4d8c27cd7"]}],"mendeley":{"formattedCitation":"&lt;sup&gt;55&lt;/sup&gt;","plainTextFormattedCitation":"55","previouslyFormattedCitation":"&lt;sup&gt;54&lt;/sup&gt;"},"properties":{"noteIndex":0},"schema":"https://github.com/citation-style-language/schema/raw/master/csl-citation.json"}</w:instrText>
            </w:r>
            <w:r w:rsidRPr="004D0051">
              <w:rPr>
                <w:rFonts w:ascii="Times" w:hAnsi="Times"/>
                <w:sz w:val="20"/>
                <w:szCs w:val="20"/>
              </w:rPr>
              <w:fldChar w:fldCharType="separate"/>
            </w:r>
            <w:r w:rsidRPr="00B233EB">
              <w:rPr>
                <w:rFonts w:ascii="Times" w:hAnsi="Times"/>
                <w:noProof/>
                <w:sz w:val="20"/>
                <w:szCs w:val="20"/>
                <w:vertAlign w:val="superscript"/>
              </w:rPr>
              <w:t>55</w:t>
            </w:r>
            <w:r w:rsidRPr="004D0051">
              <w:rPr>
                <w:rFonts w:ascii="Times" w:hAnsi="Times"/>
                <w:sz w:val="20"/>
                <w:szCs w:val="20"/>
              </w:rPr>
              <w:fldChar w:fldCharType="end"/>
            </w:r>
            <w:r w:rsidRPr="004D0051">
              <w:rPr>
                <w:rFonts w:ascii="Times" w:hAnsi="Times"/>
                <w:sz w:val="20"/>
                <w:szCs w:val="20"/>
              </w:rPr>
              <w:t xml:space="preserve">. </w:t>
            </w:r>
          </w:p>
          <w:p w:rsidR="007158FC" w:rsidRPr="004D0051" w:rsidRDefault="007158FC" w:rsidP="007158FC">
            <w:pPr>
              <w:pStyle w:val="ListParagraph"/>
              <w:numPr>
                <w:ilvl w:val="2"/>
                <w:numId w:val="1"/>
              </w:numPr>
              <w:rPr>
                <w:rFonts w:ascii="Times" w:hAnsi="Times"/>
                <w:sz w:val="20"/>
                <w:szCs w:val="20"/>
              </w:rPr>
            </w:pPr>
            <w:r w:rsidRPr="004D0051">
              <w:rPr>
                <w:rFonts w:ascii="Times" w:hAnsi="Times"/>
                <w:sz w:val="20"/>
                <w:szCs w:val="20"/>
              </w:rPr>
              <w:t>ART concentrations in hair and dried blood spots</w:t>
            </w:r>
            <w:r w:rsidRPr="004D0051">
              <w:rPr>
                <w:rFonts w:ascii="Times" w:hAnsi="Times"/>
                <w:sz w:val="20"/>
                <w:szCs w:val="20"/>
              </w:rPr>
              <w:fldChar w:fldCharType="begin" w:fldLock="1"/>
            </w:r>
            <w:r>
              <w:rPr>
                <w:rFonts w:ascii="Times" w:hAnsi="Times"/>
                <w:sz w:val="20"/>
                <w:szCs w:val="20"/>
              </w:rPr>
              <w:instrText>ADDIN CSL_CITATION {"citationItems":[{"id":"ITEM-1","itemData":{"DOI":"10.1007/s11904-018-0377-0","ISBN":"0471140864","ISSN":"1548-3576","PMID":"29380227","abstract":"PURPOSE OF REVIEW In this review, we present new developments in antiretroviral adherence, focusing on pharmacological measures and real-time adherence monitoring. In addition, new strategies on how to incorporate these new measures into research and clinical care are proposed. RECENT FINDINGS Antiretroviral drug concentrations in hair and dried blood spots are two novel pharmacological measures of cumulative drug adherence and exposure that have been recently evaluated in HIV treatment and pre-exposure prophylaxis. Real-time adherence monitoring using electronic devices has also proven highly informative, feasible, and well accepted, offering the possibility for an immediate intervention when non-adherence is detected. Both approaches offer considerable advantages over traditional adherence measures in predicting efficacy. New methods to objectively monitor adherence in real-time and over long time periods have been developed. Further research is required to better understand how these measures can optimize adherence and, ultimately, improve clinical outcomes in HIV treatment and prevention.","author":[{"dropping-particle":"","family":"Castillo-Mancilla","given":"Jose R","non-dropping-particle":"","parse-names":false,"suffix":""},{"dropping-particle":"","family":"Haberer","given":"Jessica E","non-dropping-particle":"","parse-names":false,"suffix":""}],"container-title":"Current HIV/AIDS reports","id":"ITEM-1","issue":"1","issued":{"date-parts":[["2018"]]},"number-of-pages":"49-59","title":"Adherence Measurements in HIV: New Advancements in Pharmacologic Methods and Real-Time Monitoring.","type":"report","volume":"15"},"uris":["http://www.mendeley.com/documents/?uuid=510fd4a7-c487-4ea7-bc75-177567f85a71"]}],"mendeley":{"formattedCitation":"&lt;sup&gt;56&lt;/sup&gt;","plainTextFormattedCitation":"56","previouslyFormattedCitation":"&lt;sup&gt;55&lt;/sup&gt;"},"properties":{"noteIndex":0},"schema":"https://github.com/citation-style-language/schema/raw/master/csl-citation.json"}</w:instrText>
            </w:r>
            <w:r w:rsidRPr="004D0051">
              <w:rPr>
                <w:rFonts w:ascii="Times" w:hAnsi="Times"/>
                <w:sz w:val="20"/>
                <w:szCs w:val="20"/>
              </w:rPr>
              <w:fldChar w:fldCharType="separate"/>
            </w:r>
            <w:r w:rsidRPr="00B233EB">
              <w:rPr>
                <w:rFonts w:ascii="Times" w:hAnsi="Times"/>
                <w:noProof/>
                <w:sz w:val="20"/>
                <w:szCs w:val="20"/>
                <w:vertAlign w:val="superscript"/>
              </w:rPr>
              <w:t>56</w:t>
            </w:r>
            <w:r w:rsidRPr="004D0051">
              <w:rPr>
                <w:rFonts w:ascii="Times" w:hAnsi="Times"/>
                <w:sz w:val="20"/>
                <w:szCs w:val="20"/>
              </w:rPr>
              <w:fldChar w:fldCharType="end"/>
            </w:r>
            <w:r w:rsidRPr="004D0051">
              <w:rPr>
                <w:rFonts w:ascii="Times" w:hAnsi="Times"/>
                <w:sz w:val="20"/>
                <w:szCs w:val="20"/>
              </w:rPr>
              <w:t xml:space="preserve">.  </w:t>
            </w:r>
          </w:p>
          <w:p w:rsidR="007158FC" w:rsidRPr="004D0051" w:rsidRDefault="007158FC" w:rsidP="007158FC">
            <w:pPr>
              <w:pStyle w:val="ListParagraph"/>
              <w:numPr>
                <w:ilvl w:val="0"/>
                <w:numId w:val="3"/>
              </w:numPr>
              <w:rPr>
                <w:rFonts w:ascii="Times" w:hAnsi="Times"/>
                <w:sz w:val="20"/>
                <w:szCs w:val="20"/>
              </w:rPr>
            </w:pPr>
            <w:r w:rsidRPr="004D0051">
              <w:rPr>
                <w:rFonts w:ascii="Times" w:hAnsi="Times"/>
                <w:b/>
                <w:bCs/>
                <w:sz w:val="20"/>
                <w:szCs w:val="20"/>
              </w:rPr>
              <w:t>HIV viral suppression</w:t>
            </w:r>
            <w:r w:rsidRPr="004D0051">
              <w:rPr>
                <w:rFonts w:ascii="Times" w:hAnsi="Times"/>
                <w:sz w:val="20"/>
                <w:szCs w:val="20"/>
              </w:rPr>
              <w:t xml:space="preserve"> referring to the reduction of HIV viral load to very low levels</w:t>
            </w:r>
            <w:r w:rsidRPr="004D0051">
              <w:rPr>
                <w:rFonts w:ascii="Times" w:hAnsi="Times"/>
                <w:sz w:val="20"/>
                <w:szCs w:val="20"/>
              </w:rPr>
              <w:fldChar w:fldCharType="begin" w:fldLock="1"/>
            </w:r>
            <w:r>
              <w:rPr>
                <w:rFonts w:ascii="Times" w:hAnsi="Times"/>
                <w:sz w:val="20"/>
                <w:szCs w:val="20"/>
              </w:rPr>
              <w:instrText>ADDIN CSL_CITATION {"citationItems":[{"id":"ITEM-1","itemData":{"ISSN":"18147453","author":[{"dropping-particle":"","family":"CDC","given":"","non-dropping-particle":"","parse-names":false,"suffix":""}],"container-title":"Hong Kong Journal of Dermatology and Venereology","id":"ITEM-1","issue":"2","issued":{"date-parts":[["2019"]]},"title":"HIV treatment as prevention","type":"article","volume":"21"},"uris":["http://www.mendeley.com/documents/?uuid=fc575f2f-3806-452e-ad63-e86051bef0e1"]}],"mendeley":{"formattedCitation":"&lt;sup&gt;57&lt;/sup&gt;","plainTextFormattedCitation":"57","previouslyFormattedCitation":"&lt;sup&gt;56&lt;/sup&gt;"},"properties":{"noteIndex":0},"schema":"https://github.com/citation-style-language/schema/raw/master/csl-citation.json"}</w:instrText>
            </w:r>
            <w:r w:rsidRPr="004D0051">
              <w:rPr>
                <w:rFonts w:ascii="Times" w:hAnsi="Times"/>
                <w:sz w:val="20"/>
                <w:szCs w:val="20"/>
              </w:rPr>
              <w:fldChar w:fldCharType="separate"/>
            </w:r>
            <w:r w:rsidRPr="00B233EB">
              <w:rPr>
                <w:rFonts w:ascii="Times" w:hAnsi="Times"/>
                <w:noProof/>
                <w:sz w:val="20"/>
                <w:szCs w:val="20"/>
                <w:vertAlign w:val="superscript"/>
              </w:rPr>
              <w:t>57</w:t>
            </w:r>
            <w:r w:rsidRPr="004D0051">
              <w:rPr>
                <w:rFonts w:ascii="Times" w:hAnsi="Times"/>
                <w:sz w:val="20"/>
                <w:szCs w:val="20"/>
              </w:rPr>
              <w:fldChar w:fldCharType="end"/>
            </w:r>
            <w:r w:rsidRPr="004D0051">
              <w:rPr>
                <w:rFonts w:ascii="Times" w:hAnsi="Times"/>
                <w:sz w:val="20"/>
                <w:szCs w:val="20"/>
              </w:rPr>
              <w:t xml:space="preserve">. </w:t>
            </w:r>
            <w:r w:rsidRPr="004D0051">
              <w:rPr>
                <w:rFonts w:ascii="Times" w:hAnsi="Times" w:cs="Calibri"/>
                <w:sz w:val="20"/>
                <w:szCs w:val="20"/>
              </w:rPr>
              <w:t xml:space="preserve">The WHO in 2017 reiterated that viral load is recommended as the preferred monitoring approach to confirm treatment failure </w:t>
            </w:r>
            <w:r w:rsidRPr="004D0051">
              <w:rPr>
                <w:rFonts w:ascii="Times" w:hAnsi="Times" w:cs="Calibri"/>
                <w:sz w:val="20"/>
                <w:szCs w:val="20"/>
              </w:rPr>
              <w:fldChar w:fldCharType="begin" w:fldLock="1"/>
            </w:r>
            <w:r>
              <w:rPr>
                <w:rFonts w:ascii="Times" w:hAnsi="Times" w:cs="Calibri"/>
                <w:sz w:val="20"/>
                <w:szCs w:val="20"/>
              </w:rPr>
              <w:instrText>ADDIN CSL_CITATION {"citationItems":[{"id":"ITEM-1","itemData":{"author":[{"dropping-particle":"","family":"World Health Organizatoin (WHO)","given":"","non-dropping-particle":"","parse-names":false,"suffix":""}],"id":"ITEM-1","issued":{"date-parts":[["2017"]]},"title":"HIV Treatment and Care What's New in Treatment Monitoring: Viral Load and CD4 Testing","type":"report"},"uris":["http://www.mendeley.com/documents/?uuid=19db8fff-c4e5-4cd4-a897-8563b8d377c6"]}],"mendeley":{"formattedCitation":"&lt;sup&gt;58&lt;/sup&gt;","plainTextFormattedCitation":"58","previouslyFormattedCitation":"&lt;sup&gt;57&lt;/sup&gt;"},"properties":{"noteIndex":0},"schema":"https://github.com/citation-style-language/schema/raw/master/csl-citation.json"}</w:instrText>
            </w:r>
            <w:r w:rsidRPr="004D0051">
              <w:rPr>
                <w:rFonts w:ascii="Times" w:hAnsi="Times" w:cs="Calibri"/>
                <w:sz w:val="20"/>
                <w:szCs w:val="20"/>
              </w:rPr>
              <w:fldChar w:fldCharType="separate"/>
            </w:r>
            <w:r w:rsidRPr="00B233EB">
              <w:rPr>
                <w:rFonts w:ascii="Times" w:hAnsi="Times" w:cs="Calibri"/>
                <w:noProof/>
                <w:sz w:val="20"/>
                <w:szCs w:val="20"/>
                <w:vertAlign w:val="superscript"/>
              </w:rPr>
              <w:t>58</w:t>
            </w:r>
            <w:r w:rsidRPr="004D0051">
              <w:rPr>
                <w:rFonts w:ascii="Times" w:hAnsi="Times" w:cs="Calibri"/>
                <w:sz w:val="20"/>
                <w:szCs w:val="20"/>
              </w:rPr>
              <w:fldChar w:fldCharType="end"/>
            </w:r>
            <w:r w:rsidRPr="004D0051">
              <w:rPr>
                <w:rFonts w:ascii="Times" w:hAnsi="Times" w:cs="Calibri"/>
                <w:sz w:val="20"/>
                <w:szCs w:val="20"/>
              </w:rPr>
              <w:t xml:space="preserve">. Indicators </w:t>
            </w:r>
            <w:r w:rsidRPr="004D0051">
              <w:rPr>
                <w:rFonts w:ascii="Times" w:hAnsi="Times"/>
                <w:sz w:val="20"/>
                <w:szCs w:val="20"/>
              </w:rPr>
              <w:t xml:space="preserve">of viral suppression are described as: </w:t>
            </w:r>
          </w:p>
          <w:p w:rsidR="007158FC" w:rsidRPr="004D0051" w:rsidRDefault="007158FC" w:rsidP="007158FC">
            <w:pPr>
              <w:pStyle w:val="ListParagraph"/>
              <w:numPr>
                <w:ilvl w:val="2"/>
                <w:numId w:val="1"/>
              </w:numPr>
              <w:rPr>
                <w:rFonts w:ascii="Times" w:hAnsi="Times"/>
                <w:sz w:val="20"/>
                <w:szCs w:val="20"/>
              </w:rPr>
            </w:pPr>
            <w:r w:rsidRPr="004D0051">
              <w:rPr>
                <w:rFonts w:ascii="Times" w:eastAsia="Times New Roman" w:hAnsi="Times" w:cs="Calibri"/>
                <w:sz w:val="20"/>
                <w:szCs w:val="20"/>
              </w:rPr>
              <w:t xml:space="preserve">WHO defines viral suppression from the results of a systematic review for Low and Middle Income Countries as having &lt;1000 RNA copies in a ml of blood </w:t>
            </w:r>
            <w:r w:rsidRPr="004D0051">
              <w:rPr>
                <w:rFonts w:ascii="Times" w:eastAsia="Times New Roman" w:hAnsi="Times" w:cs="Calibri"/>
                <w:sz w:val="20"/>
                <w:szCs w:val="20"/>
              </w:rPr>
              <w:fldChar w:fldCharType="begin" w:fldLock="1"/>
            </w:r>
            <w:r>
              <w:rPr>
                <w:rFonts w:ascii="Times" w:eastAsia="Times New Roman" w:hAnsi="Times" w:cs="Calibri"/>
                <w:sz w:val="20"/>
                <w:szCs w:val="20"/>
              </w:rPr>
              <w:instrText>ADDIN CSL_CITATION {"citationItems":[{"id":"ITEM-1","itemData":{"DOI":"10.2471/BLT.12.112946","ISSN":"00429686","PMID":"23678201","abstract":"Objective To establish estimates of viral suppression in low- and middle-income countries (LMICs) in patients who received antiretroviral therapy (ART) for human immunodeficiency virus (HIV) infection. Methods Data on viral suppression after 12 months of ART in LMICs were collected from articles published in 2003 to 2011 and from abstracts of conferences held between 2009 and 2011. Pooled proportions for on-treatment and intention-to-treat populations were used as summary estimates. Random-effects models were used for heterogeneous groups of studies (I2 &gt; 75%). Findings Overall, 49 studies covering 48 cohorts and 30 016 individuals met the inclusion criteria. With thresholds for suppression between 300 and 500 copies of viral ribonucleic acid (RNA) per ml of plasma, 84.3% (95% confidence interval, CI: 80.4-87.9) of the pooled on-treatment population and 70.5% (95% CI: 65.2-75.6) of the intention-to-treat population showed suppression. Use of different viral RNA thresholds changed the proportions showing suppression: to 84% and 76% of the on-treatment population with thresholds set above 300 and at or below 200 RNA copies per ml, respectively, and to 78%, 71% and 63% of the intention-to-treat population at thresholds set at 1000, 300 to 500, and 200 or fewer copies per ml, respectively. Conclusion The pooled estimates of viral suppression recorded after 12 months of ART in LMICs provide benchmarks that other ART programmes can use to set realistic goals and perform predictive modelling. Evidence from this review suggests that the current international target -i.e. viral suppression in &gt; 70% of the intention-to-treat population, with a threshold of 1000 copies per ml -should be revised upwards.","author":[{"dropping-particle":"","family":"McMahon","given":"James H.","non-dropping-particle":"","parse-names":false,"suffix":""},{"dropping-particle":"","family":"Elliott","given":"Julian H.","non-dropping-particle":"","parse-names":false,"suffix":""},{"dropping-particle":"","family":"Bertagnolio","given":"Silvia","non-dropping-particle":"","parse-names":false,"suffix":""},{"dropping-particle":"","family":"Kubiak","given":"Rachel","non-dropping-particle":"","parse-names":false,"suffix":""},{"dropping-particle":"","family":"Jordan","given":"Michael R.","non-dropping-particle":"","parse-names":false,"suffix":""}],"container-title":"Bulletin of the World Health Organization","id":"ITEM-1","issue":"5","issued":{"date-parts":[["2013"]]},"page":"377-385","title":"Viral suppression after 12 months of antiretroviral therapy in low- and middle-income countries: A systematic review","type":"article-journal","volume":"91"},"uris":["http://www.mendeley.com/documents/?uuid=04c33d48-2624-4126-b14f-ccbd3cc5b310"]}],"mendeley":{"formattedCitation":"&lt;sup&gt;59&lt;/sup&gt;","plainTextFormattedCitation":"59","previouslyFormattedCitation":"&lt;sup&gt;58&lt;/sup&gt;"},"properties":{"noteIndex":0},"schema":"https://github.com/citation-style-language/schema/raw/master/csl-citation.json"}</w:instrText>
            </w:r>
            <w:r w:rsidRPr="004D0051">
              <w:rPr>
                <w:rFonts w:ascii="Times" w:eastAsia="Times New Roman" w:hAnsi="Times" w:cs="Calibri"/>
                <w:sz w:val="20"/>
                <w:szCs w:val="20"/>
              </w:rPr>
              <w:fldChar w:fldCharType="separate"/>
            </w:r>
            <w:r w:rsidRPr="00B233EB">
              <w:rPr>
                <w:rFonts w:ascii="Times" w:eastAsia="Times New Roman" w:hAnsi="Times" w:cs="Calibri"/>
                <w:noProof/>
                <w:sz w:val="20"/>
                <w:szCs w:val="20"/>
                <w:vertAlign w:val="superscript"/>
              </w:rPr>
              <w:t>59</w:t>
            </w:r>
            <w:r w:rsidRPr="004D0051">
              <w:rPr>
                <w:rFonts w:ascii="Times" w:eastAsia="Times New Roman" w:hAnsi="Times" w:cs="Calibri"/>
                <w:sz w:val="20"/>
                <w:szCs w:val="20"/>
              </w:rPr>
              <w:fldChar w:fldCharType="end"/>
            </w:r>
            <w:r w:rsidRPr="004D0051">
              <w:rPr>
                <w:rFonts w:ascii="Times" w:hAnsi="Times" w:cs="Calibri"/>
                <w:sz w:val="20"/>
                <w:szCs w:val="20"/>
              </w:rPr>
              <w:t xml:space="preserve">. </w:t>
            </w:r>
          </w:p>
          <w:p w:rsidR="007158FC" w:rsidRPr="004D0051" w:rsidRDefault="007158FC" w:rsidP="007158FC">
            <w:pPr>
              <w:pStyle w:val="ListParagraph"/>
              <w:numPr>
                <w:ilvl w:val="3"/>
                <w:numId w:val="1"/>
              </w:numPr>
              <w:rPr>
                <w:rFonts w:ascii="Times" w:hAnsi="Times"/>
                <w:sz w:val="20"/>
                <w:szCs w:val="20"/>
              </w:rPr>
            </w:pPr>
            <w:r w:rsidRPr="004D0051">
              <w:rPr>
                <w:rFonts w:ascii="Times" w:hAnsi="Times" w:cs="Calibri"/>
                <w:sz w:val="20"/>
                <w:szCs w:val="20"/>
              </w:rPr>
              <w:t>Some high-income countries define HIV viral suppression or undetectable viral load as &lt;200 RNA copies in a ml of blood</w:t>
            </w:r>
            <w:r w:rsidRPr="004D0051">
              <w:rPr>
                <w:rFonts w:ascii="Times" w:hAnsi="Times" w:cs="Calibri"/>
                <w:sz w:val="20"/>
                <w:szCs w:val="20"/>
              </w:rPr>
              <w:fldChar w:fldCharType="begin" w:fldLock="1"/>
            </w:r>
            <w:r>
              <w:rPr>
                <w:rFonts w:ascii="Times" w:hAnsi="Times" w:cs="Calibri"/>
                <w:sz w:val="20"/>
                <w:szCs w:val="20"/>
              </w:rPr>
              <w:instrText>ADDIN CSL_CITATION {"citationItems":[{"id":"ITEM-1","itemData":{"author":[{"dropping-particle":"","family":"Centers for Disease Control and Prevention (CDC)","given":"","non-dropping-particle":"","parse-names":false,"suffix":""}],"id":"ITEM-1","issued":{"date-parts":[["2020"]]},"title":"Evidence of HIV Treatment and Viral Suppression in Preventing the Sexual Transmission of HIV","type":"report"},"uris":["http://www.mendeley.com/documents/?uuid=2384b59e-7122-4256-9754-1f071c831403"]}],"mendeley":{"formattedCitation":"&lt;sup&gt;60&lt;/sup&gt;","plainTextFormattedCitation":"60","previouslyFormattedCitation":"&lt;sup&gt;59&lt;/sup&gt;"},"properties":{"noteIndex":0},"schema":"https://github.com/citation-style-language/schema/raw/master/csl-citation.json"}</w:instrText>
            </w:r>
            <w:r w:rsidRPr="004D0051">
              <w:rPr>
                <w:rFonts w:ascii="Times" w:hAnsi="Times" w:cs="Calibri"/>
                <w:sz w:val="20"/>
                <w:szCs w:val="20"/>
              </w:rPr>
              <w:fldChar w:fldCharType="separate"/>
            </w:r>
            <w:r w:rsidRPr="00B233EB">
              <w:rPr>
                <w:rFonts w:ascii="Times" w:hAnsi="Times" w:cs="Calibri"/>
                <w:noProof/>
                <w:sz w:val="20"/>
                <w:szCs w:val="20"/>
                <w:vertAlign w:val="superscript"/>
              </w:rPr>
              <w:t>60</w:t>
            </w:r>
            <w:r w:rsidRPr="004D0051">
              <w:rPr>
                <w:rFonts w:ascii="Times" w:hAnsi="Times" w:cs="Calibri"/>
                <w:sz w:val="20"/>
                <w:szCs w:val="20"/>
              </w:rPr>
              <w:fldChar w:fldCharType="end"/>
            </w:r>
          </w:p>
        </w:tc>
        <w:tc>
          <w:tcPr>
            <w:tcW w:w="720" w:type="dxa"/>
          </w:tcPr>
          <w:p w:rsidR="007158FC" w:rsidRPr="004D0051" w:rsidRDefault="007158FC" w:rsidP="00CD78B7">
            <w:pPr>
              <w:widowControl w:val="0"/>
              <w:autoSpaceDE w:val="0"/>
              <w:autoSpaceDN w:val="0"/>
              <w:adjustRightInd w:val="0"/>
              <w:rPr>
                <w:rFonts w:ascii="Times" w:hAnsi="Times"/>
                <w:sz w:val="20"/>
                <w:szCs w:val="20"/>
              </w:rPr>
            </w:pPr>
          </w:p>
        </w:tc>
        <w:tc>
          <w:tcPr>
            <w:tcW w:w="720" w:type="dxa"/>
          </w:tcPr>
          <w:p w:rsidR="007158FC" w:rsidRPr="004D0051" w:rsidRDefault="007158FC" w:rsidP="00CD78B7">
            <w:pPr>
              <w:widowControl w:val="0"/>
              <w:autoSpaceDE w:val="0"/>
              <w:autoSpaceDN w:val="0"/>
              <w:adjustRightInd w:val="0"/>
              <w:rPr>
                <w:rFonts w:ascii="Times" w:hAnsi="Times"/>
                <w:sz w:val="20"/>
                <w:szCs w:val="20"/>
              </w:rPr>
            </w:pPr>
          </w:p>
        </w:tc>
        <w:tc>
          <w:tcPr>
            <w:tcW w:w="999" w:type="dxa"/>
          </w:tcPr>
          <w:p w:rsidR="007158FC" w:rsidRPr="004D0051" w:rsidRDefault="007158FC" w:rsidP="00CD78B7">
            <w:pPr>
              <w:widowControl w:val="0"/>
              <w:autoSpaceDE w:val="0"/>
              <w:autoSpaceDN w:val="0"/>
              <w:adjustRightInd w:val="0"/>
              <w:rPr>
                <w:rFonts w:ascii="Times" w:hAnsi="Times"/>
                <w:sz w:val="20"/>
                <w:szCs w:val="20"/>
              </w:rPr>
            </w:pPr>
          </w:p>
        </w:tc>
      </w:tr>
    </w:tbl>
    <w:p w:rsidR="007158FC" w:rsidRDefault="007158FC" w:rsidP="007158FC">
      <w:pPr>
        <w:widowControl w:val="0"/>
        <w:autoSpaceDE w:val="0"/>
        <w:autoSpaceDN w:val="0"/>
        <w:adjustRightInd w:val="0"/>
        <w:ind w:left="640" w:hanging="640"/>
      </w:pPr>
    </w:p>
    <w:p w:rsidR="007158FC" w:rsidRPr="005B5B38" w:rsidRDefault="007158FC" w:rsidP="007158FC">
      <w:pPr>
        <w:widowControl w:val="0"/>
        <w:autoSpaceDE w:val="0"/>
        <w:autoSpaceDN w:val="0"/>
        <w:adjustRightInd w:val="0"/>
        <w:ind w:left="640" w:hanging="640"/>
        <w:rPr>
          <w:rFonts w:ascii="Times" w:hAnsi="Times"/>
        </w:rPr>
      </w:pPr>
      <w:r w:rsidRPr="005B5B38">
        <w:rPr>
          <w:rFonts w:ascii="Times" w:hAnsi="Times"/>
        </w:rPr>
        <w:t xml:space="preserve">DECISION: </w:t>
      </w:r>
    </w:p>
    <w:p w:rsidR="007158FC" w:rsidRPr="005B5B38" w:rsidRDefault="007158FC" w:rsidP="007158FC">
      <w:pPr>
        <w:widowControl w:val="0"/>
        <w:autoSpaceDE w:val="0"/>
        <w:autoSpaceDN w:val="0"/>
        <w:adjustRightInd w:val="0"/>
        <w:ind w:left="640" w:hanging="640"/>
        <w:rPr>
          <w:rFonts w:ascii="Times" w:hAnsi="Times"/>
        </w:rPr>
      </w:pPr>
    </w:p>
    <w:p w:rsidR="007158FC" w:rsidRPr="005B5B38" w:rsidRDefault="007158FC" w:rsidP="007158FC">
      <w:pPr>
        <w:widowControl w:val="0"/>
        <w:autoSpaceDE w:val="0"/>
        <w:autoSpaceDN w:val="0"/>
        <w:adjustRightInd w:val="0"/>
        <w:ind w:left="640" w:hanging="640"/>
        <w:rPr>
          <w:rFonts w:ascii="Times" w:hAnsi="Times"/>
        </w:rPr>
      </w:pPr>
      <w:r w:rsidRPr="005B5B38">
        <w:rPr>
          <w:rFonts w:ascii="Times" w:hAnsi="Times"/>
        </w:rPr>
        <w:t>___ INCLUDE: If Yes</w:t>
      </w:r>
      <w:r>
        <w:rPr>
          <w:rFonts w:ascii="Times" w:hAnsi="Times"/>
        </w:rPr>
        <w:t>,</w:t>
      </w:r>
      <w:r w:rsidRPr="005B5B38">
        <w:rPr>
          <w:rFonts w:ascii="Times" w:hAnsi="Times"/>
        </w:rPr>
        <w:t xml:space="preserve"> on 1-5</w:t>
      </w:r>
    </w:p>
    <w:p w:rsidR="007158FC" w:rsidRPr="005B5B38" w:rsidRDefault="007158FC" w:rsidP="007158FC">
      <w:pPr>
        <w:widowControl w:val="0"/>
        <w:autoSpaceDE w:val="0"/>
        <w:autoSpaceDN w:val="0"/>
        <w:adjustRightInd w:val="0"/>
        <w:ind w:left="640" w:hanging="640"/>
        <w:rPr>
          <w:rFonts w:ascii="Times" w:hAnsi="Times"/>
        </w:rPr>
      </w:pPr>
      <w:r w:rsidRPr="005B5B38">
        <w:rPr>
          <w:rFonts w:ascii="Times" w:hAnsi="Times"/>
        </w:rPr>
        <w:t>___ EXCLUDE: If there</w:t>
      </w:r>
      <w:r>
        <w:rPr>
          <w:rFonts w:ascii="Times" w:hAnsi="Times"/>
        </w:rPr>
        <w:t>’s</w:t>
      </w:r>
      <w:r w:rsidRPr="005B5B38">
        <w:rPr>
          <w:rFonts w:ascii="Times" w:hAnsi="Times"/>
        </w:rPr>
        <w:t xml:space="preserve"> not a yes </w:t>
      </w:r>
      <w:r>
        <w:rPr>
          <w:rFonts w:ascii="Times" w:hAnsi="Times"/>
        </w:rPr>
        <w:t>on</w:t>
      </w:r>
      <w:r w:rsidRPr="005B5B38">
        <w:rPr>
          <w:rFonts w:ascii="Times" w:hAnsi="Times"/>
        </w:rPr>
        <w:t xml:space="preserve"> </w:t>
      </w:r>
      <w:r w:rsidRPr="005B5B38">
        <w:rPr>
          <w:rFonts w:ascii="Times" w:hAnsi="Times"/>
          <w:b/>
          <w:bCs/>
          <w:u w:val="single"/>
        </w:rPr>
        <w:t>ALL</w:t>
      </w:r>
      <w:r>
        <w:rPr>
          <w:rFonts w:ascii="Times" w:hAnsi="Times"/>
        </w:rPr>
        <w:t xml:space="preserve"> items</w:t>
      </w:r>
      <w:r w:rsidRPr="005B5B38">
        <w:rPr>
          <w:rFonts w:ascii="Times" w:hAnsi="Times"/>
        </w:rPr>
        <w:t xml:space="preserve"> 1-5. </w:t>
      </w:r>
    </w:p>
    <w:p w:rsidR="007158FC" w:rsidRDefault="007158FC" w:rsidP="007158FC">
      <w:pPr>
        <w:ind w:firstLine="720"/>
        <w:sectPr w:rsidR="007158FC" w:rsidSect="00CF4576">
          <w:footerReference w:type="even" r:id="rId5"/>
          <w:footerReference w:type="default" r:id="rId6"/>
          <w:pgSz w:w="12240" w:h="15840"/>
          <w:pgMar w:top="720" w:right="720" w:bottom="720" w:left="720" w:header="720" w:footer="720" w:gutter="0"/>
          <w:cols w:space="720"/>
          <w:docGrid w:linePitch="360"/>
        </w:sectPr>
      </w:pPr>
    </w:p>
    <w:p w:rsidR="007158FC" w:rsidRPr="00866B58" w:rsidRDefault="007158FC" w:rsidP="007158FC">
      <w:pPr>
        <w:tabs>
          <w:tab w:val="left" w:pos="6035"/>
        </w:tabs>
        <w:rPr>
          <w:rFonts w:ascii="Times" w:hAnsi="Times"/>
        </w:rPr>
      </w:pPr>
      <w:r w:rsidRPr="00866B58">
        <w:rPr>
          <w:rFonts w:ascii="Times" w:hAnsi="Times"/>
          <w:b/>
          <w:bCs/>
        </w:rPr>
        <w:lastRenderedPageBreak/>
        <w:t>Appendix B:</w:t>
      </w:r>
      <w:r w:rsidRPr="00866B58">
        <w:rPr>
          <w:rFonts w:ascii="Times" w:hAnsi="Times"/>
        </w:rPr>
        <w:t xml:space="preserve"> Data Extraction Form</w:t>
      </w:r>
    </w:p>
    <w:p w:rsidR="007158FC" w:rsidRDefault="007158FC" w:rsidP="007158FC">
      <w:pPr>
        <w:ind w:firstLine="720"/>
      </w:pPr>
    </w:p>
    <w:tbl>
      <w:tblPr>
        <w:tblStyle w:val="TableGrid"/>
        <w:tblpPr w:leftFromText="180" w:rightFromText="180" w:tblpY="488"/>
        <w:tblW w:w="14390" w:type="dxa"/>
        <w:tblLayout w:type="fixed"/>
        <w:tblLook w:val="04A0" w:firstRow="1" w:lastRow="0" w:firstColumn="1" w:lastColumn="0" w:noHBand="0" w:noVBand="1"/>
      </w:tblPr>
      <w:tblGrid>
        <w:gridCol w:w="578"/>
        <w:gridCol w:w="860"/>
        <w:gridCol w:w="654"/>
        <w:gridCol w:w="603"/>
        <w:gridCol w:w="1080"/>
        <w:gridCol w:w="810"/>
        <w:gridCol w:w="1170"/>
        <w:gridCol w:w="2430"/>
        <w:gridCol w:w="1440"/>
        <w:gridCol w:w="990"/>
        <w:gridCol w:w="1080"/>
        <w:gridCol w:w="1170"/>
        <w:gridCol w:w="1525"/>
      </w:tblGrid>
      <w:tr w:rsidR="007158FC" w:rsidRPr="00866B58" w:rsidTr="00CD78B7">
        <w:tc>
          <w:tcPr>
            <w:tcW w:w="578" w:type="dxa"/>
          </w:tcPr>
          <w:p w:rsidR="007158FC" w:rsidRPr="00866B58" w:rsidRDefault="007158FC" w:rsidP="00CD78B7">
            <w:pPr>
              <w:spacing w:line="276" w:lineRule="auto"/>
              <w:jc w:val="center"/>
              <w:rPr>
                <w:rFonts w:ascii="Times" w:hAnsi="Times"/>
                <w:sz w:val="22"/>
                <w:szCs w:val="22"/>
              </w:rPr>
            </w:pPr>
          </w:p>
        </w:tc>
        <w:tc>
          <w:tcPr>
            <w:tcW w:w="5177" w:type="dxa"/>
            <w:gridSpan w:val="6"/>
          </w:tcPr>
          <w:p w:rsidR="007158FC" w:rsidRPr="00866B58" w:rsidRDefault="007158FC" w:rsidP="00CD78B7">
            <w:pPr>
              <w:spacing w:line="276" w:lineRule="auto"/>
              <w:jc w:val="center"/>
              <w:rPr>
                <w:rFonts w:ascii="Times" w:hAnsi="Times"/>
                <w:sz w:val="22"/>
                <w:szCs w:val="22"/>
              </w:rPr>
            </w:pPr>
            <w:r w:rsidRPr="00866B58">
              <w:rPr>
                <w:rFonts w:ascii="Times" w:hAnsi="Times"/>
                <w:sz w:val="22"/>
                <w:szCs w:val="22"/>
              </w:rPr>
              <w:t>Study Characteristics</w:t>
            </w:r>
          </w:p>
        </w:tc>
        <w:tc>
          <w:tcPr>
            <w:tcW w:w="3870" w:type="dxa"/>
            <w:gridSpan w:val="2"/>
          </w:tcPr>
          <w:p w:rsidR="007158FC" w:rsidRPr="00866B58" w:rsidRDefault="007158FC" w:rsidP="00CD78B7">
            <w:pPr>
              <w:spacing w:line="276" w:lineRule="auto"/>
              <w:jc w:val="center"/>
              <w:rPr>
                <w:rFonts w:ascii="Times" w:hAnsi="Times"/>
                <w:sz w:val="22"/>
                <w:szCs w:val="22"/>
              </w:rPr>
            </w:pPr>
            <w:r w:rsidRPr="00866B58">
              <w:rPr>
                <w:rFonts w:ascii="Times" w:hAnsi="Times"/>
                <w:sz w:val="22"/>
                <w:szCs w:val="22"/>
              </w:rPr>
              <w:t>Exposure</w:t>
            </w:r>
          </w:p>
        </w:tc>
        <w:tc>
          <w:tcPr>
            <w:tcW w:w="4765" w:type="dxa"/>
            <w:gridSpan w:val="4"/>
          </w:tcPr>
          <w:p w:rsidR="007158FC" w:rsidRPr="00866B58" w:rsidRDefault="007158FC" w:rsidP="00CD78B7">
            <w:pPr>
              <w:spacing w:line="276" w:lineRule="auto"/>
              <w:jc w:val="center"/>
              <w:rPr>
                <w:rFonts w:ascii="Times" w:hAnsi="Times"/>
                <w:sz w:val="22"/>
                <w:szCs w:val="22"/>
              </w:rPr>
            </w:pPr>
            <w:r w:rsidRPr="00866B58">
              <w:rPr>
                <w:rFonts w:ascii="Times" w:hAnsi="Times"/>
                <w:sz w:val="22"/>
                <w:szCs w:val="22"/>
              </w:rPr>
              <w:t xml:space="preserve">HIV </w:t>
            </w:r>
            <w:r>
              <w:rPr>
                <w:rFonts w:ascii="Times" w:hAnsi="Times"/>
                <w:sz w:val="22"/>
                <w:szCs w:val="22"/>
              </w:rPr>
              <w:t>T</w:t>
            </w:r>
            <w:r w:rsidRPr="00866B58">
              <w:rPr>
                <w:rFonts w:ascii="Times" w:hAnsi="Times"/>
                <w:sz w:val="22"/>
                <w:szCs w:val="22"/>
              </w:rPr>
              <w:t xml:space="preserve">reatment </w:t>
            </w:r>
            <w:r>
              <w:rPr>
                <w:rFonts w:ascii="Times" w:hAnsi="Times"/>
                <w:sz w:val="22"/>
                <w:szCs w:val="22"/>
              </w:rPr>
              <w:t>O</w:t>
            </w:r>
            <w:r w:rsidRPr="00866B58">
              <w:rPr>
                <w:rFonts w:ascii="Times" w:hAnsi="Times"/>
                <w:sz w:val="22"/>
                <w:szCs w:val="22"/>
              </w:rPr>
              <w:t>utcomes</w:t>
            </w:r>
          </w:p>
        </w:tc>
      </w:tr>
      <w:tr w:rsidR="007158FC" w:rsidRPr="00866B58" w:rsidTr="00CD78B7">
        <w:tc>
          <w:tcPr>
            <w:tcW w:w="578" w:type="dxa"/>
            <w:vAlign w:val="center"/>
          </w:tcPr>
          <w:p w:rsidR="007158FC" w:rsidRPr="00866B58" w:rsidRDefault="007158FC" w:rsidP="00CD78B7">
            <w:pPr>
              <w:spacing w:line="276" w:lineRule="auto"/>
              <w:jc w:val="center"/>
              <w:rPr>
                <w:rFonts w:ascii="Times" w:hAnsi="Times"/>
                <w:sz w:val="20"/>
                <w:szCs w:val="20"/>
              </w:rPr>
            </w:pPr>
            <w:r w:rsidRPr="00866B58">
              <w:rPr>
                <w:rFonts w:ascii="Times" w:hAnsi="Times"/>
                <w:sz w:val="20"/>
                <w:szCs w:val="20"/>
              </w:rPr>
              <w:t>No.</w:t>
            </w:r>
          </w:p>
        </w:tc>
        <w:tc>
          <w:tcPr>
            <w:tcW w:w="860" w:type="dxa"/>
            <w:vAlign w:val="center"/>
          </w:tcPr>
          <w:p w:rsidR="007158FC" w:rsidRPr="00866B58" w:rsidRDefault="007158FC" w:rsidP="00CD78B7">
            <w:pPr>
              <w:spacing w:line="276" w:lineRule="auto"/>
              <w:jc w:val="center"/>
              <w:rPr>
                <w:rFonts w:ascii="Times" w:hAnsi="Times"/>
                <w:sz w:val="20"/>
                <w:szCs w:val="20"/>
              </w:rPr>
            </w:pPr>
            <w:r w:rsidRPr="00866B58">
              <w:rPr>
                <w:rFonts w:ascii="Times" w:hAnsi="Times"/>
                <w:sz w:val="20"/>
                <w:szCs w:val="20"/>
              </w:rPr>
              <w:t>Author</w:t>
            </w:r>
          </w:p>
        </w:tc>
        <w:tc>
          <w:tcPr>
            <w:tcW w:w="654" w:type="dxa"/>
            <w:vAlign w:val="center"/>
          </w:tcPr>
          <w:p w:rsidR="007158FC" w:rsidRPr="00866B58" w:rsidRDefault="007158FC" w:rsidP="00CD78B7">
            <w:pPr>
              <w:spacing w:line="276" w:lineRule="auto"/>
              <w:jc w:val="center"/>
              <w:rPr>
                <w:rFonts w:ascii="Times" w:hAnsi="Times"/>
                <w:sz w:val="20"/>
                <w:szCs w:val="20"/>
              </w:rPr>
            </w:pPr>
            <w:r w:rsidRPr="00866B58">
              <w:rPr>
                <w:rFonts w:ascii="Times" w:hAnsi="Times"/>
                <w:sz w:val="20"/>
                <w:szCs w:val="20"/>
              </w:rPr>
              <w:t>Year</w:t>
            </w:r>
          </w:p>
        </w:tc>
        <w:tc>
          <w:tcPr>
            <w:tcW w:w="603" w:type="dxa"/>
            <w:vAlign w:val="center"/>
          </w:tcPr>
          <w:p w:rsidR="007158FC" w:rsidRPr="00866B58" w:rsidRDefault="007158FC" w:rsidP="00CD78B7">
            <w:pPr>
              <w:spacing w:line="276" w:lineRule="auto"/>
              <w:jc w:val="center"/>
              <w:rPr>
                <w:rFonts w:ascii="Times" w:hAnsi="Times"/>
                <w:sz w:val="20"/>
                <w:szCs w:val="20"/>
              </w:rPr>
            </w:pPr>
            <w:r w:rsidRPr="00866B58">
              <w:rPr>
                <w:rFonts w:ascii="Times" w:hAnsi="Times"/>
                <w:sz w:val="20"/>
                <w:szCs w:val="20"/>
              </w:rPr>
              <w:t>Title</w:t>
            </w:r>
          </w:p>
        </w:tc>
        <w:tc>
          <w:tcPr>
            <w:tcW w:w="1080" w:type="dxa"/>
            <w:vAlign w:val="center"/>
          </w:tcPr>
          <w:p w:rsidR="007158FC" w:rsidRPr="00866B58" w:rsidRDefault="007158FC" w:rsidP="00CD78B7">
            <w:pPr>
              <w:spacing w:line="276" w:lineRule="auto"/>
              <w:jc w:val="center"/>
              <w:rPr>
                <w:rFonts w:ascii="Times" w:hAnsi="Times"/>
                <w:sz w:val="20"/>
                <w:szCs w:val="20"/>
              </w:rPr>
            </w:pPr>
            <w:r w:rsidRPr="00866B58">
              <w:rPr>
                <w:rFonts w:ascii="Times" w:hAnsi="Times"/>
                <w:sz w:val="20"/>
                <w:szCs w:val="20"/>
              </w:rPr>
              <w:t>Study Objective</w:t>
            </w:r>
          </w:p>
        </w:tc>
        <w:tc>
          <w:tcPr>
            <w:tcW w:w="810" w:type="dxa"/>
            <w:vAlign w:val="center"/>
          </w:tcPr>
          <w:p w:rsidR="007158FC" w:rsidRPr="00866B58" w:rsidRDefault="007158FC" w:rsidP="00CD78B7">
            <w:pPr>
              <w:spacing w:line="276" w:lineRule="auto"/>
              <w:jc w:val="center"/>
              <w:rPr>
                <w:rFonts w:ascii="Times" w:hAnsi="Times"/>
                <w:sz w:val="20"/>
                <w:szCs w:val="20"/>
              </w:rPr>
            </w:pPr>
            <w:r w:rsidRPr="00866B58">
              <w:rPr>
                <w:rFonts w:ascii="Times" w:hAnsi="Times"/>
                <w:sz w:val="20"/>
                <w:szCs w:val="20"/>
              </w:rPr>
              <w:t>Study setting</w:t>
            </w:r>
          </w:p>
        </w:tc>
        <w:tc>
          <w:tcPr>
            <w:tcW w:w="1170" w:type="dxa"/>
            <w:vAlign w:val="center"/>
          </w:tcPr>
          <w:p w:rsidR="007158FC" w:rsidRPr="00866B58" w:rsidRDefault="007158FC" w:rsidP="00CD78B7">
            <w:pPr>
              <w:spacing w:line="276" w:lineRule="auto"/>
              <w:jc w:val="center"/>
              <w:rPr>
                <w:rFonts w:ascii="Times" w:hAnsi="Times"/>
                <w:sz w:val="20"/>
                <w:szCs w:val="20"/>
              </w:rPr>
            </w:pPr>
            <w:r w:rsidRPr="00866B58">
              <w:rPr>
                <w:rFonts w:ascii="Times" w:hAnsi="Times"/>
                <w:sz w:val="20"/>
                <w:szCs w:val="20"/>
              </w:rPr>
              <w:t>Study Population</w:t>
            </w:r>
          </w:p>
        </w:tc>
        <w:tc>
          <w:tcPr>
            <w:tcW w:w="2430" w:type="dxa"/>
            <w:vAlign w:val="center"/>
          </w:tcPr>
          <w:p w:rsidR="007158FC" w:rsidRPr="00866B58" w:rsidRDefault="007158FC" w:rsidP="00CD78B7">
            <w:pPr>
              <w:spacing w:line="276" w:lineRule="auto"/>
              <w:jc w:val="center"/>
              <w:rPr>
                <w:rFonts w:ascii="Times" w:hAnsi="Times"/>
                <w:sz w:val="20"/>
                <w:szCs w:val="20"/>
              </w:rPr>
            </w:pPr>
            <w:r w:rsidRPr="00866B58">
              <w:rPr>
                <w:rFonts w:ascii="Times" w:hAnsi="Times"/>
                <w:sz w:val="20"/>
                <w:szCs w:val="20"/>
              </w:rPr>
              <w:t xml:space="preserve">Neighborhood characteristics description, comparators, and duration </w:t>
            </w:r>
          </w:p>
        </w:tc>
        <w:tc>
          <w:tcPr>
            <w:tcW w:w="1440" w:type="dxa"/>
            <w:vAlign w:val="center"/>
          </w:tcPr>
          <w:p w:rsidR="007158FC" w:rsidRPr="00866B58" w:rsidRDefault="007158FC" w:rsidP="00CD78B7">
            <w:pPr>
              <w:spacing w:line="276" w:lineRule="auto"/>
              <w:jc w:val="center"/>
              <w:rPr>
                <w:rFonts w:ascii="Times" w:hAnsi="Times"/>
                <w:sz w:val="20"/>
                <w:szCs w:val="20"/>
              </w:rPr>
            </w:pPr>
            <w:r w:rsidRPr="00866B58">
              <w:rPr>
                <w:rFonts w:ascii="Times" w:hAnsi="Times"/>
                <w:sz w:val="20"/>
                <w:szCs w:val="20"/>
              </w:rPr>
              <w:t>Neighborhood measures used</w:t>
            </w:r>
          </w:p>
        </w:tc>
        <w:tc>
          <w:tcPr>
            <w:tcW w:w="990" w:type="dxa"/>
            <w:vAlign w:val="center"/>
          </w:tcPr>
          <w:p w:rsidR="007158FC" w:rsidRPr="00866B58" w:rsidRDefault="007158FC" w:rsidP="00CD78B7">
            <w:pPr>
              <w:spacing w:line="276" w:lineRule="auto"/>
              <w:jc w:val="center"/>
              <w:rPr>
                <w:rFonts w:ascii="Times" w:hAnsi="Times"/>
                <w:sz w:val="20"/>
                <w:szCs w:val="20"/>
              </w:rPr>
            </w:pPr>
            <w:r w:rsidRPr="00866B58">
              <w:rPr>
                <w:rFonts w:ascii="Times" w:hAnsi="Times"/>
                <w:sz w:val="20"/>
                <w:szCs w:val="20"/>
              </w:rPr>
              <w:t>ART initiation</w:t>
            </w:r>
          </w:p>
        </w:tc>
        <w:tc>
          <w:tcPr>
            <w:tcW w:w="1080" w:type="dxa"/>
            <w:vAlign w:val="center"/>
          </w:tcPr>
          <w:p w:rsidR="007158FC" w:rsidRPr="00866B58" w:rsidRDefault="007158FC" w:rsidP="00CD78B7">
            <w:pPr>
              <w:spacing w:line="276" w:lineRule="auto"/>
              <w:jc w:val="center"/>
              <w:rPr>
                <w:rFonts w:ascii="Times" w:hAnsi="Times"/>
                <w:sz w:val="20"/>
                <w:szCs w:val="20"/>
              </w:rPr>
            </w:pPr>
            <w:r w:rsidRPr="00866B58">
              <w:rPr>
                <w:rFonts w:ascii="Times" w:hAnsi="Times"/>
                <w:sz w:val="20"/>
                <w:szCs w:val="20"/>
              </w:rPr>
              <w:t>ART adherence</w:t>
            </w:r>
          </w:p>
        </w:tc>
        <w:tc>
          <w:tcPr>
            <w:tcW w:w="1170" w:type="dxa"/>
            <w:vAlign w:val="center"/>
          </w:tcPr>
          <w:p w:rsidR="007158FC" w:rsidRPr="00866B58" w:rsidRDefault="007158FC" w:rsidP="00CD78B7">
            <w:pPr>
              <w:spacing w:line="276" w:lineRule="auto"/>
              <w:jc w:val="center"/>
              <w:rPr>
                <w:rFonts w:ascii="Times" w:hAnsi="Times"/>
                <w:sz w:val="20"/>
                <w:szCs w:val="20"/>
              </w:rPr>
            </w:pPr>
            <w:r w:rsidRPr="00866B58">
              <w:rPr>
                <w:rFonts w:ascii="Times" w:hAnsi="Times"/>
                <w:sz w:val="20"/>
                <w:szCs w:val="20"/>
              </w:rPr>
              <w:t xml:space="preserve">HIV viral </w:t>
            </w:r>
            <w:r>
              <w:rPr>
                <w:rFonts w:ascii="Times" w:hAnsi="Times"/>
                <w:sz w:val="20"/>
                <w:szCs w:val="20"/>
              </w:rPr>
              <w:t>suppression</w:t>
            </w:r>
          </w:p>
        </w:tc>
        <w:tc>
          <w:tcPr>
            <w:tcW w:w="1525" w:type="dxa"/>
            <w:vAlign w:val="center"/>
          </w:tcPr>
          <w:p w:rsidR="007158FC" w:rsidRPr="00866B58" w:rsidRDefault="007158FC" w:rsidP="00CD78B7">
            <w:pPr>
              <w:spacing w:line="276" w:lineRule="auto"/>
              <w:jc w:val="center"/>
              <w:rPr>
                <w:rFonts w:ascii="Times" w:hAnsi="Times"/>
                <w:sz w:val="20"/>
                <w:szCs w:val="20"/>
              </w:rPr>
            </w:pPr>
            <w:r w:rsidRPr="00866B58">
              <w:rPr>
                <w:rFonts w:ascii="Times" w:hAnsi="Times"/>
                <w:sz w:val="20"/>
                <w:szCs w:val="20"/>
              </w:rPr>
              <w:t>Other important findings in</w:t>
            </w:r>
            <w:r>
              <w:rPr>
                <w:rFonts w:ascii="Times" w:hAnsi="Times"/>
                <w:sz w:val="20"/>
                <w:szCs w:val="20"/>
              </w:rPr>
              <w:t>-</w:t>
            </w:r>
            <w:r w:rsidRPr="00866B58">
              <w:rPr>
                <w:rFonts w:ascii="Times" w:hAnsi="Times"/>
                <w:sz w:val="20"/>
                <w:szCs w:val="20"/>
              </w:rPr>
              <w:t>line with objectives</w:t>
            </w:r>
          </w:p>
        </w:tc>
      </w:tr>
      <w:tr w:rsidR="007158FC" w:rsidRPr="00866B58" w:rsidTr="00CD78B7">
        <w:tc>
          <w:tcPr>
            <w:tcW w:w="578" w:type="dxa"/>
          </w:tcPr>
          <w:p w:rsidR="007158FC" w:rsidRPr="00866B58" w:rsidRDefault="007158FC" w:rsidP="007158FC">
            <w:pPr>
              <w:pStyle w:val="ListParagraph"/>
              <w:numPr>
                <w:ilvl w:val="0"/>
                <w:numId w:val="5"/>
              </w:numPr>
              <w:spacing w:line="276" w:lineRule="auto"/>
              <w:rPr>
                <w:rFonts w:ascii="Times" w:hAnsi="Times"/>
                <w:sz w:val="22"/>
                <w:szCs w:val="22"/>
              </w:rPr>
            </w:pPr>
          </w:p>
        </w:tc>
        <w:tc>
          <w:tcPr>
            <w:tcW w:w="860" w:type="dxa"/>
          </w:tcPr>
          <w:p w:rsidR="007158FC" w:rsidRPr="00866B58" w:rsidRDefault="007158FC" w:rsidP="00CD78B7">
            <w:pPr>
              <w:spacing w:line="276" w:lineRule="auto"/>
              <w:rPr>
                <w:rFonts w:ascii="Times" w:hAnsi="Times"/>
                <w:sz w:val="22"/>
                <w:szCs w:val="22"/>
              </w:rPr>
            </w:pPr>
          </w:p>
        </w:tc>
        <w:tc>
          <w:tcPr>
            <w:tcW w:w="654" w:type="dxa"/>
          </w:tcPr>
          <w:p w:rsidR="007158FC" w:rsidRPr="00866B58" w:rsidRDefault="007158FC" w:rsidP="00CD78B7">
            <w:pPr>
              <w:spacing w:line="276" w:lineRule="auto"/>
              <w:rPr>
                <w:rFonts w:ascii="Times" w:hAnsi="Times"/>
                <w:sz w:val="22"/>
                <w:szCs w:val="22"/>
              </w:rPr>
            </w:pPr>
          </w:p>
        </w:tc>
        <w:tc>
          <w:tcPr>
            <w:tcW w:w="603"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81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2430" w:type="dxa"/>
          </w:tcPr>
          <w:p w:rsidR="007158FC" w:rsidRPr="00866B58" w:rsidRDefault="007158FC" w:rsidP="00CD78B7">
            <w:pPr>
              <w:spacing w:line="276" w:lineRule="auto"/>
              <w:rPr>
                <w:rFonts w:ascii="Times" w:hAnsi="Times"/>
                <w:sz w:val="22"/>
                <w:szCs w:val="22"/>
              </w:rPr>
            </w:pPr>
          </w:p>
        </w:tc>
        <w:tc>
          <w:tcPr>
            <w:tcW w:w="1440" w:type="dxa"/>
          </w:tcPr>
          <w:p w:rsidR="007158FC" w:rsidRPr="00866B58" w:rsidRDefault="007158FC" w:rsidP="00CD78B7">
            <w:pPr>
              <w:spacing w:line="276" w:lineRule="auto"/>
              <w:rPr>
                <w:rFonts w:ascii="Times" w:hAnsi="Times"/>
                <w:sz w:val="22"/>
                <w:szCs w:val="22"/>
              </w:rPr>
            </w:pPr>
          </w:p>
        </w:tc>
        <w:tc>
          <w:tcPr>
            <w:tcW w:w="990"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1525" w:type="dxa"/>
          </w:tcPr>
          <w:p w:rsidR="007158FC" w:rsidRPr="00866B58" w:rsidRDefault="007158FC" w:rsidP="00CD78B7">
            <w:pPr>
              <w:spacing w:line="276" w:lineRule="auto"/>
              <w:rPr>
                <w:rFonts w:ascii="Times" w:hAnsi="Times"/>
                <w:sz w:val="22"/>
                <w:szCs w:val="22"/>
              </w:rPr>
            </w:pPr>
          </w:p>
        </w:tc>
      </w:tr>
      <w:tr w:rsidR="007158FC" w:rsidRPr="00866B58" w:rsidTr="00CD78B7">
        <w:tc>
          <w:tcPr>
            <w:tcW w:w="578" w:type="dxa"/>
          </w:tcPr>
          <w:p w:rsidR="007158FC" w:rsidRPr="00866B58" w:rsidRDefault="007158FC" w:rsidP="007158FC">
            <w:pPr>
              <w:pStyle w:val="ListParagraph"/>
              <w:numPr>
                <w:ilvl w:val="0"/>
                <w:numId w:val="5"/>
              </w:numPr>
              <w:spacing w:line="276" w:lineRule="auto"/>
              <w:rPr>
                <w:rFonts w:ascii="Times" w:hAnsi="Times"/>
                <w:sz w:val="22"/>
                <w:szCs w:val="22"/>
              </w:rPr>
            </w:pPr>
          </w:p>
        </w:tc>
        <w:tc>
          <w:tcPr>
            <w:tcW w:w="860" w:type="dxa"/>
          </w:tcPr>
          <w:p w:rsidR="007158FC" w:rsidRPr="00866B58" w:rsidRDefault="007158FC" w:rsidP="00CD78B7">
            <w:pPr>
              <w:spacing w:line="276" w:lineRule="auto"/>
              <w:rPr>
                <w:rFonts w:ascii="Times" w:hAnsi="Times"/>
                <w:sz w:val="22"/>
                <w:szCs w:val="22"/>
              </w:rPr>
            </w:pPr>
          </w:p>
        </w:tc>
        <w:tc>
          <w:tcPr>
            <w:tcW w:w="654" w:type="dxa"/>
          </w:tcPr>
          <w:p w:rsidR="007158FC" w:rsidRPr="00866B58" w:rsidRDefault="007158FC" w:rsidP="00CD78B7">
            <w:pPr>
              <w:spacing w:line="276" w:lineRule="auto"/>
              <w:rPr>
                <w:rFonts w:ascii="Times" w:hAnsi="Times"/>
                <w:sz w:val="22"/>
                <w:szCs w:val="22"/>
              </w:rPr>
            </w:pPr>
          </w:p>
        </w:tc>
        <w:tc>
          <w:tcPr>
            <w:tcW w:w="603"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81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2430" w:type="dxa"/>
          </w:tcPr>
          <w:p w:rsidR="007158FC" w:rsidRPr="00866B58" w:rsidRDefault="007158FC" w:rsidP="00CD78B7">
            <w:pPr>
              <w:spacing w:line="276" w:lineRule="auto"/>
              <w:rPr>
                <w:rFonts w:ascii="Times" w:hAnsi="Times"/>
                <w:sz w:val="22"/>
                <w:szCs w:val="22"/>
              </w:rPr>
            </w:pPr>
          </w:p>
        </w:tc>
        <w:tc>
          <w:tcPr>
            <w:tcW w:w="1440" w:type="dxa"/>
          </w:tcPr>
          <w:p w:rsidR="007158FC" w:rsidRPr="00866B58" w:rsidRDefault="007158FC" w:rsidP="00CD78B7">
            <w:pPr>
              <w:spacing w:line="276" w:lineRule="auto"/>
              <w:rPr>
                <w:rFonts w:ascii="Times" w:hAnsi="Times"/>
                <w:sz w:val="22"/>
                <w:szCs w:val="22"/>
              </w:rPr>
            </w:pPr>
          </w:p>
        </w:tc>
        <w:tc>
          <w:tcPr>
            <w:tcW w:w="990"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1525" w:type="dxa"/>
          </w:tcPr>
          <w:p w:rsidR="007158FC" w:rsidRPr="00866B58" w:rsidRDefault="007158FC" w:rsidP="00CD78B7">
            <w:pPr>
              <w:spacing w:line="276" w:lineRule="auto"/>
              <w:rPr>
                <w:rFonts w:ascii="Times" w:hAnsi="Times"/>
                <w:sz w:val="22"/>
                <w:szCs w:val="22"/>
              </w:rPr>
            </w:pPr>
          </w:p>
        </w:tc>
      </w:tr>
      <w:tr w:rsidR="007158FC" w:rsidRPr="00866B58" w:rsidTr="00CD78B7">
        <w:tc>
          <w:tcPr>
            <w:tcW w:w="578" w:type="dxa"/>
          </w:tcPr>
          <w:p w:rsidR="007158FC" w:rsidRPr="00866B58" w:rsidRDefault="007158FC" w:rsidP="007158FC">
            <w:pPr>
              <w:pStyle w:val="ListParagraph"/>
              <w:numPr>
                <w:ilvl w:val="0"/>
                <w:numId w:val="5"/>
              </w:numPr>
              <w:spacing w:line="276" w:lineRule="auto"/>
              <w:rPr>
                <w:rFonts w:ascii="Times" w:hAnsi="Times"/>
                <w:sz w:val="22"/>
                <w:szCs w:val="22"/>
              </w:rPr>
            </w:pPr>
          </w:p>
        </w:tc>
        <w:tc>
          <w:tcPr>
            <w:tcW w:w="860" w:type="dxa"/>
          </w:tcPr>
          <w:p w:rsidR="007158FC" w:rsidRPr="00866B58" w:rsidRDefault="007158FC" w:rsidP="00CD78B7">
            <w:pPr>
              <w:spacing w:line="276" w:lineRule="auto"/>
              <w:rPr>
                <w:rFonts w:ascii="Times" w:hAnsi="Times"/>
                <w:sz w:val="22"/>
                <w:szCs w:val="22"/>
              </w:rPr>
            </w:pPr>
          </w:p>
        </w:tc>
        <w:tc>
          <w:tcPr>
            <w:tcW w:w="654" w:type="dxa"/>
          </w:tcPr>
          <w:p w:rsidR="007158FC" w:rsidRPr="00866B58" w:rsidRDefault="007158FC" w:rsidP="00CD78B7">
            <w:pPr>
              <w:spacing w:line="276" w:lineRule="auto"/>
              <w:rPr>
                <w:rFonts w:ascii="Times" w:hAnsi="Times"/>
                <w:sz w:val="22"/>
                <w:szCs w:val="22"/>
              </w:rPr>
            </w:pPr>
          </w:p>
        </w:tc>
        <w:tc>
          <w:tcPr>
            <w:tcW w:w="603"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81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2430" w:type="dxa"/>
          </w:tcPr>
          <w:p w:rsidR="007158FC" w:rsidRPr="00866B58" w:rsidRDefault="007158FC" w:rsidP="00CD78B7">
            <w:pPr>
              <w:spacing w:line="276" w:lineRule="auto"/>
              <w:rPr>
                <w:rFonts w:ascii="Times" w:hAnsi="Times"/>
                <w:sz w:val="22"/>
                <w:szCs w:val="22"/>
              </w:rPr>
            </w:pPr>
          </w:p>
        </w:tc>
        <w:tc>
          <w:tcPr>
            <w:tcW w:w="1440" w:type="dxa"/>
          </w:tcPr>
          <w:p w:rsidR="007158FC" w:rsidRPr="00866B58" w:rsidRDefault="007158FC" w:rsidP="00CD78B7">
            <w:pPr>
              <w:spacing w:line="276" w:lineRule="auto"/>
              <w:rPr>
                <w:rFonts w:ascii="Times" w:hAnsi="Times"/>
                <w:sz w:val="22"/>
                <w:szCs w:val="22"/>
              </w:rPr>
            </w:pPr>
          </w:p>
        </w:tc>
        <w:tc>
          <w:tcPr>
            <w:tcW w:w="990"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1525" w:type="dxa"/>
          </w:tcPr>
          <w:p w:rsidR="007158FC" w:rsidRPr="00866B58" w:rsidRDefault="007158FC" w:rsidP="00CD78B7">
            <w:pPr>
              <w:spacing w:line="276" w:lineRule="auto"/>
              <w:rPr>
                <w:rFonts w:ascii="Times" w:hAnsi="Times"/>
                <w:sz w:val="22"/>
                <w:szCs w:val="22"/>
              </w:rPr>
            </w:pPr>
          </w:p>
        </w:tc>
      </w:tr>
      <w:tr w:rsidR="007158FC" w:rsidRPr="00866B58" w:rsidTr="00CD78B7">
        <w:tc>
          <w:tcPr>
            <w:tcW w:w="578" w:type="dxa"/>
          </w:tcPr>
          <w:p w:rsidR="007158FC" w:rsidRPr="00866B58" w:rsidRDefault="007158FC" w:rsidP="007158FC">
            <w:pPr>
              <w:pStyle w:val="ListParagraph"/>
              <w:numPr>
                <w:ilvl w:val="0"/>
                <w:numId w:val="5"/>
              </w:numPr>
              <w:spacing w:line="276" w:lineRule="auto"/>
              <w:rPr>
                <w:rFonts w:ascii="Times" w:hAnsi="Times"/>
                <w:sz w:val="22"/>
                <w:szCs w:val="22"/>
              </w:rPr>
            </w:pPr>
          </w:p>
        </w:tc>
        <w:tc>
          <w:tcPr>
            <w:tcW w:w="860" w:type="dxa"/>
          </w:tcPr>
          <w:p w:rsidR="007158FC" w:rsidRPr="00866B58" w:rsidRDefault="007158FC" w:rsidP="00CD78B7">
            <w:pPr>
              <w:spacing w:line="276" w:lineRule="auto"/>
              <w:rPr>
                <w:rFonts w:ascii="Times" w:hAnsi="Times"/>
                <w:sz w:val="22"/>
                <w:szCs w:val="22"/>
              </w:rPr>
            </w:pPr>
          </w:p>
        </w:tc>
        <w:tc>
          <w:tcPr>
            <w:tcW w:w="654" w:type="dxa"/>
          </w:tcPr>
          <w:p w:rsidR="007158FC" w:rsidRPr="00866B58" w:rsidRDefault="007158FC" w:rsidP="00CD78B7">
            <w:pPr>
              <w:spacing w:line="276" w:lineRule="auto"/>
              <w:rPr>
                <w:rFonts w:ascii="Times" w:hAnsi="Times"/>
                <w:sz w:val="22"/>
                <w:szCs w:val="22"/>
              </w:rPr>
            </w:pPr>
          </w:p>
        </w:tc>
        <w:tc>
          <w:tcPr>
            <w:tcW w:w="603"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81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2430" w:type="dxa"/>
          </w:tcPr>
          <w:p w:rsidR="007158FC" w:rsidRPr="00866B58" w:rsidRDefault="007158FC" w:rsidP="00CD78B7">
            <w:pPr>
              <w:spacing w:line="276" w:lineRule="auto"/>
              <w:rPr>
                <w:rFonts w:ascii="Times" w:hAnsi="Times"/>
                <w:sz w:val="22"/>
                <w:szCs w:val="22"/>
              </w:rPr>
            </w:pPr>
          </w:p>
        </w:tc>
        <w:tc>
          <w:tcPr>
            <w:tcW w:w="1440" w:type="dxa"/>
          </w:tcPr>
          <w:p w:rsidR="007158FC" w:rsidRPr="00866B58" w:rsidRDefault="007158FC" w:rsidP="00CD78B7">
            <w:pPr>
              <w:spacing w:line="276" w:lineRule="auto"/>
              <w:rPr>
                <w:rFonts w:ascii="Times" w:hAnsi="Times"/>
                <w:sz w:val="22"/>
                <w:szCs w:val="22"/>
              </w:rPr>
            </w:pPr>
          </w:p>
        </w:tc>
        <w:tc>
          <w:tcPr>
            <w:tcW w:w="990"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1525" w:type="dxa"/>
          </w:tcPr>
          <w:p w:rsidR="007158FC" w:rsidRPr="00866B58" w:rsidRDefault="007158FC" w:rsidP="00CD78B7">
            <w:pPr>
              <w:spacing w:line="276" w:lineRule="auto"/>
              <w:rPr>
                <w:rFonts w:ascii="Times" w:hAnsi="Times"/>
                <w:sz w:val="22"/>
                <w:szCs w:val="22"/>
              </w:rPr>
            </w:pPr>
          </w:p>
        </w:tc>
      </w:tr>
      <w:tr w:rsidR="007158FC" w:rsidRPr="00866B58" w:rsidTr="00CD78B7">
        <w:tc>
          <w:tcPr>
            <w:tcW w:w="578" w:type="dxa"/>
          </w:tcPr>
          <w:p w:rsidR="007158FC" w:rsidRPr="00866B58" w:rsidRDefault="007158FC" w:rsidP="007158FC">
            <w:pPr>
              <w:pStyle w:val="ListParagraph"/>
              <w:numPr>
                <w:ilvl w:val="0"/>
                <w:numId w:val="5"/>
              </w:numPr>
              <w:spacing w:line="276" w:lineRule="auto"/>
              <w:rPr>
                <w:rFonts w:ascii="Times" w:hAnsi="Times"/>
                <w:sz w:val="22"/>
                <w:szCs w:val="22"/>
              </w:rPr>
            </w:pPr>
          </w:p>
        </w:tc>
        <w:tc>
          <w:tcPr>
            <w:tcW w:w="860" w:type="dxa"/>
          </w:tcPr>
          <w:p w:rsidR="007158FC" w:rsidRPr="00866B58" w:rsidRDefault="007158FC" w:rsidP="00CD78B7">
            <w:pPr>
              <w:spacing w:line="276" w:lineRule="auto"/>
              <w:rPr>
                <w:rFonts w:ascii="Times" w:hAnsi="Times"/>
                <w:sz w:val="22"/>
                <w:szCs w:val="22"/>
              </w:rPr>
            </w:pPr>
          </w:p>
        </w:tc>
        <w:tc>
          <w:tcPr>
            <w:tcW w:w="654" w:type="dxa"/>
          </w:tcPr>
          <w:p w:rsidR="007158FC" w:rsidRPr="00866B58" w:rsidRDefault="007158FC" w:rsidP="00CD78B7">
            <w:pPr>
              <w:spacing w:line="276" w:lineRule="auto"/>
              <w:rPr>
                <w:rFonts w:ascii="Times" w:hAnsi="Times"/>
                <w:sz w:val="22"/>
                <w:szCs w:val="22"/>
              </w:rPr>
            </w:pPr>
          </w:p>
        </w:tc>
        <w:tc>
          <w:tcPr>
            <w:tcW w:w="603"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81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2430" w:type="dxa"/>
          </w:tcPr>
          <w:p w:rsidR="007158FC" w:rsidRPr="00866B58" w:rsidRDefault="007158FC" w:rsidP="00CD78B7">
            <w:pPr>
              <w:spacing w:line="276" w:lineRule="auto"/>
              <w:rPr>
                <w:rFonts w:ascii="Times" w:hAnsi="Times"/>
                <w:sz w:val="22"/>
                <w:szCs w:val="22"/>
              </w:rPr>
            </w:pPr>
          </w:p>
        </w:tc>
        <w:tc>
          <w:tcPr>
            <w:tcW w:w="1440" w:type="dxa"/>
          </w:tcPr>
          <w:p w:rsidR="007158FC" w:rsidRPr="00866B58" w:rsidRDefault="007158FC" w:rsidP="00CD78B7">
            <w:pPr>
              <w:spacing w:line="276" w:lineRule="auto"/>
              <w:rPr>
                <w:rFonts w:ascii="Times" w:hAnsi="Times"/>
                <w:sz w:val="22"/>
                <w:szCs w:val="22"/>
              </w:rPr>
            </w:pPr>
          </w:p>
        </w:tc>
        <w:tc>
          <w:tcPr>
            <w:tcW w:w="990"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1525" w:type="dxa"/>
          </w:tcPr>
          <w:p w:rsidR="007158FC" w:rsidRPr="00866B58" w:rsidRDefault="007158FC" w:rsidP="00CD78B7">
            <w:pPr>
              <w:spacing w:line="276" w:lineRule="auto"/>
              <w:rPr>
                <w:rFonts w:ascii="Times" w:hAnsi="Times"/>
                <w:sz w:val="22"/>
                <w:szCs w:val="22"/>
              </w:rPr>
            </w:pPr>
          </w:p>
        </w:tc>
      </w:tr>
      <w:tr w:rsidR="007158FC" w:rsidRPr="00866B58" w:rsidTr="00CD78B7">
        <w:tc>
          <w:tcPr>
            <w:tcW w:w="578" w:type="dxa"/>
          </w:tcPr>
          <w:p w:rsidR="007158FC" w:rsidRPr="00866B58" w:rsidRDefault="007158FC" w:rsidP="007158FC">
            <w:pPr>
              <w:pStyle w:val="ListParagraph"/>
              <w:numPr>
                <w:ilvl w:val="0"/>
                <w:numId w:val="5"/>
              </w:numPr>
              <w:spacing w:line="276" w:lineRule="auto"/>
              <w:rPr>
                <w:rFonts w:ascii="Times" w:hAnsi="Times"/>
                <w:sz w:val="22"/>
                <w:szCs w:val="22"/>
              </w:rPr>
            </w:pPr>
          </w:p>
        </w:tc>
        <w:tc>
          <w:tcPr>
            <w:tcW w:w="860" w:type="dxa"/>
          </w:tcPr>
          <w:p w:rsidR="007158FC" w:rsidRPr="00866B58" w:rsidRDefault="007158FC" w:rsidP="00CD78B7">
            <w:pPr>
              <w:spacing w:line="276" w:lineRule="auto"/>
              <w:rPr>
                <w:rFonts w:ascii="Times" w:hAnsi="Times"/>
                <w:sz w:val="22"/>
                <w:szCs w:val="22"/>
              </w:rPr>
            </w:pPr>
          </w:p>
        </w:tc>
        <w:tc>
          <w:tcPr>
            <w:tcW w:w="654" w:type="dxa"/>
          </w:tcPr>
          <w:p w:rsidR="007158FC" w:rsidRPr="00866B58" w:rsidRDefault="007158FC" w:rsidP="00CD78B7">
            <w:pPr>
              <w:spacing w:line="276" w:lineRule="auto"/>
              <w:rPr>
                <w:rFonts w:ascii="Times" w:hAnsi="Times"/>
                <w:sz w:val="22"/>
                <w:szCs w:val="22"/>
              </w:rPr>
            </w:pPr>
          </w:p>
        </w:tc>
        <w:tc>
          <w:tcPr>
            <w:tcW w:w="603"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81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2430" w:type="dxa"/>
          </w:tcPr>
          <w:p w:rsidR="007158FC" w:rsidRPr="00866B58" w:rsidRDefault="007158FC" w:rsidP="00CD78B7">
            <w:pPr>
              <w:spacing w:line="276" w:lineRule="auto"/>
              <w:rPr>
                <w:rFonts w:ascii="Times" w:hAnsi="Times"/>
                <w:sz w:val="22"/>
                <w:szCs w:val="22"/>
              </w:rPr>
            </w:pPr>
          </w:p>
        </w:tc>
        <w:tc>
          <w:tcPr>
            <w:tcW w:w="1440" w:type="dxa"/>
          </w:tcPr>
          <w:p w:rsidR="007158FC" w:rsidRPr="00866B58" w:rsidRDefault="007158FC" w:rsidP="00CD78B7">
            <w:pPr>
              <w:spacing w:line="276" w:lineRule="auto"/>
              <w:rPr>
                <w:rFonts w:ascii="Times" w:hAnsi="Times"/>
                <w:sz w:val="22"/>
                <w:szCs w:val="22"/>
              </w:rPr>
            </w:pPr>
          </w:p>
        </w:tc>
        <w:tc>
          <w:tcPr>
            <w:tcW w:w="990"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1525" w:type="dxa"/>
          </w:tcPr>
          <w:p w:rsidR="007158FC" w:rsidRPr="00866B58" w:rsidRDefault="007158FC" w:rsidP="00CD78B7">
            <w:pPr>
              <w:spacing w:line="276" w:lineRule="auto"/>
              <w:rPr>
                <w:rFonts w:ascii="Times" w:hAnsi="Times"/>
                <w:sz w:val="22"/>
                <w:szCs w:val="22"/>
              </w:rPr>
            </w:pPr>
          </w:p>
        </w:tc>
      </w:tr>
      <w:tr w:rsidR="007158FC" w:rsidRPr="00866B58" w:rsidTr="00CD78B7">
        <w:tc>
          <w:tcPr>
            <w:tcW w:w="578" w:type="dxa"/>
          </w:tcPr>
          <w:p w:rsidR="007158FC" w:rsidRPr="00866B58" w:rsidRDefault="007158FC" w:rsidP="007158FC">
            <w:pPr>
              <w:pStyle w:val="ListParagraph"/>
              <w:numPr>
                <w:ilvl w:val="0"/>
                <w:numId w:val="5"/>
              </w:numPr>
              <w:spacing w:line="276" w:lineRule="auto"/>
              <w:rPr>
                <w:rFonts w:ascii="Times" w:hAnsi="Times"/>
                <w:sz w:val="22"/>
                <w:szCs w:val="22"/>
              </w:rPr>
            </w:pPr>
          </w:p>
        </w:tc>
        <w:tc>
          <w:tcPr>
            <w:tcW w:w="860" w:type="dxa"/>
          </w:tcPr>
          <w:p w:rsidR="007158FC" w:rsidRPr="00866B58" w:rsidRDefault="007158FC" w:rsidP="00CD78B7">
            <w:pPr>
              <w:spacing w:line="276" w:lineRule="auto"/>
              <w:rPr>
                <w:rFonts w:ascii="Times" w:hAnsi="Times"/>
                <w:sz w:val="22"/>
                <w:szCs w:val="22"/>
              </w:rPr>
            </w:pPr>
          </w:p>
        </w:tc>
        <w:tc>
          <w:tcPr>
            <w:tcW w:w="654" w:type="dxa"/>
          </w:tcPr>
          <w:p w:rsidR="007158FC" w:rsidRPr="00866B58" w:rsidRDefault="007158FC" w:rsidP="00CD78B7">
            <w:pPr>
              <w:spacing w:line="276" w:lineRule="auto"/>
              <w:rPr>
                <w:rFonts w:ascii="Times" w:hAnsi="Times"/>
                <w:sz w:val="22"/>
                <w:szCs w:val="22"/>
              </w:rPr>
            </w:pPr>
          </w:p>
        </w:tc>
        <w:tc>
          <w:tcPr>
            <w:tcW w:w="603"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81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2430" w:type="dxa"/>
          </w:tcPr>
          <w:p w:rsidR="007158FC" w:rsidRPr="00866B58" w:rsidRDefault="007158FC" w:rsidP="00CD78B7">
            <w:pPr>
              <w:spacing w:line="276" w:lineRule="auto"/>
              <w:rPr>
                <w:rFonts w:ascii="Times" w:hAnsi="Times"/>
                <w:sz w:val="22"/>
                <w:szCs w:val="22"/>
              </w:rPr>
            </w:pPr>
          </w:p>
        </w:tc>
        <w:tc>
          <w:tcPr>
            <w:tcW w:w="1440" w:type="dxa"/>
          </w:tcPr>
          <w:p w:rsidR="007158FC" w:rsidRPr="00866B58" w:rsidRDefault="007158FC" w:rsidP="00CD78B7">
            <w:pPr>
              <w:spacing w:line="276" w:lineRule="auto"/>
              <w:rPr>
                <w:rFonts w:ascii="Times" w:hAnsi="Times"/>
                <w:sz w:val="22"/>
                <w:szCs w:val="22"/>
              </w:rPr>
            </w:pPr>
          </w:p>
        </w:tc>
        <w:tc>
          <w:tcPr>
            <w:tcW w:w="990"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1525" w:type="dxa"/>
          </w:tcPr>
          <w:p w:rsidR="007158FC" w:rsidRPr="00866B58" w:rsidRDefault="007158FC" w:rsidP="00CD78B7">
            <w:pPr>
              <w:spacing w:line="276" w:lineRule="auto"/>
              <w:rPr>
                <w:rFonts w:ascii="Times" w:hAnsi="Times"/>
                <w:sz w:val="22"/>
                <w:szCs w:val="22"/>
              </w:rPr>
            </w:pPr>
          </w:p>
        </w:tc>
      </w:tr>
      <w:tr w:rsidR="007158FC" w:rsidRPr="00866B58" w:rsidTr="00CD78B7">
        <w:tc>
          <w:tcPr>
            <w:tcW w:w="578" w:type="dxa"/>
          </w:tcPr>
          <w:p w:rsidR="007158FC" w:rsidRPr="00866B58" w:rsidRDefault="007158FC" w:rsidP="007158FC">
            <w:pPr>
              <w:pStyle w:val="ListParagraph"/>
              <w:numPr>
                <w:ilvl w:val="0"/>
                <w:numId w:val="5"/>
              </w:numPr>
              <w:spacing w:line="276" w:lineRule="auto"/>
              <w:rPr>
                <w:rFonts w:ascii="Times" w:hAnsi="Times"/>
                <w:sz w:val="22"/>
                <w:szCs w:val="22"/>
              </w:rPr>
            </w:pPr>
          </w:p>
        </w:tc>
        <w:tc>
          <w:tcPr>
            <w:tcW w:w="860" w:type="dxa"/>
          </w:tcPr>
          <w:p w:rsidR="007158FC" w:rsidRPr="00866B58" w:rsidRDefault="007158FC" w:rsidP="00CD78B7">
            <w:pPr>
              <w:spacing w:line="276" w:lineRule="auto"/>
              <w:rPr>
                <w:rFonts w:ascii="Times" w:hAnsi="Times"/>
                <w:sz w:val="22"/>
                <w:szCs w:val="22"/>
              </w:rPr>
            </w:pPr>
          </w:p>
        </w:tc>
        <w:tc>
          <w:tcPr>
            <w:tcW w:w="654" w:type="dxa"/>
          </w:tcPr>
          <w:p w:rsidR="007158FC" w:rsidRPr="00866B58" w:rsidRDefault="007158FC" w:rsidP="00CD78B7">
            <w:pPr>
              <w:spacing w:line="276" w:lineRule="auto"/>
              <w:rPr>
                <w:rFonts w:ascii="Times" w:hAnsi="Times"/>
                <w:sz w:val="22"/>
                <w:szCs w:val="22"/>
              </w:rPr>
            </w:pPr>
          </w:p>
        </w:tc>
        <w:tc>
          <w:tcPr>
            <w:tcW w:w="603"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81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2430" w:type="dxa"/>
          </w:tcPr>
          <w:p w:rsidR="007158FC" w:rsidRPr="00866B58" w:rsidRDefault="007158FC" w:rsidP="00CD78B7">
            <w:pPr>
              <w:spacing w:line="276" w:lineRule="auto"/>
              <w:rPr>
                <w:rFonts w:ascii="Times" w:hAnsi="Times"/>
                <w:sz w:val="22"/>
                <w:szCs w:val="22"/>
              </w:rPr>
            </w:pPr>
          </w:p>
        </w:tc>
        <w:tc>
          <w:tcPr>
            <w:tcW w:w="1440" w:type="dxa"/>
          </w:tcPr>
          <w:p w:rsidR="007158FC" w:rsidRPr="00866B58" w:rsidRDefault="007158FC" w:rsidP="00CD78B7">
            <w:pPr>
              <w:spacing w:line="276" w:lineRule="auto"/>
              <w:rPr>
                <w:rFonts w:ascii="Times" w:hAnsi="Times"/>
                <w:sz w:val="22"/>
                <w:szCs w:val="22"/>
              </w:rPr>
            </w:pPr>
          </w:p>
        </w:tc>
        <w:tc>
          <w:tcPr>
            <w:tcW w:w="990"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1525" w:type="dxa"/>
          </w:tcPr>
          <w:p w:rsidR="007158FC" w:rsidRPr="00866B58" w:rsidRDefault="007158FC" w:rsidP="00CD78B7">
            <w:pPr>
              <w:spacing w:line="276" w:lineRule="auto"/>
              <w:rPr>
                <w:rFonts w:ascii="Times" w:hAnsi="Times"/>
                <w:sz w:val="22"/>
                <w:szCs w:val="22"/>
              </w:rPr>
            </w:pPr>
          </w:p>
        </w:tc>
      </w:tr>
      <w:tr w:rsidR="007158FC" w:rsidRPr="00866B58" w:rsidTr="00CD78B7">
        <w:tc>
          <w:tcPr>
            <w:tcW w:w="578" w:type="dxa"/>
          </w:tcPr>
          <w:p w:rsidR="007158FC" w:rsidRPr="00866B58" w:rsidRDefault="007158FC" w:rsidP="007158FC">
            <w:pPr>
              <w:pStyle w:val="ListParagraph"/>
              <w:numPr>
                <w:ilvl w:val="0"/>
                <w:numId w:val="5"/>
              </w:numPr>
              <w:spacing w:line="276" w:lineRule="auto"/>
              <w:rPr>
                <w:rFonts w:ascii="Times" w:hAnsi="Times"/>
                <w:sz w:val="22"/>
                <w:szCs w:val="22"/>
              </w:rPr>
            </w:pPr>
          </w:p>
        </w:tc>
        <w:tc>
          <w:tcPr>
            <w:tcW w:w="860" w:type="dxa"/>
          </w:tcPr>
          <w:p w:rsidR="007158FC" w:rsidRPr="00866B58" w:rsidRDefault="007158FC" w:rsidP="00CD78B7">
            <w:pPr>
              <w:spacing w:line="276" w:lineRule="auto"/>
              <w:rPr>
                <w:rFonts w:ascii="Times" w:hAnsi="Times"/>
                <w:sz w:val="22"/>
                <w:szCs w:val="22"/>
              </w:rPr>
            </w:pPr>
          </w:p>
        </w:tc>
        <w:tc>
          <w:tcPr>
            <w:tcW w:w="654" w:type="dxa"/>
          </w:tcPr>
          <w:p w:rsidR="007158FC" w:rsidRPr="00866B58" w:rsidRDefault="007158FC" w:rsidP="00CD78B7">
            <w:pPr>
              <w:spacing w:line="276" w:lineRule="auto"/>
              <w:rPr>
                <w:rFonts w:ascii="Times" w:hAnsi="Times"/>
                <w:sz w:val="22"/>
                <w:szCs w:val="22"/>
              </w:rPr>
            </w:pPr>
          </w:p>
        </w:tc>
        <w:tc>
          <w:tcPr>
            <w:tcW w:w="603"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81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2430" w:type="dxa"/>
          </w:tcPr>
          <w:p w:rsidR="007158FC" w:rsidRPr="00866B58" w:rsidRDefault="007158FC" w:rsidP="00CD78B7">
            <w:pPr>
              <w:spacing w:line="276" w:lineRule="auto"/>
              <w:rPr>
                <w:rFonts w:ascii="Times" w:hAnsi="Times"/>
                <w:sz w:val="22"/>
                <w:szCs w:val="22"/>
              </w:rPr>
            </w:pPr>
          </w:p>
        </w:tc>
        <w:tc>
          <w:tcPr>
            <w:tcW w:w="1440" w:type="dxa"/>
          </w:tcPr>
          <w:p w:rsidR="007158FC" w:rsidRPr="00866B58" w:rsidRDefault="007158FC" w:rsidP="00CD78B7">
            <w:pPr>
              <w:spacing w:line="276" w:lineRule="auto"/>
              <w:rPr>
                <w:rFonts w:ascii="Times" w:hAnsi="Times"/>
                <w:sz w:val="22"/>
                <w:szCs w:val="22"/>
              </w:rPr>
            </w:pPr>
          </w:p>
        </w:tc>
        <w:tc>
          <w:tcPr>
            <w:tcW w:w="990"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1525" w:type="dxa"/>
          </w:tcPr>
          <w:p w:rsidR="007158FC" w:rsidRPr="00866B58" w:rsidRDefault="007158FC" w:rsidP="00CD78B7">
            <w:pPr>
              <w:spacing w:line="276" w:lineRule="auto"/>
              <w:rPr>
                <w:rFonts w:ascii="Times" w:hAnsi="Times"/>
                <w:sz w:val="22"/>
                <w:szCs w:val="22"/>
              </w:rPr>
            </w:pPr>
          </w:p>
        </w:tc>
      </w:tr>
      <w:tr w:rsidR="007158FC" w:rsidRPr="00866B58" w:rsidTr="00CD78B7">
        <w:tc>
          <w:tcPr>
            <w:tcW w:w="578" w:type="dxa"/>
          </w:tcPr>
          <w:p w:rsidR="007158FC" w:rsidRPr="00866B58" w:rsidRDefault="007158FC" w:rsidP="007158FC">
            <w:pPr>
              <w:pStyle w:val="ListParagraph"/>
              <w:numPr>
                <w:ilvl w:val="0"/>
                <w:numId w:val="5"/>
              </w:numPr>
              <w:spacing w:line="276" w:lineRule="auto"/>
              <w:rPr>
                <w:rFonts w:ascii="Times" w:hAnsi="Times"/>
                <w:sz w:val="22"/>
                <w:szCs w:val="22"/>
              </w:rPr>
            </w:pPr>
          </w:p>
        </w:tc>
        <w:tc>
          <w:tcPr>
            <w:tcW w:w="860" w:type="dxa"/>
          </w:tcPr>
          <w:p w:rsidR="007158FC" w:rsidRPr="00866B58" w:rsidRDefault="007158FC" w:rsidP="00CD78B7">
            <w:pPr>
              <w:spacing w:line="276" w:lineRule="auto"/>
              <w:rPr>
                <w:rFonts w:ascii="Times" w:hAnsi="Times"/>
                <w:sz w:val="22"/>
                <w:szCs w:val="22"/>
              </w:rPr>
            </w:pPr>
          </w:p>
        </w:tc>
        <w:tc>
          <w:tcPr>
            <w:tcW w:w="654" w:type="dxa"/>
          </w:tcPr>
          <w:p w:rsidR="007158FC" w:rsidRPr="00866B58" w:rsidRDefault="007158FC" w:rsidP="00CD78B7">
            <w:pPr>
              <w:spacing w:line="276" w:lineRule="auto"/>
              <w:rPr>
                <w:rFonts w:ascii="Times" w:hAnsi="Times"/>
                <w:sz w:val="22"/>
                <w:szCs w:val="22"/>
              </w:rPr>
            </w:pPr>
          </w:p>
        </w:tc>
        <w:tc>
          <w:tcPr>
            <w:tcW w:w="603"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81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2430" w:type="dxa"/>
          </w:tcPr>
          <w:p w:rsidR="007158FC" w:rsidRPr="00866B58" w:rsidRDefault="007158FC" w:rsidP="00CD78B7">
            <w:pPr>
              <w:spacing w:line="276" w:lineRule="auto"/>
              <w:rPr>
                <w:rFonts w:ascii="Times" w:hAnsi="Times"/>
                <w:sz w:val="22"/>
                <w:szCs w:val="22"/>
              </w:rPr>
            </w:pPr>
          </w:p>
        </w:tc>
        <w:tc>
          <w:tcPr>
            <w:tcW w:w="1440" w:type="dxa"/>
          </w:tcPr>
          <w:p w:rsidR="007158FC" w:rsidRPr="00866B58" w:rsidRDefault="007158FC" w:rsidP="00CD78B7">
            <w:pPr>
              <w:spacing w:line="276" w:lineRule="auto"/>
              <w:rPr>
                <w:rFonts w:ascii="Times" w:hAnsi="Times"/>
                <w:sz w:val="22"/>
                <w:szCs w:val="22"/>
              </w:rPr>
            </w:pPr>
          </w:p>
        </w:tc>
        <w:tc>
          <w:tcPr>
            <w:tcW w:w="990"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1525" w:type="dxa"/>
          </w:tcPr>
          <w:p w:rsidR="007158FC" w:rsidRPr="00866B58" w:rsidRDefault="007158FC" w:rsidP="00CD78B7">
            <w:pPr>
              <w:spacing w:line="276" w:lineRule="auto"/>
              <w:rPr>
                <w:rFonts w:ascii="Times" w:hAnsi="Times"/>
                <w:sz w:val="22"/>
                <w:szCs w:val="22"/>
              </w:rPr>
            </w:pPr>
          </w:p>
        </w:tc>
      </w:tr>
      <w:tr w:rsidR="007158FC" w:rsidRPr="00866B58" w:rsidTr="00CD78B7">
        <w:tc>
          <w:tcPr>
            <w:tcW w:w="578" w:type="dxa"/>
          </w:tcPr>
          <w:p w:rsidR="007158FC" w:rsidRPr="00866B58" w:rsidRDefault="007158FC" w:rsidP="007158FC">
            <w:pPr>
              <w:pStyle w:val="ListParagraph"/>
              <w:numPr>
                <w:ilvl w:val="0"/>
                <w:numId w:val="5"/>
              </w:numPr>
              <w:spacing w:line="276" w:lineRule="auto"/>
              <w:rPr>
                <w:rFonts w:ascii="Times" w:hAnsi="Times"/>
                <w:sz w:val="22"/>
                <w:szCs w:val="22"/>
              </w:rPr>
            </w:pPr>
          </w:p>
        </w:tc>
        <w:tc>
          <w:tcPr>
            <w:tcW w:w="860" w:type="dxa"/>
          </w:tcPr>
          <w:p w:rsidR="007158FC" w:rsidRPr="00866B58" w:rsidRDefault="007158FC" w:rsidP="00CD78B7">
            <w:pPr>
              <w:spacing w:line="276" w:lineRule="auto"/>
              <w:rPr>
                <w:rFonts w:ascii="Times" w:hAnsi="Times"/>
                <w:sz w:val="22"/>
                <w:szCs w:val="22"/>
              </w:rPr>
            </w:pPr>
          </w:p>
        </w:tc>
        <w:tc>
          <w:tcPr>
            <w:tcW w:w="654" w:type="dxa"/>
          </w:tcPr>
          <w:p w:rsidR="007158FC" w:rsidRPr="00866B58" w:rsidRDefault="007158FC" w:rsidP="00CD78B7">
            <w:pPr>
              <w:spacing w:line="276" w:lineRule="auto"/>
              <w:rPr>
                <w:rFonts w:ascii="Times" w:hAnsi="Times"/>
                <w:sz w:val="22"/>
                <w:szCs w:val="22"/>
              </w:rPr>
            </w:pPr>
          </w:p>
        </w:tc>
        <w:tc>
          <w:tcPr>
            <w:tcW w:w="603"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81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2430" w:type="dxa"/>
          </w:tcPr>
          <w:p w:rsidR="007158FC" w:rsidRPr="00866B58" w:rsidRDefault="007158FC" w:rsidP="00CD78B7">
            <w:pPr>
              <w:spacing w:line="276" w:lineRule="auto"/>
              <w:rPr>
                <w:rFonts w:ascii="Times" w:hAnsi="Times"/>
                <w:sz w:val="22"/>
                <w:szCs w:val="22"/>
              </w:rPr>
            </w:pPr>
          </w:p>
        </w:tc>
        <w:tc>
          <w:tcPr>
            <w:tcW w:w="1440" w:type="dxa"/>
          </w:tcPr>
          <w:p w:rsidR="007158FC" w:rsidRPr="00866B58" w:rsidRDefault="007158FC" w:rsidP="00CD78B7">
            <w:pPr>
              <w:spacing w:line="276" w:lineRule="auto"/>
              <w:rPr>
                <w:rFonts w:ascii="Times" w:hAnsi="Times"/>
                <w:sz w:val="22"/>
                <w:szCs w:val="22"/>
              </w:rPr>
            </w:pPr>
          </w:p>
        </w:tc>
        <w:tc>
          <w:tcPr>
            <w:tcW w:w="990"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1525" w:type="dxa"/>
          </w:tcPr>
          <w:p w:rsidR="007158FC" w:rsidRPr="00866B58" w:rsidRDefault="007158FC" w:rsidP="00CD78B7">
            <w:pPr>
              <w:spacing w:line="276" w:lineRule="auto"/>
              <w:rPr>
                <w:rFonts w:ascii="Times" w:hAnsi="Times"/>
                <w:sz w:val="22"/>
                <w:szCs w:val="22"/>
              </w:rPr>
            </w:pPr>
          </w:p>
        </w:tc>
      </w:tr>
      <w:tr w:rsidR="007158FC" w:rsidRPr="00866B58" w:rsidTr="00CD78B7">
        <w:tc>
          <w:tcPr>
            <w:tcW w:w="578" w:type="dxa"/>
          </w:tcPr>
          <w:p w:rsidR="007158FC" w:rsidRPr="00866B58" w:rsidRDefault="007158FC" w:rsidP="007158FC">
            <w:pPr>
              <w:pStyle w:val="ListParagraph"/>
              <w:numPr>
                <w:ilvl w:val="0"/>
                <w:numId w:val="5"/>
              </w:numPr>
              <w:spacing w:line="276" w:lineRule="auto"/>
              <w:rPr>
                <w:rFonts w:ascii="Times" w:hAnsi="Times"/>
                <w:sz w:val="22"/>
                <w:szCs w:val="22"/>
              </w:rPr>
            </w:pPr>
          </w:p>
        </w:tc>
        <w:tc>
          <w:tcPr>
            <w:tcW w:w="860" w:type="dxa"/>
          </w:tcPr>
          <w:p w:rsidR="007158FC" w:rsidRPr="00866B58" w:rsidRDefault="007158FC" w:rsidP="00CD78B7">
            <w:pPr>
              <w:spacing w:line="276" w:lineRule="auto"/>
              <w:rPr>
                <w:rFonts w:ascii="Times" w:hAnsi="Times"/>
                <w:sz w:val="22"/>
                <w:szCs w:val="22"/>
              </w:rPr>
            </w:pPr>
          </w:p>
        </w:tc>
        <w:tc>
          <w:tcPr>
            <w:tcW w:w="654" w:type="dxa"/>
          </w:tcPr>
          <w:p w:rsidR="007158FC" w:rsidRPr="00866B58" w:rsidRDefault="007158FC" w:rsidP="00CD78B7">
            <w:pPr>
              <w:spacing w:line="276" w:lineRule="auto"/>
              <w:rPr>
                <w:rFonts w:ascii="Times" w:hAnsi="Times"/>
                <w:sz w:val="22"/>
                <w:szCs w:val="22"/>
              </w:rPr>
            </w:pPr>
          </w:p>
        </w:tc>
        <w:tc>
          <w:tcPr>
            <w:tcW w:w="603"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81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2430" w:type="dxa"/>
          </w:tcPr>
          <w:p w:rsidR="007158FC" w:rsidRPr="00866B58" w:rsidRDefault="007158FC" w:rsidP="00CD78B7">
            <w:pPr>
              <w:spacing w:line="276" w:lineRule="auto"/>
              <w:rPr>
                <w:rFonts w:ascii="Times" w:hAnsi="Times"/>
                <w:sz w:val="22"/>
                <w:szCs w:val="22"/>
              </w:rPr>
            </w:pPr>
          </w:p>
        </w:tc>
        <w:tc>
          <w:tcPr>
            <w:tcW w:w="1440" w:type="dxa"/>
          </w:tcPr>
          <w:p w:rsidR="007158FC" w:rsidRPr="00866B58" w:rsidRDefault="007158FC" w:rsidP="00CD78B7">
            <w:pPr>
              <w:spacing w:line="276" w:lineRule="auto"/>
              <w:rPr>
                <w:rFonts w:ascii="Times" w:hAnsi="Times"/>
                <w:sz w:val="22"/>
                <w:szCs w:val="22"/>
              </w:rPr>
            </w:pPr>
          </w:p>
        </w:tc>
        <w:tc>
          <w:tcPr>
            <w:tcW w:w="990"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1525" w:type="dxa"/>
          </w:tcPr>
          <w:p w:rsidR="007158FC" w:rsidRPr="00866B58" w:rsidRDefault="007158FC" w:rsidP="00CD78B7">
            <w:pPr>
              <w:spacing w:line="276" w:lineRule="auto"/>
              <w:rPr>
                <w:rFonts w:ascii="Times" w:hAnsi="Times"/>
                <w:sz w:val="22"/>
                <w:szCs w:val="22"/>
              </w:rPr>
            </w:pPr>
          </w:p>
        </w:tc>
      </w:tr>
      <w:tr w:rsidR="007158FC" w:rsidRPr="00866B58" w:rsidTr="00CD78B7">
        <w:tc>
          <w:tcPr>
            <w:tcW w:w="578" w:type="dxa"/>
          </w:tcPr>
          <w:p w:rsidR="007158FC" w:rsidRPr="00866B58" w:rsidRDefault="007158FC" w:rsidP="007158FC">
            <w:pPr>
              <w:pStyle w:val="ListParagraph"/>
              <w:numPr>
                <w:ilvl w:val="0"/>
                <w:numId w:val="5"/>
              </w:numPr>
              <w:spacing w:line="276" w:lineRule="auto"/>
              <w:rPr>
                <w:rFonts w:ascii="Times" w:hAnsi="Times"/>
                <w:sz w:val="22"/>
                <w:szCs w:val="22"/>
              </w:rPr>
            </w:pPr>
          </w:p>
        </w:tc>
        <w:tc>
          <w:tcPr>
            <w:tcW w:w="860" w:type="dxa"/>
          </w:tcPr>
          <w:p w:rsidR="007158FC" w:rsidRPr="00866B58" w:rsidRDefault="007158FC" w:rsidP="00CD78B7">
            <w:pPr>
              <w:spacing w:line="276" w:lineRule="auto"/>
              <w:rPr>
                <w:rFonts w:ascii="Times" w:hAnsi="Times"/>
                <w:sz w:val="22"/>
                <w:szCs w:val="22"/>
              </w:rPr>
            </w:pPr>
          </w:p>
        </w:tc>
        <w:tc>
          <w:tcPr>
            <w:tcW w:w="654" w:type="dxa"/>
          </w:tcPr>
          <w:p w:rsidR="007158FC" w:rsidRPr="00866B58" w:rsidRDefault="007158FC" w:rsidP="00CD78B7">
            <w:pPr>
              <w:spacing w:line="276" w:lineRule="auto"/>
              <w:rPr>
                <w:rFonts w:ascii="Times" w:hAnsi="Times"/>
                <w:sz w:val="22"/>
                <w:szCs w:val="22"/>
              </w:rPr>
            </w:pPr>
          </w:p>
        </w:tc>
        <w:tc>
          <w:tcPr>
            <w:tcW w:w="603"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81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2430" w:type="dxa"/>
          </w:tcPr>
          <w:p w:rsidR="007158FC" w:rsidRPr="00866B58" w:rsidRDefault="007158FC" w:rsidP="00CD78B7">
            <w:pPr>
              <w:spacing w:line="276" w:lineRule="auto"/>
              <w:rPr>
                <w:rFonts w:ascii="Times" w:hAnsi="Times"/>
                <w:sz w:val="22"/>
                <w:szCs w:val="22"/>
              </w:rPr>
            </w:pPr>
          </w:p>
        </w:tc>
        <w:tc>
          <w:tcPr>
            <w:tcW w:w="1440" w:type="dxa"/>
          </w:tcPr>
          <w:p w:rsidR="007158FC" w:rsidRPr="00866B58" w:rsidRDefault="007158FC" w:rsidP="00CD78B7">
            <w:pPr>
              <w:spacing w:line="276" w:lineRule="auto"/>
              <w:rPr>
                <w:rFonts w:ascii="Times" w:hAnsi="Times"/>
                <w:sz w:val="22"/>
                <w:szCs w:val="22"/>
              </w:rPr>
            </w:pPr>
          </w:p>
        </w:tc>
        <w:tc>
          <w:tcPr>
            <w:tcW w:w="990"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1525" w:type="dxa"/>
          </w:tcPr>
          <w:p w:rsidR="007158FC" w:rsidRPr="00866B58" w:rsidRDefault="007158FC" w:rsidP="00CD78B7">
            <w:pPr>
              <w:spacing w:line="276" w:lineRule="auto"/>
              <w:rPr>
                <w:rFonts w:ascii="Times" w:hAnsi="Times"/>
                <w:sz w:val="22"/>
                <w:szCs w:val="22"/>
              </w:rPr>
            </w:pPr>
          </w:p>
        </w:tc>
      </w:tr>
      <w:tr w:rsidR="007158FC" w:rsidRPr="00866B58" w:rsidTr="00CD78B7">
        <w:tc>
          <w:tcPr>
            <w:tcW w:w="578" w:type="dxa"/>
          </w:tcPr>
          <w:p w:rsidR="007158FC" w:rsidRPr="00866B58" w:rsidRDefault="007158FC" w:rsidP="007158FC">
            <w:pPr>
              <w:pStyle w:val="ListParagraph"/>
              <w:numPr>
                <w:ilvl w:val="0"/>
                <w:numId w:val="5"/>
              </w:numPr>
              <w:spacing w:line="276" w:lineRule="auto"/>
              <w:rPr>
                <w:rFonts w:ascii="Times" w:hAnsi="Times"/>
                <w:sz w:val="22"/>
                <w:szCs w:val="22"/>
              </w:rPr>
            </w:pPr>
          </w:p>
        </w:tc>
        <w:tc>
          <w:tcPr>
            <w:tcW w:w="860" w:type="dxa"/>
          </w:tcPr>
          <w:p w:rsidR="007158FC" w:rsidRPr="00866B58" w:rsidRDefault="007158FC" w:rsidP="00CD78B7">
            <w:pPr>
              <w:spacing w:line="276" w:lineRule="auto"/>
              <w:rPr>
                <w:rFonts w:ascii="Times" w:hAnsi="Times"/>
                <w:sz w:val="22"/>
                <w:szCs w:val="22"/>
              </w:rPr>
            </w:pPr>
          </w:p>
        </w:tc>
        <w:tc>
          <w:tcPr>
            <w:tcW w:w="654" w:type="dxa"/>
          </w:tcPr>
          <w:p w:rsidR="007158FC" w:rsidRPr="00866B58" w:rsidRDefault="007158FC" w:rsidP="00CD78B7">
            <w:pPr>
              <w:spacing w:line="276" w:lineRule="auto"/>
              <w:rPr>
                <w:rFonts w:ascii="Times" w:hAnsi="Times"/>
                <w:sz w:val="22"/>
                <w:szCs w:val="22"/>
              </w:rPr>
            </w:pPr>
          </w:p>
        </w:tc>
        <w:tc>
          <w:tcPr>
            <w:tcW w:w="603"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81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2430" w:type="dxa"/>
          </w:tcPr>
          <w:p w:rsidR="007158FC" w:rsidRPr="00866B58" w:rsidRDefault="007158FC" w:rsidP="00CD78B7">
            <w:pPr>
              <w:spacing w:line="276" w:lineRule="auto"/>
              <w:rPr>
                <w:rFonts w:ascii="Times" w:hAnsi="Times"/>
                <w:sz w:val="22"/>
                <w:szCs w:val="22"/>
              </w:rPr>
            </w:pPr>
          </w:p>
        </w:tc>
        <w:tc>
          <w:tcPr>
            <w:tcW w:w="1440" w:type="dxa"/>
          </w:tcPr>
          <w:p w:rsidR="007158FC" w:rsidRPr="00866B58" w:rsidRDefault="007158FC" w:rsidP="00CD78B7">
            <w:pPr>
              <w:spacing w:line="276" w:lineRule="auto"/>
              <w:rPr>
                <w:rFonts w:ascii="Times" w:hAnsi="Times"/>
                <w:sz w:val="22"/>
                <w:szCs w:val="22"/>
              </w:rPr>
            </w:pPr>
          </w:p>
        </w:tc>
        <w:tc>
          <w:tcPr>
            <w:tcW w:w="990"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1525" w:type="dxa"/>
          </w:tcPr>
          <w:p w:rsidR="007158FC" w:rsidRPr="00866B58" w:rsidRDefault="007158FC" w:rsidP="00CD78B7">
            <w:pPr>
              <w:spacing w:line="276" w:lineRule="auto"/>
              <w:rPr>
                <w:rFonts w:ascii="Times" w:hAnsi="Times"/>
                <w:sz w:val="22"/>
                <w:szCs w:val="22"/>
              </w:rPr>
            </w:pPr>
          </w:p>
        </w:tc>
      </w:tr>
      <w:tr w:rsidR="007158FC" w:rsidRPr="00866B58" w:rsidTr="00CD78B7">
        <w:tc>
          <w:tcPr>
            <w:tcW w:w="578" w:type="dxa"/>
          </w:tcPr>
          <w:p w:rsidR="007158FC" w:rsidRPr="00866B58" w:rsidRDefault="007158FC" w:rsidP="007158FC">
            <w:pPr>
              <w:pStyle w:val="ListParagraph"/>
              <w:numPr>
                <w:ilvl w:val="0"/>
                <w:numId w:val="5"/>
              </w:numPr>
              <w:spacing w:line="276" w:lineRule="auto"/>
              <w:rPr>
                <w:rFonts w:ascii="Times" w:hAnsi="Times"/>
                <w:sz w:val="22"/>
                <w:szCs w:val="22"/>
              </w:rPr>
            </w:pPr>
          </w:p>
        </w:tc>
        <w:tc>
          <w:tcPr>
            <w:tcW w:w="860" w:type="dxa"/>
          </w:tcPr>
          <w:p w:rsidR="007158FC" w:rsidRPr="00866B58" w:rsidRDefault="007158FC" w:rsidP="00CD78B7">
            <w:pPr>
              <w:spacing w:line="276" w:lineRule="auto"/>
              <w:rPr>
                <w:rFonts w:ascii="Times" w:hAnsi="Times"/>
                <w:sz w:val="22"/>
                <w:szCs w:val="22"/>
              </w:rPr>
            </w:pPr>
          </w:p>
        </w:tc>
        <w:tc>
          <w:tcPr>
            <w:tcW w:w="654" w:type="dxa"/>
          </w:tcPr>
          <w:p w:rsidR="007158FC" w:rsidRPr="00866B58" w:rsidRDefault="007158FC" w:rsidP="00CD78B7">
            <w:pPr>
              <w:spacing w:line="276" w:lineRule="auto"/>
              <w:rPr>
                <w:rFonts w:ascii="Times" w:hAnsi="Times"/>
                <w:sz w:val="22"/>
                <w:szCs w:val="22"/>
              </w:rPr>
            </w:pPr>
          </w:p>
        </w:tc>
        <w:tc>
          <w:tcPr>
            <w:tcW w:w="603"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81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2430" w:type="dxa"/>
          </w:tcPr>
          <w:p w:rsidR="007158FC" w:rsidRPr="00866B58" w:rsidRDefault="007158FC" w:rsidP="00CD78B7">
            <w:pPr>
              <w:spacing w:line="276" w:lineRule="auto"/>
              <w:rPr>
                <w:rFonts w:ascii="Times" w:hAnsi="Times"/>
                <w:sz w:val="22"/>
                <w:szCs w:val="22"/>
              </w:rPr>
            </w:pPr>
          </w:p>
        </w:tc>
        <w:tc>
          <w:tcPr>
            <w:tcW w:w="1440" w:type="dxa"/>
          </w:tcPr>
          <w:p w:rsidR="007158FC" w:rsidRPr="00866B58" w:rsidRDefault="007158FC" w:rsidP="00CD78B7">
            <w:pPr>
              <w:spacing w:line="276" w:lineRule="auto"/>
              <w:rPr>
                <w:rFonts w:ascii="Times" w:hAnsi="Times"/>
                <w:sz w:val="22"/>
                <w:szCs w:val="22"/>
              </w:rPr>
            </w:pPr>
          </w:p>
        </w:tc>
        <w:tc>
          <w:tcPr>
            <w:tcW w:w="990"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1525" w:type="dxa"/>
          </w:tcPr>
          <w:p w:rsidR="007158FC" w:rsidRPr="00866B58" w:rsidRDefault="007158FC" w:rsidP="00CD78B7">
            <w:pPr>
              <w:spacing w:line="276" w:lineRule="auto"/>
              <w:rPr>
                <w:rFonts w:ascii="Times" w:hAnsi="Times"/>
                <w:sz w:val="22"/>
                <w:szCs w:val="22"/>
              </w:rPr>
            </w:pPr>
          </w:p>
        </w:tc>
      </w:tr>
      <w:tr w:rsidR="007158FC" w:rsidRPr="00866B58" w:rsidTr="00CD78B7">
        <w:tc>
          <w:tcPr>
            <w:tcW w:w="578" w:type="dxa"/>
          </w:tcPr>
          <w:p w:rsidR="007158FC" w:rsidRPr="00866B58" w:rsidRDefault="007158FC" w:rsidP="007158FC">
            <w:pPr>
              <w:pStyle w:val="ListParagraph"/>
              <w:numPr>
                <w:ilvl w:val="0"/>
                <w:numId w:val="5"/>
              </w:numPr>
              <w:spacing w:line="276" w:lineRule="auto"/>
              <w:rPr>
                <w:rFonts w:ascii="Times" w:hAnsi="Times"/>
                <w:sz w:val="22"/>
                <w:szCs w:val="22"/>
              </w:rPr>
            </w:pPr>
          </w:p>
        </w:tc>
        <w:tc>
          <w:tcPr>
            <w:tcW w:w="860" w:type="dxa"/>
          </w:tcPr>
          <w:p w:rsidR="007158FC" w:rsidRPr="00866B58" w:rsidRDefault="007158FC" w:rsidP="00CD78B7">
            <w:pPr>
              <w:spacing w:line="276" w:lineRule="auto"/>
              <w:rPr>
                <w:rFonts w:ascii="Times" w:hAnsi="Times"/>
                <w:sz w:val="22"/>
                <w:szCs w:val="22"/>
              </w:rPr>
            </w:pPr>
          </w:p>
        </w:tc>
        <w:tc>
          <w:tcPr>
            <w:tcW w:w="654" w:type="dxa"/>
          </w:tcPr>
          <w:p w:rsidR="007158FC" w:rsidRPr="00866B58" w:rsidRDefault="007158FC" w:rsidP="00CD78B7">
            <w:pPr>
              <w:spacing w:line="276" w:lineRule="auto"/>
              <w:rPr>
                <w:rFonts w:ascii="Times" w:hAnsi="Times"/>
                <w:sz w:val="22"/>
                <w:szCs w:val="22"/>
              </w:rPr>
            </w:pPr>
          </w:p>
        </w:tc>
        <w:tc>
          <w:tcPr>
            <w:tcW w:w="603"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81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2430" w:type="dxa"/>
          </w:tcPr>
          <w:p w:rsidR="007158FC" w:rsidRPr="00866B58" w:rsidRDefault="007158FC" w:rsidP="00CD78B7">
            <w:pPr>
              <w:spacing w:line="276" w:lineRule="auto"/>
              <w:rPr>
                <w:rFonts w:ascii="Times" w:hAnsi="Times"/>
                <w:sz w:val="22"/>
                <w:szCs w:val="22"/>
              </w:rPr>
            </w:pPr>
          </w:p>
        </w:tc>
        <w:tc>
          <w:tcPr>
            <w:tcW w:w="1440" w:type="dxa"/>
          </w:tcPr>
          <w:p w:rsidR="007158FC" w:rsidRPr="00866B58" w:rsidRDefault="007158FC" w:rsidP="00CD78B7">
            <w:pPr>
              <w:spacing w:line="276" w:lineRule="auto"/>
              <w:rPr>
                <w:rFonts w:ascii="Times" w:hAnsi="Times"/>
                <w:sz w:val="22"/>
                <w:szCs w:val="22"/>
              </w:rPr>
            </w:pPr>
          </w:p>
        </w:tc>
        <w:tc>
          <w:tcPr>
            <w:tcW w:w="990"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1525" w:type="dxa"/>
          </w:tcPr>
          <w:p w:rsidR="007158FC" w:rsidRPr="00866B58" w:rsidRDefault="007158FC" w:rsidP="00CD78B7">
            <w:pPr>
              <w:spacing w:line="276" w:lineRule="auto"/>
              <w:rPr>
                <w:rFonts w:ascii="Times" w:hAnsi="Times"/>
                <w:sz w:val="22"/>
                <w:szCs w:val="22"/>
              </w:rPr>
            </w:pPr>
          </w:p>
        </w:tc>
      </w:tr>
      <w:tr w:rsidR="007158FC" w:rsidRPr="00866B58" w:rsidTr="00CD78B7">
        <w:tc>
          <w:tcPr>
            <w:tcW w:w="578" w:type="dxa"/>
          </w:tcPr>
          <w:p w:rsidR="007158FC" w:rsidRPr="00866B58" w:rsidRDefault="007158FC" w:rsidP="007158FC">
            <w:pPr>
              <w:pStyle w:val="ListParagraph"/>
              <w:numPr>
                <w:ilvl w:val="0"/>
                <w:numId w:val="5"/>
              </w:numPr>
              <w:spacing w:line="276" w:lineRule="auto"/>
              <w:rPr>
                <w:rFonts w:ascii="Times" w:hAnsi="Times"/>
                <w:sz w:val="22"/>
                <w:szCs w:val="22"/>
              </w:rPr>
            </w:pPr>
          </w:p>
        </w:tc>
        <w:tc>
          <w:tcPr>
            <w:tcW w:w="860" w:type="dxa"/>
          </w:tcPr>
          <w:p w:rsidR="007158FC" w:rsidRPr="00866B58" w:rsidRDefault="007158FC" w:rsidP="00CD78B7">
            <w:pPr>
              <w:spacing w:line="276" w:lineRule="auto"/>
              <w:rPr>
                <w:rFonts w:ascii="Times" w:hAnsi="Times"/>
                <w:sz w:val="22"/>
                <w:szCs w:val="22"/>
              </w:rPr>
            </w:pPr>
          </w:p>
        </w:tc>
        <w:tc>
          <w:tcPr>
            <w:tcW w:w="654" w:type="dxa"/>
          </w:tcPr>
          <w:p w:rsidR="007158FC" w:rsidRPr="00866B58" w:rsidRDefault="007158FC" w:rsidP="00CD78B7">
            <w:pPr>
              <w:spacing w:line="276" w:lineRule="auto"/>
              <w:rPr>
                <w:rFonts w:ascii="Times" w:hAnsi="Times"/>
                <w:sz w:val="22"/>
                <w:szCs w:val="22"/>
              </w:rPr>
            </w:pPr>
          </w:p>
        </w:tc>
        <w:tc>
          <w:tcPr>
            <w:tcW w:w="603"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81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2430" w:type="dxa"/>
          </w:tcPr>
          <w:p w:rsidR="007158FC" w:rsidRPr="00866B58" w:rsidRDefault="007158FC" w:rsidP="00CD78B7">
            <w:pPr>
              <w:spacing w:line="276" w:lineRule="auto"/>
              <w:rPr>
                <w:rFonts w:ascii="Times" w:hAnsi="Times"/>
                <w:sz w:val="22"/>
                <w:szCs w:val="22"/>
              </w:rPr>
            </w:pPr>
          </w:p>
        </w:tc>
        <w:tc>
          <w:tcPr>
            <w:tcW w:w="1440" w:type="dxa"/>
          </w:tcPr>
          <w:p w:rsidR="007158FC" w:rsidRPr="00866B58" w:rsidRDefault="007158FC" w:rsidP="00CD78B7">
            <w:pPr>
              <w:spacing w:line="276" w:lineRule="auto"/>
              <w:rPr>
                <w:rFonts w:ascii="Times" w:hAnsi="Times"/>
                <w:sz w:val="22"/>
                <w:szCs w:val="22"/>
              </w:rPr>
            </w:pPr>
          </w:p>
        </w:tc>
        <w:tc>
          <w:tcPr>
            <w:tcW w:w="990"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1525" w:type="dxa"/>
          </w:tcPr>
          <w:p w:rsidR="007158FC" w:rsidRPr="00866B58" w:rsidRDefault="007158FC" w:rsidP="00CD78B7">
            <w:pPr>
              <w:spacing w:line="276" w:lineRule="auto"/>
              <w:rPr>
                <w:rFonts w:ascii="Times" w:hAnsi="Times"/>
                <w:sz w:val="22"/>
                <w:szCs w:val="22"/>
              </w:rPr>
            </w:pPr>
          </w:p>
        </w:tc>
      </w:tr>
      <w:tr w:rsidR="007158FC" w:rsidRPr="00866B58" w:rsidTr="00CD78B7">
        <w:tc>
          <w:tcPr>
            <w:tcW w:w="578" w:type="dxa"/>
          </w:tcPr>
          <w:p w:rsidR="007158FC" w:rsidRPr="00866B58" w:rsidRDefault="007158FC" w:rsidP="007158FC">
            <w:pPr>
              <w:pStyle w:val="ListParagraph"/>
              <w:numPr>
                <w:ilvl w:val="0"/>
                <w:numId w:val="5"/>
              </w:numPr>
              <w:spacing w:line="276" w:lineRule="auto"/>
              <w:rPr>
                <w:rFonts w:ascii="Times" w:hAnsi="Times"/>
                <w:sz w:val="22"/>
                <w:szCs w:val="22"/>
              </w:rPr>
            </w:pPr>
          </w:p>
        </w:tc>
        <w:tc>
          <w:tcPr>
            <w:tcW w:w="860" w:type="dxa"/>
          </w:tcPr>
          <w:p w:rsidR="007158FC" w:rsidRPr="00866B58" w:rsidRDefault="007158FC" w:rsidP="00CD78B7">
            <w:pPr>
              <w:spacing w:line="276" w:lineRule="auto"/>
              <w:rPr>
                <w:rFonts w:ascii="Times" w:hAnsi="Times"/>
                <w:sz w:val="22"/>
                <w:szCs w:val="22"/>
              </w:rPr>
            </w:pPr>
          </w:p>
        </w:tc>
        <w:tc>
          <w:tcPr>
            <w:tcW w:w="654" w:type="dxa"/>
          </w:tcPr>
          <w:p w:rsidR="007158FC" w:rsidRPr="00866B58" w:rsidRDefault="007158FC" w:rsidP="00CD78B7">
            <w:pPr>
              <w:spacing w:line="276" w:lineRule="auto"/>
              <w:rPr>
                <w:rFonts w:ascii="Times" w:hAnsi="Times"/>
                <w:sz w:val="22"/>
                <w:szCs w:val="22"/>
              </w:rPr>
            </w:pPr>
          </w:p>
        </w:tc>
        <w:tc>
          <w:tcPr>
            <w:tcW w:w="603"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81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2430" w:type="dxa"/>
          </w:tcPr>
          <w:p w:rsidR="007158FC" w:rsidRPr="00866B58" w:rsidRDefault="007158FC" w:rsidP="00CD78B7">
            <w:pPr>
              <w:spacing w:line="276" w:lineRule="auto"/>
              <w:rPr>
                <w:rFonts w:ascii="Times" w:hAnsi="Times"/>
                <w:sz w:val="22"/>
                <w:szCs w:val="22"/>
              </w:rPr>
            </w:pPr>
          </w:p>
        </w:tc>
        <w:tc>
          <w:tcPr>
            <w:tcW w:w="1440" w:type="dxa"/>
          </w:tcPr>
          <w:p w:rsidR="007158FC" w:rsidRPr="00866B58" w:rsidRDefault="007158FC" w:rsidP="00CD78B7">
            <w:pPr>
              <w:spacing w:line="276" w:lineRule="auto"/>
              <w:rPr>
                <w:rFonts w:ascii="Times" w:hAnsi="Times"/>
                <w:sz w:val="22"/>
                <w:szCs w:val="22"/>
              </w:rPr>
            </w:pPr>
          </w:p>
        </w:tc>
        <w:tc>
          <w:tcPr>
            <w:tcW w:w="990"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1525" w:type="dxa"/>
          </w:tcPr>
          <w:p w:rsidR="007158FC" w:rsidRPr="00866B58" w:rsidRDefault="007158FC" w:rsidP="00CD78B7">
            <w:pPr>
              <w:spacing w:line="276" w:lineRule="auto"/>
              <w:rPr>
                <w:rFonts w:ascii="Times" w:hAnsi="Times"/>
                <w:sz w:val="22"/>
                <w:szCs w:val="22"/>
              </w:rPr>
            </w:pPr>
          </w:p>
        </w:tc>
      </w:tr>
      <w:tr w:rsidR="007158FC" w:rsidRPr="00866B58" w:rsidTr="00CD78B7">
        <w:tc>
          <w:tcPr>
            <w:tcW w:w="578" w:type="dxa"/>
          </w:tcPr>
          <w:p w:rsidR="007158FC" w:rsidRPr="00866B58" w:rsidRDefault="007158FC" w:rsidP="007158FC">
            <w:pPr>
              <w:pStyle w:val="ListParagraph"/>
              <w:numPr>
                <w:ilvl w:val="0"/>
                <w:numId w:val="5"/>
              </w:numPr>
              <w:spacing w:line="276" w:lineRule="auto"/>
              <w:rPr>
                <w:rFonts w:ascii="Times" w:hAnsi="Times"/>
                <w:sz w:val="22"/>
                <w:szCs w:val="22"/>
              </w:rPr>
            </w:pPr>
          </w:p>
        </w:tc>
        <w:tc>
          <w:tcPr>
            <w:tcW w:w="860" w:type="dxa"/>
          </w:tcPr>
          <w:p w:rsidR="007158FC" w:rsidRPr="00866B58" w:rsidRDefault="007158FC" w:rsidP="00CD78B7">
            <w:pPr>
              <w:spacing w:line="276" w:lineRule="auto"/>
              <w:rPr>
                <w:rFonts w:ascii="Times" w:hAnsi="Times"/>
                <w:sz w:val="22"/>
                <w:szCs w:val="22"/>
              </w:rPr>
            </w:pPr>
          </w:p>
        </w:tc>
        <w:tc>
          <w:tcPr>
            <w:tcW w:w="654" w:type="dxa"/>
          </w:tcPr>
          <w:p w:rsidR="007158FC" w:rsidRPr="00866B58" w:rsidRDefault="007158FC" w:rsidP="00CD78B7">
            <w:pPr>
              <w:spacing w:line="276" w:lineRule="auto"/>
              <w:rPr>
                <w:rFonts w:ascii="Times" w:hAnsi="Times"/>
                <w:sz w:val="22"/>
                <w:szCs w:val="22"/>
              </w:rPr>
            </w:pPr>
          </w:p>
        </w:tc>
        <w:tc>
          <w:tcPr>
            <w:tcW w:w="603"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81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2430" w:type="dxa"/>
          </w:tcPr>
          <w:p w:rsidR="007158FC" w:rsidRPr="00866B58" w:rsidRDefault="007158FC" w:rsidP="00CD78B7">
            <w:pPr>
              <w:spacing w:line="276" w:lineRule="auto"/>
              <w:rPr>
                <w:rFonts w:ascii="Times" w:hAnsi="Times"/>
                <w:sz w:val="22"/>
                <w:szCs w:val="22"/>
              </w:rPr>
            </w:pPr>
          </w:p>
        </w:tc>
        <w:tc>
          <w:tcPr>
            <w:tcW w:w="1440" w:type="dxa"/>
          </w:tcPr>
          <w:p w:rsidR="007158FC" w:rsidRPr="00866B58" w:rsidRDefault="007158FC" w:rsidP="00CD78B7">
            <w:pPr>
              <w:spacing w:line="276" w:lineRule="auto"/>
              <w:rPr>
                <w:rFonts w:ascii="Times" w:hAnsi="Times"/>
                <w:sz w:val="22"/>
                <w:szCs w:val="22"/>
              </w:rPr>
            </w:pPr>
          </w:p>
        </w:tc>
        <w:tc>
          <w:tcPr>
            <w:tcW w:w="990"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1525" w:type="dxa"/>
          </w:tcPr>
          <w:p w:rsidR="007158FC" w:rsidRPr="00866B58" w:rsidRDefault="007158FC" w:rsidP="00CD78B7">
            <w:pPr>
              <w:spacing w:line="276" w:lineRule="auto"/>
              <w:rPr>
                <w:rFonts w:ascii="Times" w:hAnsi="Times"/>
                <w:sz w:val="22"/>
                <w:szCs w:val="22"/>
              </w:rPr>
            </w:pPr>
          </w:p>
        </w:tc>
      </w:tr>
      <w:tr w:rsidR="007158FC" w:rsidRPr="00866B58" w:rsidTr="00CD78B7">
        <w:tc>
          <w:tcPr>
            <w:tcW w:w="578" w:type="dxa"/>
          </w:tcPr>
          <w:p w:rsidR="007158FC" w:rsidRPr="00866B58" w:rsidRDefault="007158FC" w:rsidP="007158FC">
            <w:pPr>
              <w:pStyle w:val="ListParagraph"/>
              <w:numPr>
                <w:ilvl w:val="0"/>
                <w:numId w:val="5"/>
              </w:numPr>
              <w:spacing w:line="276" w:lineRule="auto"/>
              <w:rPr>
                <w:rFonts w:ascii="Times" w:hAnsi="Times"/>
                <w:sz w:val="22"/>
                <w:szCs w:val="22"/>
              </w:rPr>
            </w:pPr>
          </w:p>
        </w:tc>
        <w:tc>
          <w:tcPr>
            <w:tcW w:w="860" w:type="dxa"/>
          </w:tcPr>
          <w:p w:rsidR="007158FC" w:rsidRPr="00866B58" w:rsidRDefault="007158FC" w:rsidP="00CD78B7">
            <w:pPr>
              <w:spacing w:line="276" w:lineRule="auto"/>
              <w:rPr>
                <w:rFonts w:ascii="Times" w:hAnsi="Times"/>
                <w:sz w:val="22"/>
                <w:szCs w:val="22"/>
              </w:rPr>
            </w:pPr>
          </w:p>
        </w:tc>
        <w:tc>
          <w:tcPr>
            <w:tcW w:w="654" w:type="dxa"/>
          </w:tcPr>
          <w:p w:rsidR="007158FC" w:rsidRPr="00866B58" w:rsidRDefault="007158FC" w:rsidP="00CD78B7">
            <w:pPr>
              <w:spacing w:line="276" w:lineRule="auto"/>
              <w:rPr>
                <w:rFonts w:ascii="Times" w:hAnsi="Times"/>
                <w:sz w:val="22"/>
                <w:szCs w:val="22"/>
              </w:rPr>
            </w:pPr>
          </w:p>
        </w:tc>
        <w:tc>
          <w:tcPr>
            <w:tcW w:w="603"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81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2430" w:type="dxa"/>
          </w:tcPr>
          <w:p w:rsidR="007158FC" w:rsidRPr="00866B58" w:rsidRDefault="007158FC" w:rsidP="00CD78B7">
            <w:pPr>
              <w:spacing w:line="276" w:lineRule="auto"/>
              <w:rPr>
                <w:rFonts w:ascii="Times" w:hAnsi="Times"/>
                <w:sz w:val="22"/>
                <w:szCs w:val="22"/>
              </w:rPr>
            </w:pPr>
          </w:p>
        </w:tc>
        <w:tc>
          <w:tcPr>
            <w:tcW w:w="1440" w:type="dxa"/>
          </w:tcPr>
          <w:p w:rsidR="007158FC" w:rsidRPr="00866B58" w:rsidRDefault="007158FC" w:rsidP="00CD78B7">
            <w:pPr>
              <w:spacing w:line="276" w:lineRule="auto"/>
              <w:rPr>
                <w:rFonts w:ascii="Times" w:hAnsi="Times"/>
                <w:sz w:val="22"/>
                <w:szCs w:val="22"/>
              </w:rPr>
            </w:pPr>
          </w:p>
        </w:tc>
        <w:tc>
          <w:tcPr>
            <w:tcW w:w="990"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1525" w:type="dxa"/>
          </w:tcPr>
          <w:p w:rsidR="007158FC" w:rsidRPr="00866B58" w:rsidRDefault="007158FC" w:rsidP="00CD78B7">
            <w:pPr>
              <w:spacing w:line="276" w:lineRule="auto"/>
              <w:rPr>
                <w:rFonts w:ascii="Times" w:hAnsi="Times"/>
                <w:sz w:val="22"/>
                <w:szCs w:val="22"/>
              </w:rPr>
            </w:pPr>
          </w:p>
        </w:tc>
      </w:tr>
      <w:tr w:rsidR="007158FC" w:rsidRPr="00866B58" w:rsidTr="00CD78B7">
        <w:tc>
          <w:tcPr>
            <w:tcW w:w="578" w:type="dxa"/>
          </w:tcPr>
          <w:p w:rsidR="007158FC" w:rsidRPr="00866B58" w:rsidRDefault="007158FC" w:rsidP="007158FC">
            <w:pPr>
              <w:pStyle w:val="ListParagraph"/>
              <w:numPr>
                <w:ilvl w:val="0"/>
                <w:numId w:val="5"/>
              </w:numPr>
              <w:spacing w:line="276" w:lineRule="auto"/>
              <w:rPr>
                <w:rFonts w:ascii="Times" w:hAnsi="Times"/>
                <w:sz w:val="22"/>
                <w:szCs w:val="22"/>
              </w:rPr>
            </w:pPr>
          </w:p>
        </w:tc>
        <w:tc>
          <w:tcPr>
            <w:tcW w:w="860" w:type="dxa"/>
          </w:tcPr>
          <w:p w:rsidR="007158FC" w:rsidRPr="00866B58" w:rsidRDefault="007158FC" w:rsidP="00CD78B7">
            <w:pPr>
              <w:spacing w:line="276" w:lineRule="auto"/>
              <w:rPr>
                <w:rFonts w:ascii="Times" w:hAnsi="Times"/>
                <w:sz w:val="22"/>
                <w:szCs w:val="22"/>
              </w:rPr>
            </w:pPr>
          </w:p>
        </w:tc>
        <w:tc>
          <w:tcPr>
            <w:tcW w:w="654" w:type="dxa"/>
          </w:tcPr>
          <w:p w:rsidR="007158FC" w:rsidRPr="00866B58" w:rsidRDefault="007158FC" w:rsidP="00CD78B7">
            <w:pPr>
              <w:spacing w:line="276" w:lineRule="auto"/>
              <w:rPr>
                <w:rFonts w:ascii="Times" w:hAnsi="Times"/>
                <w:sz w:val="22"/>
                <w:szCs w:val="22"/>
              </w:rPr>
            </w:pPr>
          </w:p>
        </w:tc>
        <w:tc>
          <w:tcPr>
            <w:tcW w:w="603"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81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2430" w:type="dxa"/>
          </w:tcPr>
          <w:p w:rsidR="007158FC" w:rsidRPr="00866B58" w:rsidRDefault="007158FC" w:rsidP="00CD78B7">
            <w:pPr>
              <w:spacing w:line="276" w:lineRule="auto"/>
              <w:rPr>
                <w:rFonts w:ascii="Times" w:hAnsi="Times"/>
                <w:sz w:val="22"/>
                <w:szCs w:val="22"/>
              </w:rPr>
            </w:pPr>
          </w:p>
        </w:tc>
        <w:tc>
          <w:tcPr>
            <w:tcW w:w="1440" w:type="dxa"/>
          </w:tcPr>
          <w:p w:rsidR="007158FC" w:rsidRPr="00866B58" w:rsidRDefault="007158FC" w:rsidP="00CD78B7">
            <w:pPr>
              <w:spacing w:line="276" w:lineRule="auto"/>
              <w:rPr>
                <w:rFonts w:ascii="Times" w:hAnsi="Times"/>
                <w:sz w:val="22"/>
                <w:szCs w:val="22"/>
              </w:rPr>
            </w:pPr>
          </w:p>
        </w:tc>
        <w:tc>
          <w:tcPr>
            <w:tcW w:w="990"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1525" w:type="dxa"/>
          </w:tcPr>
          <w:p w:rsidR="007158FC" w:rsidRPr="00866B58" w:rsidRDefault="007158FC" w:rsidP="00CD78B7">
            <w:pPr>
              <w:spacing w:line="276" w:lineRule="auto"/>
              <w:rPr>
                <w:rFonts w:ascii="Times" w:hAnsi="Times"/>
                <w:sz w:val="22"/>
                <w:szCs w:val="22"/>
              </w:rPr>
            </w:pPr>
          </w:p>
        </w:tc>
      </w:tr>
      <w:tr w:rsidR="007158FC" w:rsidRPr="00866B58" w:rsidTr="00CD78B7">
        <w:tc>
          <w:tcPr>
            <w:tcW w:w="578" w:type="dxa"/>
          </w:tcPr>
          <w:p w:rsidR="007158FC" w:rsidRPr="00866B58" w:rsidRDefault="007158FC" w:rsidP="007158FC">
            <w:pPr>
              <w:pStyle w:val="ListParagraph"/>
              <w:numPr>
                <w:ilvl w:val="0"/>
                <w:numId w:val="5"/>
              </w:numPr>
              <w:spacing w:line="276" w:lineRule="auto"/>
              <w:rPr>
                <w:rFonts w:ascii="Times" w:hAnsi="Times"/>
                <w:sz w:val="22"/>
                <w:szCs w:val="22"/>
              </w:rPr>
            </w:pPr>
          </w:p>
        </w:tc>
        <w:tc>
          <w:tcPr>
            <w:tcW w:w="860" w:type="dxa"/>
          </w:tcPr>
          <w:p w:rsidR="007158FC" w:rsidRPr="00866B58" w:rsidRDefault="007158FC" w:rsidP="00CD78B7">
            <w:pPr>
              <w:spacing w:line="276" w:lineRule="auto"/>
              <w:rPr>
                <w:rFonts w:ascii="Times" w:hAnsi="Times"/>
                <w:sz w:val="22"/>
                <w:szCs w:val="22"/>
              </w:rPr>
            </w:pPr>
          </w:p>
        </w:tc>
        <w:tc>
          <w:tcPr>
            <w:tcW w:w="654" w:type="dxa"/>
          </w:tcPr>
          <w:p w:rsidR="007158FC" w:rsidRPr="00866B58" w:rsidRDefault="007158FC" w:rsidP="00CD78B7">
            <w:pPr>
              <w:spacing w:line="276" w:lineRule="auto"/>
              <w:rPr>
                <w:rFonts w:ascii="Times" w:hAnsi="Times"/>
                <w:sz w:val="22"/>
                <w:szCs w:val="22"/>
              </w:rPr>
            </w:pPr>
          </w:p>
        </w:tc>
        <w:tc>
          <w:tcPr>
            <w:tcW w:w="603"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81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2430" w:type="dxa"/>
          </w:tcPr>
          <w:p w:rsidR="007158FC" w:rsidRPr="00866B58" w:rsidRDefault="007158FC" w:rsidP="00CD78B7">
            <w:pPr>
              <w:spacing w:line="276" w:lineRule="auto"/>
              <w:rPr>
                <w:rFonts w:ascii="Times" w:hAnsi="Times"/>
                <w:sz w:val="22"/>
                <w:szCs w:val="22"/>
              </w:rPr>
            </w:pPr>
          </w:p>
        </w:tc>
        <w:tc>
          <w:tcPr>
            <w:tcW w:w="1440" w:type="dxa"/>
          </w:tcPr>
          <w:p w:rsidR="007158FC" w:rsidRPr="00866B58" w:rsidRDefault="007158FC" w:rsidP="00CD78B7">
            <w:pPr>
              <w:spacing w:line="276" w:lineRule="auto"/>
              <w:rPr>
                <w:rFonts w:ascii="Times" w:hAnsi="Times"/>
                <w:sz w:val="22"/>
                <w:szCs w:val="22"/>
              </w:rPr>
            </w:pPr>
          </w:p>
        </w:tc>
        <w:tc>
          <w:tcPr>
            <w:tcW w:w="990"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1525" w:type="dxa"/>
          </w:tcPr>
          <w:p w:rsidR="007158FC" w:rsidRPr="00866B58" w:rsidRDefault="007158FC" w:rsidP="00CD78B7">
            <w:pPr>
              <w:spacing w:line="276" w:lineRule="auto"/>
              <w:rPr>
                <w:rFonts w:ascii="Times" w:hAnsi="Times"/>
                <w:sz w:val="22"/>
                <w:szCs w:val="22"/>
              </w:rPr>
            </w:pPr>
          </w:p>
        </w:tc>
      </w:tr>
      <w:tr w:rsidR="007158FC" w:rsidRPr="00866B58" w:rsidTr="00CD78B7">
        <w:tc>
          <w:tcPr>
            <w:tcW w:w="578" w:type="dxa"/>
          </w:tcPr>
          <w:p w:rsidR="007158FC" w:rsidRPr="00866B58" w:rsidRDefault="007158FC" w:rsidP="007158FC">
            <w:pPr>
              <w:pStyle w:val="ListParagraph"/>
              <w:numPr>
                <w:ilvl w:val="0"/>
                <w:numId w:val="5"/>
              </w:numPr>
              <w:spacing w:line="276" w:lineRule="auto"/>
              <w:rPr>
                <w:rFonts w:ascii="Times" w:hAnsi="Times"/>
                <w:sz w:val="22"/>
                <w:szCs w:val="22"/>
              </w:rPr>
            </w:pPr>
          </w:p>
        </w:tc>
        <w:tc>
          <w:tcPr>
            <w:tcW w:w="860" w:type="dxa"/>
          </w:tcPr>
          <w:p w:rsidR="007158FC" w:rsidRPr="00866B58" w:rsidRDefault="007158FC" w:rsidP="00CD78B7">
            <w:pPr>
              <w:spacing w:line="276" w:lineRule="auto"/>
              <w:rPr>
                <w:rFonts w:ascii="Times" w:hAnsi="Times"/>
                <w:sz w:val="22"/>
                <w:szCs w:val="22"/>
              </w:rPr>
            </w:pPr>
          </w:p>
        </w:tc>
        <w:tc>
          <w:tcPr>
            <w:tcW w:w="654" w:type="dxa"/>
          </w:tcPr>
          <w:p w:rsidR="007158FC" w:rsidRPr="00866B58" w:rsidRDefault="007158FC" w:rsidP="00CD78B7">
            <w:pPr>
              <w:spacing w:line="276" w:lineRule="auto"/>
              <w:rPr>
                <w:rFonts w:ascii="Times" w:hAnsi="Times"/>
                <w:sz w:val="22"/>
                <w:szCs w:val="22"/>
              </w:rPr>
            </w:pPr>
          </w:p>
        </w:tc>
        <w:tc>
          <w:tcPr>
            <w:tcW w:w="603"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81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2430" w:type="dxa"/>
          </w:tcPr>
          <w:p w:rsidR="007158FC" w:rsidRPr="00866B58" w:rsidRDefault="007158FC" w:rsidP="00CD78B7">
            <w:pPr>
              <w:spacing w:line="276" w:lineRule="auto"/>
              <w:rPr>
                <w:rFonts w:ascii="Times" w:hAnsi="Times"/>
                <w:sz w:val="22"/>
                <w:szCs w:val="22"/>
              </w:rPr>
            </w:pPr>
          </w:p>
        </w:tc>
        <w:tc>
          <w:tcPr>
            <w:tcW w:w="1440" w:type="dxa"/>
          </w:tcPr>
          <w:p w:rsidR="007158FC" w:rsidRPr="00866B58" w:rsidRDefault="007158FC" w:rsidP="00CD78B7">
            <w:pPr>
              <w:spacing w:line="276" w:lineRule="auto"/>
              <w:rPr>
                <w:rFonts w:ascii="Times" w:hAnsi="Times"/>
                <w:sz w:val="22"/>
                <w:szCs w:val="22"/>
              </w:rPr>
            </w:pPr>
          </w:p>
        </w:tc>
        <w:tc>
          <w:tcPr>
            <w:tcW w:w="990"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1525" w:type="dxa"/>
          </w:tcPr>
          <w:p w:rsidR="007158FC" w:rsidRPr="00866B58" w:rsidRDefault="007158FC" w:rsidP="00CD78B7">
            <w:pPr>
              <w:spacing w:line="276" w:lineRule="auto"/>
              <w:rPr>
                <w:rFonts w:ascii="Times" w:hAnsi="Times"/>
                <w:sz w:val="22"/>
                <w:szCs w:val="22"/>
              </w:rPr>
            </w:pPr>
          </w:p>
        </w:tc>
      </w:tr>
      <w:tr w:rsidR="007158FC" w:rsidRPr="00866B58" w:rsidTr="00CD78B7">
        <w:tc>
          <w:tcPr>
            <w:tcW w:w="578" w:type="dxa"/>
          </w:tcPr>
          <w:p w:rsidR="007158FC" w:rsidRPr="00866B58" w:rsidRDefault="007158FC" w:rsidP="007158FC">
            <w:pPr>
              <w:pStyle w:val="ListParagraph"/>
              <w:numPr>
                <w:ilvl w:val="0"/>
                <w:numId w:val="5"/>
              </w:numPr>
              <w:spacing w:line="276" w:lineRule="auto"/>
              <w:rPr>
                <w:rFonts w:ascii="Times" w:hAnsi="Times"/>
                <w:sz w:val="22"/>
                <w:szCs w:val="22"/>
              </w:rPr>
            </w:pPr>
          </w:p>
        </w:tc>
        <w:tc>
          <w:tcPr>
            <w:tcW w:w="860" w:type="dxa"/>
          </w:tcPr>
          <w:p w:rsidR="007158FC" w:rsidRPr="00866B58" w:rsidRDefault="007158FC" w:rsidP="00CD78B7">
            <w:pPr>
              <w:spacing w:line="276" w:lineRule="auto"/>
              <w:rPr>
                <w:rFonts w:ascii="Times" w:hAnsi="Times"/>
                <w:sz w:val="22"/>
                <w:szCs w:val="22"/>
              </w:rPr>
            </w:pPr>
          </w:p>
        </w:tc>
        <w:tc>
          <w:tcPr>
            <w:tcW w:w="654" w:type="dxa"/>
          </w:tcPr>
          <w:p w:rsidR="007158FC" w:rsidRPr="00866B58" w:rsidRDefault="007158FC" w:rsidP="00CD78B7">
            <w:pPr>
              <w:spacing w:line="276" w:lineRule="auto"/>
              <w:rPr>
                <w:rFonts w:ascii="Times" w:hAnsi="Times"/>
                <w:sz w:val="22"/>
                <w:szCs w:val="22"/>
              </w:rPr>
            </w:pPr>
          </w:p>
        </w:tc>
        <w:tc>
          <w:tcPr>
            <w:tcW w:w="603"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81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2430" w:type="dxa"/>
          </w:tcPr>
          <w:p w:rsidR="007158FC" w:rsidRPr="00866B58" w:rsidRDefault="007158FC" w:rsidP="00CD78B7">
            <w:pPr>
              <w:spacing w:line="276" w:lineRule="auto"/>
              <w:rPr>
                <w:rFonts w:ascii="Times" w:hAnsi="Times"/>
                <w:sz w:val="22"/>
                <w:szCs w:val="22"/>
              </w:rPr>
            </w:pPr>
          </w:p>
        </w:tc>
        <w:tc>
          <w:tcPr>
            <w:tcW w:w="1440" w:type="dxa"/>
          </w:tcPr>
          <w:p w:rsidR="007158FC" w:rsidRPr="00866B58" w:rsidRDefault="007158FC" w:rsidP="00CD78B7">
            <w:pPr>
              <w:spacing w:line="276" w:lineRule="auto"/>
              <w:rPr>
                <w:rFonts w:ascii="Times" w:hAnsi="Times"/>
                <w:sz w:val="22"/>
                <w:szCs w:val="22"/>
              </w:rPr>
            </w:pPr>
          </w:p>
        </w:tc>
        <w:tc>
          <w:tcPr>
            <w:tcW w:w="990"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1525" w:type="dxa"/>
          </w:tcPr>
          <w:p w:rsidR="007158FC" w:rsidRPr="00866B58" w:rsidRDefault="007158FC" w:rsidP="00CD78B7">
            <w:pPr>
              <w:spacing w:line="276" w:lineRule="auto"/>
              <w:rPr>
                <w:rFonts w:ascii="Times" w:hAnsi="Times"/>
                <w:sz w:val="22"/>
                <w:szCs w:val="22"/>
              </w:rPr>
            </w:pPr>
          </w:p>
        </w:tc>
      </w:tr>
      <w:tr w:rsidR="007158FC" w:rsidRPr="00866B58" w:rsidTr="00CD78B7">
        <w:tc>
          <w:tcPr>
            <w:tcW w:w="578" w:type="dxa"/>
          </w:tcPr>
          <w:p w:rsidR="007158FC" w:rsidRPr="00866B58" w:rsidRDefault="007158FC" w:rsidP="007158FC">
            <w:pPr>
              <w:pStyle w:val="ListParagraph"/>
              <w:numPr>
                <w:ilvl w:val="0"/>
                <w:numId w:val="5"/>
              </w:numPr>
              <w:spacing w:line="276" w:lineRule="auto"/>
              <w:rPr>
                <w:rFonts w:ascii="Times" w:hAnsi="Times"/>
                <w:sz w:val="22"/>
                <w:szCs w:val="22"/>
              </w:rPr>
            </w:pPr>
          </w:p>
        </w:tc>
        <w:tc>
          <w:tcPr>
            <w:tcW w:w="860" w:type="dxa"/>
          </w:tcPr>
          <w:p w:rsidR="007158FC" w:rsidRPr="00866B58" w:rsidRDefault="007158FC" w:rsidP="00CD78B7">
            <w:pPr>
              <w:spacing w:line="276" w:lineRule="auto"/>
              <w:rPr>
                <w:rFonts w:ascii="Times" w:hAnsi="Times"/>
                <w:sz w:val="22"/>
                <w:szCs w:val="22"/>
              </w:rPr>
            </w:pPr>
          </w:p>
        </w:tc>
        <w:tc>
          <w:tcPr>
            <w:tcW w:w="654" w:type="dxa"/>
          </w:tcPr>
          <w:p w:rsidR="007158FC" w:rsidRPr="00866B58" w:rsidRDefault="007158FC" w:rsidP="00CD78B7">
            <w:pPr>
              <w:spacing w:line="276" w:lineRule="auto"/>
              <w:rPr>
                <w:rFonts w:ascii="Times" w:hAnsi="Times"/>
                <w:sz w:val="22"/>
                <w:szCs w:val="22"/>
              </w:rPr>
            </w:pPr>
          </w:p>
        </w:tc>
        <w:tc>
          <w:tcPr>
            <w:tcW w:w="603"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81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2430" w:type="dxa"/>
          </w:tcPr>
          <w:p w:rsidR="007158FC" w:rsidRPr="00866B58" w:rsidRDefault="007158FC" w:rsidP="00CD78B7">
            <w:pPr>
              <w:spacing w:line="276" w:lineRule="auto"/>
              <w:rPr>
                <w:rFonts w:ascii="Times" w:hAnsi="Times"/>
                <w:sz w:val="22"/>
                <w:szCs w:val="22"/>
              </w:rPr>
            </w:pPr>
          </w:p>
        </w:tc>
        <w:tc>
          <w:tcPr>
            <w:tcW w:w="1440" w:type="dxa"/>
          </w:tcPr>
          <w:p w:rsidR="007158FC" w:rsidRPr="00866B58" w:rsidRDefault="007158FC" w:rsidP="00CD78B7">
            <w:pPr>
              <w:spacing w:line="276" w:lineRule="auto"/>
              <w:rPr>
                <w:rFonts w:ascii="Times" w:hAnsi="Times"/>
                <w:sz w:val="22"/>
                <w:szCs w:val="22"/>
              </w:rPr>
            </w:pPr>
          </w:p>
        </w:tc>
        <w:tc>
          <w:tcPr>
            <w:tcW w:w="990" w:type="dxa"/>
          </w:tcPr>
          <w:p w:rsidR="007158FC" w:rsidRPr="00866B58" w:rsidRDefault="007158FC" w:rsidP="00CD78B7">
            <w:pPr>
              <w:spacing w:line="276" w:lineRule="auto"/>
              <w:rPr>
                <w:rFonts w:ascii="Times" w:hAnsi="Times"/>
                <w:sz w:val="22"/>
                <w:szCs w:val="22"/>
              </w:rPr>
            </w:pPr>
          </w:p>
        </w:tc>
        <w:tc>
          <w:tcPr>
            <w:tcW w:w="1080" w:type="dxa"/>
          </w:tcPr>
          <w:p w:rsidR="007158FC" w:rsidRPr="00866B58" w:rsidRDefault="007158FC" w:rsidP="00CD78B7">
            <w:pPr>
              <w:spacing w:line="276" w:lineRule="auto"/>
              <w:rPr>
                <w:rFonts w:ascii="Times" w:hAnsi="Times"/>
                <w:sz w:val="22"/>
                <w:szCs w:val="22"/>
              </w:rPr>
            </w:pPr>
          </w:p>
        </w:tc>
        <w:tc>
          <w:tcPr>
            <w:tcW w:w="1170" w:type="dxa"/>
          </w:tcPr>
          <w:p w:rsidR="007158FC" w:rsidRPr="00866B58" w:rsidRDefault="007158FC" w:rsidP="00CD78B7">
            <w:pPr>
              <w:spacing w:line="276" w:lineRule="auto"/>
              <w:rPr>
                <w:rFonts w:ascii="Times" w:hAnsi="Times"/>
                <w:sz w:val="22"/>
                <w:szCs w:val="22"/>
              </w:rPr>
            </w:pPr>
          </w:p>
        </w:tc>
        <w:tc>
          <w:tcPr>
            <w:tcW w:w="1525" w:type="dxa"/>
          </w:tcPr>
          <w:p w:rsidR="007158FC" w:rsidRPr="00866B58" w:rsidRDefault="007158FC" w:rsidP="00CD78B7">
            <w:pPr>
              <w:spacing w:line="276" w:lineRule="auto"/>
              <w:rPr>
                <w:rFonts w:ascii="Times" w:hAnsi="Times"/>
                <w:sz w:val="22"/>
                <w:szCs w:val="22"/>
              </w:rPr>
            </w:pPr>
          </w:p>
        </w:tc>
      </w:tr>
    </w:tbl>
    <w:p w:rsidR="007158FC" w:rsidRPr="00C768A3" w:rsidRDefault="007158FC" w:rsidP="007158FC"/>
    <w:p w:rsidR="00B57F37" w:rsidRDefault="007158FC">
      <w:bookmarkStart w:id="0" w:name="_GoBack"/>
      <w:bookmarkEnd w:id="0"/>
    </w:p>
    <w:sectPr w:rsidR="00B57F37" w:rsidSect="00C768A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8472884"/>
      <w:docPartObj>
        <w:docPartGallery w:val="Page Numbers (Bottom of Page)"/>
        <w:docPartUnique/>
      </w:docPartObj>
    </w:sdtPr>
    <w:sdtEndPr>
      <w:rPr>
        <w:rStyle w:val="PageNumber"/>
      </w:rPr>
    </w:sdtEndPr>
    <w:sdtContent>
      <w:p w:rsidR="00917BB6" w:rsidRDefault="007158FC" w:rsidP="00C926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17BB6" w:rsidRDefault="007158FC" w:rsidP="00917B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50758783"/>
      <w:docPartObj>
        <w:docPartGallery w:val="Page Numbers (Bottom of Page)"/>
        <w:docPartUnique/>
      </w:docPartObj>
    </w:sdtPr>
    <w:sdtEndPr>
      <w:rPr>
        <w:rStyle w:val="PageNumber"/>
      </w:rPr>
    </w:sdtEndPr>
    <w:sdtContent>
      <w:p w:rsidR="00917BB6" w:rsidRDefault="007158FC" w:rsidP="00C926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17BB6" w:rsidRDefault="007158FC" w:rsidP="00917BB6">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E7BD5"/>
    <w:multiLevelType w:val="hybridMultilevel"/>
    <w:tmpl w:val="EC66A6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7C7720"/>
    <w:multiLevelType w:val="hybridMultilevel"/>
    <w:tmpl w:val="9D788E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BD06062"/>
    <w:multiLevelType w:val="hybridMultilevel"/>
    <w:tmpl w:val="E4B2347C"/>
    <w:lvl w:ilvl="0" w:tplc="C1D6AEC2">
      <w:start w:val="1"/>
      <w:numFmt w:val="decimal"/>
      <w:lvlText w:val="%1."/>
      <w:lvlJc w:val="left"/>
      <w:pPr>
        <w:ind w:left="1080" w:hanging="720"/>
      </w:pPr>
      <w:rPr>
        <w:rFonts w:hint="default"/>
      </w:rPr>
    </w:lvl>
    <w:lvl w:ilvl="1" w:tplc="04090019">
      <w:start w:val="1"/>
      <w:numFmt w:val="lowerLetter"/>
      <w:lvlText w:val="%2."/>
      <w:lvlJc w:val="left"/>
      <w:pPr>
        <w:ind w:left="450" w:hanging="360"/>
      </w:pPr>
    </w:lvl>
    <w:lvl w:ilvl="2" w:tplc="0409001B">
      <w:start w:val="1"/>
      <w:numFmt w:val="lowerRoman"/>
      <w:lvlText w:val="%3."/>
      <w:lvlJc w:val="right"/>
      <w:pPr>
        <w:ind w:left="90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343C8"/>
    <w:multiLevelType w:val="hybridMultilevel"/>
    <w:tmpl w:val="290C0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9B7359"/>
    <w:multiLevelType w:val="hybridMultilevel"/>
    <w:tmpl w:val="0012FAA6"/>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FC"/>
    <w:rsid w:val="007158FC"/>
    <w:rsid w:val="00935206"/>
    <w:rsid w:val="00953E1B"/>
    <w:rsid w:val="00FF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C2DA5-FDC7-4B6D-867E-D299BCC9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8F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8FC"/>
    <w:pPr>
      <w:ind w:left="720"/>
      <w:contextualSpacing/>
    </w:pPr>
  </w:style>
  <w:style w:type="table" w:styleId="TableGrid">
    <w:name w:val="Table Grid"/>
    <w:basedOn w:val="TableNormal"/>
    <w:uiPriority w:val="39"/>
    <w:rsid w:val="007158F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158FC"/>
    <w:pPr>
      <w:tabs>
        <w:tab w:val="center" w:pos="4680"/>
        <w:tab w:val="right" w:pos="9360"/>
      </w:tabs>
    </w:pPr>
  </w:style>
  <w:style w:type="character" w:customStyle="1" w:styleId="FooterChar">
    <w:name w:val="Footer Char"/>
    <w:basedOn w:val="DefaultParagraphFont"/>
    <w:link w:val="Footer"/>
    <w:uiPriority w:val="99"/>
    <w:rsid w:val="007158FC"/>
    <w:rPr>
      <w:sz w:val="24"/>
      <w:szCs w:val="24"/>
    </w:rPr>
  </w:style>
  <w:style w:type="character" w:styleId="PageNumber">
    <w:name w:val="page number"/>
    <w:basedOn w:val="DefaultParagraphFont"/>
    <w:uiPriority w:val="99"/>
    <w:semiHidden/>
    <w:unhideWhenUsed/>
    <w:rsid w:val="00715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4558</Words>
  <Characters>25983</Characters>
  <Application>Microsoft Office Word</Application>
  <DocSecurity>0</DocSecurity>
  <Lines>216</Lines>
  <Paragraphs>60</Paragraphs>
  <ScaleCrop>false</ScaleCrop>
  <Company>Springer Nature IT</Company>
  <LinksUpToDate>false</LinksUpToDate>
  <CharactersWithSpaces>30481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Amrutkar</dc:creator>
  <cp:keywords/>
  <dc:description/>
  <cp:lastModifiedBy>Neha Amrutkar</cp:lastModifiedBy>
  <cp:revision>1</cp:revision>
  <dcterms:created xsi:type="dcterms:W3CDTF">2021-09-14T18:50:00Z</dcterms:created>
  <dcterms:modified xsi:type="dcterms:W3CDTF">2021-09-14T18:50:00Z</dcterms:modified>
</cp:coreProperties>
</file>