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E4" w:rsidRPr="00F41289" w:rsidRDefault="003221E4" w:rsidP="003221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289">
        <w:rPr>
          <w:rFonts w:ascii="Times New Roman" w:hAnsi="Times New Roman" w:cs="Times New Roman"/>
          <w:b/>
          <w:sz w:val="24"/>
          <w:szCs w:val="24"/>
        </w:rPr>
        <w:t>Appendix</w:t>
      </w:r>
    </w:p>
    <w:p w:rsidR="003221E4" w:rsidRDefault="003221E4" w:rsidP="003221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F7FD4F0" wp14:editId="2618C811">
            <wp:extent cx="5943600" cy="4941065"/>
            <wp:effectExtent l="0" t="0" r="0" b="0"/>
            <wp:docPr id="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1E4" w:rsidRPr="009A03B9" w:rsidRDefault="003221E4" w:rsidP="003221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Figure A1. Cumulative impulse response for the baseline debt model</w:t>
      </w:r>
    </w:p>
    <w:p w:rsidR="003221E4" w:rsidRDefault="003221E4" w:rsidP="003221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E4" w:rsidRDefault="003221E4" w:rsidP="003221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FBFF597" wp14:editId="223D6B4A">
            <wp:extent cx="5943600" cy="494106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1E4" w:rsidRPr="009A03B9" w:rsidRDefault="003221E4" w:rsidP="003221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Figure A2. Cumulative impulse response for the baseline current account model</w:t>
      </w:r>
    </w:p>
    <w:p w:rsidR="003221E4" w:rsidRPr="00B54C9A" w:rsidRDefault="003221E4" w:rsidP="003221E4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3221E4" w:rsidRPr="009A03B9" w:rsidRDefault="003221E4" w:rsidP="003221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2949A9A9" wp14:editId="09FE7F94">
            <wp:extent cx="4848225" cy="5257800"/>
            <wp:effectExtent l="0" t="0" r="9525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1E4" w:rsidRPr="009A03B9" w:rsidRDefault="003221E4" w:rsidP="003221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Figure A3</w:t>
      </w:r>
      <w:r w:rsidRPr="009A03B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A03B9">
        <w:rPr>
          <w:rFonts w:ascii="Times New Roman" w:hAnsi="Times New Roman" w:cs="Times New Roman"/>
          <w:b/>
          <w:sz w:val="24"/>
          <w:szCs w:val="24"/>
        </w:rPr>
        <w:t>Hodrick</w:t>
      </w:r>
      <w:proofErr w:type="spellEnd"/>
      <w:r w:rsidRPr="009A03B9">
        <w:rPr>
          <w:rFonts w:ascii="Times New Roman" w:hAnsi="Times New Roman" w:cs="Times New Roman"/>
          <w:b/>
          <w:sz w:val="24"/>
          <w:szCs w:val="24"/>
        </w:rPr>
        <w:t>-Prescott filtered cyclical components</w:t>
      </w:r>
    </w:p>
    <w:p w:rsidR="00FF0F33" w:rsidRDefault="003221E4">
      <w:bookmarkStart w:id="0" w:name="_GoBack"/>
      <w:bookmarkEnd w:id="0"/>
    </w:p>
    <w:sectPr w:rsidR="00FF0F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E4"/>
    <w:rsid w:val="003221E4"/>
    <w:rsid w:val="00733948"/>
    <w:rsid w:val="00F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AA99A-4F30-4624-A69E-A1F8E9CF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1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 Mutha</dc:creator>
  <cp:keywords/>
  <dc:description/>
  <cp:lastModifiedBy>Poonam Mutha</cp:lastModifiedBy>
  <cp:revision>1</cp:revision>
  <dcterms:created xsi:type="dcterms:W3CDTF">2020-09-24T11:38:00Z</dcterms:created>
  <dcterms:modified xsi:type="dcterms:W3CDTF">2020-09-24T11:38:00Z</dcterms:modified>
</cp:coreProperties>
</file>