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bookmarkStart w:id="0" w:name="_Hlk57133131"/>
      <w:r>
        <w:rPr>
          <w:rFonts w:hint="default" w:ascii="Times New Roman" w:hAnsi="Times New Roman" w:cs="Times New Roman"/>
          <w:b/>
          <w:bCs/>
          <w:sz w:val="36"/>
          <w:szCs w:val="36"/>
        </w:rPr>
        <w:t xml:space="preserve">KLRK1 as a 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P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 xml:space="preserve">rognostic 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B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 xml:space="preserve">iomarker </w:t>
      </w:r>
      <w:bookmarkStart w:id="1" w:name="OLE_LINK3"/>
      <w:bookmarkStart w:id="2" w:name="OLE_LINK2"/>
      <w:r>
        <w:rPr>
          <w:rFonts w:hint="default" w:ascii="Times New Roman" w:hAnsi="Times New Roman" w:cs="Times New Roman"/>
          <w:b/>
          <w:bCs/>
          <w:sz w:val="36"/>
          <w:szCs w:val="36"/>
        </w:rPr>
        <w:t xml:space="preserve">for 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L</w:t>
      </w:r>
      <w:r>
        <w:rPr>
          <w:rFonts w:hint="default"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ung </w:t>
      </w:r>
      <w:r>
        <w:rPr>
          <w:rFonts w:hint="eastAsia"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 w:eastAsia="zh-CN"/>
        </w:rPr>
        <w:t>A</w:t>
      </w:r>
      <w:r>
        <w:rPr>
          <w:rFonts w:hint="default"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denocarcinoma </w:t>
      </w:r>
      <w:r>
        <w:rPr>
          <w:rFonts w:hint="eastAsia"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ancer</w:t>
      </w:r>
      <w:bookmarkEnd w:id="1"/>
      <w:bookmarkEnd w:id="2"/>
    </w:p>
    <w:bookmarkEnd w:id="0"/>
    <w:p>
      <w:pPr>
        <w:spacing w:line="36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rPr>
          <w:rFonts w:hint="default" w:ascii="Times New Roman" w:hAnsi="Times New Roman" w:cs="Times New Roman" w:eastAsiaTheme="minorEastAsia"/>
          <w:b/>
          <w:bCs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lang w:val="en-US" w:eastAsia="zh-CN"/>
        </w:rPr>
        <w:t>Yanan Zhang</w:t>
      </w:r>
      <w:r>
        <w:rPr>
          <w:rFonts w:hint="eastAsia" w:ascii="Times New Roman" w:hAnsi="Times New Roman" w:cs="Times New Roman" w:eastAsiaTheme="minorEastAsia"/>
          <w:b w:val="0"/>
          <w:bCs w:val="0"/>
          <w:color w:val="333333"/>
          <w:sz w:val="24"/>
          <w:szCs w:val="24"/>
          <w:shd w:val="clear" w:color="auto" w:fill="FFFFFF"/>
          <w:vertAlign w:val="superscript"/>
          <w:lang w:val="en-US" w:eastAsia="zh-CN"/>
        </w:rPr>
        <w:t>1,2</w:t>
      </w:r>
      <w:r>
        <w:rPr>
          <w:rFonts w:hint="eastAsia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lang w:val="en-US" w:eastAsia="zh-CN"/>
        </w:rPr>
        <w:t>, Zeyang Chen</w:t>
      </w:r>
      <w:r>
        <w:rPr>
          <w:rFonts w:hint="eastAsia" w:ascii="Times New Roman" w:hAnsi="Times New Roman" w:cs="Times New Roman" w:eastAsiaTheme="minorEastAsia"/>
          <w:b w:val="0"/>
          <w:bCs w:val="0"/>
          <w:color w:val="333333"/>
          <w:sz w:val="24"/>
          <w:szCs w:val="24"/>
          <w:shd w:val="clear" w:color="auto" w:fill="FFFFFF"/>
          <w:vertAlign w:val="superscript"/>
          <w:lang w:val="en-US" w:eastAsia="zh-CN"/>
        </w:rPr>
        <w:t>3,4</w:t>
      </w:r>
      <w:r>
        <w:rPr>
          <w:rFonts w:hint="eastAsia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lang w:val="en-US" w:eastAsia="zh-CN"/>
        </w:rPr>
        <w:t>, Guanqi Gao</w:t>
      </w:r>
      <w:r>
        <w:rPr>
          <w:rFonts w:hint="eastAsia" w:ascii="Times New Roman" w:hAnsi="Times New Roman" w:cs="Times New Roman" w:eastAsiaTheme="minorEastAsia"/>
          <w:b w:val="0"/>
          <w:bCs w:val="0"/>
          <w:color w:val="333333"/>
          <w:sz w:val="24"/>
          <w:szCs w:val="24"/>
          <w:shd w:val="clear" w:color="auto" w:fill="FFFFFF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vertAlign w:val="superscript"/>
          <w:lang w:val="en-US" w:eastAsia="zh-CN"/>
        </w:rPr>
        <w:t>※</w:t>
      </w:r>
    </w:p>
    <w:p>
      <w:pPr>
        <w:spacing w:line="36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 xml:space="preserve">1 </w:t>
      </w:r>
      <w:r>
        <w:rPr>
          <w:rFonts w:hint="default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lang w:val="en-US" w:eastAsia="zh-CN"/>
        </w:rPr>
        <w:t>Clinical Medical College,</w:t>
      </w:r>
      <w:r>
        <w:rPr>
          <w:rFonts w:hint="eastAsia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Weifang Medical University,Weifang, 261000, China</w:t>
      </w:r>
    </w:p>
    <w:p>
      <w:pPr>
        <w:spacing w:line="360" w:lineRule="auto"/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2 Linyi People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’</w:t>
      </w:r>
      <w:r>
        <w:rPr>
          <w:rFonts w:hint="eastAsia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s Hospital, Linyi, China, 276000</w:t>
      </w:r>
    </w:p>
    <w:p>
      <w:pPr>
        <w:spacing w:line="360" w:lineRule="auto"/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 xml:space="preserve">3 </w:t>
      </w:r>
      <w:r>
        <w:rPr>
          <w:rFonts w:hint="default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lang w:val="en-US" w:eastAsia="zh-CN"/>
        </w:rPr>
        <w:t>Clinical Medical College,</w:t>
      </w:r>
      <w:r>
        <w:rPr>
          <w:rFonts w:hint="eastAsia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Qingdao University, Yantai, China, 266000</w:t>
      </w:r>
    </w:p>
    <w:p>
      <w:pPr>
        <w:spacing w:line="360" w:lineRule="auto"/>
        <w:rPr>
          <w:rFonts w:hint="eastAsia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4 The Affiliated Yantai Yuhuangding Hospital of Qingdao University, Yantai, China, 264000</w:t>
      </w:r>
    </w:p>
    <w:p>
      <w:pPr>
        <w:spacing w:line="360" w:lineRule="auto"/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vertAlign w:val="superscript"/>
          <w:lang w:val="en-US" w:eastAsia="zh-CN"/>
        </w:rPr>
        <w:t>※</w:t>
      </w:r>
      <w:r>
        <w:rPr>
          <w:rFonts w:hint="eastAsia" w:ascii="Times New Roman" w:hAnsi="Times New Roman" w:cs="Times New Roman" w:eastAsiaTheme="minorEastAsia"/>
          <w:b w:val="0"/>
          <w:bCs w:val="0"/>
          <w:color w:val="333333"/>
          <w:sz w:val="24"/>
          <w:szCs w:val="24"/>
          <w:shd w:val="clear" w:color="auto" w:fill="FFFFFF"/>
          <w:vertAlign w:val="baseline"/>
          <w:lang w:val="en-US" w:eastAsia="zh-CN"/>
        </w:rPr>
        <w:t>Corresponding</w:t>
      </w:r>
      <w:r>
        <w:rPr>
          <w:rFonts w:hint="eastAsia"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  <w:vertAlign w:val="baseline"/>
          <w:lang w:val="en-US" w:eastAsia="zh-CN"/>
        </w:rPr>
        <w:t>. lygqgao@163.com</w:t>
      </w:r>
    </w:p>
    <w:p>
      <w:r>
        <w:br w:type="page"/>
      </w:r>
    </w:p>
    <w:p>
      <w:r>
        <w:rPr>
          <w:rFonts w:hint="eastAsia"/>
          <w:b/>
          <w:bCs/>
        </w:rPr>
        <w:t>T</w:t>
      </w:r>
      <w:r>
        <w:rPr>
          <w:b/>
          <w:bCs/>
        </w:rPr>
        <w:t>able S1</w:t>
      </w:r>
      <w:r>
        <w:rPr>
          <w:rFonts w:hint="eastAsia"/>
          <w:b/>
          <w:bCs/>
          <w:lang w:val="en-US" w:eastAsia="zh-CN"/>
        </w:rPr>
        <w:t>.</w:t>
      </w:r>
      <w:r>
        <w:t xml:space="preserve"> Univariate analysis of overall and relapse free survival in patients with lung squamous cell cancer</w:t>
      </w:r>
    </w:p>
    <w:tbl>
      <w:tblPr>
        <w:tblStyle w:val="4"/>
        <w:tblW w:w="956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0"/>
        <w:gridCol w:w="1660"/>
        <w:gridCol w:w="1239"/>
        <w:gridCol w:w="941"/>
        <w:gridCol w:w="1660"/>
        <w:gridCol w:w="1239"/>
        <w:gridCol w:w="94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Overall survival</w:t>
            </w:r>
          </w:p>
        </w:tc>
        <w:tc>
          <w:tcPr>
            <w:tcW w:w="3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Relapse free survival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Hazard Ratio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95%CI</w:t>
            </w:r>
          </w:p>
        </w:tc>
        <w:tc>
          <w:tcPr>
            <w:tcW w:w="9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P value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Hazard Ratio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95%CI</w:t>
            </w:r>
          </w:p>
        </w:tc>
        <w:tc>
          <w:tcPr>
            <w:tcW w:w="9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P 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Age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1.59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0.84-3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0.155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Gender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1.20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0.87-1.65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0.273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 classification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1.12-1.6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0.001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1.01-1.55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0.044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N classification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0.93-1.36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0.239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 classification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0.77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0.52-1.15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0.206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Radiation therapy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0.6-1.17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0.295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Residual tumor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0.93-1.36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0.229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Stage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1.07-1.48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0.006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0.91-1.37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0.281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KLRK1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0.7-2.66</w:t>
            </w:r>
          </w:p>
        </w:tc>
        <w:tc>
          <w:tcPr>
            <w:tcW w:w="9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0.365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</w:tr>
    </w:tbl>
    <w:p/>
    <w:p>
      <w:r>
        <w:br w:type="page"/>
      </w:r>
    </w:p>
    <w:p>
      <w:r>
        <w:rPr>
          <w:rFonts w:hint="eastAsia"/>
          <w:b/>
          <w:bCs/>
        </w:rPr>
        <w:t>T</w:t>
      </w:r>
      <w:r>
        <w:rPr>
          <w:b/>
          <w:bCs/>
        </w:rPr>
        <w:t>able S2</w:t>
      </w:r>
      <w:r>
        <w:rPr>
          <w:rFonts w:hint="eastAsia"/>
          <w:b/>
          <w:bCs/>
          <w:lang w:val="en-US" w:eastAsia="zh-CN"/>
        </w:rPr>
        <w:t>.</w:t>
      </w:r>
      <w:r>
        <w:t xml:space="preserve"> Multivariate analysis of overall and relapse free survival in patients with lung squamous cell cancer</w:t>
      </w:r>
    </w:p>
    <w:tbl>
      <w:tblPr>
        <w:tblStyle w:val="4"/>
        <w:tblW w:w="956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0"/>
        <w:gridCol w:w="1660"/>
        <w:gridCol w:w="1239"/>
        <w:gridCol w:w="941"/>
        <w:gridCol w:w="1660"/>
        <w:gridCol w:w="1239"/>
        <w:gridCol w:w="94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Overall survival</w:t>
            </w:r>
          </w:p>
        </w:tc>
        <w:tc>
          <w:tcPr>
            <w:tcW w:w="3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Relapse free survival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Hazard Ratio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95%CI</w:t>
            </w:r>
          </w:p>
        </w:tc>
        <w:tc>
          <w:tcPr>
            <w:tcW w:w="9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P value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Hazard Ratio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95%CI</w:t>
            </w:r>
          </w:p>
        </w:tc>
        <w:tc>
          <w:tcPr>
            <w:tcW w:w="9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P 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 classification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1.1-1.89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0.87-1.8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0.234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N classification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1.02-1.76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0.73-1.68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0.629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Radiation therapy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0.89-2.36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0.132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Residual tumor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1.49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1.16-1.91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1.13-1.88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0.004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Stage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1.38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1.09-1.76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2"/>
              </w:rPr>
              <w:t>0.008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0.76-1.83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KLRK1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0.42-1.99</w:t>
            </w:r>
          </w:p>
        </w:tc>
        <w:tc>
          <w:tcPr>
            <w:tcW w:w="9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0.825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</w:t>
            </w:r>
          </w:p>
        </w:tc>
      </w:tr>
    </w:tbl>
    <w:p/>
    <w:p>
      <w:r>
        <w:br w:type="page"/>
      </w:r>
    </w:p>
    <w:p>
      <w:pPr>
        <w:jc w:val="center"/>
      </w:pPr>
      <w:r>
        <w:drawing>
          <wp:inline distT="0" distB="0" distL="0" distR="0">
            <wp:extent cx="5501640" cy="369697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378" cy="3707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F</w:t>
      </w:r>
      <w:r>
        <w:rPr>
          <w:b/>
          <w:bCs/>
        </w:rPr>
        <w:t>igure S1</w:t>
      </w:r>
      <w:r>
        <w:rPr>
          <w:rFonts w:hint="eastAsia"/>
          <w:b/>
          <w:bCs/>
          <w:lang w:val="en-US" w:eastAsia="zh-CN"/>
        </w:rPr>
        <w:t>.</w:t>
      </w:r>
      <w:r>
        <w:t xml:space="preserve"> Relationship of KLRK1 expression with overall survival in all patients with lung adenocarcinoma cancer in (A) stage I/II, (B) stage III/IV, (C) older patients, (D) younger patients, (E) female and (F) male.</w:t>
      </w:r>
    </w:p>
    <w:p>
      <w:r>
        <w:br w:type="page"/>
      </w:r>
    </w:p>
    <w:p>
      <w:pPr>
        <w:jc w:val="center"/>
      </w:pPr>
      <w:r>
        <w:drawing>
          <wp:inline distT="0" distB="0" distL="0" distR="0">
            <wp:extent cx="5518150" cy="374269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5691" cy="375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F</w:t>
      </w:r>
      <w:r>
        <w:rPr>
          <w:b/>
          <w:bCs/>
        </w:rPr>
        <w:t>igure S2</w:t>
      </w:r>
      <w:r>
        <w:rPr>
          <w:rFonts w:hint="eastAsia"/>
          <w:b/>
          <w:bCs/>
          <w:lang w:val="en-US" w:eastAsia="zh-CN"/>
        </w:rPr>
        <w:t>.</w:t>
      </w:r>
      <w:r>
        <w:rPr>
          <w:b/>
          <w:bCs/>
        </w:rPr>
        <w:t xml:space="preserve"> </w:t>
      </w:r>
      <w:r>
        <w:t>Relationship of KLRK1 expression with overall survival in all patients with lung squamous cell cancer in (A) stage I/II, (B) stage III/IV, (C) older patients, (D) younger patients, (E) female and (F) male.</w:t>
      </w:r>
    </w:p>
    <w:p>
      <w:pPr>
        <w:jc w:val="center"/>
      </w:pPr>
      <w:r>
        <w:drawing>
          <wp:inline distT="0" distB="0" distL="0" distR="0">
            <wp:extent cx="5542915" cy="3806825"/>
            <wp:effectExtent l="0" t="0" r="63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8633" cy="381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F</w:t>
      </w:r>
      <w:r>
        <w:rPr>
          <w:b/>
          <w:bCs/>
        </w:rPr>
        <w:t>igure S3</w:t>
      </w:r>
      <w:r>
        <w:rPr>
          <w:rFonts w:hint="eastAsia"/>
          <w:b/>
          <w:bCs/>
          <w:lang w:val="en-US" w:eastAsia="zh-CN"/>
        </w:rPr>
        <w:t>.</w:t>
      </w:r>
      <w:r>
        <w:t xml:space="preserve"> Relationship of KLRK1 expression with relapse free survival in all patients with lung adenocarcinoma cancer in (A) stage I/II, (B) stage III/IV, (C) older patients, (D) younger patients, (E) female and (F) male.</w:t>
      </w:r>
    </w:p>
    <w:p>
      <w:r>
        <w:br w:type="page"/>
      </w:r>
    </w:p>
    <w:p/>
    <w:p>
      <w:pPr>
        <w:jc w:val="center"/>
      </w:pPr>
      <w:r>
        <w:drawing>
          <wp:inline distT="0" distB="0" distL="0" distR="0">
            <wp:extent cx="5502910" cy="36988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471" cy="370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3" w:name="_GoBack"/>
      <w:r>
        <w:rPr>
          <w:rFonts w:hint="eastAsia"/>
          <w:b/>
          <w:bCs/>
        </w:rPr>
        <w:t>F</w:t>
      </w:r>
      <w:r>
        <w:rPr>
          <w:b/>
          <w:bCs/>
        </w:rPr>
        <w:t>igure S4</w:t>
      </w:r>
      <w:r>
        <w:rPr>
          <w:rFonts w:hint="eastAsia"/>
          <w:b/>
          <w:bCs/>
          <w:lang w:val="en-US" w:eastAsia="zh-CN"/>
        </w:rPr>
        <w:t>.</w:t>
      </w:r>
      <w:bookmarkEnd w:id="3"/>
      <w:r>
        <w:t xml:space="preserve"> Relationship of KLRK1 expression with relapse free survival in all patients with lung squamous cell cancer in (A) stage I/II, (B) stage III/IV, (C) older patients, (D) younger patients, (E) female and (F) male.</w:t>
      </w:r>
    </w:p>
    <w:p>
      <w:pPr>
        <w:jc w:val="center"/>
      </w:pPr>
    </w:p>
    <w:sectPr>
      <w:pgSz w:w="12240" w:h="15840"/>
      <w:pgMar w:top="1440" w:right="1800" w:bottom="1440" w:left="1800" w:header="708" w:footer="708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CB"/>
    <w:rsid w:val="00010ADE"/>
    <w:rsid w:val="00107AB1"/>
    <w:rsid w:val="00166EB5"/>
    <w:rsid w:val="00177F3D"/>
    <w:rsid w:val="001D1562"/>
    <w:rsid w:val="00200223"/>
    <w:rsid w:val="00212D0B"/>
    <w:rsid w:val="003F30D9"/>
    <w:rsid w:val="004A2563"/>
    <w:rsid w:val="006513EC"/>
    <w:rsid w:val="006674D1"/>
    <w:rsid w:val="006A4B4C"/>
    <w:rsid w:val="00703463"/>
    <w:rsid w:val="00713090"/>
    <w:rsid w:val="007F2E6C"/>
    <w:rsid w:val="007F773C"/>
    <w:rsid w:val="008761C2"/>
    <w:rsid w:val="008F38FF"/>
    <w:rsid w:val="00902DCB"/>
    <w:rsid w:val="009906CF"/>
    <w:rsid w:val="009B3C80"/>
    <w:rsid w:val="00AA5DCD"/>
    <w:rsid w:val="00B82237"/>
    <w:rsid w:val="00BB1914"/>
    <w:rsid w:val="00CA3AB4"/>
    <w:rsid w:val="00D45ED2"/>
    <w:rsid w:val="00E6590B"/>
    <w:rsid w:val="00F376C8"/>
    <w:rsid w:val="0E9B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315</Words>
  <Characters>1798</Characters>
  <Lines>14</Lines>
  <Paragraphs>4</Paragraphs>
  <TotalTime>0</TotalTime>
  <ScaleCrop>false</ScaleCrop>
  <LinksUpToDate>false</LinksUpToDate>
  <CharactersWithSpaces>2109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2021-02-07T15:44:00Z</dcterms:created>
  <dc:creator>dw777</dc:creator>
  <cp:lastModifiedBy>兔子</cp:lastModifiedBy>
  <dcterms:modified xsi:type="dcterms:W3CDTF">2021-08-07T01:07:59Z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A0D2D6886CAC41499A76BAA95C3B4B1F</vt:lpwstr>
  </property>
</Properties>
</file>