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62" w:rsidRDefault="00E4353D">
      <w:pPr>
        <w:rPr>
          <w:rFonts w:ascii="Times New Roman" w:hAnsi="Times New Roman" w:cs="Times New Roman" w:hint="eastAsia"/>
        </w:rPr>
      </w:pPr>
      <w:r w:rsidRPr="00E4353D">
        <w:rPr>
          <w:rFonts w:ascii="Times New Roman" w:hAnsi="Times New Roman" w:cs="Times New Roman"/>
        </w:rPr>
        <w:t>Definition of survival time and survival status of AD patients</w:t>
      </w:r>
    </w:p>
    <w:p w:rsidR="00E4353D" w:rsidRPr="00E4353D" w:rsidRDefault="00E4353D" w:rsidP="00E4353D">
      <w:pPr>
        <w:ind w:firstLine="420"/>
        <w:rPr>
          <w:rFonts w:ascii="Times New Roman" w:hAnsi="Times New Roman" w:cs="Times New Roman"/>
        </w:rPr>
      </w:pPr>
      <w:r w:rsidRPr="00E4353D">
        <w:rPr>
          <w:rFonts w:ascii="Times New Roman" w:hAnsi="Times New Roman" w:cs="Times New Roman"/>
        </w:rPr>
        <w:t>Because the age of patients over 90 years old in the clinical data is shown as 90+, we set the observation starting point as the time of diagnosis of each patient and the observation ending point as 90 years old. The survival status of patients with a death age of 90+ is alive, while the survival status of patients with a death age of less than 90 is dead, and the survival time of 82 patients was finally obtained. The clinical data downloaded from the AMP-AD database were sorted and screened, and then the survival time and clinical characteristics (</w:t>
      </w:r>
      <w:proofErr w:type="spellStart"/>
      <w:r w:rsidRPr="00E4353D">
        <w:rPr>
          <w:rFonts w:ascii="Times New Roman" w:hAnsi="Times New Roman" w:cs="Times New Roman"/>
        </w:rPr>
        <w:t>braaksc</w:t>
      </w:r>
      <w:proofErr w:type="spellEnd"/>
      <w:r w:rsidRPr="00E4353D">
        <w:rPr>
          <w:rFonts w:ascii="Times New Roman" w:hAnsi="Times New Roman" w:cs="Times New Roman"/>
        </w:rPr>
        <w:t xml:space="preserve">, </w:t>
      </w:r>
      <w:proofErr w:type="spellStart"/>
      <w:r w:rsidRPr="00E4353D">
        <w:rPr>
          <w:rFonts w:ascii="Times New Roman" w:hAnsi="Times New Roman" w:cs="Times New Roman"/>
        </w:rPr>
        <w:t>ceradsc</w:t>
      </w:r>
      <w:proofErr w:type="spellEnd"/>
      <w:r w:rsidRPr="00E4353D">
        <w:rPr>
          <w:rFonts w:ascii="Times New Roman" w:hAnsi="Times New Roman" w:cs="Times New Roman"/>
        </w:rPr>
        <w:t xml:space="preserve">, </w:t>
      </w:r>
      <w:proofErr w:type="spellStart"/>
      <w:r w:rsidRPr="00E4353D">
        <w:rPr>
          <w:rFonts w:ascii="Times New Roman" w:hAnsi="Times New Roman" w:cs="Times New Roman"/>
        </w:rPr>
        <w:t>dcfdx_lv</w:t>
      </w:r>
      <w:proofErr w:type="spellEnd"/>
      <w:r w:rsidRPr="00E4353D">
        <w:rPr>
          <w:rFonts w:ascii="Times New Roman" w:hAnsi="Times New Roman" w:cs="Times New Roman"/>
        </w:rPr>
        <w:t>: clinical cognitive diagnosis summary at last visit) of 82 patients were obtained.</w:t>
      </w:r>
      <w:r w:rsidR="00684491">
        <w:rPr>
          <w:rFonts w:ascii="Times New Roman" w:hAnsi="Times New Roman" w:cs="Times New Roman" w:hint="eastAsia"/>
        </w:rPr>
        <w:t xml:space="preserve"> </w:t>
      </w:r>
      <w:bookmarkStart w:id="0" w:name="_GoBack"/>
      <w:bookmarkEnd w:id="0"/>
    </w:p>
    <w:sectPr w:rsidR="00E4353D" w:rsidRPr="00E43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98"/>
    <w:rsid w:val="000F2925"/>
    <w:rsid w:val="00186598"/>
    <w:rsid w:val="00684491"/>
    <w:rsid w:val="007E6F62"/>
    <w:rsid w:val="00E4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>微软中国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2021-06-20T12:36:00Z</dcterms:created>
  <dcterms:modified xsi:type="dcterms:W3CDTF">2021-06-20T12:39:00Z</dcterms:modified>
</cp:coreProperties>
</file>