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8A" w:rsidRPr="00D85FB7" w:rsidRDefault="004121BE" w:rsidP="00902D8A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21BE">
        <w:rPr>
          <w:rFonts w:ascii="Times New Roman" w:hAnsi="Times New Roman" w:cs="Times New Roman"/>
          <w:b/>
          <w:sz w:val="18"/>
          <w:szCs w:val="18"/>
        </w:rPr>
        <w:t>Table 1: Additional f</w:t>
      </w:r>
      <w:r w:rsidR="00F75359">
        <w:rPr>
          <w:rFonts w:ascii="Times New Roman" w:hAnsi="Times New Roman" w:cs="Times New Roman"/>
          <w:b/>
          <w:sz w:val="18"/>
          <w:szCs w:val="18"/>
        </w:rPr>
        <w:t>i</w:t>
      </w:r>
      <w:r w:rsidRPr="004121BE">
        <w:rPr>
          <w:rFonts w:ascii="Times New Roman" w:hAnsi="Times New Roman" w:cs="Times New Roman"/>
          <w:b/>
          <w:sz w:val="18"/>
          <w:szCs w:val="18"/>
        </w:rPr>
        <w:t>le 1</w:t>
      </w:r>
      <w:r w:rsidR="00902D8A" w:rsidRPr="00D85FB7">
        <w:rPr>
          <w:rFonts w:ascii="Times New Roman" w:hAnsi="Times New Roman" w:cs="Times New Roman"/>
          <w:b/>
          <w:sz w:val="18"/>
          <w:szCs w:val="18"/>
        </w:rPr>
        <w:t>.</w:t>
      </w:r>
      <w:r w:rsidR="00902D8A" w:rsidRPr="00D85FB7">
        <w:rPr>
          <w:rFonts w:ascii="Times New Roman" w:hAnsi="Times New Roman" w:cs="Times New Roman"/>
          <w:sz w:val="18"/>
          <w:szCs w:val="18"/>
        </w:rPr>
        <w:t xml:space="preserve"> Clinical characteristics of the 976 patients</w:t>
      </w:r>
      <w:bookmarkStart w:id="0" w:name="_GoBack"/>
      <w:bookmarkEnd w:id="0"/>
    </w:p>
    <w:tbl>
      <w:tblPr>
        <w:tblW w:w="0" w:type="auto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5"/>
        <w:gridCol w:w="1497"/>
        <w:gridCol w:w="1508"/>
        <w:gridCol w:w="1514"/>
        <w:gridCol w:w="1493"/>
      </w:tblGrid>
      <w:tr w:rsidR="00902D8A" w:rsidRPr="00D85FB7" w:rsidTr="00413368">
        <w:trPr>
          <w:trHeight w:val="705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All (n = 976)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Complete Bundle (n = 569)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Incomplete Bundle (n = 407)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p-value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Age, years, mean</w:t>
            </w: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(SD)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61.5 ± 13.5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61.9 ± 13.1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60.9 ± 14.0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0.284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Male, n (%)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594 (60.9)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349 (61.3)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245 (60.2)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0.384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SOFA score</w:t>
            </w: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, mean 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(SD)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10.8 ± 3.5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10.6 ± 3.3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11.1 ± 3.7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0.029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Co-morbidity, n (%)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Solid tumor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421 (43.1)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255 (44.8)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166 (40.8)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0.117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Hematologic malignancy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299 (30.6)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176 (30.9)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123 (30.2)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0.434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Chronic lung disease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51 (5.2)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27 (4.7)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 (5.9)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0.256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Chronic heart disease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168 (17.2)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 (17.6)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68 (16.7)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0.396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Chronic liver disease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152 (15.6)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88 (15.5)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64 (15.7)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0.490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Chronic renal disease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64 (6.6)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34 (6.0)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 (7.4)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0.230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DM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277 (28.4)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173 (30.4)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104 (25.6)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0.056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Department, n (%)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Medical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876 (89.8)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509 (89.5)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367 (90.2)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0.595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Surgical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97 (9.9)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59 (10.4)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38 (9.3)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Maternal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 (0.3)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 (0.2)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 (0.2)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Type of activation, n (%)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Screening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561 (57.5)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342 (60.1)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219 (53.8)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0.029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Direct call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415 (42.5)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227 (39.9)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188 (46.2)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Source of infection, n (%)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Intra-abdominal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434 (44.5)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275 (48.3)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159 (39.1)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0.037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Pneumonia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261 (26.7)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131 (23.0)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130 (31.9)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Bacteremia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134 (13.7)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77 (13.5)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57 (14.0)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Urinary tract infection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58 (5.9)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35 (6.2)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23 (5.7)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Other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64 (6.6)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37 (6.5)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27 (6.6)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Unknown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25 (2.6)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 (2.5)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 (2.7)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Blood culture, n (%)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Positive; Gram-positive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79 (8.7)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44 (7.8)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35 (10.3)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lastRenderedPageBreak/>
              <w:t xml:space="preserve"> Positive; Gram-negative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317 (35.1)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223 (39.7)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94 (27.6)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Positive; Poly-microbial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65 (7.2)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43 (7.7)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22 (6.5)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Positive; Fungus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 (1.4)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 (1.2)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 (1.8)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Negative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429 (47.5)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245 (43.6)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184 (54.0)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Laboratory findings, mean</w:t>
            </w: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(SD)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Platelets, X10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3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114.72 ± 109.92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116.80 ± 112.65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119.72 ± 116.44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0.495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C-reactive protein, mg/L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11.38 ± 8.80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12.20 ± 9.52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13.38 ± 10.37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Procalcitonin, ng/mL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33.20 ± 70.01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30.28 ± 63.83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25.20 ± 51.05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0.068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Creatinine, mg/dL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1.57 ± 1.09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1.68 ± 1.32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1.85 ± 1.59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Bilirubin, mg/dL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4.01 ± 6.64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4.12 ± 6.74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4.29 ± 6.89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0.523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Lactate (time</w:t>
            </w: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 zero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), mmol/L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5.25 ± 3.00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5.12 ± 3.06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4.92 ± 3.14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0.102</w:t>
            </w:r>
          </w:p>
        </w:tc>
      </w:tr>
      <w:tr w:rsidR="00902D8A" w:rsidRPr="00D85FB7" w:rsidTr="00413368">
        <w:trPr>
          <w:trHeight w:val="3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D85FB7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Lactate (re-measurement), mmol/L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4.74 ± 3.04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4.78 ± 3.19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4.94 ± 3.50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8A" w:rsidRPr="00D85FB7" w:rsidRDefault="00902D8A" w:rsidP="00413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F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0.340</w:t>
            </w:r>
          </w:p>
        </w:tc>
      </w:tr>
    </w:tbl>
    <w:p w:rsidR="00902D8A" w:rsidRPr="00D85FB7" w:rsidRDefault="00902D8A" w:rsidP="00902D8A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85FB7">
        <w:rPr>
          <w:rFonts w:ascii="Times New Roman" w:hAnsi="Times New Roman" w:cs="Times New Roman"/>
          <w:sz w:val="18"/>
          <w:szCs w:val="18"/>
        </w:rPr>
        <w:t xml:space="preserve">Data are presented as </w:t>
      </w:r>
      <w:r w:rsidRPr="00D85FB7">
        <w:rPr>
          <w:rFonts w:ascii="Times New Roman" w:hAnsi="Times New Roman" w:cs="Times New Roman"/>
          <w:i/>
          <w:sz w:val="18"/>
          <w:szCs w:val="18"/>
        </w:rPr>
        <w:t>n</w:t>
      </w:r>
      <w:r w:rsidRPr="00D85FB7">
        <w:rPr>
          <w:rFonts w:ascii="Times New Roman" w:hAnsi="Times New Roman" w:cs="Times New Roman"/>
          <w:sz w:val="18"/>
          <w:szCs w:val="18"/>
        </w:rPr>
        <w:t xml:space="preserve"> (%) and</w:t>
      </w:r>
      <w:r w:rsidRPr="00D85FB7">
        <w:t xml:space="preserve"> </w:t>
      </w:r>
      <w:r w:rsidRPr="00D85FB7">
        <w:rPr>
          <w:rFonts w:ascii="Times New Roman" w:hAnsi="Times New Roman" w:cs="Times New Roman"/>
          <w:sz w:val="18"/>
          <w:szCs w:val="18"/>
        </w:rPr>
        <w:t>mean ± SD. SOFA, sequential (sepsis-related) organ failure assessment.</w:t>
      </w:r>
    </w:p>
    <w:p w:rsidR="003E7D05" w:rsidRPr="00902D8A" w:rsidRDefault="003E7D05" w:rsidP="00902D8A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3E7D05" w:rsidRPr="00902D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AE" w:rsidRDefault="00E53DAE" w:rsidP="004121BE">
      <w:pPr>
        <w:spacing w:after="0" w:line="240" w:lineRule="auto"/>
      </w:pPr>
      <w:r>
        <w:separator/>
      </w:r>
    </w:p>
  </w:endnote>
  <w:endnote w:type="continuationSeparator" w:id="0">
    <w:p w:rsidR="00E53DAE" w:rsidRDefault="00E53DAE" w:rsidP="0041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AE" w:rsidRDefault="00E53DAE" w:rsidP="004121BE">
      <w:pPr>
        <w:spacing w:after="0" w:line="240" w:lineRule="auto"/>
      </w:pPr>
      <w:r>
        <w:separator/>
      </w:r>
    </w:p>
  </w:footnote>
  <w:footnote w:type="continuationSeparator" w:id="0">
    <w:p w:rsidR="00E53DAE" w:rsidRDefault="00E53DAE" w:rsidP="00412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8A"/>
    <w:rsid w:val="003E7D05"/>
    <w:rsid w:val="004121BE"/>
    <w:rsid w:val="00902D8A"/>
    <w:rsid w:val="00AD7555"/>
    <w:rsid w:val="00B76492"/>
    <w:rsid w:val="00E53DAE"/>
    <w:rsid w:val="00F118D8"/>
    <w:rsid w:val="00F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414FE"/>
  <w15:chartTrackingRefBased/>
  <w15:docId w15:val="{682899AE-FA53-4433-9D4E-2B572B81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8A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1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21BE"/>
  </w:style>
  <w:style w:type="paragraph" w:styleId="a4">
    <w:name w:val="footer"/>
    <w:basedOn w:val="a"/>
    <w:link w:val="Char0"/>
    <w:uiPriority w:val="99"/>
    <w:unhideWhenUsed/>
    <w:rsid w:val="004121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2021-07-17T10:08:00Z</dcterms:created>
  <dcterms:modified xsi:type="dcterms:W3CDTF">2021-08-01T19:12:00Z</dcterms:modified>
</cp:coreProperties>
</file>