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C1" w:rsidRDefault="00261EC1" w:rsidP="00261E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74310" cy="18218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gure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EC1" w:rsidRDefault="00261EC1" w:rsidP="00261E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94F">
        <w:rPr>
          <w:rFonts w:ascii="Times New Roman" w:hAnsi="Times New Roman" w:cs="Times New Roman"/>
          <w:b/>
          <w:sz w:val="24"/>
          <w:szCs w:val="24"/>
        </w:rPr>
        <w:t xml:space="preserve">Supplementary Figure 1. </w:t>
      </w:r>
      <w:r w:rsidRPr="0045794F">
        <w:rPr>
          <w:rFonts w:ascii="Times New Roman" w:hAnsi="Times New Roman" w:cs="Times New Roman"/>
          <w:sz w:val="24"/>
          <w:szCs w:val="24"/>
        </w:rPr>
        <w:t>Identification of the two molecular subtypes of childhood asthma from the testing dataset. (A) The matrix heat map was clearly separated at k = 2. (B) CDF reaches an approximate maximum value and the clustering analysis results were the most reliable at k = 2. (C) Tracking plot from k = 2-9. The black stripe at the bottom represents the sample, showing the classification of the sample when different values of k are considered, and the blocks of different colors represent different classifications.</w:t>
      </w:r>
    </w:p>
    <w:p w:rsidR="00261EC1" w:rsidRPr="0045794F" w:rsidRDefault="00261EC1" w:rsidP="00261E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274310" cy="49530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 figure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61EC1" w:rsidRPr="0045794F" w:rsidRDefault="00261EC1" w:rsidP="00261E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794F">
        <w:rPr>
          <w:rFonts w:ascii="Times New Roman" w:hAnsi="Times New Roman" w:cs="Times New Roman"/>
          <w:b/>
          <w:sz w:val="24"/>
          <w:szCs w:val="24"/>
        </w:rPr>
        <w:t xml:space="preserve">Supplementary Figure 2. </w:t>
      </w:r>
      <w:r w:rsidRPr="0045794F">
        <w:rPr>
          <w:rFonts w:ascii="Times New Roman" w:hAnsi="Times New Roman" w:cs="Times New Roman"/>
          <w:sz w:val="24"/>
          <w:szCs w:val="24"/>
        </w:rPr>
        <w:t xml:space="preserve">Single sample gene set enrichment analysis. (A) The abundance of 28 infiltrating immune cell types in childhood asthma patients from the testing dataset. (B) </w:t>
      </w:r>
      <w:r w:rsidRPr="0045794F">
        <w:rPr>
          <w:rFonts w:ascii="Times New Roman" w:hAnsi="Times New Roman"/>
          <w:sz w:val="24"/>
          <w:szCs w:val="24"/>
        </w:rPr>
        <w:t xml:space="preserve">Differential immune cell infiltration between </w:t>
      </w:r>
      <w:r w:rsidRPr="0045794F">
        <w:rPr>
          <w:rFonts w:ascii="Times New Roman" w:hAnsi="Times New Roman"/>
          <w:kern w:val="0"/>
          <w:sz w:val="24"/>
          <w:szCs w:val="24"/>
        </w:rPr>
        <w:t>non-</w:t>
      </w:r>
      <w:r w:rsidRPr="0045794F">
        <w:rPr>
          <w:rFonts w:ascii="Times New Roman" w:hAnsi="Times New Roman" w:cs="Times New Roman"/>
          <w:sz w:val="24"/>
          <w:szCs w:val="24"/>
        </w:rPr>
        <w:t>asthma and asthma</w:t>
      </w:r>
      <w:r w:rsidRPr="0045794F">
        <w:rPr>
          <w:rFonts w:ascii="Times New Roman" w:hAnsi="Times New Roman"/>
          <w:kern w:val="0"/>
          <w:sz w:val="24"/>
          <w:szCs w:val="24"/>
        </w:rPr>
        <w:t xml:space="preserve"> patients in the testing dataset. </w:t>
      </w:r>
    </w:p>
    <w:p w:rsidR="00261EC1" w:rsidRPr="0045794F" w:rsidRDefault="00261EC1" w:rsidP="00261E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5605" w:rsidRPr="00261EC1" w:rsidRDefault="001E5605"/>
    <w:sectPr w:rsidR="001E5605" w:rsidRPr="00261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C1"/>
    <w:rsid w:val="001E5605"/>
    <w:rsid w:val="0026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85B18-0343-4849-8906-CF2C6166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2020-09-12T15:03:00Z</dcterms:created>
  <dcterms:modified xsi:type="dcterms:W3CDTF">2020-09-12T15:04:00Z</dcterms:modified>
</cp:coreProperties>
</file>