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7C33" w14:textId="77777777" w:rsidR="00A30666" w:rsidRPr="006D65CA" w:rsidRDefault="00A30666" w:rsidP="00A30666">
      <w:pPr>
        <w:pStyle w:val="Heading2"/>
      </w:pPr>
      <w:r w:rsidRPr="006D65CA">
        <w:t xml:space="preserve">Table </w:t>
      </w:r>
      <w:r>
        <w:t>2</w:t>
      </w:r>
      <w:r w:rsidRPr="006D65CA">
        <w:t>. Capacity and readiness scores by hospital characteristics</w:t>
      </w:r>
    </w:p>
    <w:tbl>
      <w:tblPr>
        <w:tblW w:w="10437" w:type="dxa"/>
        <w:tblLayout w:type="fixed"/>
        <w:tblLook w:val="04A0" w:firstRow="1" w:lastRow="0" w:firstColumn="1" w:lastColumn="0" w:noHBand="0" w:noVBand="1"/>
      </w:tblPr>
      <w:tblGrid>
        <w:gridCol w:w="3402"/>
        <w:gridCol w:w="1758"/>
        <w:gridCol w:w="1759"/>
        <w:gridCol w:w="1759"/>
        <w:gridCol w:w="1759"/>
      </w:tblGrid>
      <w:tr w:rsidR="00A30666" w:rsidRPr="00335DBB" w14:paraId="4B8813B3" w14:textId="77777777" w:rsidTr="00643EAF">
        <w:trPr>
          <w:gridBefore w:val="1"/>
          <w:wBefore w:w="3402" w:type="dxa"/>
          <w:trHeight w:val="737"/>
        </w:trPr>
        <w:tc>
          <w:tcPr>
            <w:tcW w:w="1758" w:type="dxa"/>
            <w:shd w:val="clear" w:color="auto" w:fill="auto"/>
            <w:vAlign w:val="center"/>
            <w:hideMark/>
          </w:tcPr>
          <w:p w14:paraId="22329083" w14:textId="77777777" w:rsidR="00A30666" w:rsidRPr="00335DBB" w:rsidRDefault="00A30666" w:rsidP="00643E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Level 4 small hospitals (n=23)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8DEBF38" w14:textId="77777777" w:rsidR="00A30666" w:rsidRPr="00335DBB" w:rsidRDefault="00A30666" w:rsidP="00643E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Level 4 large hospitals (n=23)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45A81B6" w14:textId="77777777" w:rsidR="00A30666" w:rsidRPr="00335DBB" w:rsidRDefault="00A30666" w:rsidP="00643E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Level 5 &amp; 6 hospitals (n=15)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F2F100F" w14:textId="77777777" w:rsidR="00A30666" w:rsidRPr="00335DBB" w:rsidRDefault="00A30666" w:rsidP="00643E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Total (n=61)</w:t>
            </w:r>
          </w:p>
        </w:tc>
      </w:tr>
      <w:tr w:rsidR="00A30666" w:rsidRPr="00335DBB" w14:paraId="0D63CA8C" w14:textId="77777777" w:rsidTr="00643EAF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E68846E" w14:textId="77777777" w:rsidR="00A30666" w:rsidRPr="00335DBB" w:rsidRDefault="00A30666" w:rsidP="00643E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5DBB">
              <w:rPr>
                <w:rFonts w:ascii="Calibri" w:hAnsi="Calibri"/>
                <w:color w:val="000000" w:themeColor="text1"/>
                <w:sz w:val="22"/>
                <w:szCs w:val="22"/>
              </w:rPr>
              <w:t>Total capacity &amp; readiness index</w:t>
            </w:r>
          </w:p>
        </w:tc>
        <w:tc>
          <w:tcPr>
            <w:tcW w:w="1758" w:type="dxa"/>
            <w:shd w:val="clear" w:color="000000" w:fill="FDD780"/>
            <w:noWrap/>
            <w:vAlign w:val="bottom"/>
            <w:hideMark/>
          </w:tcPr>
          <w:p w14:paraId="4AAD57F6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1759" w:type="dxa"/>
            <w:shd w:val="clear" w:color="000000" w:fill="FEE783"/>
            <w:noWrap/>
            <w:vAlign w:val="bottom"/>
            <w:hideMark/>
          </w:tcPr>
          <w:p w14:paraId="771456B3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67%</w:t>
            </w:r>
          </w:p>
        </w:tc>
        <w:tc>
          <w:tcPr>
            <w:tcW w:w="1759" w:type="dxa"/>
            <w:shd w:val="clear" w:color="000000" w:fill="BBD881"/>
            <w:noWrap/>
            <w:vAlign w:val="bottom"/>
            <w:hideMark/>
          </w:tcPr>
          <w:p w14:paraId="624F052A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81%</w:t>
            </w:r>
          </w:p>
        </w:tc>
        <w:tc>
          <w:tcPr>
            <w:tcW w:w="1759" w:type="dxa"/>
            <w:shd w:val="clear" w:color="000000" w:fill="FAEA84"/>
            <w:noWrap/>
            <w:vAlign w:val="bottom"/>
            <w:hideMark/>
          </w:tcPr>
          <w:p w14:paraId="0C860B15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69%</w:t>
            </w:r>
          </w:p>
        </w:tc>
      </w:tr>
      <w:tr w:rsidR="00A30666" w:rsidRPr="00335DBB" w14:paraId="5E8436ED" w14:textId="77777777" w:rsidTr="00643EAF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85E0CE3" w14:textId="77777777" w:rsidR="00A30666" w:rsidRPr="00335DBB" w:rsidRDefault="00A30666" w:rsidP="00643E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5DBB">
              <w:rPr>
                <w:rFonts w:ascii="Calibri" w:hAnsi="Calibri"/>
                <w:color w:val="000000" w:themeColor="text1"/>
                <w:sz w:val="22"/>
                <w:szCs w:val="22"/>
              </w:rPr>
              <w:t>Human resources for health</w:t>
            </w:r>
          </w:p>
        </w:tc>
        <w:tc>
          <w:tcPr>
            <w:tcW w:w="1758" w:type="dxa"/>
            <w:shd w:val="clear" w:color="000000" w:fill="FEDB81"/>
            <w:noWrap/>
            <w:vAlign w:val="bottom"/>
            <w:hideMark/>
          </w:tcPr>
          <w:p w14:paraId="5B214ADD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64%</w:t>
            </w:r>
          </w:p>
        </w:tc>
        <w:tc>
          <w:tcPr>
            <w:tcW w:w="1759" w:type="dxa"/>
            <w:shd w:val="clear" w:color="000000" w:fill="FEE983"/>
            <w:noWrap/>
            <w:vAlign w:val="bottom"/>
            <w:hideMark/>
          </w:tcPr>
          <w:p w14:paraId="2741D76E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67%</w:t>
            </w:r>
          </w:p>
        </w:tc>
        <w:tc>
          <w:tcPr>
            <w:tcW w:w="1759" w:type="dxa"/>
            <w:shd w:val="clear" w:color="000000" w:fill="90CB7E"/>
            <w:noWrap/>
            <w:vAlign w:val="bottom"/>
            <w:hideMark/>
          </w:tcPr>
          <w:p w14:paraId="23F253F4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89%</w:t>
            </w:r>
          </w:p>
        </w:tc>
        <w:tc>
          <w:tcPr>
            <w:tcW w:w="1759" w:type="dxa"/>
            <w:shd w:val="clear" w:color="000000" w:fill="EDE683"/>
            <w:noWrap/>
            <w:vAlign w:val="bottom"/>
            <w:hideMark/>
          </w:tcPr>
          <w:p w14:paraId="228B8BF0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71%</w:t>
            </w:r>
          </w:p>
        </w:tc>
      </w:tr>
      <w:tr w:rsidR="00A30666" w:rsidRPr="00335DBB" w14:paraId="7F40152F" w14:textId="77777777" w:rsidTr="00643EAF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3BF98B" w14:textId="77777777" w:rsidR="00A30666" w:rsidRPr="00335DBB" w:rsidRDefault="00A30666" w:rsidP="00643E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5DBB">
              <w:rPr>
                <w:rFonts w:ascii="Calibri" w:hAnsi="Calibri"/>
                <w:color w:val="000000" w:themeColor="text1"/>
                <w:sz w:val="22"/>
                <w:szCs w:val="22"/>
              </w:rPr>
              <w:t>Lab test</w:t>
            </w:r>
          </w:p>
        </w:tc>
        <w:tc>
          <w:tcPr>
            <w:tcW w:w="1758" w:type="dxa"/>
            <w:shd w:val="clear" w:color="000000" w:fill="FDCE7E"/>
            <w:noWrap/>
            <w:vAlign w:val="bottom"/>
            <w:hideMark/>
          </w:tcPr>
          <w:p w14:paraId="44E0FBFF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759" w:type="dxa"/>
            <w:shd w:val="clear" w:color="000000" w:fill="FDD680"/>
            <w:noWrap/>
            <w:vAlign w:val="bottom"/>
            <w:hideMark/>
          </w:tcPr>
          <w:p w14:paraId="06304FD0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1759" w:type="dxa"/>
            <w:shd w:val="clear" w:color="000000" w:fill="CDDD82"/>
            <w:noWrap/>
            <w:vAlign w:val="bottom"/>
            <w:hideMark/>
          </w:tcPr>
          <w:p w14:paraId="0672A0CE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77%</w:t>
            </w:r>
          </w:p>
        </w:tc>
        <w:tc>
          <w:tcPr>
            <w:tcW w:w="1759" w:type="dxa"/>
            <w:shd w:val="clear" w:color="000000" w:fill="FEE182"/>
            <w:noWrap/>
            <w:vAlign w:val="bottom"/>
            <w:hideMark/>
          </w:tcPr>
          <w:p w14:paraId="768FA1D3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65%</w:t>
            </w:r>
          </w:p>
        </w:tc>
      </w:tr>
      <w:tr w:rsidR="00A30666" w:rsidRPr="00335DBB" w14:paraId="79B54010" w14:textId="77777777" w:rsidTr="00643EAF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8799DE4" w14:textId="77777777" w:rsidR="00A30666" w:rsidRPr="00335DBB" w:rsidRDefault="00A30666" w:rsidP="00643E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5DBB">
              <w:rPr>
                <w:rFonts w:ascii="Calibri" w:hAnsi="Calibri"/>
                <w:color w:val="000000" w:themeColor="text1"/>
                <w:sz w:val="22"/>
                <w:szCs w:val="22"/>
              </w:rPr>
              <w:t>Oxygen &amp; respiratory support</w:t>
            </w:r>
          </w:p>
        </w:tc>
        <w:tc>
          <w:tcPr>
            <w:tcW w:w="1758" w:type="dxa"/>
            <w:shd w:val="clear" w:color="000000" w:fill="FEDC81"/>
            <w:noWrap/>
            <w:vAlign w:val="bottom"/>
            <w:hideMark/>
          </w:tcPr>
          <w:p w14:paraId="4CAB0A5F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64%</w:t>
            </w:r>
          </w:p>
        </w:tc>
        <w:tc>
          <w:tcPr>
            <w:tcW w:w="1759" w:type="dxa"/>
            <w:shd w:val="clear" w:color="000000" w:fill="FCBE7B"/>
            <w:noWrap/>
            <w:vAlign w:val="bottom"/>
            <w:hideMark/>
          </w:tcPr>
          <w:p w14:paraId="58B9B07B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1759" w:type="dxa"/>
            <w:shd w:val="clear" w:color="000000" w:fill="D0DE82"/>
            <w:noWrap/>
            <w:vAlign w:val="bottom"/>
            <w:hideMark/>
          </w:tcPr>
          <w:p w14:paraId="66B453F2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77%</w:t>
            </w:r>
          </w:p>
        </w:tc>
        <w:tc>
          <w:tcPr>
            <w:tcW w:w="1759" w:type="dxa"/>
            <w:shd w:val="clear" w:color="000000" w:fill="FEDD81"/>
            <w:noWrap/>
            <w:vAlign w:val="bottom"/>
            <w:hideMark/>
          </w:tcPr>
          <w:p w14:paraId="2F054F05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64%</w:t>
            </w:r>
          </w:p>
        </w:tc>
      </w:tr>
      <w:tr w:rsidR="00A30666" w:rsidRPr="00335DBB" w14:paraId="57BB9971" w14:textId="77777777" w:rsidTr="00643EAF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967B06E" w14:textId="77777777" w:rsidR="00A30666" w:rsidRPr="00335DBB" w:rsidRDefault="00A30666" w:rsidP="00643E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5DB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General equipment  </w:t>
            </w:r>
          </w:p>
        </w:tc>
        <w:tc>
          <w:tcPr>
            <w:tcW w:w="1758" w:type="dxa"/>
            <w:shd w:val="clear" w:color="000000" w:fill="FBAF78"/>
            <w:noWrap/>
            <w:vAlign w:val="bottom"/>
            <w:hideMark/>
          </w:tcPr>
          <w:p w14:paraId="59E8474C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1759" w:type="dxa"/>
            <w:shd w:val="clear" w:color="000000" w:fill="FDC87D"/>
            <w:noWrap/>
            <w:vAlign w:val="bottom"/>
            <w:hideMark/>
          </w:tcPr>
          <w:p w14:paraId="3F04188F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1759" w:type="dxa"/>
            <w:shd w:val="clear" w:color="000000" w:fill="E9E583"/>
            <w:noWrap/>
            <w:vAlign w:val="bottom"/>
            <w:hideMark/>
          </w:tcPr>
          <w:p w14:paraId="1B2EF9A6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1759" w:type="dxa"/>
            <w:shd w:val="clear" w:color="000000" w:fill="FDCB7D"/>
            <w:noWrap/>
            <w:vAlign w:val="bottom"/>
            <w:hideMark/>
          </w:tcPr>
          <w:p w14:paraId="742C04A8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60%</w:t>
            </w:r>
          </w:p>
        </w:tc>
      </w:tr>
      <w:tr w:rsidR="00A30666" w:rsidRPr="00335DBB" w14:paraId="0C4ABA07" w14:textId="77777777" w:rsidTr="00643EAF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2FA59FE" w14:textId="77777777" w:rsidR="00A30666" w:rsidRPr="00335DBB" w:rsidRDefault="00A30666" w:rsidP="00643E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5DBB">
              <w:rPr>
                <w:rFonts w:ascii="Calibri" w:hAnsi="Calibri"/>
                <w:color w:val="000000" w:themeColor="text1"/>
                <w:sz w:val="22"/>
                <w:szCs w:val="22"/>
              </w:rPr>
              <w:t>24/7</w:t>
            </w:r>
          </w:p>
        </w:tc>
        <w:tc>
          <w:tcPr>
            <w:tcW w:w="1758" w:type="dxa"/>
            <w:shd w:val="clear" w:color="000000" w:fill="FCC27C"/>
            <w:noWrap/>
            <w:vAlign w:val="bottom"/>
            <w:hideMark/>
          </w:tcPr>
          <w:p w14:paraId="695B4C39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1759" w:type="dxa"/>
            <w:shd w:val="clear" w:color="000000" w:fill="FEE082"/>
            <w:noWrap/>
            <w:vAlign w:val="bottom"/>
            <w:hideMark/>
          </w:tcPr>
          <w:p w14:paraId="6E881693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1759" w:type="dxa"/>
            <w:shd w:val="clear" w:color="000000" w:fill="FEEB84"/>
            <w:noWrap/>
            <w:vAlign w:val="bottom"/>
            <w:hideMark/>
          </w:tcPr>
          <w:p w14:paraId="75D6E682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1759" w:type="dxa"/>
            <w:shd w:val="clear" w:color="000000" w:fill="FDD880"/>
            <w:noWrap/>
            <w:vAlign w:val="bottom"/>
            <w:hideMark/>
          </w:tcPr>
          <w:p w14:paraId="5055F2A6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63%</w:t>
            </w:r>
          </w:p>
        </w:tc>
      </w:tr>
      <w:tr w:rsidR="00A30666" w:rsidRPr="00335DBB" w14:paraId="2B5F4CF6" w14:textId="77777777" w:rsidTr="00643EAF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9CF4B5A" w14:textId="77777777" w:rsidR="00A30666" w:rsidRPr="00F277ED" w:rsidRDefault="00A30666" w:rsidP="00643E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35DBB">
              <w:rPr>
                <w:rFonts w:ascii="Calibri" w:hAnsi="Calibri"/>
                <w:color w:val="000000" w:themeColor="text1"/>
                <w:sz w:val="22"/>
                <w:szCs w:val="22"/>
              </w:rPr>
              <w:t>Quality and safety</w:t>
            </w:r>
          </w:p>
        </w:tc>
        <w:tc>
          <w:tcPr>
            <w:tcW w:w="1758" w:type="dxa"/>
            <w:shd w:val="clear" w:color="000000" w:fill="F8696B"/>
            <w:noWrap/>
            <w:vAlign w:val="bottom"/>
            <w:hideMark/>
          </w:tcPr>
          <w:p w14:paraId="108A8700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1759" w:type="dxa"/>
            <w:shd w:val="clear" w:color="000000" w:fill="F8766D"/>
            <w:noWrap/>
            <w:vAlign w:val="bottom"/>
            <w:hideMark/>
          </w:tcPr>
          <w:p w14:paraId="2D69D388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1759" w:type="dxa"/>
            <w:shd w:val="clear" w:color="000000" w:fill="FBA676"/>
            <w:noWrap/>
            <w:vAlign w:val="bottom"/>
            <w:hideMark/>
          </w:tcPr>
          <w:p w14:paraId="4FE4DBA7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759" w:type="dxa"/>
            <w:shd w:val="clear" w:color="000000" w:fill="F97D6E"/>
            <w:noWrap/>
            <w:vAlign w:val="bottom"/>
            <w:hideMark/>
          </w:tcPr>
          <w:p w14:paraId="19CB67F1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40%</w:t>
            </w:r>
          </w:p>
        </w:tc>
      </w:tr>
      <w:tr w:rsidR="00A30666" w:rsidRPr="00335DBB" w14:paraId="61919E29" w14:textId="77777777" w:rsidTr="00643EAF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2184CFE" w14:textId="77777777" w:rsidR="00A30666" w:rsidRPr="00335DBB" w:rsidRDefault="00A30666" w:rsidP="00643E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5DBB">
              <w:rPr>
                <w:rFonts w:ascii="Calibri" w:hAnsi="Calibri"/>
                <w:color w:val="000000" w:themeColor="text1"/>
                <w:sz w:val="22"/>
                <w:szCs w:val="22"/>
              </w:rPr>
              <w:t>Infection prevention &amp; control</w:t>
            </w:r>
          </w:p>
        </w:tc>
        <w:tc>
          <w:tcPr>
            <w:tcW w:w="1758" w:type="dxa"/>
            <w:shd w:val="clear" w:color="000000" w:fill="FCC07B"/>
            <w:noWrap/>
            <w:vAlign w:val="bottom"/>
            <w:hideMark/>
          </w:tcPr>
          <w:p w14:paraId="794E54A8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1759" w:type="dxa"/>
            <w:shd w:val="clear" w:color="000000" w:fill="FCC27C"/>
            <w:noWrap/>
            <w:vAlign w:val="bottom"/>
            <w:hideMark/>
          </w:tcPr>
          <w:p w14:paraId="4D12AD90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1759" w:type="dxa"/>
            <w:shd w:val="clear" w:color="000000" w:fill="81C77D"/>
            <w:noWrap/>
            <w:vAlign w:val="bottom"/>
            <w:hideMark/>
          </w:tcPr>
          <w:p w14:paraId="609959E2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92%</w:t>
            </w:r>
          </w:p>
        </w:tc>
        <w:tc>
          <w:tcPr>
            <w:tcW w:w="1759" w:type="dxa"/>
            <w:shd w:val="clear" w:color="000000" w:fill="FEE382"/>
            <w:noWrap/>
            <w:vAlign w:val="bottom"/>
            <w:hideMark/>
          </w:tcPr>
          <w:p w14:paraId="761A1481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66%</w:t>
            </w:r>
          </w:p>
        </w:tc>
      </w:tr>
      <w:tr w:rsidR="00A30666" w:rsidRPr="00335DBB" w14:paraId="0B271852" w14:textId="77777777" w:rsidTr="00643EAF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A6D6A21" w14:textId="77777777" w:rsidR="00A30666" w:rsidRPr="00335DBB" w:rsidRDefault="00A30666" w:rsidP="00643E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5DBB">
              <w:rPr>
                <w:rFonts w:ascii="Calibri" w:hAnsi="Calibri"/>
                <w:color w:val="000000" w:themeColor="text1"/>
                <w:sz w:val="22"/>
                <w:szCs w:val="22"/>
              </w:rPr>
              <w:t>Surgery</w:t>
            </w:r>
          </w:p>
        </w:tc>
        <w:tc>
          <w:tcPr>
            <w:tcW w:w="1758" w:type="dxa"/>
            <w:shd w:val="clear" w:color="000000" w:fill="77C47D"/>
            <w:noWrap/>
            <w:vAlign w:val="bottom"/>
            <w:hideMark/>
          </w:tcPr>
          <w:p w14:paraId="428D48A8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759" w:type="dxa"/>
            <w:shd w:val="clear" w:color="000000" w:fill="8FCB7E"/>
            <w:noWrap/>
            <w:vAlign w:val="bottom"/>
            <w:hideMark/>
          </w:tcPr>
          <w:p w14:paraId="4129389C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89%</w:t>
            </w:r>
          </w:p>
        </w:tc>
        <w:tc>
          <w:tcPr>
            <w:tcW w:w="1759" w:type="dxa"/>
            <w:shd w:val="clear" w:color="000000" w:fill="63BE7B"/>
            <w:noWrap/>
            <w:vAlign w:val="bottom"/>
            <w:hideMark/>
          </w:tcPr>
          <w:p w14:paraId="656DA1DF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759" w:type="dxa"/>
            <w:shd w:val="clear" w:color="000000" w:fill="7BC57D"/>
            <w:noWrap/>
            <w:vAlign w:val="bottom"/>
            <w:hideMark/>
          </w:tcPr>
          <w:p w14:paraId="39E7C2C0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93%</w:t>
            </w:r>
          </w:p>
        </w:tc>
      </w:tr>
      <w:tr w:rsidR="00A30666" w:rsidRPr="00335DBB" w14:paraId="7A81755D" w14:textId="77777777" w:rsidTr="00643EAF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5DCA9B9" w14:textId="77777777" w:rsidR="00A30666" w:rsidRPr="00335DBB" w:rsidRDefault="00A30666" w:rsidP="00643E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5DBB">
              <w:rPr>
                <w:rFonts w:ascii="Calibri" w:hAnsi="Calibri"/>
                <w:color w:val="000000" w:themeColor="text1"/>
                <w:sz w:val="22"/>
                <w:szCs w:val="22"/>
              </w:rPr>
              <w:t>Internal medicine</w:t>
            </w:r>
          </w:p>
        </w:tc>
        <w:tc>
          <w:tcPr>
            <w:tcW w:w="1758" w:type="dxa"/>
            <w:shd w:val="clear" w:color="000000" w:fill="F6E984"/>
            <w:noWrap/>
            <w:vAlign w:val="bottom"/>
            <w:hideMark/>
          </w:tcPr>
          <w:p w14:paraId="2D68174B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759" w:type="dxa"/>
            <w:shd w:val="clear" w:color="000000" w:fill="E3E383"/>
            <w:noWrap/>
            <w:vAlign w:val="bottom"/>
            <w:hideMark/>
          </w:tcPr>
          <w:p w14:paraId="0D52601B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73%</w:t>
            </w:r>
          </w:p>
        </w:tc>
        <w:tc>
          <w:tcPr>
            <w:tcW w:w="1759" w:type="dxa"/>
            <w:shd w:val="clear" w:color="000000" w:fill="88C97E"/>
            <w:noWrap/>
            <w:vAlign w:val="bottom"/>
            <w:hideMark/>
          </w:tcPr>
          <w:p w14:paraId="2C3DA6B4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759" w:type="dxa"/>
            <w:shd w:val="clear" w:color="000000" w:fill="D4DF82"/>
            <w:noWrap/>
            <w:vAlign w:val="bottom"/>
            <w:hideMark/>
          </w:tcPr>
          <w:p w14:paraId="54311863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76%</w:t>
            </w:r>
          </w:p>
        </w:tc>
      </w:tr>
      <w:tr w:rsidR="00A30666" w:rsidRPr="00335DBB" w14:paraId="45AD1278" w14:textId="77777777" w:rsidTr="00643EAF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3806419" w14:textId="77777777" w:rsidR="00A30666" w:rsidRPr="00335DBB" w:rsidRDefault="00A30666" w:rsidP="00643E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5DBB">
              <w:rPr>
                <w:rFonts w:ascii="Calibri" w:hAnsi="Calibri"/>
                <w:color w:val="000000" w:themeColor="text1"/>
                <w:sz w:val="22"/>
                <w:szCs w:val="22"/>
              </w:rPr>
              <w:t>Paediatrics</w:t>
            </w:r>
          </w:p>
        </w:tc>
        <w:tc>
          <w:tcPr>
            <w:tcW w:w="1758" w:type="dxa"/>
            <w:shd w:val="clear" w:color="000000" w:fill="FEE883"/>
            <w:noWrap/>
            <w:vAlign w:val="bottom"/>
            <w:hideMark/>
          </w:tcPr>
          <w:p w14:paraId="7F8D01E6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67%</w:t>
            </w:r>
          </w:p>
        </w:tc>
        <w:tc>
          <w:tcPr>
            <w:tcW w:w="1759" w:type="dxa"/>
            <w:shd w:val="clear" w:color="000000" w:fill="F4E884"/>
            <w:noWrap/>
            <w:vAlign w:val="bottom"/>
            <w:hideMark/>
          </w:tcPr>
          <w:p w14:paraId="5F8EC732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759" w:type="dxa"/>
            <w:shd w:val="clear" w:color="000000" w:fill="B8D780"/>
            <w:noWrap/>
            <w:vAlign w:val="bottom"/>
            <w:hideMark/>
          </w:tcPr>
          <w:p w14:paraId="037C9FB6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81%</w:t>
            </w:r>
          </w:p>
        </w:tc>
        <w:tc>
          <w:tcPr>
            <w:tcW w:w="1759" w:type="dxa"/>
            <w:shd w:val="clear" w:color="000000" w:fill="EBE583"/>
            <w:noWrap/>
            <w:vAlign w:val="bottom"/>
            <w:hideMark/>
          </w:tcPr>
          <w:p w14:paraId="5F07B4B9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72%</w:t>
            </w:r>
          </w:p>
        </w:tc>
      </w:tr>
      <w:tr w:rsidR="00A30666" w:rsidRPr="00335DBB" w14:paraId="3FE474BB" w14:textId="77777777" w:rsidTr="00643EAF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BAA69B3" w14:textId="77777777" w:rsidR="00A30666" w:rsidRPr="00335DBB" w:rsidRDefault="00A30666" w:rsidP="00643E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5DBB">
              <w:rPr>
                <w:rFonts w:ascii="Calibri" w:hAnsi="Calibri"/>
                <w:color w:val="000000" w:themeColor="text1"/>
                <w:sz w:val="22"/>
                <w:szCs w:val="22"/>
              </w:rPr>
              <w:t>OBGYN</w:t>
            </w:r>
          </w:p>
        </w:tc>
        <w:tc>
          <w:tcPr>
            <w:tcW w:w="1758" w:type="dxa"/>
            <w:shd w:val="clear" w:color="000000" w:fill="8FCB7E"/>
            <w:noWrap/>
            <w:vAlign w:val="bottom"/>
            <w:hideMark/>
          </w:tcPr>
          <w:p w14:paraId="73A5C547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89%</w:t>
            </w:r>
          </w:p>
        </w:tc>
        <w:tc>
          <w:tcPr>
            <w:tcW w:w="1759" w:type="dxa"/>
            <w:shd w:val="clear" w:color="000000" w:fill="85C87D"/>
            <w:noWrap/>
            <w:vAlign w:val="bottom"/>
            <w:hideMark/>
          </w:tcPr>
          <w:p w14:paraId="398E190C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1759" w:type="dxa"/>
            <w:shd w:val="clear" w:color="000000" w:fill="85C87D"/>
            <w:noWrap/>
            <w:vAlign w:val="bottom"/>
            <w:hideMark/>
          </w:tcPr>
          <w:p w14:paraId="1B63BCB3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1759" w:type="dxa"/>
            <w:shd w:val="clear" w:color="000000" w:fill="89C97E"/>
            <w:noWrap/>
            <w:vAlign w:val="bottom"/>
            <w:hideMark/>
          </w:tcPr>
          <w:p w14:paraId="5C4AE29C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90%</w:t>
            </w:r>
          </w:p>
        </w:tc>
      </w:tr>
      <w:tr w:rsidR="00A30666" w:rsidRPr="00335DBB" w14:paraId="76B37B74" w14:textId="77777777" w:rsidTr="00643EAF">
        <w:trPr>
          <w:trHeight w:val="32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A5EFFA7" w14:textId="77777777" w:rsidR="00A30666" w:rsidRPr="00335DBB" w:rsidRDefault="00A30666" w:rsidP="00643EA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35DBB">
              <w:rPr>
                <w:rFonts w:ascii="Calibri" w:hAnsi="Calibri"/>
                <w:color w:val="000000" w:themeColor="text1"/>
                <w:sz w:val="22"/>
                <w:szCs w:val="22"/>
              </w:rPr>
              <w:t>Mental health/Neurology</w:t>
            </w:r>
          </w:p>
        </w:tc>
        <w:tc>
          <w:tcPr>
            <w:tcW w:w="1758" w:type="dxa"/>
            <w:shd w:val="clear" w:color="000000" w:fill="F98B71"/>
            <w:noWrap/>
            <w:vAlign w:val="bottom"/>
            <w:hideMark/>
          </w:tcPr>
          <w:p w14:paraId="69827BB6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1759" w:type="dxa"/>
            <w:shd w:val="clear" w:color="000000" w:fill="E6E483"/>
            <w:noWrap/>
            <w:vAlign w:val="bottom"/>
            <w:hideMark/>
          </w:tcPr>
          <w:p w14:paraId="4DD0F159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73%</w:t>
            </w:r>
          </w:p>
        </w:tc>
        <w:tc>
          <w:tcPr>
            <w:tcW w:w="1759" w:type="dxa"/>
            <w:shd w:val="clear" w:color="000000" w:fill="ADD480"/>
            <w:noWrap/>
            <w:vAlign w:val="bottom"/>
            <w:hideMark/>
          </w:tcPr>
          <w:p w14:paraId="63C7C350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</w:rPr>
              <w:t>83%</w:t>
            </w:r>
          </w:p>
        </w:tc>
        <w:tc>
          <w:tcPr>
            <w:tcW w:w="1759" w:type="dxa"/>
            <w:shd w:val="clear" w:color="000000" w:fill="FEDC81"/>
            <w:noWrap/>
            <w:vAlign w:val="bottom"/>
            <w:hideMark/>
          </w:tcPr>
          <w:p w14:paraId="019CC80E" w14:textId="77777777" w:rsidR="00A30666" w:rsidRPr="00335DBB" w:rsidRDefault="00A30666" w:rsidP="00643E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DB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64%</w:t>
            </w:r>
          </w:p>
        </w:tc>
      </w:tr>
    </w:tbl>
    <w:p w14:paraId="3A4FD0D2" w14:textId="77777777" w:rsidR="00386883" w:rsidRDefault="00A30666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66"/>
    <w:rsid w:val="003107CE"/>
    <w:rsid w:val="00316534"/>
    <w:rsid w:val="00373D83"/>
    <w:rsid w:val="00622525"/>
    <w:rsid w:val="006B2C4D"/>
    <w:rsid w:val="007A60A6"/>
    <w:rsid w:val="00A0389B"/>
    <w:rsid w:val="00A30666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9C5D"/>
  <w15:chartTrackingRefBased/>
  <w15:docId w15:val="{6D163FA2-5532-42B3-8AA8-1219C6EF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666"/>
    <w:pPr>
      <w:spacing w:after="0" w:line="240" w:lineRule="auto"/>
    </w:pPr>
    <w:rPr>
      <w:rFonts w:eastAsiaTheme="minorEastAsia"/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6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6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2021-07-30T16:46:00Z</dcterms:created>
  <dcterms:modified xsi:type="dcterms:W3CDTF">2021-07-30T16:47:00Z</dcterms:modified>
</cp:coreProperties>
</file>